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DEA7B4" w14:textId="31CB79F2" w:rsidR="00CE401B" w:rsidRDefault="00415046" w:rsidP="00897EEC">
      <w:pPr>
        <w:jc w:val="center"/>
        <w:rPr>
          <w:rFonts w:ascii="Calibri" w:hAnsi="Calibri" w:cs="Calibri"/>
          <w:b/>
          <w:bCs/>
          <w:sz w:val="28"/>
          <w:szCs w:val="28"/>
        </w:rPr>
      </w:pPr>
      <w:r>
        <w:rPr>
          <w:rFonts w:ascii="Calibri" w:hAnsi="Calibri" w:cs="Calibri"/>
          <w:b/>
          <w:bCs/>
          <w:sz w:val="28"/>
          <w:szCs w:val="28"/>
        </w:rPr>
        <w:t>Supplementary Material</w:t>
      </w:r>
    </w:p>
    <w:p w14:paraId="0442FCB0" w14:textId="77777777" w:rsidR="000078F5" w:rsidRDefault="000078F5" w:rsidP="000078F5">
      <w:pPr>
        <w:jc w:val="both"/>
        <w:rPr>
          <w:rFonts w:ascii="Calibri" w:hAnsi="Calibri" w:cs="Calibri"/>
          <w:sz w:val="28"/>
          <w:szCs w:val="28"/>
        </w:rPr>
      </w:pPr>
    </w:p>
    <w:p w14:paraId="1759871E" w14:textId="77777777" w:rsidR="00241862" w:rsidRPr="00290358" w:rsidRDefault="00241862">
      <w:pPr>
        <w:rPr>
          <w:rFonts w:ascii="Calibri" w:hAnsi="Calibri" w:cs="Calibri"/>
          <w:sz w:val="20"/>
          <w:szCs w:val="20"/>
        </w:rPr>
      </w:pPr>
      <w:r w:rsidRPr="00290358">
        <w:rPr>
          <w:rFonts w:ascii="Calibri" w:hAnsi="Calibri" w:cs="Calibri"/>
          <w:sz w:val="20"/>
          <w:szCs w:val="20"/>
        </w:rPr>
        <w:br w:type="page"/>
      </w:r>
    </w:p>
    <w:bookmarkStart w:id="0" w:name="_Toc197422952"/>
    <w:p w14:paraId="662FC68B" w14:textId="4E8A33BD" w:rsidR="00282DD2" w:rsidRPr="00554130" w:rsidRDefault="00B04B33">
      <w:pPr>
        <w:pStyle w:val="TOC1"/>
        <w:tabs>
          <w:tab w:val="right" w:pos="9016"/>
        </w:tabs>
        <w:rPr>
          <w:rFonts w:ascii="Calibri" w:eastAsiaTheme="minorEastAsia" w:hAnsi="Calibri" w:cs="Calibri"/>
          <w:b w:val="0"/>
          <w:bCs w:val="0"/>
          <w:noProof/>
          <w:lang w:eastAsia="en-GB"/>
        </w:rPr>
      </w:pPr>
      <w:r w:rsidRPr="00A60ACE">
        <w:rPr>
          <w:rFonts w:ascii="Calibri" w:hAnsi="Calibri" w:cs="Calibri"/>
          <w:caps/>
        </w:rPr>
        <w:lastRenderedPageBreak/>
        <w:fldChar w:fldCharType="begin"/>
      </w:r>
      <w:r w:rsidRPr="00A60ACE">
        <w:rPr>
          <w:rFonts w:ascii="Calibri" w:hAnsi="Calibri" w:cs="Calibri"/>
          <w:caps/>
        </w:rPr>
        <w:instrText xml:space="preserve"> TOC \o "1-3" \h \z \u </w:instrText>
      </w:r>
      <w:r w:rsidRPr="00A60ACE">
        <w:rPr>
          <w:rFonts w:ascii="Calibri" w:hAnsi="Calibri" w:cs="Calibri"/>
          <w:caps/>
        </w:rPr>
        <w:fldChar w:fldCharType="separate"/>
      </w:r>
      <w:hyperlink w:anchor="_Toc227747112" w:history="1">
        <w:r w:rsidR="00282DD2" w:rsidRPr="00554130">
          <w:rPr>
            <w:rStyle w:val="Hyperlink"/>
            <w:rFonts w:ascii="Calibri" w:hAnsi="Calibri" w:cs="Calibri"/>
            <w:noProof/>
          </w:rPr>
          <w:t>1. Additional Methods</w:t>
        </w:r>
        <w:r w:rsidR="00282DD2" w:rsidRPr="00554130">
          <w:rPr>
            <w:rFonts w:ascii="Calibri" w:hAnsi="Calibri" w:cs="Calibri"/>
            <w:noProof/>
            <w:webHidden/>
          </w:rPr>
          <w:tab/>
        </w:r>
        <w:r w:rsidR="00282DD2" w:rsidRPr="00554130">
          <w:rPr>
            <w:rFonts w:ascii="Calibri" w:hAnsi="Calibri" w:cs="Calibri"/>
            <w:noProof/>
            <w:webHidden/>
          </w:rPr>
          <w:fldChar w:fldCharType="begin"/>
        </w:r>
        <w:r w:rsidR="00282DD2" w:rsidRPr="00554130">
          <w:rPr>
            <w:rFonts w:ascii="Calibri" w:hAnsi="Calibri" w:cs="Calibri"/>
            <w:noProof/>
            <w:webHidden/>
          </w:rPr>
          <w:instrText xml:space="preserve"> PAGEREF _Toc227747112 \h </w:instrText>
        </w:r>
        <w:r w:rsidR="00282DD2" w:rsidRPr="00554130">
          <w:rPr>
            <w:rFonts w:ascii="Calibri" w:hAnsi="Calibri" w:cs="Calibri"/>
            <w:noProof/>
            <w:webHidden/>
          </w:rPr>
        </w:r>
        <w:r w:rsidR="00282DD2" w:rsidRPr="00554130">
          <w:rPr>
            <w:rFonts w:ascii="Calibri" w:hAnsi="Calibri" w:cs="Calibri"/>
            <w:noProof/>
            <w:webHidden/>
          </w:rPr>
          <w:fldChar w:fldCharType="separate"/>
        </w:r>
        <w:r w:rsidR="002C498B">
          <w:rPr>
            <w:rFonts w:ascii="Calibri" w:hAnsi="Calibri" w:cs="Calibri"/>
            <w:noProof/>
            <w:webHidden/>
          </w:rPr>
          <w:t>4</w:t>
        </w:r>
        <w:r w:rsidR="00282DD2" w:rsidRPr="00554130">
          <w:rPr>
            <w:rFonts w:ascii="Calibri" w:hAnsi="Calibri" w:cs="Calibri"/>
            <w:noProof/>
            <w:webHidden/>
          </w:rPr>
          <w:fldChar w:fldCharType="end"/>
        </w:r>
      </w:hyperlink>
    </w:p>
    <w:p w14:paraId="51E0AA7F" w14:textId="2A8A7CD1"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13" w:history="1">
        <w:r w:rsidRPr="00554130">
          <w:rPr>
            <w:rStyle w:val="Hyperlink"/>
            <w:rFonts w:ascii="Calibri" w:hAnsi="Calibri" w:cs="Calibri"/>
            <w:noProof/>
          </w:rPr>
          <w:t>1.1. Population Stratification and Ancestry Determination (PCA)</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_Toc227747113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4</w:t>
        </w:r>
        <w:r w:rsidRPr="00554130">
          <w:rPr>
            <w:rFonts w:ascii="Calibri" w:hAnsi="Calibri" w:cs="Calibri"/>
            <w:noProof/>
            <w:webHidden/>
          </w:rPr>
          <w:fldChar w:fldCharType="end"/>
        </w:r>
      </w:hyperlink>
    </w:p>
    <w:p w14:paraId="32F9A879" w14:textId="2EEDE240" w:rsidR="00282DD2" w:rsidRPr="00554130" w:rsidRDefault="00282DD2">
      <w:pPr>
        <w:pStyle w:val="TOC3"/>
        <w:tabs>
          <w:tab w:val="right" w:pos="9016"/>
        </w:tabs>
        <w:rPr>
          <w:rFonts w:ascii="Calibri" w:eastAsiaTheme="minorEastAsia" w:hAnsi="Calibri" w:cs="Calibri"/>
          <w:noProof/>
          <w:lang w:eastAsia="en-GB"/>
        </w:rPr>
      </w:pPr>
      <w:hyperlink w:anchor="_Toc227747114" w:history="1">
        <w:r w:rsidRPr="00554130">
          <w:rPr>
            <w:rStyle w:val="Hyperlink"/>
            <w:rFonts w:ascii="Calibri" w:hAnsi="Calibri" w:cs="Calibri"/>
            <w:b/>
            <w:bCs/>
            <w:noProof/>
          </w:rPr>
          <w:t xml:space="preserve">Figure S1. </w:t>
        </w:r>
        <w:r w:rsidRPr="00554130">
          <w:rPr>
            <w:rStyle w:val="Hyperlink"/>
            <w:rFonts w:ascii="Calibri" w:hAnsi="Calibri" w:cs="Calibri"/>
            <w:i/>
            <w:iCs/>
            <w:noProof/>
          </w:rPr>
          <w:t>PCA of the full EU-GEI sample projected onto the 1000 Genomes reference populations.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_Toc227747114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4</w:t>
        </w:r>
        <w:r w:rsidRPr="00554130">
          <w:rPr>
            <w:rFonts w:ascii="Calibri" w:hAnsi="Calibri" w:cs="Calibri"/>
            <w:noProof/>
            <w:webHidden/>
          </w:rPr>
          <w:fldChar w:fldCharType="end"/>
        </w:r>
      </w:hyperlink>
    </w:p>
    <w:p w14:paraId="2EC0F7BC" w14:textId="5B283F59"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15" w:history="1">
        <w:r w:rsidRPr="00554130">
          <w:rPr>
            <w:rStyle w:val="Hyperlink"/>
            <w:rFonts w:ascii="Calibri" w:hAnsi="Calibri" w:cs="Calibri"/>
            <w:noProof/>
          </w:rPr>
          <w:t>1.2. Cross-disorder Meta-analysis of Schizophrenia and Bipolar I</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_Toc227747115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5</w:t>
        </w:r>
        <w:r w:rsidRPr="00554130">
          <w:rPr>
            <w:rFonts w:ascii="Calibri" w:hAnsi="Calibri" w:cs="Calibri"/>
            <w:noProof/>
            <w:webHidden/>
          </w:rPr>
          <w:fldChar w:fldCharType="end"/>
        </w:r>
      </w:hyperlink>
    </w:p>
    <w:p w14:paraId="3BECAF9A" w14:textId="23CA2E84" w:rsidR="00282DD2" w:rsidRPr="00554130" w:rsidRDefault="00282DD2">
      <w:pPr>
        <w:pStyle w:val="TOC3"/>
        <w:tabs>
          <w:tab w:val="right" w:pos="9016"/>
        </w:tabs>
        <w:rPr>
          <w:rFonts w:ascii="Calibri" w:eastAsiaTheme="minorEastAsia" w:hAnsi="Calibri" w:cs="Calibri"/>
          <w:noProof/>
          <w:lang w:eastAsia="en-GB"/>
        </w:rPr>
      </w:pPr>
      <w:hyperlink w:anchor="_Toc227747116" w:history="1">
        <w:r w:rsidRPr="00554130">
          <w:rPr>
            <w:rStyle w:val="Hyperlink"/>
            <w:rFonts w:ascii="Calibri" w:hAnsi="Calibri" w:cs="Calibri"/>
            <w:b/>
            <w:bCs/>
            <w:noProof/>
          </w:rPr>
          <w:t xml:space="preserve">Figure S2. </w:t>
        </w:r>
        <w:r w:rsidRPr="00554130">
          <w:rPr>
            <w:rStyle w:val="Hyperlink"/>
            <w:rFonts w:ascii="Calibri" w:hAnsi="Calibri" w:cs="Calibri"/>
            <w:i/>
            <w:iCs/>
            <w:noProof/>
          </w:rPr>
          <w:t>Mirrored Manhattan Plot of Schizophrenia and Bipolar I Disorder GWAS.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_Toc227747116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6</w:t>
        </w:r>
        <w:r w:rsidRPr="00554130">
          <w:rPr>
            <w:rFonts w:ascii="Calibri" w:hAnsi="Calibri" w:cs="Calibri"/>
            <w:noProof/>
            <w:webHidden/>
          </w:rPr>
          <w:fldChar w:fldCharType="end"/>
        </w:r>
      </w:hyperlink>
    </w:p>
    <w:p w14:paraId="02198BA7" w14:textId="7B7DB0FD" w:rsidR="00282DD2" w:rsidRPr="00554130" w:rsidRDefault="00282DD2">
      <w:pPr>
        <w:pStyle w:val="TOC3"/>
        <w:tabs>
          <w:tab w:val="right" w:pos="9016"/>
        </w:tabs>
        <w:rPr>
          <w:rFonts w:ascii="Calibri" w:eastAsiaTheme="minorEastAsia" w:hAnsi="Calibri" w:cs="Calibri"/>
          <w:noProof/>
          <w:lang w:eastAsia="en-GB"/>
        </w:rPr>
      </w:pPr>
      <w:hyperlink w:anchor="_Toc227747117" w:history="1">
        <w:r w:rsidRPr="00554130">
          <w:rPr>
            <w:rStyle w:val="Hyperlink"/>
            <w:rFonts w:ascii="Calibri" w:hAnsi="Calibri" w:cs="Calibri"/>
            <w:b/>
            <w:bCs/>
            <w:noProof/>
          </w:rPr>
          <w:t xml:space="preserve">Figure S3. </w:t>
        </w:r>
        <w:r w:rsidRPr="00554130">
          <w:rPr>
            <w:rStyle w:val="Hyperlink"/>
            <w:rFonts w:ascii="Calibri" w:hAnsi="Calibri" w:cs="Calibri"/>
            <w:i/>
            <w:iCs/>
            <w:noProof/>
          </w:rPr>
          <w:t>QQ Plot for combined psychosis meta-analysis.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_Toc227747117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6</w:t>
        </w:r>
        <w:r w:rsidRPr="00554130">
          <w:rPr>
            <w:rFonts w:ascii="Calibri" w:hAnsi="Calibri" w:cs="Calibri"/>
            <w:noProof/>
            <w:webHidden/>
          </w:rPr>
          <w:fldChar w:fldCharType="end"/>
        </w:r>
      </w:hyperlink>
    </w:p>
    <w:p w14:paraId="290F3DF1" w14:textId="1876041E"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18" w:history="1">
        <w:r w:rsidRPr="00554130">
          <w:rPr>
            <w:rStyle w:val="Hyperlink"/>
            <w:rFonts w:ascii="Calibri" w:hAnsi="Calibri" w:cs="Calibri"/>
            <w:noProof/>
          </w:rPr>
          <w:t>1.3. PRS-CS and PRSet parameters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_Toc227747118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7</w:t>
        </w:r>
        <w:r w:rsidRPr="00554130">
          <w:rPr>
            <w:rFonts w:ascii="Calibri" w:hAnsi="Calibri" w:cs="Calibri"/>
            <w:noProof/>
            <w:webHidden/>
          </w:rPr>
          <w:fldChar w:fldCharType="end"/>
        </w:r>
      </w:hyperlink>
    </w:p>
    <w:p w14:paraId="48C809D7" w14:textId="50DC119B" w:rsidR="00282DD2" w:rsidRPr="00554130" w:rsidRDefault="00282DD2">
      <w:pPr>
        <w:pStyle w:val="TOC1"/>
        <w:tabs>
          <w:tab w:val="right" w:pos="9016"/>
        </w:tabs>
        <w:rPr>
          <w:rFonts w:ascii="Calibri" w:eastAsiaTheme="minorEastAsia" w:hAnsi="Calibri" w:cs="Calibri"/>
          <w:b w:val="0"/>
          <w:bCs w:val="0"/>
          <w:noProof/>
          <w:lang w:eastAsia="en-GB"/>
        </w:rPr>
      </w:pPr>
      <w:hyperlink w:anchor="_Toc227747119" w:history="1">
        <w:r w:rsidRPr="00554130">
          <w:rPr>
            <w:rStyle w:val="Hyperlink"/>
            <w:rFonts w:ascii="Calibri" w:hAnsi="Calibri" w:cs="Calibri"/>
            <w:noProof/>
          </w:rPr>
          <w:t>2. Biological Pathway PRS Distributions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_Toc227747119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8</w:t>
        </w:r>
        <w:r w:rsidRPr="00554130">
          <w:rPr>
            <w:rFonts w:ascii="Calibri" w:hAnsi="Calibri" w:cs="Calibri"/>
            <w:noProof/>
            <w:webHidden/>
          </w:rPr>
          <w:fldChar w:fldCharType="end"/>
        </w:r>
      </w:hyperlink>
    </w:p>
    <w:p w14:paraId="3D2E4BEE" w14:textId="76009D0A" w:rsidR="00282DD2" w:rsidRPr="00554130" w:rsidRDefault="00282DD2">
      <w:pPr>
        <w:pStyle w:val="TOC3"/>
        <w:tabs>
          <w:tab w:val="right" w:pos="9016"/>
        </w:tabs>
        <w:rPr>
          <w:rFonts w:ascii="Calibri" w:eastAsiaTheme="minorEastAsia" w:hAnsi="Calibri" w:cs="Calibri"/>
          <w:noProof/>
          <w:lang w:eastAsia="en-GB"/>
        </w:rPr>
      </w:pPr>
      <w:hyperlink w:anchor="_Toc227747120" w:history="1">
        <w:r w:rsidRPr="00554130">
          <w:rPr>
            <w:rStyle w:val="Hyperlink"/>
            <w:rFonts w:ascii="Calibri" w:hAnsi="Calibri" w:cs="Calibri"/>
            <w:b/>
            <w:bCs/>
            <w:noProof/>
          </w:rPr>
          <w:t xml:space="preserve">Figure S4. </w:t>
        </w:r>
        <w:r w:rsidRPr="00554130">
          <w:rPr>
            <w:rStyle w:val="Hyperlink"/>
            <w:rFonts w:ascii="Calibri" w:hAnsi="Calibri" w:cs="Calibri"/>
            <w:i/>
            <w:iCs/>
            <w:noProof/>
          </w:rPr>
          <w:t>Distribution of Selected pPGS Across the EU-GEI Sample.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_Toc227747120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8</w:t>
        </w:r>
        <w:r w:rsidRPr="00554130">
          <w:rPr>
            <w:rFonts w:ascii="Calibri" w:hAnsi="Calibri" w:cs="Calibri"/>
            <w:noProof/>
            <w:webHidden/>
          </w:rPr>
          <w:fldChar w:fldCharType="end"/>
        </w:r>
      </w:hyperlink>
    </w:p>
    <w:p w14:paraId="3423C699" w14:textId="5011B522" w:rsidR="00282DD2" w:rsidRPr="00554130" w:rsidRDefault="00282DD2">
      <w:pPr>
        <w:pStyle w:val="TOC1"/>
        <w:tabs>
          <w:tab w:val="right" w:pos="9016"/>
        </w:tabs>
        <w:rPr>
          <w:rFonts w:ascii="Calibri" w:eastAsiaTheme="minorEastAsia" w:hAnsi="Calibri" w:cs="Calibri"/>
          <w:b w:val="0"/>
          <w:bCs w:val="0"/>
          <w:noProof/>
          <w:lang w:eastAsia="en-GB"/>
        </w:rPr>
      </w:pPr>
      <w:hyperlink w:anchor="_Toc227747121" w:history="1">
        <w:r w:rsidRPr="00554130">
          <w:rPr>
            <w:rStyle w:val="Hyperlink"/>
            <w:rFonts w:ascii="Calibri" w:hAnsi="Calibri" w:cs="Calibri"/>
            <w:noProof/>
          </w:rPr>
          <w:t>3. Correlation among pPGSs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_Toc227747121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9</w:t>
        </w:r>
        <w:r w:rsidRPr="00554130">
          <w:rPr>
            <w:rFonts w:ascii="Calibri" w:hAnsi="Calibri" w:cs="Calibri"/>
            <w:noProof/>
            <w:webHidden/>
          </w:rPr>
          <w:fldChar w:fldCharType="end"/>
        </w:r>
      </w:hyperlink>
    </w:p>
    <w:p w14:paraId="5B86ACF4" w14:textId="14ABA062" w:rsidR="00282DD2" w:rsidRPr="00554130" w:rsidRDefault="00282DD2">
      <w:pPr>
        <w:pStyle w:val="TOC3"/>
        <w:tabs>
          <w:tab w:val="right" w:pos="9016"/>
        </w:tabs>
        <w:rPr>
          <w:rFonts w:ascii="Calibri" w:eastAsiaTheme="minorEastAsia" w:hAnsi="Calibri" w:cs="Calibri"/>
          <w:noProof/>
          <w:lang w:eastAsia="en-GB"/>
        </w:rPr>
      </w:pPr>
      <w:hyperlink w:anchor="_Toc227747122" w:history="1">
        <w:r w:rsidRPr="00554130">
          <w:rPr>
            <w:rStyle w:val="Hyperlink"/>
            <w:rFonts w:ascii="Calibri" w:hAnsi="Calibri" w:cs="Calibri"/>
            <w:b/>
            <w:bCs/>
            <w:noProof/>
          </w:rPr>
          <w:t xml:space="preserve">Figure S5. </w:t>
        </w:r>
        <w:r w:rsidRPr="00554130">
          <w:rPr>
            <w:rStyle w:val="Hyperlink"/>
            <w:rFonts w:ascii="Calibri" w:hAnsi="Calibri" w:cs="Calibri"/>
            <w:i/>
            <w:iCs/>
            <w:noProof/>
          </w:rPr>
          <w:t>Correlation Heatmap of pPGSs.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_Toc227747122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9</w:t>
        </w:r>
        <w:r w:rsidRPr="00554130">
          <w:rPr>
            <w:rFonts w:ascii="Calibri" w:hAnsi="Calibri" w:cs="Calibri"/>
            <w:noProof/>
            <w:webHidden/>
          </w:rPr>
          <w:fldChar w:fldCharType="end"/>
        </w:r>
      </w:hyperlink>
    </w:p>
    <w:p w14:paraId="58A5F085" w14:textId="55BD7A9E" w:rsidR="00282DD2" w:rsidRPr="00554130" w:rsidRDefault="00282DD2">
      <w:pPr>
        <w:pStyle w:val="TOC1"/>
        <w:tabs>
          <w:tab w:val="right" w:pos="9016"/>
        </w:tabs>
        <w:rPr>
          <w:rFonts w:ascii="Calibri" w:eastAsiaTheme="minorEastAsia" w:hAnsi="Calibri" w:cs="Calibri"/>
          <w:b w:val="0"/>
          <w:bCs w:val="0"/>
          <w:noProof/>
          <w:lang w:eastAsia="en-GB"/>
        </w:rPr>
      </w:pPr>
      <w:hyperlink w:anchor="_Toc227747123" w:history="1">
        <w:r w:rsidRPr="00554130">
          <w:rPr>
            <w:rStyle w:val="Hyperlink"/>
            <w:rFonts w:ascii="Calibri" w:hAnsi="Calibri" w:cs="Calibri"/>
            <w:noProof/>
          </w:rPr>
          <w:t>4. Distribution of Childhood Trauma measures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_Toc227747123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10</w:t>
        </w:r>
        <w:r w:rsidRPr="00554130">
          <w:rPr>
            <w:rFonts w:ascii="Calibri" w:hAnsi="Calibri" w:cs="Calibri"/>
            <w:noProof/>
            <w:webHidden/>
          </w:rPr>
          <w:fldChar w:fldCharType="end"/>
        </w:r>
      </w:hyperlink>
    </w:p>
    <w:p w14:paraId="7108FD06" w14:textId="1DCBAFE1" w:rsidR="00282DD2" w:rsidRPr="00554130" w:rsidRDefault="00282DD2">
      <w:pPr>
        <w:pStyle w:val="TOC3"/>
        <w:tabs>
          <w:tab w:val="right" w:pos="9016"/>
        </w:tabs>
        <w:rPr>
          <w:rFonts w:ascii="Calibri" w:eastAsiaTheme="minorEastAsia" w:hAnsi="Calibri" w:cs="Calibri"/>
          <w:noProof/>
          <w:lang w:eastAsia="en-GB"/>
        </w:rPr>
      </w:pPr>
      <w:hyperlink w:anchor="_Toc227747124" w:history="1">
        <w:r w:rsidRPr="00554130">
          <w:rPr>
            <w:rStyle w:val="Hyperlink"/>
            <w:rFonts w:ascii="Calibri" w:hAnsi="Calibri" w:cs="Calibri"/>
            <w:b/>
            <w:bCs/>
            <w:noProof/>
          </w:rPr>
          <w:t xml:space="preserve">Table S1. </w:t>
        </w:r>
        <w:r w:rsidRPr="00554130">
          <w:rPr>
            <w:rStyle w:val="Hyperlink"/>
            <w:rFonts w:ascii="Calibri" w:hAnsi="Calibri" w:cs="Calibri"/>
            <w:noProof/>
          </w:rPr>
          <w:t>Distribution of participants across trauma score categories.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_Toc227747124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10</w:t>
        </w:r>
        <w:r w:rsidRPr="00554130">
          <w:rPr>
            <w:rFonts w:ascii="Calibri" w:hAnsi="Calibri" w:cs="Calibri"/>
            <w:noProof/>
            <w:webHidden/>
          </w:rPr>
          <w:fldChar w:fldCharType="end"/>
        </w:r>
      </w:hyperlink>
    </w:p>
    <w:p w14:paraId="00DFBFCD" w14:textId="35F8E9E2" w:rsidR="00282DD2" w:rsidRPr="00554130" w:rsidRDefault="00282DD2">
      <w:pPr>
        <w:pStyle w:val="TOC3"/>
        <w:tabs>
          <w:tab w:val="right" w:pos="9016"/>
        </w:tabs>
        <w:rPr>
          <w:rFonts w:ascii="Calibri" w:eastAsiaTheme="minorEastAsia" w:hAnsi="Calibri" w:cs="Calibri"/>
          <w:noProof/>
          <w:lang w:eastAsia="en-GB"/>
        </w:rPr>
      </w:pPr>
      <w:hyperlink w:anchor="_Toc227747125" w:history="1">
        <w:r w:rsidRPr="00554130">
          <w:rPr>
            <w:rStyle w:val="Hyperlink"/>
            <w:rFonts w:ascii="Calibri" w:hAnsi="Calibri" w:cs="Calibri"/>
            <w:b/>
            <w:bCs/>
            <w:noProof/>
          </w:rPr>
          <w:t xml:space="preserve">Figure S7. </w:t>
        </w:r>
        <w:r w:rsidRPr="00554130">
          <w:rPr>
            <w:rStyle w:val="Hyperlink"/>
            <w:rFonts w:ascii="Calibri" w:hAnsi="Calibri" w:cs="Calibri"/>
            <w:i/>
            <w:iCs/>
            <w:noProof/>
          </w:rPr>
          <w:t>Sample sizes across trauma score categories.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_Toc227747125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12</w:t>
        </w:r>
        <w:r w:rsidRPr="00554130">
          <w:rPr>
            <w:rFonts w:ascii="Calibri" w:hAnsi="Calibri" w:cs="Calibri"/>
            <w:noProof/>
            <w:webHidden/>
          </w:rPr>
          <w:fldChar w:fldCharType="end"/>
        </w:r>
      </w:hyperlink>
    </w:p>
    <w:p w14:paraId="22CDCF40" w14:textId="6700AD20" w:rsidR="00282DD2" w:rsidRPr="00554130" w:rsidRDefault="00282DD2">
      <w:pPr>
        <w:pStyle w:val="TOC1"/>
        <w:tabs>
          <w:tab w:val="right" w:pos="9016"/>
        </w:tabs>
        <w:rPr>
          <w:rFonts w:ascii="Calibri" w:eastAsiaTheme="minorEastAsia" w:hAnsi="Calibri" w:cs="Calibri"/>
          <w:b w:val="0"/>
          <w:bCs w:val="0"/>
          <w:noProof/>
          <w:lang w:eastAsia="en-GB"/>
        </w:rPr>
      </w:pPr>
      <w:hyperlink w:anchor="_Toc227747126" w:history="1">
        <w:r w:rsidRPr="00554130">
          <w:rPr>
            <w:rStyle w:val="Hyperlink"/>
            <w:rFonts w:ascii="Calibri" w:hAnsi="Calibri" w:cs="Calibri"/>
            <w:noProof/>
          </w:rPr>
          <w:t>5. Additional Findings – Variance Explained, pPGS Distribution, and Interactions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_Toc227747126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13</w:t>
        </w:r>
        <w:r w:rsidRPr="00554130">
          <w:rPr>
            <w:rFonts w:ascii="Calibri" w:hAnsi="Calibri" w:cs="Calibri"/>
            <w:noProof/>
            <w:webHidden/>
          </w:rPr>
          <w:fldChar w:fldCharType="end"/>
        </w:r>
      </w:hyperlink>
    </w:p>
    <w:p w14:paraId="4C94916F" w14:textId="02E17A6A"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27" w:history="1">
        <w:r w:rsidRPr="00554130">
          <w:rPr>
            <w:rStyle w:val="Hyperlink"/>
            <w:rFonts w:ascii="Calibri" w:hAnsi="Calibri" w:cs="Calibri"/>
            <w:noProof/>
          </w:rPr>
          <w:t>5.1. Additional  pPGSs – Trauma Associations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_Toc227747127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13</w:t>
        </w:r>
        <w:r w:rsidRPr="00554130">
          <w:rPr>
            <w:rFonts w:ascii="Calibri" w:hAnsi="Calibri" w:cs="Calibri"/>
            <w:noProof/>
            <w:webHidden/>
          </w:rPr>
          <w:fldChar w:fldCharType="end"/>
        </w:r>
      </w:hyperlink>
    </w:p>
    <w:p w14:paraId="7A9C23BA" w14:textId="70A878EB" w:rsidR="00282DD2" w:rsidRPr="00554130" w:rsidRDefault="00282DD2">
      <w:pPr>
        <w:pStyle w:val="TOC3"/>
        <w:tabs>
          <w:tab w:val="right" w:pos="9016"/>
        </w:tabs>
        <w:rPr>
          <w:rFonts w:ascii="Calibri" w:eastAsiaTheme="minorEastAsia" w:hAnsi="Calibri" w:cs="Calibri"/>
          <w:noProof/>
          <w:lang w:eastAsia="en-GB"/>
        </w:rPr>
      </w:pPr>
      <w:hyperlink w:anchor="_Toc227747128" w:history="1">
        <w:r w:rsidRPr="00554130">
          <w:rPr>
            <w:rStyle w:val="Hyperlink"/>
            <w:rFonts w:ascii="Calibri" w:hAnsi="Calibri" w:cs="Calibri"/>
            <w:b/>
            <w:bCs/>
            <w:noProof/>
          </w:rPr>
          <w:t xml:space="preserve">Figure S8A. </w:t>
        </w:r>
        <w:r w:rsidRPr="00554130">
          <w:rPr>
            <w:rStyle w:val="Hyperlink"/>
            <w:rFonts w:ascii="Calibri" w:hAnsi="Calibri" w:cs="Calibri"/>
            <w:i/>
            <w:iCs/>
            <w:noProof/>
          </w:rPr>
          <w:t>Forest Plot of pPGS – Trauma Associations – Abuse-Only Score.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_Toc227747128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14</w:t>
        </w:r>
        <w:r w:rsidRPr="00554130">
          <w:rPr>
            <w:rFonts w:ascii="Calibri" w:hAnsi="Calibri" w:cs="Calibri"/>
            <w:noProof/>
            <w:webHidden/>
          </w:rPr>
          <w:fldChar w:fldCharType="end"/>
        </w:r>
      </w:hyperlink>
    </w:p>
    <w:p w14:paraId="53139B58" w14:textId="014A452B" w:rsidR="00282DD2" w:rsidRPr="00554130" w:rsidRDefault="00282DD2">
      <w:pPr>
        <w:pStyle w:val="TOC3"/>
        <w:tabs>
          <w:tab w:val="right" w:pos="9016"/>
        </w:tabs>
        <w:rPr>
          <w:rFonts w:ascii="Calibri" w:eastAsiaTheme="minorEastAsia" w:hAnsi="Calibri" w:cs="Calibri"/>
          <w:noProof/>
          <w:lang w:eastAsia="en-GB"/>
        </w:rPr>
      </w:pPr>
      <w:hyperlink w:anchor="_Toc227747129" w:history="1">
        <w:r w:rsidRPr="00554130">
          <w:rPr>
            <w:rStyle w:val="Hyperlink"/>
            <w:rFonts w:ascii="Calibri" w:hAnsi="Calibri" w:cs="Calibri"/>
            <w:b/>
            <w:bCs/>
            <w:noProof/>
          </w:rPr>
          <w:t xml:space="preserve">Figure S8B. </w:t>
        </w:r>
        <w:r w:rsidRPr="00554130">
          <w:rPr>
            <w:rStyle w:val="Hyperlink"/>
            <w:rFonts w:ascii="Calibri" w:hAnsi="Calibri" w:cs="Calibri"/>
            <w:i/>
            <w:iCs/>
            <w:noProof/>
          </w:rPr>
          <w:t>Forest Plot of pPGS – Trauma Associations – Neglect-Only Score.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_Toc227747129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15</w:t>
        </w:r>
        <w:r w:rsidRPr="00554130">
          <w:rPr>
            <w:rFonts w:ascii="Calibri" w:hAnsi="Calibri" w:cs="Calibri"/>
            <w:noProof/>
            <w:webHidden/>
          </w:rPr>
          <w:fldChar w:fldCharType="end"/>
        </w:r>
      </w:hyperlink>
    </w:p>
    <w:p w14:paraId="323B53B7" w14:textId="1DE37651"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30" w:history="1">
        <w:r w:rsidRPr="00554130">
          <w:rPr>
            <w:rStyle w:val="Hyperlink"/>
            <w:rFonts w:ascii="Calibri" w:hAnsi="Calibri" w:cs="Calibri"/>
            <w:noProof/>
          </w:rPr>
          <w:t>5.2. Variance in Childhood Trauma Explained by pPGS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_Toc227747130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16</w:t>
        </w:r>
        <w:r w:rsidRPr="00554130">
          <w:rPr>
            <w:rFonts w:ascii="Calibri" w:hAnsi="Calibri" w:cs="Calibri"/>
            <w:noProof/>
            <w:webHidden/>
          </w:rPr>
          <w:fldChar w:fldCharType="end"/>
        </w:r>
      </w:hyperlink>
    </w:p>
    <w:p w14:paraId="290757AB" w14:textId="12994490" w:rsidR="00282DD2" w:rsidRPr="00554130" w:rsidRDefault="00282DD2">
      <w:pPr>
        <w:pStyle w:val="TOC3"/>
        <w:tabs>
          <w:tab w:val="right" w:pos="9016"/>
        </w:tabs>
        <w:rPr>
          <w:rFonts w:ascii="Calibri" w:eastAsiaTheme="minorEastAsia" w:hAnsi="Calibri" w:cs="Calibri"/>
          <w:noProof/>
          <w:lang w:eastAsia="en-GB"/>
        </w:rPr>
      </w:pPr>
      <w:hyperlink w:anchor="_Toc227747131" w:history="1">
        <w:r w:rsidRPr="00554130">
          <w:rPr>
            <w:rStyle w:val="Hyperlink"/>
            <w:rFonts w:ascii="Calibri" w:hAnsi="Calibri" w:cs="Calibri"/>
            <w:b/>
            <w:bCs/>
            <w:noProof/>
          </w:rPr>
          <w:t xml:space="preserve">Table S2. </w:t>
        </w:r>
        <w:r w:rsidRPr="00554130">
          <w:rPr>
            <w:rStyle w:val="Hyperlink"/>
            <w:rFonts w:ascii="Calibri" w:hAnsi="Calibri" w:cs="Calibri"/>
            <w:noProof/>
          </w:rPr>
          <w:t>pPGSs and Trauma Exposure Associations.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_Toc227747131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16</w:t>
        </w:r>
        <w:r w:rsidRPr="00554130">
          <w:rPr>
            <w:rFonts w:ascii="Calibri" w:hAnsi="Calibri" w:cs="Calibri"/>
            <w:noProof/>
            <w:webHidden/>
          </w:rPr>
          <w:fldChar w:fldCharType="end"/>
        </w:r>
      </w:hyperlink>
    </w:p>
    <w:p w14:paraId="19BAF9D7" w14:textId="0C655288" w:rsidR="00282DD2" w:rsidRPr="00554130" w:rsidRDefault="00282DD2">
      <w:pPr>
        <w:pStyle w:val="TOC3"/>
        <w:tabs>
          <w:tab w:val="right" w:pos="9016"/>
        </w:tabs>
        <w:rPr>
          <w:rFonts w:ascii="Calibri" w:eastAsiaTheme="minorEastAsia" w:hAnsi="Calibri" w:cs="Calibri"/>
          <w:noProof/>
          <w:lang w:eastAsia="en-GB"/>
        </w:rPr>
      </w:pPr>
      <w:hyperlink w:anchor="_Toc227747132" w:history="1">
        <w:r w:rsidRPr="00554130">
          <w:rPr>
            <w:rStyle w:val="Hyperlink"/>
            <w:rFonts w:ascii="Calibri" w:hAnsi="Calibri" w:cs="Calibri"/>
            <w:b/>
            <w:bCs/>
            <w:noProof/>
          </w:rPr>
          <w:t xml:space="preserve">Figure S9. </w:t>
        </w:r>
        <w:r w:rsidRPr="00554130">
          <w:rPr>
            <w:rStyle w:val="Hyperlink"/>
            <w:rFonts w:ascii="Calibri" w:hAnsi="Calibri" w:cs="Calibri"/>
            <w:i/>
            <w:iCs/>
            <w:noProof/>
          </w:rPr>
          <w:t>Variance in Childhood Trauma Explained by Pathway-Based Polygenic Scores.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_Toc227747132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17</w:t>
        </w:r>
        <w:r w:rsidRPr="00554130">
          <w:rPr>
            <w:rFonts w:ascii="Calibri" w:hAnsi="Calibri" w:cs="Calibri"/>
            <w:noProof/>
            <w:webHidden/>
          </w:rPr>
          <w:fldChar w:fldCharType="end"/>
        </w:r>
      </w:hyperlink>
    </w:p>
    <w:p w14:paraId="350F61DB" w14:textId="14EC452B"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33" w:history="1">
        <w:r w:rsidRPr="00554130">
          <w:rPr>
            <w:rStyle w:val="Hyperlink"/>
            <w:rFonts w:ascii="Calibri" w:hAnsi="Calibri" w:cs="Calibri"/>
            <w:noProof/>
          </w:rPr>
          <w:t>5.3. Group Differences in Pathway pPGSs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_Toc227747133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18</w:t>
        </w:r>
        <w:r w:rsidRPr="00554130">
          <w:rPr>
            <w:rFonts w:ascii="Calibri" w:hAnsi="Calibri" w:cs="Calibri"/>
            <w:noProof/>
            <w:webHidden/>
          </w:rPr>
          <w:fldChar w:fldCharType="end"/>
        </w:r>
      </w:hyperlink>
    </w:p>
    <w:p w14:paraId="2A29E39B" w14:textId="1EA5DDE3" w:rsidR="00282DD2" w:rsidRPr="00554130" w:rsidRDefault="00282DD2">
      <w:pPr>
        <w:pStyle w:val="TOC3"/>
        <w:tabs>
          <w:tab w:val="right" w:pos="9016"/>
        </w:tabs>
        <w:rPr>
          <w:rFonts w:ascii="Calibri" w:eastAsiaTheme="minorEastAsia" w:hAnsi="Calibri" w:cs="Calibri"/>
          <w:noProof/>
          <w:lang w:eastAsia="en-GB"/>
        </w:rPr>
      </w:pPr>
      <w:hyperlink w:anchor="_Toc227747134" w:history="1">
        <w:r w:rsidRPr="00554130">
          <w:rPr>
            <w:rStyle w:val="Hyperlink"/>
            <w:rFonts w:ascii="Calibri" w:hAnsi="Calibri" w:cs="Calibri"/>
            <w:b/>
            <w:bCs/>
            <w:noProof/>
          </w:rPr>
          <w:t xml:space="preserve">Figure S10. </w:t>
        </w:r>
        <w:r w:rsidRPr="00554130">
          <w:rPr>
            <w:rStyle w:val="Hyperlink"/>
            <w:rFonts w:ascii="Calibri" w:hAnsi="Calibri" w:cs="Calibri"/>
            <w:i/>
            <w:iCs/>
            <w:noProof/>
          </w:rPr>
          <w:t>Distribution of Pathway-Based Polygenic Scores (pPGSs) by Case-Control Status.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_Toc227747134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19</w:t>
        </w:r>
        <w:r w:rsidRPr="00554130">
          <w:rPr>
            <w:rFonts w:ascii="Calibri" w:hAnsi="Calibri" w:cs="Calibri"/>
            <w:noProof/>
            <w:webHidden/>
          </w:rPr>
          <w:fldChar w:fldCharType="end"/>
        </w:r>
      </w:hyperlink>
    </w:p>
    <w:p w14:paraId="240D6B01" w14:textId="54EA2A5D"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35" w:history="1">
        <w:r w:rsidRPr="00554130">
          <w:rPr>
            <w:rStyle w:val="Hyperlink"/>
            <w:rFonts w:ascii="Calibri" w:hAnsi="Calibri" w:cs="Calibri"/>
            <w:noProof/>
          </w:rPr>
          <w:t>5.4. Interaction Effects Between pPGSs and Childhood Trauma</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_Toc227747135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20</w:t>
        </w:r>
        <w:r w:rsidRPr="00554130">
          <w:rPr>
            <w:rFonts w:ascii="Calibri" w:hAnsi="Calibri" w:cs="Calibri"/>
            <w:noProof/>
            <w:webHidden/>
          </w:rPr>
          <w:fldChar w:fldCharType="end"/>
        </w:r>
      </w:hyperlink>
    </w:p>
    <w:p w14:paraId="31CED9F5" w14:textId="52B7D218" w:rsidR="00282DD2" w:rsidRPr="00554130" w:rsidRDefault="00282DD2">
      <w:pPr>
        <w:pStyle w:val="TOC3"/>
        <w:tabs>
          <w:tab w:val="right" w:pos="9016"/>
        </w:tabs>
        <w:rPr>
          <w:rFonts w:ascii="Calibri" w:eastAsiaTheme="minorEastAsia" w:hAnsi="Calibri" w:cs="Calibri"/>
          <w:noProof/>
          <w:lang w:eastAsia="en-GB"/>
        </w:rPr>
      </w:pPr>
      <w:hyperlink w:anchor="_Toc227747136" w:history="1">
        <w:r w:rsidRPr="00554130">
          <w:rPr>
            <w:rStyle w:val="Hyperlink"/>
            <w:rFonts w:ascii="Calibri" w:hAnsi="Calibri" w:cs="Calibri"/>
            <w:b/>
            <w:bCs/>
            <w:noProof/>
          </w:rPr>
          <w:t xml:space="preserve">Figure S11A. </w:t>
        </w:r>
        <w:r w:rsidRPr="00554130">
          <w:rPr>
            <w:rStyle w:val="Hyperlink"/>
            <w:rFonts w:ascii="Calibri" w:hAnsi="Calibri" w:cs="Calibri"/>
            <w:i/>
            <w:iCs/>
            <w:noProof/>
          </w:rPr>
          <w:t>pPGS x Abuse-Only Score Interaction on Psychosis Risk.</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_Toc227747136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20</w:t>
        </w:r>
        <w:r w:rsidRPr="00554130">
          <w:rPr>
            <w:rFonts w:ascii="Calibri" w:hAnsi="Calibri" w:cs="Calibri"/>
            <w:noProof/>
            <w:webHidden/>
          </w:rPr>
          <w:fldChar w:fldCharType="end"/>
        </w:r>
      </w:hyperlink>
    </w:p>
    <w:p w14:paraId="678C689D" w14:textId="3A1A4C74" w:rsidR="00282DD2" w:rsidRPr="00554130" w:rsidRDefault="00282DD2">
      <w:pPr>
        <w:pStyle w:val="TOC3"/>
        <w:tabs>
          <w:tab w:val="right" w:pos="9016"/>
        </w:tabs>
        <w:rPr>
          <w:rFonts w:ascii="Calibri" w:eastAsiaTheme="minorEastAsia" w:hAnsi="Calibri" w:cs="Calibri"/>
          <w:noProof/>
          <w:lang w:eastAsia="en-GB"/>
        </w:rPr>
      </w:pPr>
      <w:hyperlink w:anchor="_Toc227747137" w:history="1">
        <w:r w:rsidRPr="00554130">
          <w:rPr>
            <w:rStyle w:val="Hyperlink"/>
            <w:rFonts w:ascii="Calibri" w:hAnsi="Calibri" w:cs="Calibri"/>
            <w:b/>
            <w:bCs/>
            <w:noProof/>
          </w:rPr>
          <w:t xml:space="preserve">Figure S11B. </w:t>
        </w:r>
        <w:r w:rsidRPr="00554130">
          <w:rPr>
            <w:rStyle w:val="Hyperlink"/>
            <w:rFonts w:ascii="Calibri" w:hAnsi="Calibri" w:cs="Calibri"/>
            <w:i/>
            <w:iCs/>
            <w:noProof/>
          </w:rPr>
          <w:t>pPGS x Neglect-Only Score Interaction on Psychosis Risk.</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_Toc227747137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21</w:t>
        </w:r>
        <w:r w:rsidRPr="00554130">
          <w:rPr>
            <w:rFonts w:ascii="Calibri" w:hAnsi="Calibri" w:cs="Calibri"/>
            <w:noProof/>
            <w:webHidden/>
          </w:rPr>
          <w:fldChar w:fldCharType="end"/>
        </w:r>
      </w:hyperlink>
    </w:p>
    <w:p w14:paraId="10963C5C" w14:textId="2F470322" w:rsidR="00282DD2" w:rsidRPr="00554130" w:rsidRDefault="00282DD2">
      <w:pPr>
        <w:pStyle w:val="TOC3"/>
        <w:tabs>
          <w:tab w:val="right" w:pos="9016"/>
        </w:tabs>
        <w:rPr>
          <w:rFonts w:ascii="Calibri" w:eastAsiaTheme="minorEastAsia" w:hAnsi="Calibri" w:cs="Calibri"/>
          <w:noProof/>
          <w:lang w:eastAsia="en-GB"/>
        </w:rPr>
      </w:pPr>
      <w:hyperlink w:anchor="_Toc227747138" w:history="1">
        <w:r w:rsidRPr="00554130">
          <w:rPr>
            <w:rStyle w:val="Hyperlink"/>
            <w:rFonts w:ascii="Calibri" w:hAnsi="Calibri" w:cs="Calibri"/>
            <w:b/>
            <w:bCs/>
            <w:noProof/>
          </w:rPr>
          <w:t xml:space="preserve">Table S3. </w:t>
        </w:r>
        <w:r w:rsidRPr="00554130">
          <w:rPr>
            <w:rStyle w:val="Hyperlink"/>
            <w:rFonts w:ascii="Calibri" w:hAnsi="Calibri" w:cs="Calibri"/>
            <w:noProof/>
          </w:rPr>
          <w:t>Interaction Effects Between pPGSs and Childhood Trauma on Psychosis Risk.</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_Toc227747138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22</w:t>
        </w:r>
        <w:r w:rsidRPr="00554130">
          <w:rPr>
            <w:rFonts w:ascii="Calibri" w:hAnsi="Calibri" w:cs="Calibri"/>
            <w:noProof/>
            <w:webHidden/>
          </w:rPr>
          <w:fldChar w:fldCharType="end"/>
        </w:r>
      </w:hyperlink>
    </w:p>
    <w:p w14:paraId="6E96496B" w14:textId="600DD60B"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39" w:history="1">
        <w:r w:rsidRPr="00554130">
          <w:rPr>
            <w:rStyle w:val="Hyperlink"/>
            <w:rFonts w:ascii="Calibri" w:hAnsi="Calibri" w:cs="Calibri"/>
            <w:noProof/>
          </w:rPr>
          <w:t>5.5. Model Performance: Nagelkerke R</w:t>
        </w:r>
        <w:r w:rsidRPr="00554130">
          <w:rPr>
            <w:rStyle w:val="Hyperlink"/>
            <w:rFonts w:ascii="Calibri" w:hAnsi="Calibri" w:cs="Calibri"/>
            <w:noProof/>
            <w:vertAlign w:val="superscript"/>
          </w:rPr>
          <w:t>2</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_Toc227747139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22</w:t>
        </w:r>
        <w:r w:rsidRPr="00554130">
          <w:rPr>
            <w:rFonts w:ascii="Calibri" w:hAnsi="Calibri" w:cs="Calibri"/>
            <w:noProof/>
            <w:webHidden/>
          </w:rPr>
          <w:fldChar w:fldCharType="end"/>
        </w:r>
      </w:hyperlink>
    </w:p>
    <w:p w14:paraId="168B9053" w14:textId="6716D382" w:rsidR="00282DD2" w:rsidRPr="00554130" w:rsidRDefault="00282DD2">
      <w:pPr>
        <w:pStyle w:val="TOC3"/>
        <w:tabs>
          <w:tab w:val="right" w:pos="9016"/>
        </w:tabs>
        <w:rPr>
          <w:rFonts w:ascii="Calibri" w:eastAsiaTheme="minorEastAsia" w:hAnsi="Calibri" w:cs="Calibri"/>
          <w:noProof/>
          <w:lang w:eastAsia="en-GB"/>
        </w:rPr>
      </w:pPr>
      <w:hyperlink w:anchor="_Toc227747140" w:history="1">
        <w:r w:rsidRPr="00554130">
          <w:rPr>
            <w:rStyle w:val="Hyperlink"/>
            <w:rFonts w:ascii="Calibri" w:hAnsi="Calibri" w:cs="Calibri"/>
            <w:b/>
            <w:bCs/>
            <w:noProof/>
          </w:rPr>
          <w:t xml:space="preserve">Table S4. </w:t>
        </w:r>
        <w:r w:rsidRPr="00554130">
          <w:rPr>
            <w:rStyle w:val="Hyperlink"/>
            <w:rFonts w:ascii="Calibri" w:hAnsi="Calibri" w:cs="Calibri"/>
            <w:noProof/>
          </w:rPr>
          <w:t>Hierarchical model variance explained (Nagelkerke R</w:t>
        </w:r>
        <w:r w:rsidRPr="00554130">
          <w:rPr>
            <w:rStyle w:val="Hyperlink"/>
            <w:rFonts w:ascii="Calibri" w:hAnsi="Calibri" w:cs="Calibri"/>
            <w:noProof/>
            <w:vertAlign w:val="superscript"/>
          </w:rPr>
          <w:t>2</w:t>
        </w:r>
        <w:r w:rsidRPr="00554130">
          <w:rPr>
            <w:rStyle w:val="Hyperlink"/>
            <w:rFonts w:ascii="Calibri" w:hAnsi="Calibri" w:cs="Calibri"/>
            <w:noProof/>
          </w:rPr>
          <w:t>) for Trauma, Psychosis PRS, and pPGSs.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_Toc227747140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23</w:t>
        </w:r>
        <w:r w:rsidRPr="00554130">
          <w:rPr>
            <w:rFonts w:ascii="Calibri" w:hAnsi="Calibri" w:cs="Calibri"/>
            <w:noProof/>
            <w:webHidden/>
          </w:rPr>
          <w:fldChar w:fldCharType="end"/>
        </w:r>
      </w:hyperlink>
    </w:p>
    <w:p w14:paraId="032C7CC6" w14:textId="7E4679FE" w:rsidR="00282DD2" w:rsidRPr="00554130" w:rsidRDefault="00282DD2">
      <w:pPr>
        <w:pStyle w:val="TOC3"/>
        <w:tabs>
          <w:tab w:val="right" w:pos="9016"/>
        </w:tabs>
        <w:rPr>
          <w:rFonts w:ascii="Calibri" w:eastAsiaTheme="minorEastAsia" w:hAnsi="Calibri" w:cs="Calibri"/>
          <w:noProof/>
          <w:lang w:eastAsia="en-GB"/>
        </w:rPr>
      </w:pPr>
      <w:hyperlink w:anchor="_Toc227747141" w:history="1">
        <w:r w:rsidRPr="00554130">
          <w:rPr>
            <w:rStyle w:val="Hyperlink"/>
            <w:rFonts w:ascii="Calibri" w:hAnsi="Calibri" w:cs="Calibri"/>
            <w:b/>
            <w:bCs/>
            <w:noProof/>
          </w:rPr>
          <w:t xml:space="preserve">Figure S12. </w:t>
        </w:r>
        <w:r w:rsidRPr="00554130">
          <w:rPr>
            <w:rStyle w:val="Hyperlink"/>
            <w:rFonts w:ascii="Calibri" w:hAnsi="Calibri" w:cs="Calibri"/>
            <w:i/>
            <w:iCs/>
            <w:noProof/>
          </w:rPr>
          <w:t>Incremental Variance Explained (</w:t>
        </w:r>
        <w:r w:rsidRPr="00554130">
          <w:rPr>
            <w:rStyle w:val="Hyperlink"/>
            <w:rFonts w:ascii="Calibri" w:hAnsi="Calibri" w:cs="Calibri"/>
            <w:i/>
            <w:iCs/>
            <w:noProof/>
          </w:rPr>
          <w:sym w:font="Symbol" w:char="F044"/>
        </w:r>
        <w:r w:rsidRPr="00554130">
          <w:rPr>
            <w:rStyle w:val="Hyperlink"/>
            <w:rFonts w:ascii="Calibri" w:hAnsi="Calibri" w:cs="Calibri"/>
            <w:i/>
            <w:iCs/>
            <w:noProof/>
          </w:rPr>
          <w:t>R</w:t>
        </w:r>
        <w:r w:rsidRPr="00554130">
          <w:rPr>
            <w:rStyle w:val="Hyperlink"/>
            <w:rFonts w:ascii="Calibri" w:hAnsi="Calibri" w:cs="Calibri"/>
            <w:i/>
            <w:iCs/>
            <w:noProof/>
            <w:vertAlign w:val="superscript"/>
          </w:rPr>
          <w:t>2</w:t>
        </w:r>
        <w:r w:rsidRPr="00554130">
          <w:rPr>
            <w:rStyle w:val="Hyperlink"/>
            <w:rFonts w:ascii="Calibri" w:hAnsi="Calibri" w:cs="Calibri"/>
            <w:i/>
            <w:iCs/>
            <w:noProof/>
          </w:rPr>
          <w:t>) by pPGS.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_Toc227747141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24</w:t>
        </w:r>
        <w:r w:rsidRPr="00554130">
          <w:rPr>
            <w:rFonts w:ascii="Calibri" w:hAnsi="Calibri" w:cs="Calibri"/>
            <w:noProof/>
            <w:webHidden/>
          </w:rPr>
          <w:fldChar w:fldCharType="end"/>
        </w:r>
      </w:hyperlink>
    </w:p>
    <w:p w14:paraId="5CBB6962" w14:textId="061A5B09" w:rsidR="00282DD2" w:rsidRPr="00554130" w:rsidRDefault="00282DD2">
      <w:pPr>
        <w:pStyle w:val="TOC1"/>
        <w:tabs>
          <w:tab w:val="right" w:pos="9016"/>
        </w:tabs>
        <w:rPr>
          <w:rFonts w:ascii="Calibri" w:eastAsiaTheme="minorEastAsia" w:hAnsi="Calibri" w:cs="Calibri"/>
          <w:b w:val="0"/>
          <w:bCs w:val="0"/>
          <w:noProof/>
          <w:lang w:eastAsia="en-GB"/>
        </w:rPr>
      </w:pPr>
      <w:hyperlink w:anchor="_Toc227747142" w:history="1">
        <w:r w:rsidRPr="00554130">
          <w:rPr>
            <w:rStyle w:val="Hyperlink"/>
            <w:rFonts w:ascii="Calibri" w:hAnsi="Calibri" w:cs="Calibri"/>
            <w:noProof/>
          </w:rPr>
          <w:t>6. Psychosis Polygenic Risk and Adjusted Pathway Analyses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_Toc227747142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25</w:t>
        </w:r>
        <w:r w:rsidRPr="00554130">
          <w:rPr>
            <w:rFonts w:ascii="Calibri" w:hAnsi="Calibri" w:cs="Calibri"/>
            <w:noProof/>
            <w:webHidden/>
          </w:rPr>
          <w:fldChar w:fldCharType="end"/>
        </w:r>
      </w:hyperlink>
    </w:p>
    <w:p w14:paraId="1CC6A9F3" w14:textId="2911C9E4"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43" w:history="1">
        <w:r w:rsidRPr="00554130">
          <w:rPr>
            <w:rStyle w:val="Hyperlink"/>
            <w:rFonts w:ascii="Calibri" w:hAnsi="Calibri" w:cs="Calibri"/>
            <w:noProof/>
          </w:rPr>
          <w:t>6.1. Psychosis PRS Analyses (rGE and GxE)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_Toc227747143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25</w:t>
        </w:r>
        <w:r w:rsidRPr="00554130">
          <w:rPr>
            <w:rFonts w:ascii="Calibri" w:hAnsi="Calibri" w:cs="Calibri"/>
            <w:noProof/>
            <w:webHidden/>
          </w:rPr>
          <w:fldChar w:fldCharType="end"/>
        </w:r>
      </w:hyperlink>
    </w:p>
    <w:p w14:paraId="0C72957D" w14:textId="484F2EEC"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44" w:history="1">
        <w:r w:rsidRPr="00554130">
          <w:rPr>
            <w:rStyle w:val="Hyperlink"/>
            <w:rFonts w:ascii="Calibri" w:hAnsi="Calibri" w:cs="Calibri"/>
            <w:noProof/>
          </w:rPr>
          <w:t>6.2. Pathway Analyses Adjusted for Psychosis PRS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_Toc227747144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25</w:t>
        </w:r>
        <w:r w:rsidRPr="00554130">
          <w:rPr>
            <w:rFonts w:ascii="Calibri" w:hAnsi="Calibri" w:cs="Calibri"/>
            <w:noProof/>
            <w:webHidden/>
          </w:rPr>
          <w:fldChar w:fldCharType="end"/>
        </w:r>
      </w:hyperlink>
    </w:p>
    <w:p w14:paraId="22DD9775" w14:textId="2EB30BF1" w:rsidR="00282DD2" w:rsidRPr="00554130" w:rsidRDefault="00282DD2">
      <w:pPr>
        <w:pStyle w:val="TOC3"/>
        <w:tabs>
          <w:tab w:val="right" w:pos="9016"/>
        </w:tabs>
        <w:rPr>
          <w:rFonts w:ascii="Calibri" w:eastAsiaTheme="minorEastAsia" w:hAnsi="Calibri" w:cs="Calibri"/>
          <w:noProof/>
          <w:lang w:eastAsia="en-GB"/>
        </w:rPr>
      </w:pPr>
      <w:hyperlink w:anchor="_Toc227747145" w:history="1">
        <w:r w:rsidRPr="00554130">
          <w:rPr>
            <w:rStyle w:val="Hyperlink"/>
            <w:rFonts w:ascii="Calibri" w:hAnsi="Calibri" w:cs="Calibri"/>
            <w:b/>
            <w:bCs/>
            <w:noProof/>
          </w:rPr>
          <w:t xml:space="preserve">Table S5. </w:t>
        </w:r>
        <w:r w:rsidRPr="00554130">
          <w:rPr>
            <w:rStyle w:val="Hyperlink"/>
            <w:rFonts w:ascii="Calibri" w:hAnsi="Calibri" w:cs="Calibri"/>
            <w:noProof/>
          </w:rPr>
          <w:t>Pathway-specific associations (rGE) and interaction effects (GxE) adjusted for psychosis PRS.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_Toc227747145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26</w:t>
        </w:r>
        <w:r w:rsidRPr="00554130">
          <w:rPr>
            <w:rFonts w:ascii="Calibri" w:hAnsi="Calibri" w:cs="Calibri"/>
            <w:noProof/>
            <w:webHidden/>
          </w:rPr>
          <w:fldChar w:fldCharType="end"/>
        </w:r>
      </w:hyperlink>
    </w:p>
    <w:p w14:paraId="2A081C14" w14:textId="4C3A0EEB" w:rsidR="00282DD2" w:rsidRPr="00554130" w:rsidRDefault="00282DD2">
      <w:pPr>
        <w:pStyle w:val="TOC3"/>
        <w:tabs>
          <w:tab w:val="right" w:pos="9016"/>
        </w:tabs>
        <w:rPr>
          <w:rFonts w:ascii="Calibri" w:eastAsiaTheme="minorEastAsia" w:hAnsi="Calibri" w:cs="Calibri"/>
          <w:noProof/>
          <w:lang w:eastAsia="en-GB"/>
        </w:rPr>
      </w:pPr>
      <w:hyperlink w:anchor="_Toc227747146" w:history="1">
        <w:r w:rsidRPr="00554130">
          <w:rPr>
            <w:rStyle w:val="Hyperlink"/>
            <w:rFonts w:ascii="Calibri" w:hAnsi="Calibri" w:cs="Calibri"/>
            <w:b/>
            <w:bCs/>
            <w:noProof/>
          </w:rPr>
          <w:t xml:space="preserve">Figure S13. </w:t>
        </w:r>
        <w:r w:rsidRPr="00554130">
          <w:rPr>
            <w:rStyle w:val="Hyperlink"/>
            <w:rFonts w:ascii="Calibri" w:hAnsi="Calibri" w:cs="Calibri"/>
            <w:i/>
            <w:iCs/>
            <w:noProof/>
          </w:rPr>
          <w:t>Comparison of Unadjusted and Psychosis PRS-Adjusted Analyses for the Abuse-Only Score.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_Toc227747146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27</w:t>
        </w:r>
        <w:r w:rsidRPr="00554130">
          <w:rPr>
            <w:rFonts w:ascii="Calibri" w:hAnsi="Calibri" w:cs="Calibri"/>
            <w:noProof/>
            <w:webHidden/>
          </w:rPr>
          <w:fldChar w:fldCharType="end"/>
        </w:r>
      </w:hyperlink>
    </w:p>
    <w:p w14:paraId="1429E410" w14:textId="45F094CE" w:rsidR="00282DD2" w:rsidRPr="00554130" w:rsidRDefault="00282DD2">
      <w:pPr>
        <w:pStyle w:val="TOC3"/>
        <w:tabs>
          <w:tab w:val="right" w:pos="9016"/>
        </w:tabs>
        <w:rPr>
          <w:rFonts w:ascii="Calibri" w:eastAsiaTheme="minorEastAsia" w:hAnsi="Calibri" w:cs="Calibri"/>
          <w:noProof/>
          <w:lang w:eastAsia="en-GB"/>
        </w:rPr>
      </w:pPr>
      <w:hyperlink w:anchor="_Toc227747147" w:history="1">
        <w:r w:rsidRPr="00554130">
          <w:rPr>
            <w:rStyle w:val="Hyperlink"/>
            <w:rFonts w:ascii="Calibri" w:hAnsi="Calibri" w:cs="Calibri"/>
            <w:b/>
            <w:bCs/>
            <w:noProof/>
          </w:rPr>
          <w:t xml:space="preserve">Figure S14. </w:t>
        </w:r>
        <w:r w:rsidRPr="00554130">
          <w:rPr>
            <w:rStyle w:val="Hyperlink"/>
            <w:rFonts w:ascii="Calibri" w:hAnsi="Calibri" w:cs="Calibri"/>
            <w:i/>
            <w:iCs/>
            <w:noProof/>
          </w:rPr>
          <w:t>Comparison of Unadjusted and Psychosis PRS-Adjusted Analyses for the Neglect-Only Score.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_Toc227747147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28</w:t>
        </w:r>
        <w:r w:rsidRPr="00554130">
          <w:rPr>
            <w:rFonts w:ascii="Calibri" w:hAnsi="Calibri" w:cs="Calibri"/>
            <w:noProof/>
            <w:webHidden/>
          </w:rPr>
          <w:fldChar w:fldCharType="end"/>
        </w:r>
      </w:hyperlink>
    </w:p>
    <w:p w14:paraId="261F0784" w14:textId="6CE7EED7" w:rsidR="00282DD2" w:rsidRPr="00554130" w:rsidRDefault="00282DD2">
      <w:pPr>
        <w:pStyle w:val="TOC1"/>
        <w:tabs>
          <w:tab w:val="right" w:pos="9016"/>
        </w:tabs>
        <w:rPr>
          <w:rFonts w:ascii="Calibri" w:eastAsiaTheme="minorEastAsia" w:hAnsi="Calibri" w:cs="Calibri"/>
          <w:b w:val="0"/>
          <w:bCs w:val="0"/>
          <w:noProof/>
          <w:lang w:eastAsia="en-GB"/>
        </w:rPr>
      </w:pPr>
      <w:hyperlink w:anchor="_Toc227747148" w:history="1">
        <w:r w:rsidRPr="00554130">
          <w:rPr>
            <w:rStyle w:val="Hyperlink"/>
            <w:rFonts w:ascii="Calibri" w:hAnsi="Calibri" w:cs="Calibri"/>
            <w:noProof/>
          </w:rPr>
          <w:t>7. Sensitivity Analyses Using Raw Continuous CTQ Scores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_Toc227747148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29</w:t>
        </w:r>
        <w:r w:rsidRPr="00554130">
          <w:rPr>
            <w:rFonts w:ascii="Calibri" w:hAnsi="Calibri" w:cs="Calibri"/>
            <w:noProof/>
            <w:webHidden/>
          </w:rPr>
          <w:fldChar w:fldCharType="end"/>
        </w:r>
      </w:hyperlink>
    </w:p>
    <w:p w14:paraId="0F70144B" w14:textId="7FA5DE71"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49" w:history="1">
        <w:r w:rsidRPr="00554130">
          <w:rPr>
            <w:rStyle w:val="Hyperlink"/>
            <w:rFonts w:ascii="Calibri" w:hAnsi="Calibri" w:cs="Calibri"/>
            <w:noProof/>
          </w:rPr>
          <w:t>7.1. Gene – Environment Correlation (rGE)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_Toc227747149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29</w:t>
        </w:r>
        <w:r w:rsidRPr="00554130">
          <w:rPr>
            <w:rFonts w:ascii="Calibri" w:hAnsi="Calibri" w:cs="Calibri"/>
            <w:noProof/>
            <w:webHidden/>
          </w:rPr>
          <w:fldChar w:fldCharType="end"/>
        </w:r>
      </w:hyperlink>
    </w:p>
    <w:p w14:paraId="59C743B5" w14:textId="378BC52F" w:rsidR="00282DD2" w:rsidRPr="00554130" w:rsidRDefault="00282DD2">
      <w:pPr>
        <w:pStyle w:val="TOC3"/>
        <w:tabs>
          <w:tab w:val="right" w:pos="9016"/>
        </w:tabs>
        <w:rPr>
          <w:rFonts w:ascii="Calibri" w:eastAsiaTheme="minorEastAsia" w:hAnsi="Calibri" w:cs="Calibri"/>
          <w:noProof/>
          <w:lang w:eastAsia="en-GB"/>
        </w:rPr>
      </w:pPr>
      <w:hyperlink w:anchor="_Toc227747150" w:history="1">
        <w:r w:rsidRPr="00554130">
          <w:rPr>
            <w:rStyle w:val="Hyperlink"/>
            <w:rFonts w:ascii="Calibri" w:hAnsi="Calibri" w:cs="Calibri"/>
            <w:b/>
            <w:bCs/>
            <w:noProof/>
          </w:rPr>
          <w:t xml:space="preserve">Table S6. </w:t>
        </w:r>
        <w:r w:rsidRPr="00554130">
          <w:rPr>
            <w:rStyle w:val="Hyperlink"/>
            <w:rFonts w:ascii="Calibri" w:hAnsi="Calibri" w:cs="Calibri"/>
            <w:noProof/>
          </w:rPr>
          <w:t>pPGSs and CTQ Scores Associations.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_Toc227747150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29</w:t>
        </w:r>
        <w:r w:rsidRPr="00554130">
          <w:rPr>
            <w:rFonts w:ascii="Calibri" w:hAnsi="Calibri" w:cs="Calibri"/>
            <w:noProof/>
            <w:webHidden/>
          </w:rPr>
          <w:fldChar w:fldCharType="end"/>
        </w:r>
      </w:hyperlink>
    </w:p>
    <w:p w14:paraId="4C7D5503" w14:textId="2D79034B" w:rsidR="00282DD2" w:rsidRPr="00554130" w:rsidRDefault="00282DD2">
      <w:pPr>
        <w:pStyle w:val="TOC3"/>
        <w:tabs>
          <w:tab w:val="right" w:pos="9016"/>
        </w:tabs>
        <w:rPr>
          <w:rFonts w:ascii="Calibri" w:eastAsiaTheme="minorEastAsia" w:hAnsi="Calibri" w:cs="Calibri"/>
          <w:noProof/>
          <w:lang w:eastAsia="en-GB"/>
        </w:rPr>
      </w:pPr>
      <w:hyperlink w:anchor="_Toc227747151" w:history="1">
        <w:r w:rsidRPr="00554130">
          <w:rPr>
            <w:rStyle w:val="Hyperlink"/>
            <w:rFonts w:ascii="Calibri" w:hAnsi="Calibri" w:cs="Calibri"/>
            <w:b/>
            <w:bCs/>
            <w:noProof/>
          </w:rPr>
          <w:t xml:space="preserve">Figure S15A. </w:t>
        </w:r>
        <w:r w:rsidRPr="00554130">
          <w:rPr>
            <w:rStyle w:val="Hyperlink"/>
            <w:rFonts w:ascii="Calibri" w:hAnsi="Calibri" w:cs="Calibri"/>
            <w:i/>
            <w:iCs/>
            <w:noProof/>
          </w:rPr>
          <w:t>Forest Plot of pPGS – Trauma Associations – CTQ Total Score.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_Toc227747151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30</w:t>
        </w:r>
        <w:r w:rsidRPr="00554130">
          <w:rPr>
            <w:rFonts w:ascii="Calibri" w:hAnsi="Calibri" w:cs="Calibri"/>
            <w:noProof/>
            <w:webHidden/>
          </w:rPr>
          <w:fldChar w:fldCharType="end"/>
        </w:r>
      </w:hyperlink>
    </w:p>
    <w:p w14:paraId="7F334142" w14:textId="4C8949C7" w:rsidR="00282DD2" w:rsidRPr="00554130" w:rsidRDefault="00282DD2">
      <w:pPr>
        <w:pStyle w:val="TOC3"/>
        <w:tabs>
          <w:tab w:val="right" w:pos="9016"/>
        </w:tabs>
        <w:rPr>
          <w:rFonts w:ascii="Calibri" w:eastAsiaTheme="minorEastAsia" w:hAnsi="Calibri" w:cs="Calibri"/>
          <w:noProof/>
          <w:lang w:eastAsia="en-GB"/>
        </w:rPr>
      </w:pPr>
      <w:hyperlink w:anchor="_Toc227747152" w:history="1">
        <w:r w:rsidRPr="00554130">
          <w:rPr>
            <w:rStyle w:val="Hyperlink"/>
            <w:rFonts w:ascii="Calibri" w:hAnsi="Calibri" w:cs="Calibri"/>
            <w:b/>
            <w:bCs/>
            <w:noProof/>
          </w:rPr>
          <w:t xml:space="preserve">Figure S15B. </w:t>
        </w:r>
        <w:r w:rsidRPr="00554130">
          <w:rPr>
            <w:rStyle w:val="Hyperlink"/>
            <w:rFonts w:ascii="Calibri" w:hAnsi="Calibri" w:cs="Calibri"/>
            <w:i/>
            <w:iCs/>
            <w:noProof/>
          </w:rPr>
          <w:t>Forest Plot of pPGS – Trauma Associations – CTQ Abuse Score.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_Toc227747152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30</w:t>
        </w:r>
        <w:r w:rsidRPr="00554130">
          <w:rPr>
            <w:rFonts w:ascii="Calibri" w:hAnsi="Calibri" w:cs="Calibri"/>
            <w:noProof/>
            <w:webHidden/>
          </w:rPr>
          <w:fldChar w:fldCharType="end"/>
        </w:r>
      </w:hyperlink>
    </w:p>
    <w:p w14:paraId="6C5B73C4" w14:textId="3AD7BF5B" w:rsidR="00282DD2" w:rsidRPr="00554130" w:rsidRDefault="00282DD2">
      <w:pPr>
        <w:pStyle w:val="TOC3"/>
        <w:tabs>
          <w:tab w:val="right" w:pos="9016"/>
        </w:tabs>
        <w:rPr>
          <w:rFonts w:ascii="Calibri" w:eastAsiaTheme="minorEastAsia" w:hAnsi="Calibri" w:cs="Calibri"/>
          <w:noProof/>
          <w:lang w:eastAsia="en-GB"/>
        </w:rPr>
      </w:pPr>
      <w:hyperlink w:anchor="_Toc227747153" w:history="1">
        <w:r w:rsidRPr="00554130">
          <w:rPr>
            <w:rStyle w:val="Hyperlink"/>
            <w:rFonts w:ascii="Calibri" w:hAnsi="Calibri" w:cs="Calibri"/>
            <w:b/>
            <w:bCs/>
            <w:noProof/>
          </w:rPr>
          <w:t xml:space="preserve">Figure S15C. </w:t>
        </w:r>
        <w:r w:rsidRPr="00554130">
          <w:rPr>
            <w:rStyle w:val="Hyperlink"/>
            <w:rFonts w:ascii="Calibri" w:hAnsi="Calibri" w:cs="Calibri"/>
            <w:i/>
            <w:iCs/>
            <w:noProof/>
          </w:rPr>
          <w:t>Forest Plot of pPGS – Trauma Associations – CTQ Neglect Score.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_Toc227747153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31</w:t>
        </w:r>
        <w:r w:rsidRPr="00554130">
          <w:rPr>
            <w:rFonts w:ascii="Calibri" w:hAnsi="Calibri" w:cs="Calibri"/>
            <w:noProof/>
            <w:webHidden/>
          </w:rPr>
          <w:fldChar w:fldCharType="end"/>
        </w:r>
      </w:hyperlink>
    </w:p>
    <w:p w14:paraId="0B750A89" w14:textId="6084165E" w:rsidR="00282DD2" w:rsidRPr="00554130" w:rsidRDefault="00282DD2">
      <w:pPr>
        <w:pStyle w:val="TOC2"/>
        <w:tabs>
          <w:tab w:val="right" w:pos="9016"/>
        </w:tabs>
        <w:rPr>
          <w:rFonts w:ascii="Calibri" w:eastAsiaTheme="minorEastAsia" w:hAnsi="Calibri" w:cs="Calibri"/>
          <w:i w:val="0"/>
          <w:iCs w:val="0"/>
          <w:noProof/>
          <w:lang w:eastAsia="en-GB"/>
        </w:rPr>
      </w:pPr>
      <w:hyperlink w:anchor="_Toc227747154" w:history="1">
        <w:r w:rsidRPr="00554130">
          <w:rPr>
            <w:rStyle w:val="Hyperlink"/>
            <w:rFonts w:ascii="Calibri" w:hAnsi="Calibri" w:cs="Calibri"/>
            <w:noProof/>
          </w:rPr>
          <w:t>7.2. Gene x Environment Interaction (GxE)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_Toc227747154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31</w:t>
        </w:r>
        <w:r w:rsidRPr="00554130">
          <w:rPr>
            <w:rFonts w:ascii="Calibri" w:hAnsi="Calibri" w:cs="Calibri"/>
            <w:noProof/>
            <w:webHidden/>
          </w:rPr>
          <w:fldChar w:fldCharType="end"/>
        </w:r>
      </w:hyperlink>
    </w:p>
    <w:p w14:paraId="2421E5A4" w14:textId="2E34545D" w:rsidR="00282DD2" w:rsidRPr="00554130" w:rsidRDefault="00282DD2">
      <w:pPr>
        <w:pStyle w:val="TOC3"/>
        <w:tabs>
          <w:tab w:val="right" w:pos="9016"/>
        </w:tabs>
        <w:rPr>
          <w:rFonts w:ascii="Calibri" w:eastAsiaTheme="minorEastAsia" w:hAnsi="Calibri" w:cs="Calibri"/>
          <w:noProof/>
          <w:lang w:eastAsia="en-GB"/>
        </w:rPr>
      </w:pPr>
      <w:hyperlink w:anchor="_Toc227747155" w:history="1">
        <w:r w:rsidRPr="00554130">
          <w:rPr>
            <w:rStyle w:val="Hyperlink"/>
            <w:rFonts w:ascii="Calibri" w:hAnsi="Calibri" w:cs="Calibri"/>
            <w:b/>
            <w:bCs/>
            <w:noProof/>
          </w:rPr>
          <w:t xml:space="preserve">Table S7. </w:t>
        </w:r>
        <w:r w:rsidRPr="00554130">
          <w:rPr>
            <w:rStyle w:val="Hyperlink"/>
            <w:rFonts w:ascii="Calibri" w:hAnsi="Calibri" w:cs="Calibri"/>
            <w:noProof/>
          </w:rPr>
          <w:t>Interaction Effects Between pPGSs and Childhood Trauma on Psychosis Risk.</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_Toc227747155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31</w:t>
        </w:r>
        <w:r w:rsidRPr="00554130">
          <w:rPr>
            <w:rFonts w:ascii="Calibri" w:hAnsi="Calibri" w:cs="Calibri"/>
            <w:noProof/>
            <w:webHidden/>
          </w:rPr>
          <w:fldChar w:fldCharType="end"/>
        </w:r>
      </w:hyperlink>
    </w:p>
    <w:p w14:paraId="43737D13" w14:textId="02234C8F" w:rsidR="00282DD2" w:rsidRPr="00554130" w:rsidRDefault="00282DD2">
      <w:pPr>
        <w:pStyle w:val="TOC3"/>
        <w:tabs>
          <w:tab w:val="right" w:pos="9016"/>
        </w:tabs>
        <w:rPr>
          <w:rFonts w:ascii="Calibri" w:eastAsiaTheme="minorEastAsia" w:hAnsi="Calibri" w:cs="Calibri"/>
          <w:noProof/>
          <w:lang w:eastAsia="en-GB"/>
        </w:rPr>
      </w:pPr>
      <w:hyperlink w:anchor="_Toc227747156" w:history="1">
        <w:r w:rsidRPr="00554130">
          <w:rPr>
            <w:rStyle w:val="Hyperlink"/>
            <w:rFonts w:ascii="Calibri" w:hAnsi="Calibri" w:cs="Calibri"/>
            <w:b/>
            <w:bCs/>
            <w:noProof/>
          </w:rPr>
          <w:t xml:space="preserve">Figure S16A. </w:t>
        </w:r>
        <w:r w:rsidRPr="00554130">
          <w:rPr>
            <w:rStyle w:val="Hyperlink"/>
            <w:rFonts w:ascii="Calibri" w:hAnsi="Calibri" w:cs="Calibri"/>
            <w:i/>
            <w:iCs/>
            <w:noProof/>
          </w:rPr>
          <w:t>pPGS x CTQ Total Score Interaction on Psychosis Risk.</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_Toc227747156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33</w:t>
        </w:r>
        <w:r w:rsidRPr="00554130">
          <w:rPr>
            <w:rFonts w:ascii="Calibri" w:hAnsi="Calibri" w:cs="Calibri"/>
            <w:noProof/>
            <w:webHidden/>
          </w:rPr>
          <w:fldChar w:fldCharType="end"/>
        </w:r>
      </w:hyperlink>
    </w:p>
    <w:p w14:paraId="40921A18" w14:textId="7AB9F38F" w:rsidR="00282DD2" w:rsidRPr="00554130" w:rsidRDefault="00282DD2">
      <w:pPr>
        <w:pStyle w:val="TOC3"/>
        <w:tabs>
          <w:tab w:val="right" w:pos="9016"/>
        </w:tabs>
        <w:rPr>
          <w:rFonts w:ascii="Calibri" w:eastAsiaTheme="minorEastAsia" w:hAnsi="Calibri" w:cs="Calibri"/>
          <w:noProof/>
          <w:lang w:eastAsia="en-GB"/>
        </w:rPr>
      </w:pPr>
      <w:hyperlink w:anchor="_Toc227747157" w:history="1">
        <w:r w:rsidRPr="00554130">
          <w:rPr>
            <w:rStyle w:val="Hyperlink"/>
            <w:rFonts w:ascii="Calibri" w:hAnsi="Calibri" w:cs="Calibri"/>
            <w:b/>
            <w:bCs/>
            <w:noProof/>
          </w:rPr>
          <w:t xml:space="preserve">Figure S16B. </w:t>
        </w:r>
        <w:r w:rsidRPr="00554130">
          <w:rPr>
            <w:rStyle w:val="Hyperlink"/>
            <w:rFonts w:ascii="Calibri" w:hAnsi="Calibri" w:cs="Calibri"/>
            <w:i/>
            <w:iCs/>
            <w:noProof/>
          </w:rPr>
          <w:t>pPGS x CTQ Abuse Score Interaction on Psychosis Risk.</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_Toc227747157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34</w:t>
        </w:r>
        <w:r w:rsidRPr="00554130">
          <w:rPr>
            <w:rFonts w:ascii="Calibri" w:hAnsi="Calibri" w:cs="Calibri"/>
            <w:noProof/>
            <w:webHidden/>
          </w:rPr>
          <w:fldChar w:fldCharType="end"/>
        </w:r>
      </w:hyperlink>
    </w:p>
    <w:p w14:paraId="3FFFDC8A" w14:textId="02D11C32" w:rsidR="00282DD2" w:rsidRPr="00554130" w:rsidRDefault="00282DD2">
      <w:pPr>
        <w:pStyle w:val="TOC3"/>
        <w:tabs>
          <w:tab w:val="right" w:pos="9016"/>
        </w:tabs>
        <w:rPr>
          <w:rFonts w:ascii="Calibri" w:eastAsiaTheme="minorEastAsia" w:hAnsi="Calibri" w:cs="Calibri"/>
          <w:noProof/>
          <w:lang w:eastAsia="en-GB"/>
        </w:rPr>
      </w:pPr>
      <w:hyperlink w:anchor="_Toc227747158" w:history="1">
        <w:r w:rsidRPr="00554130">
          <w:rPr>
            <w:rStyle w:val="Hyperlink"/>
            <w:rFonts w:ascii="Calibri" w:hAnsi="Calibri" w:cs="Calibri"/>
            <w:b/>
            <w:bCs/>
            <w:noProof/>
          </w:rPr>
          <w:t xml:space="preserve">Figure S16C. </w:t>
        </w:r>
        <w:r w:rsidRPr="00554130">
          <w:rPr>
            <w:rStyle w:val="Hyperlink"/>
            <w:rFonts w:ascii="Calibri" w:hAnsi="Calibri" w:cs="Calibri"/>
            <w:i/>
            <w:iCs/>
            <w:noProof/>
          </w:rPr>
          <w:t>pPGS x CTQ Neglect Score Interaction on Psychosis Risk.</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_Toc227747158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35</w:t>
        </w:r>
        <w:r w:rsidRPr="00554130">
          <w:rPr>
            <w:rFonts w:ascii="Calibri" w:hAnsi="Calibri" w:cs="Calibri"/>
            <w:noProof/>
            <w:webHidden/>
          </w:rPr>
          <w:fldChar w:fldCharType="end"/>
        </w:r>
      </w:hyperlink>
    </w:p>
    <w:p w14:paraId="55BC8175" w14:textId="6A88662D" w:rsidR="00282DD2" w:rsidRPr="00554130" w:rsidRDefault="00282DD2">
      <w:pPr>
        <w:pStyle w:val="TOC1"/>
        <w:tabs>
          <w:tab w:val="right" w:pos="9016"/>
        </w:tabs>
        <w:rPr>
          <w:rFonts w:ascii="Calibri" w:eastAsiaTheme="minorEastAsia" w:hAnsi="Calibri" w:cs="Calibri"/>
          <w:b w:val="0"/>
          <w:bCs w:val="0"/>
          <w:noProof/>
          <w:lang w:eastAsia="en-GB"/>
        </w:rPr>
      </w:pPr>
      <w:hyperlink w:anchor="_Toc227747159" w:history="1">
        <w:r w:rsidRPr="00554130">
          <w:rPr>
            <w:rStyle w:val="Hyperlink"/>
            <w:rFonts w:ascii="Calibri" w:hAnsi="Calibri" w:cs="Calibri"/>
            <w:noProof/>
          </w:rPr>
          <w:t>8. Sex-stratified Sensitivity Analyses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_Toc227747159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36</w:t>
        </w:r>
        <w:r w:rsidRPr="00554130">
          <w:rPr>
            <w:rFonts w:ascii="Calibri" w:hAnsi="Calibri" w:cs="Calibri"/>
            <w:noProof/>
            <w:webHidden/>
          </w:rPr>
          <w:fldChar w:fldCharType="end"/>
        </w:r>
      </w:hyperlink>
    </w:p>
    <w:p w14:paraId="3BBF51DA" w14:textId="4ECEB296" w:rsidR="00282DD2" w:rsidRPr="00554130" w:rsidRDefault="00282DD2">
      <w:pPr>
        <w:pStyle w:val="TOC3"/>
        <w:tabs>
          <w:tab w:val="right" w:pos="9016"/>
        </w:tabs>
        <w:rPr>
          <w:rFonts w:ascii="Calibri" w:eastAsiaTheme="minorEastAsia" w:hAnsi="Calibri" w:cs="Calibri"/>
          <w:noProof/>
          <w:lang w:eastAsia="en-GB"/>
        </w:rPr>
      </w:pPr>
      <w:hyperlink w:anchor="_Toc227747160" w:history="1">
        <w:r w:rsidRPr="00554130">
          <w:rPr>
            <w:rStyle w:val="Hyperlink"/>
            <w:rFonts w:ascii="Calibri" w:hAnsi="Calibri" w:cs="Calibri"/>
            <w:b/>
            <w:bCs/>
            <w:noProof/>
          </w:rPr>
          <w:t xml:space="preserve">Table S8. </w:t>
        </w:r>
        <w:r w:rsidRPr="00554130">
          <w:rPr>
            <w:rStyle w:val="Hyperlink"/>
            <w:rFonts w:ascii="Calibri" w:hAnsi="Calibri" w:cs="Calibri"/>
            <w:noProof/>
          </w:rPr>
          <w:t>Sex-stratified Sensitivity Analyses of rGE and GxE.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_Toc227747160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36</w:t>
        </w:r>
        <w:r w:rsidRPr="00554130">
          <w:rPr>
            <w:rFonts w:ascii="Calibri" w:hAnsi="Calibri" w:cs="Calibri"/>
            <w:noProof/>
            <w:webHidden/>
          </w:rPr>
          <w:fldChar w:fldCharType="end"/>
        </w:r>
      </w:hyperlink>
    </w:p>
    <w:p w14:paraId="35B3E4B3" w14:textId="00C3EA65" w:rsidR="00282DD2" w:rsidRPr="00554130" w:rsidRDefault="00282DD2">
      <w:pPr>
        <w:pStyle w:val="TOC1"/>
        <w:tabs>
          <w:tab w:val="right" w:pos="9016"/>
        </w:tabs>
        <w:rPr>
          <w:rFonts w:ascii="Calibri" w:eastAsiaTheme="minorEastAsia" w:hAnsi="Calibri" w:cs="Calibri"/>
          <w:b w:val="0"/>
          <w:bCs w:val="0"/>
          <w:noProof/>
          <w:lang w:eastAsia="en-GB"/>
        </w:rPr>
      </w:pPr>
      <w:hyperlink w:anchor="_Toc227747161" w:history="1">
        <w:r w:rsidRPr="00554130">
          <w:rPr>
            <w:rStyle w:val="Hyperlink"/>
            <w:rFonts w:ascii="Calibri" w:hAnsi="Calibri" w:cs="Calibri"/>
            <w:noProof/>
          </w:rPr>
          <w:t>9. Sensitivity Analyses Accounting for rGE</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_Toc227747161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37</w:t>
        </w:r>
        <w:r w:rsidRPr="00554130">
          <w:rPr>
            <w:rFonts w:ascii="Calibri" w:hAnsi="Calibri" w:cs="Calibri"/>
            <w:noProof/>
            <w:webHidden/>
          </w:rPr>
          <w:fldChar w:fldCharType="end"/>
        </w:r>
      </w:hyperlink>
    </w:p>
    <w:p w14:paraId="51596BF6" w14:textId="695ABD5C" w:rsidR="00282DD2" w:rsidRPr="00554130" w:rsidRDefault="00282DD2">
      <w:pPr>
        <w:pStyle w:val="TOC3"/>
        <w:tabs>
          <w:tab w:val="right" w:pos="9016"/>
        </w:tabs>
        <w:rPr>
          <w:rFonts w:ascii="Calibri" w:eastAsiaTheme="minorEastAsia" w:hAnsi="Calibri" w:cs="Calibri"/>
          <w:noProof/>
          <w:lang w:eastAsia="en-GB"/>
        </w:rPr>
      </w:pPr>
      <w:hyperlink w:anchor="_Toc227747162" w:history="1">
        <w:r w:rsidRPr="00554130">
          <w:rPr>
            <w:rStyle w:val="Hyperlink"/>
            <w:rFonts w:ascii="Calibri" w:hAnsi="Calibri" w:cs="Calibri"/>
            <w:b/>
            <w:bCs/>
            <w:noProof/>
          </w:rPr>
          <w:t xml:space="preserve">Table S9. </w:t>
        </w:r>
        <w:r w:rsidRPr="00554130">
          <w:rPr>
            <w:rStyle w:val="Hyperlink"/>
            <w:rFonts w:ascii="Calibri" w:hAnsi="Calibri" w:cs="Calibri"/>
            <w:noProof/>
          </w:rPr>
          <w:t>Sensitivity analyses of pathway-specific GxE using residualised trauma scores.</w:t>
        </w:r>
        <w:r w:rsidRPr="00554130">
          <w:rPr>
            <w:rFonts w:ascii="Calibri" w:hAnsi="Calibri" w:cs="Calibri"/>
            <w:noProof/>
            <w:webHidden/>
          </w:rPr>
          <w:tab/>
        </w:r>
        <w:r w:rsidRPr="00554130">
          <w:rPr>
            <w:rFonts w:ascii="Calibri" w:hAnsi="Calibri" w:cs="Calibri"/>
            <w:noProof/>
            <w:webHidden/>
          </w:rPr>
          <w:fldChar w:fldCharType="begin"/>
        </w:r>
        <w:r w:rsidRPr="00554130">
          <w:rPr>
            <w:rFonts w:ascii="Calibri" w:hAnsi="Calibri" w:cs="Calibri"/>
            <w:noProof/>
            <w:webHidden/>
          </w:rPr>
          <w:instrText xml:space="preserve"> PAGEREF _Toc227747162 \h </w:instrText>
        </w:r>
        <w:r w:rsidRPr="00554130">
          <w:rPr>
            <w:rFonts w:ascii="Calibri" w:hAnsi="Calibri" w:cs="Calibri"/>
            <w:noProof/>
            <w:webHidden/>
          </w:rPr>
        </w:r>
        <w:r w:rsidRPr="00554130">
          <w:rPr>
            <w:rFonts w:ascii="Calibri" w:hAnsi="Calibri" w:cs="Calibri"/>
            <w:noProof/>
            <w:webHidden/>
          </w:rPr>
          <w:fldChar w:fldCharType="separate"/>
        </w:r>
        <w:r w:rsidR="002C498B">
          <w:rPr>
            <w:rFonts w:ascii="Calibri" w:hAnsi="Calibri" w:cs="Calibri"/>
            <w:noProof/>
            <w:webHidden/>
          </w:rPr>
          <w:t>37</w:t>
        </w:r>
        <w:r w:rsidRPr="00554130">
          <w:rPr>
            <w:rFonts w:ascii="Calibri" w:hAnsi="Calibri" w:cs="Calibri"/>
            <w:noProof/>
            <w:webHidden/>
          </w:rPr>
          <w:fldChar w:fldCharType="end"/>
        </w:r>
      </w:hyperlink>
    </w:p>
    <w:p w14:paraId="7887BB57" w14:textId="6E8F9A66" w:rsidR="00BE6305" w:rsidRDefault="00B04B33" w:rsidP="002A36E0">
      <w:pPr>
        <w:pStyle w:val="HeadingTOC"/>
        <w:tabs>
          <w:tab w:val="left" w:pos="8269"/>
        </w:tabs>
        <w:spacing w:after="240" w:line="276" w:lineRule="auto"/>
        <w:outlineLvl w:val="0"/>
      </w:pPr>
      <w:r w:rsidRPr="00A60ACE">
        <w:rPr>
          <w:caps/>
          <w:sz w:val="20"/>
          <w:szCs w:val="20"/>
        </w:rPr>
        <w:fldChar w:fldCharType="end"/>
      </w:r>
      <w:r w:rsidR="000F323F" w:rsidRPr="002A36E0">
        <w:rPr>
          <w:sz w:val="20"/>
          <w:szCs w:val="20"/>
        </w:rPr>
        <w:br w:type="page"/>
      </w:r>
      <w:bookmarkStart w:id="1" w:name="_Toc227747112"/>
      <w:r w:rsidR="00BE6305">
        <w:lastRenderedPageBreak/>
        <w:t>1</w:t>
      </w:r>
      <w:r w:rsidR="00BE6305" w:rsidRPr="004B56E2">
        <w:t>.</w:t>
      </w:r>
      <w:r w:rsidR="00BE6305">
        <w:t xml:space="preserve"> Additional Methods</w:t>
      </w:r>
      <w:bookmarkEnd w:id="1"/>
      <w:r w:rsidR="00BE6305">
        <w:tab/>
      </w:r>
    </w:p>
    <w:p w14:paraId="6681B6F4" w14:textId="79FB329B" w:rsidR="00BE6305" w:rsidRPr="002D0932" w:rsidRDefault="00BE6305" w:rsidP="00BE6305">
      <w:pPr>
        <w:pStyle w:val="Heading2"/>
        <w:spacing w:before="0" w:after="0" w:line="360" w:lineRule="auto"/>
        <w:rPr>
          <w:rFonts w:ascii="Calibri" w:eastAsiaTheme="minorHAnsi" w:hAnsi="Calibri" w:cs="Calibri"/>
          <w:i/>
          <w:iCs/>
          <w:noProof/>
          <w:color w:val="auto"/>
          <w:sz w:val="22"/>
          <w:szCs w:val="22"/>
        </w:rPr>
      </w:pPr>
      <w:bookmarkStart w:id="2" w:name="_Toc227747113"/>
      <w:r>
        <w:rPr>
          <w:rFonts w:ascii="Calibri" w:eastAsiaTheme="minorHAnsi" w:hAnsi="Calibri" w:cs="Calibri"/>
          <w:i/>
          <w:iCs/>
          <w:noProof/>
          <w:color w:val="auto"/>
          <w:sz w:val="22"/>
          <w:szCs w:val="22"/>
        </w:rPr>
        <w:t>1</w:t>
      </w:r>
      <w:r w:rsidRPr="005153C4">
        <w:rPr>
          <w:rFonts w:ascii="Calibri" w:eastAsiaTheme="minorHAnsi" w:hAnsi="Calibri" w:cs="Calibri"/>
          <w:i/>
          <w:iCs/>
          <w:noProof/>
          <w:color w:val="auto"/>
          <w:sz w:val="22"/>
          <w:szCs w:val="22"/>
        </w:rPr>
        <w:t>.1.</w:t>
      </w:r>
      <w:r>
        <w:rPr>
          <w:rFonts w:ascii="Calibri" w:eastAsiaTheme="minorHAnsi" w:hAnsi="Calibri" w:cs="Calibri"/>
          <w:i/>
          <w:iCs/>
          <w:noProof/>
          <w:color w:val="auto"/>
          <w:sz w:val="22"/>
          <w:szCs w:val="22"/>
        </w:rPr>
        <w:t xml:space="preserve"> Population Stratification and Ancestry Determination (PCA)</w:t>
      </w:r>
      <w:bookmarkEnd w:id="2"/>
    </w:p>
    <w:p w14:paraId="1CFDE797" w14:textId="645F45DC" w:rsidR="00A2207F" w:rsidRDefault="00F32490" w:rsidP="00BE6305">
      <w:pPr>
        <w:spacing w:line="360" w:lineRule="auto"/>
        <w:jc w:val="both"/>
        <w:rPr>
          <w:rFonts w:ascii="Calibri" w:eastAsiaTheme="minorHAnsi" w:hAnsi="Calibri" w:cs="Calibri"/>
          <w:noProof/>
          <w:kern w:val="2"/>
          <w:sz w:val="22"/>
          <w:szCs w:val="22"/>
          <w:lang w:eastAsia="en-US"/>
          <w14:ligatures w14:val="standardContextual"/>
        </w:rPr>
      </w:pPr>
      <w:r>
        <w:rPr>
          <w:rFonts w:ascii="Calibri" w:eastAsiaTheme="minorHAnsi" w:hAnsi="Calibri" w:cs="Calibri"/>
          <w:noProof/>
          <w:kern w:val="2"/>
          <w:sz w:val="22"/>
          <w:szCs w:val="22"/>
          <w:lang w:eastAsia="en-US"/>
          <w14:ligatures w14:val="standardContextual"/>
        </w:rPr>
        <w:t>Genetic ancestry was determined using a stepwise procedure previously implemented in EU-GEI WP2 analyses. Genotype data were merged with Phase 3 of the 1000 Genome Project reference panel, and ancestry principal components (</w:t>
      </w:r>
      <w:r w:rsidR="00880E21">
        <w:rPr>
          <w:rFonts w:ascii="Calibri" w:eastAsiaTheme="minorHAnsi" w:hAnsi="Calibri" w:cs="Calibri"/>
          <w:noProof/>
          <w:kern w:val="2"/>
          <w:sz w:val="22"/>
          <w:szCs w:val="22"/>
          <w:lang w:eastAsia="en-US"/>
          <w14:ligatures w14:val="standardContextual"/>
        </w:rPr>
        <w:t>PCs</w:t>
      </w:r>
      <w:r>
        <w:rPr>
          <w:rFonts w:ascii="Calibri" w:eastAsiaTheme="minorHAnsi" w:hAnsi="Calibri" w:cs="Calibri"/>
          <w:noProof/>
          <w:kern w:val="2"/>
          <w:sz w:val="22"/>
          <w:szCs w:val="22"/>
          <w:lang w:eastAsia="en-US"/>
          <w14:ligatures w14:val="standardContextual"/>
        </w:rPr>
        <w:t xml:space="preserve">) were derived from overlapping SNPs. Individuals were assigned to major superpopulations using clustering informed by 1000 Genomes reference samples, and only those clustering with the European (EUR) group were retained. Fine-scale population </w:t>
      </w:r>
      <w:r w:rsidR="00A66EF3">
        <w:rPr>
          <w:rFonts w:ascii="Calibri" w:eastAsiaTheme="minorHAnsi" w:hAnsi="Calibri" w:cs="Calibri"/>
          <w:noProof/>
          <w:kern w:val="2"/>
          <w:sz w:val="22"/>
          <w:szCs w:val="22"/>
          <w:lang w:eastAsia="en-US"/>
          <w14:ligatures w14:val="standardContextual"/>
        </w:rPr>
        <w:t>structure</w:t>
      </w:r>
      <w:r>
        <w:rPr>
          <w:rFonts w:ascii="Calibri" w:eastAsiaTheme="minorHAnsi" w:hAnsi="Calibri" w:cs="Calibri"/>
          <w:noProof/>
          <w:kern w:val="2"/>
          <w:sz w:val="22"/>
          <w:szCs w:val="22"/>
          <w:lang w:eastAsia="en-US"/>
          <w14:ligatures w14:val="standardContextual"/>
        </w:rPr>
        <w:t xml:space="preserve"> was further assessed using iterative pruning and unsupervised clustering (IPCAPS), allowing identification of </w:t>
      </w:r>
      <w:r w:rsidR="00A66EF3">
        <w:rPr>
          <w:rFonts w:ascii="Calibri" w:eastAsiaTheme="minorHAnsi" w:hAnsi="Calibri" w:cs="Calibri"/>
          <w:noProof/>
          <w:kern w:val="2"/>
          <w:sz w:val="22"/>
          <w:szCs w:val="22"/>
          <w:lang w:eastAsia="en-US"/>
          <w14:ligatures w14:val="standardContextual"/>
        </w:rPr>
        <w:t>homogeneous</w:t>
      </w:r>
      <w:r>
        <w:rPr>
          <w:rFonts w:ascii="Calibri" w:eastAsiaTheme="minorHAnsi" w:hAnsi="Calibri" w:cs="Calibri"/>
          <w:noProof/>
          <w:kern w:val="2"/>
          <w:sz w:val="22"/>
          <w:szCs w:val="22"/>
          <w:lang w:eastAsia="en-US"/>
          <w14:ligatures w14:val="standardContextual"/>
        </w:rPr>
        <w:t xml:space="preserve"> European ancestry clusters without a priori assumptions. Cluster-specific quality control and PCA were performed, and individuals not classified as European were excluded prior to downstream analyses. All regression models </w:t>
      </w:r>
      <w:r w:rsidR="009E4CCF">
        <w:rPr>
          <w:rFonts w:ascii="Calibri" w:eastAsiaTheme="minorHAnsi" w:hAnsi="Calibri" w:cs="Calibri"/>
          <w:noProof/>
          <w:kern w:val="2"/>
          <w:sz w:val="22"/>
          <w:szCs w:val="22"/>
          <w:lang w:eastAsia="en-US"/>
          <w14:ligatures w14:val="standardContextual"/>
        </w:rPr>
        <w:t xml:space="preserve">were </w:t>
      </w:r>
      <w:r>
        <w:rPr>
          <w:rFonts w:ascii="Calibri" w:eastAsiaTheme="minorHAnsi" w:hAnsi="Calibri" w:cs="Calibri"/>
          <w:noProof/>
          <w:kern w:val="2"/>
          <w:sz w:val="22"/>
          <w:szCs w:val="22"/>
          <w:lang w:eastAsia="en-US"/>
          <w14:ligatures w14:val="standardContextual"/>
        </w:rPr>
        <w:t xml:space="preserve">adjusted for the first ten ancestry </w:t>
      </w:r>
      <w:r w:rsidR="00880E21">
        <w:rPr>
          <w:rFonts w:ascii="Calibri" w:eastAsiaTheme="minorHAnsi" w:hAnsi="Calibri" w:cs="Calibri"/>
          <w:noProof/>
          <w:kern w:val="2"/>
          <w:sz w:val="22"/>
          <w:szCs w:val="22"/>
          <w:lang w:eastAsia="en-US"/>
          <w14:ligatures w14:val="standardContextual"/>
        </w:rPr>
        <w:t>PCs</w:t>
      </w:r>
      <w:r>
        <w:rPr>
          <w:rFonts w:ascii="Calibri" w:eastAsiaTheme="minorHAnsi" w:hAnsi="Calibri" w:cs="Calibri"/>
          <w:noProof/>
          <w:kern w:val="2"/>
          <w:sz w:val="22"/>
          <w:szCs w:val="22"/>
          <w:lang w:eastAsia="en-US"/>
          <w14:ligatures w14:val="standardContextual"/>
        </w:rPr>
        <w:t xml:space="preserve"> to control for residual population stratification. </w:t>
      </w:r>
      <w:r w:rsidR="00A2207F">
        <w:rPr>
          <w:rFonts w:ascii="Calibri" w:eastAsiaTheme="minorHAnsi" w:hAnsi="Calibri" w:cs="Calibri"/>
          <w:noProof/>
          <w:kern w:val="2"/>
          <w:sz w:val="22"/>
          <w:szCs w:val="22"/>
          <w:lang w:eastAsia="en-US"/>
          <w14:ligatures w14:val="standardContextual"/>
        </w:rPr>
        <w:t>Visualisation of the ancestry inference procedure, including projection of the full EU-GEI sample onto the 1000 Genomes reference PC space</w:t>
      </w:r>
      <w:r w:rsidR="004673B0">
        <w:rPr>
          <w:rFonts w:ascii="Calibri" w:eastAsiaTheme="minorHAnsi" w:hAnsi="Calibri" w:cs="Calibri"/>
          <w:noProof/>
          <w:kern w:val="2"/>
          <w:sz w:val="22"/>
          <w:szCs w:val="22"/>
          <w:lang w:eastAsia="en-US"/>
          <w14:ligatures w14:val="standardContextual"/>
        </w:rPr>
        <w:t>, is</w:t>
      </w:r>
      <w:r w:rsidR="00A2207F">
        <w:rPr>
          <w:rFonts w:ascii="Calibri" w:eastAsiaTheme="minorHAnsi" w:hAnsi="Calibri" w:cs="Calibri"/>
          <w:noProof/>
          <w:kern w:val="2"/>
          <w:sz w:val="22"/>
          <w:szCs w:val="22"/>
          <w:lang w:eastAsia="en-US"/>
          <w14:ligatures w14:val="standardContextual"/>
        </w:rPr>
        <w:t xml:space="preserve"> provided in </w:t>
      </w:r>
      <w:r w:rsidR="00A2207F" w:rsidRPr="005157F1">
        <w:rPr>
          <w:rFonts w:ascii="Calibri" w:eastAsiaTheme="minorHAnsi" w:hAnsi="Calibri" w:cs="Calibri"/>
          <w:b/>
          <w:bCs/>
          <w:noProof/>
          <w:kern w:val="2"/>
          <w:sz w:val="22"/>
          <w:szCs w:val="22"/>
          <w:lang w:eastAsia="en-US"/>
          <w14:ligatures w14:val="standardContextual"/>
        </w:rPr>
        <w:t>Figure</w:t>
      </w:r>
      <w:r w:rsidR="00A2207F">
        <w:rPr>
          <w:rFonts w:ascii="Calibri" w:eastAsiaTheme="minorHAnsi" w:hAnsi="Calibri" w:cs="Calibri"/>
          <w:noProof/>
          <w:kern w:val="2"/>
          <w:sz w:val="22"/>
          <w:szCs w:val="22"/>
          <w:lang w:eastAsia="en-US"/>
          <w14:ligatures w14:val="standardContextual"/>
        </w:rPr>
        <w:t xml:space="preserve"> </w:t>
      </w:r>
      <w:r w:rsidR="00A2207F" w:rsidRPr="005157F1">
        <w:rPr>
          <w:rFonts w:ascii="Calibri" w:eastAsiaTheme="minorHAnsi" w:hAnsi="Calibri" w:cs="Calibri"/>
          <w:b/>
          <w:bCs/>
          <w:noProof/>
          <w:kern w:val="2"/>
          <w:sz w:val="22"/>
          <w:szCs w:val="22"/>
          <w:lang w:eastAsia="en-US"/>
          <w14:ligatures w14:val="standardContextual"/>
        </w:rPr>
        <w:t>S</w:t>
      </w:r>
      <w:r w:rsidR="004673B0" w:rsidRPr="005157F1">
        <w:rPr>
          <w:rFonts w:ascii="Calibri" w:eastAsiaTheme="minorHAnsi" w:hAnsi="Calibri" w:cs="Calibri"/>
          <w:b/>
          <w:bCs/>
          <w:noProof/>
          <w:kern w:val="2"/>
          <w:sz w:val="22"/>
          <w:szCs w:val="22"/>
          <w:lang w:eastAsia="en-US"/>
          <w14:ligatures w14:val="standardContextual"/>
        </w:rPr>
        <w:t>1</w:t>
      </w:r>
      <w:r w:rsidR="00A2207F">
        <w:rPr>
          <w:rFonts w:ascii="Calibri" w:eastAsiaTheme="minorHAnsi" w:hAnsi="Calibri" w:cs="Calibri"/>
          <w:noProof/>
          <w:kern w:val="2"/>
          <w:sz w:val="22"/>
          <w:szCs w:val="22"/>
          <w:lang w:eastAsia="en-US"/>
          <w14:ligatures w14:val="standardContextual"/>
        </w:rPr>
        <w:t>.</w:t>
      </w:r>
    </w:p>
    <w:p w14:paraId="049764E3" w14:textId="6F0776FF" w:rsidR="00A2207F" w:rsidRDefault="00A2207F" w:rsidP="00A2207F">
      <w:pPr>
        <w:spacing w:line="360" w:lineRule="auto"/>
        <w:jc w:val="center"/>
        <w:rPr>
          <w:rFonts w:ascii="Calibri" w:eastAsiaTheme="minorHAnsi" w:hAnsi="Calibri" w:cs="Calibri"/>
          <w:noProof/>
          <w:kern w:val="2"/>
          <w:sz w:val="22"/>
          <w:szCs w:val="22"/>
          <w:lang w:eastAsia="en-US"/>
          <w14:ligatures w14:val="standardContextual"/>
        </w:rPr>
      </w:pPr>
      <w:r>
        <w:rPr>
          <w:rFonts w:ascii="Calibri" w:eastAsiaTheme="minorHAnsi" w:hAnsi="Calibri" w:cs="Calibri"/>
          <w:noProof/>
          <w:kern w:val="2"/>
          <w:sz w:val="22"/>
          <w:szCs w:val="22"/>
          <w:lang w:eastAsia="en-US"/>
          <w14:ligatures w14:val="standardContextual"/>
        </w:rPr>
        <w:drawing>
          <wp:inline distT="0" distB="0" distL="0" distR="0" wp14:anchorId="0C6CFC1E" wp14:editId="03F5673C">
            <wp:extent cx="2860675" cy="2729733"/>
            <wp:effectExtent l="0" t="0" r="0" b="1270"/>
            <wp:docPr id="416767159"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767159" name="Picture 1" descr="A graph of different colored lines&#10;&#10;AI-generated content may be incorrect."/>
                    <pic:cNvPicPr/>
                  </pic:nvPicPr>
                  <pic:blipFill rotWithShape="1">
                    <a:blip r:embed="rId8" cstate="print">
                      <a:extLst>
                        <a:ext uri="{28A0092B-C50C-407E-A947-70E740481C1C}">
                          <a14:useLocalDpi xmlns:a14="http://schemas.microsoft.com/office/drawing/2010/main" val="0"/>
                        </a:ext>
                      </a:extLst>
                    </a:blip>
                    <a:srcRect t="4739" r="50085"/>
                    <a:stretch>
                      <a:fillRect/>
                    </a:stretch>
                  </pic:blipFill>
                  <pic:spPr bwMode="auto">
                    <a:xfrm>
                      <a:off x="0" y="0"/>
                      <a:ext cx="2860895" cy="2729943"/>
                    </a:xfrm>
                    <a:prstGeom prst="rect">
                      <a:avLst/>
                    </a:prstGeom>
                    <a:ln>
                      <a:noFill/>
                    </a:ln>
                    <a:extLst>
                      <a:ext uri="{53640926-AAD7-44D8-BBD7-CCE9431645EC}">
                        <a14:shadowObscured xmlns:a14="http://schemas.microsoft.com/office/drawing/2010/main"/>
                      </a:ext>
                    </a:extLst>
                  </pic:spPr>
                </pic:pic>
              </a:graphicData>
            </a:graphic>
          </wp:inline>
        </w:drawing>
      </w:r>
    </w:p>
    <w:p w14:paraId="5A8CD2FD" w14:textId="4C71DAE2" w:rsidR="00A2207F" w:rsidRDefault="00A2207F" w:rsidP="001E6C15">
      <w:pPr>
        <w:pStyle w:val="Heading3"/>
        <w:spacing w:line="276" w:lineRule="auto"/>
        <w:jc w:val="center"/>
        <w:rPr>
          <w:rFonts w:ascii="Calibri" w:hAnsi="Calibri" w:cs="Calibri"/>
          <w:i/>
          <w:iCs/>
          <w:color w:val="000000"/>
          <w:sz w:val="20"/>
          <w:szCs w:val="20"/>
        </w:rPr>
      </w:pPr>
      <w:bookmarkStart w:id="3" w:name="_Toc227747114"/>
      <w:r w:rsidRPr="006602BE">
        <w:rPr>
          <w:rFonts w:ascii="Calibri" w:hAnsi="Calibri" w:cs="Calibri"/>
          <w:b/>
          <w:bCs/>
          <w:color w:val="000000"/>
          <w:sz w:val="20"/>
          <w:szCs w:val="20"/>
        </w:rPr>
        <w:t>Figure S</w:t>
      </w:r>
      <w:r>
        <w:rPr>
          <w:rFonts w:ascii="Calibri" w:hAnsi="Calibri" w:cs="Calibri"/>
          <w:b/>
          <w:bCs/>
          <w:color w:val="000000"/>
          <w:sz w:val="20"/>
          <w:szCs w:val="20"/>
        </w:rPr>
        <w:t>1</w:t>
      </w:r>
      <w:r w:rsidRPr="006602BE">
        <w:rPr>
          <w:rFonts w:ascii="Calibri" w:hAnsi="Calibri" w:cs="Calibri"/>
          <w:b/>
          <w:bCs/>
          <w:color w:val="000000"/>
          <w:sz w:val="20"/>
          <w:szCs w:val="20"/>
        </w:rPr>
        <w:t xml:space="preserve">. </w:t>
      </w:r>
      <w:r>
        <w:rPr>
          <w:rFonts w:ascii="Calibri" w:hAnsi="Calibri" w:cs="Calibri"/>
          <w:i/>
          <w:iCs/>
          <w:color w:val="000000"/>
          <w:sz w:val="20"/>
          <w:szCs w:val="20"/>
        </w:rPr>
        <w:t>PCA of the full EU-GEI sample projected onto the 1000 Genomes reference populations</w:t>
      </w:r>
      <w:r w:rsidRPr="002C74E5">
        <w:rPr>
          <w:rFonts w:ascii="Calibri" w:hAnsi="Calibri" w:cs="Calibri"/>
          <w:i/>
          <w:iCs/>
          <w:color w:val="000000"/>
          <w:sz w:val="20"/>
          <w:szCs w:val="20"/>
        </w:rPr>
        <w:t>.</w:t>
      </w:r>
      <w:bookmarkEnd w:id="3"/>
    </w:p>
    <w:p w14:paraId="67870D26" w14:textId="1D0C0150" w:rsidR="00A2207F" w:rsidRDefault="00A2207F" w:rsidP="001E6C15">
      <w:pPr>
        <w:spacing w:line="276" w:lineRule="auto"/>
        <w:jc w:val="center"/>
        <w:rPr>
          <w:rFonts w:ascii="Calibri" w:hAnsi="Calibri" w:cs="Calibri"/>
          <w:color w:val="000000"/>
          <w:sz w:val="20"/>
          <w:szCs w:val="20"/>
        </w:rPr>
      </w:pPr>
      <w:r>
        <w:rPr>
          <w:rFonts w:ascii="Calibri" w:hAnsi="Calibri" w:cs="Calibri"/>
          <w:color w:val="000000"/>
          <w:sz w:val="20"/>
          <w:szCs w:val="20"/>
        </w:rPr>
        <w:t>Principal component plot (PC1 vs. PC2) of the full EU-GEI genetic sample merged with Phase 3 of the 1000 Genomes Project reference panel. Coloured points represent 1000 Genomes reference individuals from the major superpopulations (AFR, AMR, EAS, EUR, SAS), while EU-GEI participants are overlaid</w:t>
      </w:r>
      <w:r w:rsidR="003C023C">
        <w:rPr>
          <w:rFonts w:ascii="Calibri" w:hAnsi="Calibri" w:cs="Calibri"/>
          <w:color w:val="000000"/>
          <w:sz w:val="20"/>
          <w:szCs w:val="20"/>
        </w:rPr>
        <w:t xml:space="preserve"> as open black circles</w:t>
      </w:r>
      <w:r>
        <w:rPr>
          <w:rFonts w:ascii="Calibri" w:hAnsi="Calibri" w:cs="Calibri"/>
          <w:color w:val="000000"/>
          <w:sz w:val="20"/>
          <w:szCs w:val="20"/>
        </w:rPr>
        <w:t>.</w:t>
      </w:r>
      <w:r w:rsidR="002E1093">
        <w:rPr>
          <w:rFonts w:ascii="Calibri" w:hAnsi="Calibri" w:cs="Calibri"/>
          <w:color w:val="000000"/>
          <w:sz w:val="20"/>
          <w:szCs w:val="20"/>
        </w:rPr>
        <w:t xml:space="preserve"> The initial multi-ancestry sample comprised N = 1,593 individuals.</w:t>
      </w:r>
      <w:r>
        <w:rPr>
          <w:rFonts w:ascii="Calibri" w:hAnsi="Calibri" w:cs="Calibri"/>
          <w:color w:val="000000"/>
          <w:sz w:val="20"/>
          <w:szCs w:val="20"/>
        </w:rPr>
        <w:t xml:space="preserve"> Individuals clustering with the European (EUR) reference population were retained for downstream analyses</w:t>
      </w:r>
      <w:r w:rsidR="003D4117">
        <w:rPr>
          <w:rFonts w:ascii="Calibri" w:hAnsi="Calibri" w:cs="Calibri"/>
          <w:color w:val="000000"/>
          <w:sz w:val="20"/>
          <w:szCs w:val="20"/>
        </w:rPr>
        <w:t xml:space="preserve"> (N = 1,192)</w:t>
      </w:r>
      <w:r>
        <w:rPr>
          <w:rFonts w:ascii="Calibri" w:hAnsi="Calibri" w:cs="Calibri"/>
          <w:color w:val="000000"/>
          <w:sz w:val="20"/>
          <w:szCs w:val="20"/>
        </w:rPr>
        <w:t>, whereas individuals clustering with non-European reference populations were excluded prior to analysis</w:t>
      </w:r>
      <w:r w:rsidR="003D4117">
        <w:rPr>
          <w:rFonts w:ascii="Calibri" w:hAnsi="Calibri" w:cs="Calibri"/>
          <w:color w:val="000000"/>
          <w:sz w:val="20"/>
          <w:szCs w:val="20"/>
        </w:rPr>
        <w:t xml:space="preserve"> (N = 401)</w:t>
      </w:r>
      <w:r>
        <w:rPr>
          <w:rFonts w:ascii="Calibri" w:hAnsi="Calibri" w:cs="Calibri"/>
          <w:color w:val="000000"/>
          <w:sz w:val="20"/>
          <w:szCs w:val="20"/>
        </w:rPr>
        <w:t>.</w:t>
      </w:r>
    </w:p>
    <w:p w14:paraId="0B065667" w14:textId="77777777" w:rsidR="00C04D5B" w:rsidRDefault="00C04D5B" w:rsidP="00A2207F">
      <w:pPr>
        <w:jc w:val="center"/>
        <w:rPr>
          <w:rFonts w:ascii="Calibri" w:hAnsi="Calibri" w:cs="Calibri"/>
          <w:color w:val="000000"/>
          <w:sz w:val="20"/>
          <w:szCs w:val="20"/>
        </w:rPr>
      </w:pPr>
    </w:p>
    <w:p w14:paraId="6D9EA677" w14:textId="77777777" w:rsidR="00C04D5B" w:rsidRPr="00B70E64" w:rsidRDefault="00C04D5B" w:rsidP="00A2207F">
      <w:pPr>
        <w:jc w:val="center"/>
        <w:rPr>
          <w:i/>
          <w:iCs/>
          <w:lang w:eastAsia="en-US"/>
        </w:rPr>
      </w:pPr>
    </w:p>
    <w:p w14:paraId="0EECA8EA" w14:textId="77777777" w:rsidR="00C04D5B" w:rsidRDefault="00C04D5B" w:rsidP="005157F1">
      <w:pPr>
        <w:spacing w:line="360" w:lineRule="auto"/>
        <w:jc w:val="center"/>
        <w:rPr>
          <w:rFonts w:ascii="Calibri" w:eastAsiaTheme="minorHAnsi" w:hAnsi="Calibri" w:cs="Calibri"/>
          <w:noProof/>
          <w:kern w:val="2"/>
          <w:sz w:val="22"/>
          <w:szCs w:val="22"/>
          <w:lang w:eastAsia="en-US"/>
          <w14:ligatures w14:val="standardContextual"/>
        </w:rPr>
      </w:pPr>
    </w:p>
    <w:p w14:paraId="09D0FBF9" w14:textId="77777777" w:rsidR="00623E43" w:rsidRDefault="00623E43" w:rsidP="00BE6305">
      <w:pPr>
        <w:spacing w:line="360" w:lineRule="auto"/>
        <w:jc w:val="both"/>
        <w:rPr>
          <w:rFonts w:ascii="Calibri" w:eastAsiaTheme="minorHAnsi" w:hAnsi="Calibri" w:cs="Calibri"/>
          <w:noProof/>
          <w:kern w:val="2"/>
          <w:sz w:val="22"/>
          <w:szCs w:val="22"/>
          <w:lang w:eastAsia="en-US"/>
          <w14:ligatures w14:val="standardContextual"/>
        </w:rPr>
      </w:pPr>
    </w:p>
    <w:p w14:paraId="7958F1D5" w14:textId="28FA37B1" w:rsidR="00623E43" w:rsidRPr="002D0932" w:rsidRDefault="00623E43" w:rsidP="00623E43">
      <w:pPr>
        <w:pStyle w:val="Heading2"/>
        <w:spacing w:before="0" w:after="0" w:line="360" w:lineRule="auto"/>
        <w:rPr>
          <w:rFonts w:ascii="Calibri" w:eastAsiaTheme="minorHAnsi" w:hAnsi="Calibri" w:cs="Calibri"/>
          <w:i/>
          <w:iCs/>
          <w:noProof/>
          <w:color w:val="auto"/>
          <w:sz w:val="22"/>
          <w:szCs w:val="22"/>
        </w:rPr>
      </w:pPr>
      <w:bookmarkStart w:id="4" w:name="_Toc227747115"/>
      <w:r>
        <w:rPr>
          <w:rFonts w:ascii="Calibri" w:eastAsiaTheme="minorHAnsi" w:hAnsi="Calibri" w:cs="Calibri"/>
          <w:i/>
          <w:iCs/>
          <w:noProof/>
          <w:color w:val="auto"/>
          <w:sz w:val="22"/>
          <w:szCs w:val="22"/>
        </w:rPr>
        <w:lastRenderedPageBreak/>
        <w:t>1</w:t>
      </w:r>
      <w:r w:rsidRPr="005153C4">
        <w:rPr>
          <w:rFonts w:ascii="Calibri" w:eastAsiaTheme="minorHAnsi" w:hAnsi="Calibri" w:cs="Calibri"/>
          <w:i/>
          <w:iCs/>
          <w:noProof/>
          <w:color w:val="auto"/>
          <w:sz w:val="22"/>
          <w:szCs w:val="22"/>
        </w:rPr>
        <w:t>.</w:t>
      </w:r>
      <w:r>
        <w:rPr>
          <w:rFonts w:ascii="Calibri" w:eastAsiaTheme="minorHAnsi" w:hAnsi="Calibri" w:cs="Calibri"/>
          <w:i/>
          <w:iCs/>
          <w:noProof/>
          <w:color w:val="auto"/>
          <w:sz w:val="22"/>
          <w:szCs w:val="22"/>
        </w:rPr>
        <w:t>2</w:t>
      </w:r>
      <w:r w:rsidRPr="005153C4">
        <w:rPr>
          <w:rFonts w:ascii="Calibri" w:eastAsiaTheme="minorHAnsi" w:hAnsi="Calibri" w:cs="Calibri"/>
          <w:i/>
          <w:iCs/>
          <w:noProof/>
          <w:color w:val="auto"/>
          <w:sz w:val="22"/>
          <w:szCs w:val="22"/>
        </w:rPr>
        <w:t>.</w:t>
      </w:r>
      <w:r>
        <w:rPr>
          <w:rFonts w:ascii="Calibri" w:eastAsiaTheme="minorHAnsi" w:hAnsi="Calibri" w:cs="Calibri"/>
          <w:i/>
          <w:iCs/>
          <w:noProof/>
          <w:color w:val="auto"/>
          <w:sz w:val="22"/>
          <w:szCs w:val="22"/>
        </w:rPr>
        <w:t xml:space="preserve"> Cross-disorder Meta-analysis of Schizophrenia and Bipolar I</w:t>
      </w:r>
      <w:bookmarkEnd w:id="4"/>
    </w:p>
    <w:p w14:paraId="1C3D8FD4" w14:textId="2E9BC98D" w:rsidR="00623E43" w:rsidRDefault="00623E43" w:rsidP="00623E43">
      <w:pPr>
        <w:spacing w:line="360" w:lineRule="auto"/>
        <w:jc w:val="both"/>
        <w:rPr>
          <w:rFonts w:ascii="Calibri" w:eastAsiaTheme="minorHAnsi" w:hAnsi="Calibri" w:cs="Calibri"/>
          <w:noProof/>
          <w:kern w:val="2"/>
          <w:sz w:val="22"/>
          <w:szCs w:val="22"/>
          <w:lang w:eastAsia="en-US"/>
          <w14:ligatures w14:val="standardContextual"/>
        </w:rPr>
      </w:pPr>
      <w:r>
        <w:rPr>
          <w:rFonts w:ascii="Calibri" w:eastAsiaTheme="minorHAnsi" w:hAnsi="Calibri" w:cs="Calibri"/>
          <w:noProof/>
          <w:kern w:val="2"/>
          <w:sz w:val="22"/>
          <w:szCs w:val="22"/>
          <w:lang w:eastAsia="en-US"/>
          <w14:ligatures w14:val="standardContextual"/>
        </w:rPr>
        <w:t>To derive a genetic measure of share</w:t>
      </w:r>
      <w:r w:rsidR="009E4CCF">
        <w:rPr>
          <w:rFonts w:ascii="Calibri" w:eastAsiaTheme="minorHAnsi" w:hAnsi="Calibri" w:cs="Calibri"/>
          <w:noProof/>
          <w:kern w:val="2"/>
          <w:sz w:val="22"/>
          <w:szCs w:val="22"/>
          <w:lang w:eastAsia="en-US"/>
          <w14:ligatures w14:val="standardContextual"/>
        </w:rPr>
        <w:t>d</w:t>
      </w:r>
      <w:r>
        <w:rPr>
          <w:rFonts w:ascii="Calibri" w:eastAsiaTheme="minorHAnsi" w:hAnsi="Calibri" w:cs="Calibri"/>
          <w:noProof/>
          <w:kern w:val="2"/>
          <w:sz w:val="22"/>
          <w:szCs w:val="22"/>
          <w:lang w:eastAsia="en-US"/>
          <w14:ligatures w14:val="standardContextual"/>
        </w:rPr>
        <w:t xml:space="preserve"> psychosis liability, we conducted a cross-disorder meta-analysis of GWAS summary statistics for schizophrenia and bipolar I disorder. This approach is motivated by epidemiological and genetic evidence indicating substantial overlap in liability across psychotic disorders and has been used in prior cross-disorder work within the Psychiatric Genomics Consortium (PGC).</w:t>
      </w:r>
    </w:p>
    <w:p w14:paraId="0A492803" w14:textId="7327EFAE" w:rsidR="00623E43" w:rsidRDefault="00623E43" w:rsidP="00623E43">
      <w:pPr>
        <w:spacing w:line="360" w:lineRule="auto"/>
        <w:jc w:val="both"/>
        <w:rPr>
          <w:rFonts w:ascii="Calibri" w:eastAsiaTheme="minorHAnsi" w:hAnsi="Calibri" w:cs="Calibri"/>
          <w:noProof/>
          <w:kern w:val="2"/>
          <w:sz w:val="22"/>
          <w:szCs w:val="22"/>
          <w:lang w:eastAsia="en-US"/>
          <w14:ligatures w14:val="standardContextual"/>
        </w:rPr>
      </w:pPr>
      <w:r>
        <w:rPr>
          <w:rFonts w:ascii="Calibri" w:eastAsiaTheme="minorHAnsi" w:hAnsi="Calibri" w:cs="Calibri"/>
          <w:noProof/>
          <w:kern w:val="2"/>
          <w:sz w:val="22"/>
          <w:szCs w:val="22"/>
          <w:lang w:eastAsia="en-US"/>
          <w14:ligatures w14:val="standardContextual"/>
        </w:rPr>
        <w:t>Summary statistics were obtained from the PGC schizophrenia GWAS (PGC3; PMID: 35396580) and the PGC bipolar I disorder GWAS (PGC BD I; PMID: 34002096). EU-GEI samples were excluded from both GWAS prior to meta-analysis to avoid overlap between the training and target datasets used for PRS construction.</w:t>
      </w:r>
    </w:p>
    <w:p w14:paraId="130C54BD" w14:textId="4D2B2DAB" w:rsidR="00623E43" w:rsidRDefault="00623E43" w:rsidP="00623E43">
      <w:pPr>
        <w:spacing w:line="360" w:lineRule="auto"/>
        <w:jc w:val="both"/>
        <w:rPr>
          <w:rFonts w:ascii="Calibri" w:eastAsiaTheme="minorHAnsi" w:hAnsi="Calibri" w:cs="Calibri"/>
          <w:noProof/>
          <w:kern w:val="2"/>
          <w:sz w:val="22"/>
          <w:szCs w:val="22"/>
          <w:lang w:eastAsia="en-US"/>
          <w14:ligatures w14:val="standardContextual"/>
        </w:rPr>
      </w:pPr>
      <w:r>
        <w:rPr>
          <w:rFonts w:ascii="Calibri" w:eastAsiaTheme="minorHAnsi" w:hAnsi="Calibri" w:cs="Calibri"/>
          <w:noProof/>
          <w:kern w:val="2"/>
          <w:sz w:val="22"/>
          <w:szCs w:val="22"/>
          <w:lang w:eastAsia="en-US"/>
          <w14:ligatures w14:val="standardContextual"/>
        </w:rPr>
        <w:t xml:space="preserve">A fixed-effects, inverse-variance-weighted meta-analysis was performed </w:t>
      </w:r>
      <w:r w:rsidR="004F486A">
        <w:rPr>
          <w:rFonts w:ascii="Calibri" w:eastAsiaTheme="minorHAnsi" w:hAnsi="Calibri" w:cs="Calibri"/>
          <w:noProof/>
          <w:kern w:val="2"/>
          <w:sz w:val="22"/>
          <w:szCs w:val="22"/>
          <w:lang w:eastAsia="en-US"/>
          <w14:ligatures w14:val="standardContextual"/>
        </w:rPr>
        <w:t>using METAL. Only SNPs passing standard quality control in both input GWAS were retained. The final meta-analysis included 1,175,488 SNPs and comprised a total effective sample size of 328,423 individuals.</w:t>
      </w:r>
    </w:p>
    <w:p w14:paraId="3495D2D6" w14:textId="72AF7055" w:rsidR="004F486A" w:rsidRDefault="004F486A" w:rsidP="00623E43">
      <w:pPr>
        <w:spacing w:line="360" w:lineRule="auto"/>
        <w:jc w:val="both"/>
        <w:rPr>
          <w:rFonts w:ascii="Calibri" w:eastAsiaTheme="minorHAnsi" w:hAnsi="Calibri" w:cs="Calibri"/>
          <w:noProof/>
          <w:kern w:val="2"/>
          <w:sz w:val="22"/>
          <w:szCs w:val="22"/>
          <w:lang w:eastAsia="en-US"/>
          <w14:ligatures w14:val="standardContextual"/>
        </w:rPr>
      </w:pPr>
      <w:r>
        <w:rPr>
          <w:rFonts w:ascii="Calibri" w:eastAsiaTheme="minorHAnsi" w:hAnsi="Calibri" w:cs="Calibri"/>
          <w:noProof/>
          <w:kern w:val="2"/>
          <w:sz w:val="22"/>
          <w:szCs w:val="22"/>
          <w:lang w:eastAsia="en-US"/>
          <w14:ligatures w14:val="standardContextual"/>
        </w:rPr>
        <w:t xml:space="preserve">To assess potential inflation due to population stratification or sample overlap between the schizophrenia and bipolar I GWAS (e.g., shared controls), we applied LD Score Regression (LDSC) to the meta-analysis summary statistics. The observed-scale SNP heritability was 0.10 (SE = 0.003). The LDSC intercept was 1.21 (SE = 0.013), with a </w:t>
      </w:r>
      <w:r w:rsidR="00A66EF3">
        <w:rPr>
          <w:rFonts w:ascii="Calibri" w:eastAsiaTheme="minorHAnsi" w:hAnsi="Calibri" w:cs="Calibri"/>
          <w:noProof/>
          <w:kern w:val="2"/>
          <w:sz w:val="22"/>
          <w:szCs w:val="22"/>
          <w:lang w:eastAsia="en-US"/>
          <w14:ligatures w14:val="standardContextual"/>
        </w:rPr>
        <w:t>ratio</w:t>
      </w:r>
      <w:r>
        <w:rPr>
          <w:rFonts w:ascii="Calibri" w:eastAsiaTheme="minorHAnsi" w:hAnsi="Calibri" w:cs="Calibri"/>
          <w:noProof/>
          <w:kern w:val="2"/>
          <w:sz w:val="22"/>
          <w:szCs w:val="22"/>
          <w:lang w:eastAsia="en-US"/>
          <w14:ligatures w14:val="standardContextual"/>
        </w:rPr>
        <w:t xml:space="preserve"> of 0.139, indicating that approximately 14% of the inflation in test statistics was attributable to confounding, with the majority explained by true polygenic signal. These values are consistent with large-scale psychiatric GWAS and cross-disorder analyses.</w:t>
      </w:r>
    </w:p>
    <w:p w14:paraId="4FE45670" w14:textId="7B0737CE" w:rsidR="002C74E5" w:rsidRDefault="002C74E5" w:rsidP="002C74E5">
      <w:pPr>
        <w:spacing w:line="360" w:lineRule="auto"/>
        <w:jc w:val="both"/>
        <w:rPr>
          <w:rFonts w:ascii="Calibri" w:eastAsiaTheme="minorHAnsi" w:hAnsi="Calibri" w:cs="Calibri"/>
          <w:noProof/>
          <w:kern w:val="2"/>
          <w:sz w:val="22"/>
          <w:szCs w:val="22"/>
          <w:lang w:eastAsia="en-US"/>
          <w14:ligatures w14:val="standardContextual"/>
        </w:rPr>
      </w:pPr>
      <w:r>
        <w:rPr>
          <w:rFonts w:ascii="Calibri" w:eastAsiaTheme="minorHAnsi" w:hAnsi="Calibri" w:cs="Calibri"/>
          <w:noProof/>
          <w:kern w:val="2"/>
          <w:sz w:val="22"/>
          <w:szCs w:val="22"/>
          <w:lang w:eastAsia="en-US"/>
          <w14:ligatures w14:val="standardContextual"/>
        </w:rPr>
        <w:t>We conducted a sensitivity analysis excluding SNPs with evidence of heterogeneity between schizophrenia and bipolar I (Cochran’s Q p &lt; 0.05). After exclusion of heterogeneous SNPs, SNP heritability and LDSC intercept estimates were minimally altered, supporting the robustness of the meta-analytic results.</w:t>
      </w:r>
      <w:bookmarkEnd w:id="0"/>
    </w:p>
    <w:p w14:paraId="7B745ED7" w14:textId="77C7A5D2" w:rsidR="002C74E5" w:rsidRDefault="002C74E5" w:rsidP="002C74E5">
      <w:pPr>
        <w:spacing w:line="360" w:lineRule="auto"/>
        <w:jc w:val="both"/>
        <w:rPr>
          <w:rFonts w:ascii="Calibri" w:eastAsiaTheme="minorHAnsi" w:hAnsi="Calibri" w:cs="Calibri"/>
          <w:noProof/>
          <w:kern w:val="2"/>
          <w:sz w:val="22"/>
          <w:szCs w:val="22"/>
          <w:lang w:eastAsia="en-US"/>
          <w14:ligatures w14:val="standardContextual"/>
        </w:rPr>
      </w:pPr>
      <w:r w:rsidRPr="00843F10">
        <w:rPr>
          <w:noProof/>
        </w:rPr>
        <w:lastRenderedPageBreak/>
        <w:drawing>
          <wp:inline distT="0" distB="0" distL="0" distR="0" wp14:anchorId="41316A77" wp14:editId="692D053E">
            <wp:extent cx="5731510" cy="3343275"/>
            <wp:effectExtent l="0" t="0" r="0" b="0"/>
            <wp:docPr id="1602614103" name="Picture 1" descr="A graph of a person's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614103" name="Picture 1" descr="A graph of a person's brain&#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343275"/>
                    </a:xfrm>
                    <a:prstGeom prst="rect">
                      <a:avLst/>
                    </a:prstGeom>
                  </pic:spPr>
                </pic:pic>
              </a:graphicData>
            </a:graphic>
          </wp:inline>
        </w:drawing>
      </w:r>
    </w:p>
    <w:p w14:paraId="1A8EBB44" w14:textId="35E3699B" w:rsidR="002C74E5" w:rsidRDefault="002C74E5" w:rsidP="005157F1">
      <w:pPr>
        <w:pStyle w:val="Heading3"/>
        <w:spacing w:line="276" w:lineRule="auto"/>
        <w:jc w:val="center"/>
        <w:rPr>
          <w:rFonts w:ascii="Calibri" w:hAnsi="Calibri" w:cs="Calibri"/>
          <w:i/>
          <w:iCs/>
          <w:color w:val="000000"/>
          <w:sz w:val="20"/>
          <w:szCs w:val="20"/>
        </w:rPr>
      </w:pPr>
      <w:bookmarkStart w:id="5" w:name="_Toc227747116"/>
      <w:r w:rsidRPr="006602BE">
        <w:rPr>
          <w:rFonts w:ascii="Calibri" w:hAnsi="Calibri" w:cs="Calibri"/>
          <w:b/>
          <w:bCs/>
          <w:color w:val="000000"/>
          <w:sz w:val="20"/>
          <w:szCs w:val="20"/>
        </w:rPr>
        <w:t>Figure S</w:t>
      </w:r>
      <w:r w:rsidR="00CE369D">
        <w:rPr>
          <w:rFonts w:ascii="Calibri" w:hAnsi="Calibri" w:cs="Calibri"/>
          <w:b/>
          <w:bCs/>
          <w:color w:val="000000"/>
          <w:sz w:val="20"/>
          <w:szCs w:val="20"/>
        </w:rPr>
        <w:t>2</w:t>
      </w:r>
      <w:r w:rsidRPr="006602BE">
        <w:rPr>
          <w:rFonts w:ascii="Calibri" w:hAnsi="Calibri" w:cs="Calibri"/>
          <w:b/>
          <w:bCs/>
          <w:color w:val="000000"/>
          <w:sz w:val="20"/>
          <w:szCs w:val="20"/>
        </w:rPr>
        <w:t xml:space="preserve">. </w:t>
      </w:r>
      <w:r w:rsidRPr="002C74E5">
        <w:rPr>
          <w:rFonts w:ascii="Calibri" w:hAnsi="Calibri" w:cs="Calibri"/>
          <w:i/>
          <w:iCs/>
          <w:color w:val="000000"/>
          <w:sz w:val="20"/>
          <w:szCs w:val="20"/>
        </w:rPr>
        <w:t xml:space="preserve">Mirrored Manhattan </w:t>
      </w:r>
      <w:r>
        <w:rPr>
          <w:rFonts w:ascii="Calibri" w:hAnsi="Calibri" w:cs="Calibri"/>
          <w:i/>
          <w:iCs/>
          <w:color w:val="000000"/>
          <w:sz w:val="20"/>
          <w:szCs w:val="20"/>
        </w:rPr>
        <w:t>Plot of Schizophrenia and Bipolar I Disorder GWAS</w:t>
      </w:r>
      <w:r w:rsidRPr="002C74E5">
        <w:rPr>
          <w:rFonts w:ascii="Calibri" w:hAnsi="Calibri" w:cs="Calibri"/>
          <w:i/>
          <w:iCs/>
          <w:color w:val="000000"/>
          <w:sz w:val="20"/>
          <w:szCs w:val="20"/>
        </w:rPr>
        <w:t>.</w:t>
      </w:r>
      <w:bookmarkEnd w:id="5"/>
    </w:p>
    <w:p w14:paraId="5AB0B451" w14:textId="77777777" w:rsidR="00BD2DDE" w:rsidRPr="00B70E64" w:rsidRDefault="00BD2DDE" w:rsidP="005157F1">
      <w:pPr>
        <w:spacing w:line="276" w:lineRule="auto"/>
        <w:jc w:val="center"/>
        <w:rPr>
          <w:i/>
          <w:iCs/>
          <w:lang w:eastAsia="en-US"/>
        </w:rPr>
      </w:pPr>
      <w:r>
        <w:rPr>
          <w:rFonts w:ascii="Calibri" w:hAnsi="Calibri" w:cs="Calibri"/>
          <w:color w:val="000000"/>
          <w:sz w:val="20"/>
          <w:szCs w:val="20"/>
        </w:rPr>
        <w:t xml:space="preserve">Figure from Austin-Zimmerman et al., in press </w:t>
      </w:r>
      <w:r>
        <w:rPr>
          <w:rFonts w:ascii="Calibri" w:hAnsi="Calibri" w:cs="Calibri"/>
          <w:i/>
          <w:iCs/>
          <w:color w:val="000000"/>
          <w:sz w:val="20"/>
          <w:szCs w:val="20"/>
        </w:rPr>
        <w:t>Biological Psychiatry: Global Open Science.</w:t>
      </w:r>
    </w:p>
    <w:p w14:paraId="3529335B" w14:textId="77777777" w:rsidR="00BD2DDE" w:rsidRPr="006602BE" w:rsidRDefault="00BD2DDE" w:rsidP="005157F1">
      <w:pPr>
        <w:spacing w:line="360" w:lineRule="auto"/>
        <w:jc w:val="center"/>
        <w:rPr>
          <w:rFonts w:ascii="Calibri" w:hAnsi="Calibri" w:cs="Calibri"/>
          <w:i/>
          <w:iCs/>
          <w:color w:val="000000"/>
          <w:sz w:val="20"/>
          <w:szCs w:val="20"/>
        </w:rPr>
      </w:pPr>
    </w:p>
    <w:p w14:paraId="2644F0F9" w14:textId="3C312956" w:rsidR="002C74E5" w:rsidRDefault="002C74E5" w:rsidP="005157F1">
      <w:pPr>
        <w:spacing w:line="360" w:lineRule="auto"/>
        <w:jc w:val="center"/>
        <w:rPr>
          <w:rFonts w:ascii="Calibri" w:hAnsi="Calibri" w:cs="Calibri"/>
          <w:color w:val="000000"/>
          <w:sz w:val="20"/>
          <w:szCs w:val="20"/>
        </w:rPr>
      </w:pPr>
      <w:r w:rsidRPr="00843F10">
        <w:rPr>
          <w:noProof/>
        </w:rPr>
        <w:drawing>
          <wp:inline distT="0" distB="0" distL="0" distR="0" wp14:anchorId="450B8C5A" wp14:editId="1852C004">
            <wp:extent cx="5731456" cy="3186788"/>
            <wp:effectExtent l="0" t="0" r="0" b="1270"/>
            <wp:docPr id="1667428460"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28460" name="Picture 1" descr="A graph of a graph&#10;&#10;AI-generated content may be incorrect."/>
                    <pic:cNvPicPr/>
                  </pic:nvPicPr>
                  <pic:blipFill rotWithShape="1">
                    <a:blip r:embed="rId10" cstate="print">
                      <a:extLst>
                        <a:ext uri="{28A0092B-C50C-407E-A947-70E740481C1C}">
                          <a14:useLocalDpi xmlns:a14="http://schemas.microsoft.com/office/drawing/2010/main" val="0"/>
                        </a:ext>
                      </a:extLst>
                    </a:blip>
                    <a:srcRect t="6399" b="3500"/>
                    <a:stretch>
                      <a:fillRect/>
                    </a:stretch>
                  </pic:blipFill>
                  <pic:spPr bwMode="auto">
                    <a:xfrm>
                      <a:off x="0" y="0"/>
                      <a:ext cx="5731510" cy="3186818"/>
                    </a:xfrm>
                    <a:prstGeom prst="rect">
                      <a:avLst/>
                    </a:prstGeom>
                    <a:ln>
                      <a:noFill/>
                    </a:ln>
                    <a:extLst>
                      <a:ext uri="{53640926-AAD7-44D8-BBD7-CCE9431645EC}">
                        <a14:shadowObscured xmlns:a14="http://schemas.microsoft.com/office/drawing/2010/main"/>
                      </a:ext>
                    </a:extLst>
                  </pic:spPr>
                </pic:pic>
              </a:graphicData>
            </a:graphic>
          </wp:inline>
        </w:drawing>
      </w:r>
    </w:p>
    <w:p w14:paraId="3D82C531" w14:textId="008DD818" w:rsidR="002C74E5" w:rsidRDefault="002C74E5" w:rsidP="003558B8">
      <w:pPr>
        <w:pStyle w:val="Heading3"/>
        <w:spacing w:after="0" w:line="276" w:lineRule="auto"/>
        <w:jc w:val="center"/>
        <w:rPr>
          <w:rFonts w:ascii="Calibri" w:hAnsi="Calibri" w:cs="Calibri"/>
          <w:i/>
          <w:iCs/>
          <w:color w:val="000000"/>
          <w:sz w:val="20"/>
          <w:szCs w:val="20"/>
        </w:rPr>
      </w:pPr>
      <w:bookmarkStart w:id="6" w:name="_Toc227747117"/>
      <w:r w:rsidRPr="006602BE">
        <w:rPr>
          <w:rFonts w:ascii="Calibri" w:hAnsi="Calibri" w:cs="Calibri"/>
          <w:b/>
          <w:bCs/>
          <w:color w:val="000000"/>
          <w:sz w:val="20"/>
          <w:szCs w:val="20"/>
        </w:rPr>
        <w:t>Figure S</w:t>
      </w:r>
      <w:r w:rsidR="00CE369D">
        <w:rPr>
          <w:rFonts w:ascii="Calibri" w:hAnsi="Calibri" w:cs="Calibri"/>
          <w:b/>
          <w:bCs/>
          <w:color w:val="000000"/>
          <w:sz w:val="20"/>
          <w:szCs w:val="20"/>
        </w:rPr>
        <w:t>3</w:t>
      </w:r>
      <w:r w:rsidRPr="006602BE">
        <w:rPr>
          <w:rFonts w:ascii="Calibri" w:hAnsi="Calibri" w:cs="Calibri"/>
          <w:b/>
          <w:bCs/>
          <w:color w:val="000000"/>
          <w:sz w:val="20"/>
          <w:szCs w:val="20"/>
        </w:rPr>
        <w:t xml:space="preserve">. </w:t>
      </w:r>
      <w:r w:rsidRPr="002C74E5">
        <w:rPr>
          <w:rFonts w:ascii="Calibri" w:hAnsi="Calibri" w:cs="Calibri"/>
          <w:i/>
          <w:iCs/>
          <w:color w:val="000000"/>
          <w:sz w:val="20"/>
          <w:szCs w:val="20"/>
        </w:rPr>
        <w:t>QQ Plot for combined psychosis meta-analysis.</w:t>
      </w:r>
      <w:bookmarkEnd w:id="6"/>
    </w:p>
    <w:p w14:paraId="61281F38" w14:textId="2D93EF29" w:rsidR="00BD2DDE" w:rsidRPr="005157F1" w:rsidRDefault="00BD2DDE" w:rsidP="005157F1">
      <w:pPr>
        <w:spacing w:line="276" w:lineRule="auto"/>
        <w:jc w:val="center"/>
        <w:rPr>
          <w:i/>
          <w:iCs/>
        </w:rPr>
      </w:pPr>
      <w:r>
        <w:rPr>
          <w:rFonts w:ascii="Calibri" w:hAnsi="Calibri" w:cs="Calibri"/>
          <w:color w:val="000000"/>
          <w:sz w:val="20"/>
          <w:szCs w:val="20"/>
        </w:rPr>
        <w:t xml:space="preserve">Figure from Austin-Zimmerman et al., in press </w:t>
      </w:r>
      <w:r>
        <w:rPr>
          <w:rFonts w:ascii="Calibri" w:hAnsi="Calibri" w:cs="Calibri"/>
          <w:i/>
          <w:iCs/>
          <w:color w:val="000000"/>
          <w:sz w:val="20"/>
          <w:szCs w:val="20"/>
        </w:rPr>
        <w:t>Biological Psychiatry: Global Open Science.</w:t>
      </w:r>
    </w:p>
    <w:p w14:paraId="2C8636B0" w14:textId="3D58534A" w:rsidR="002C74E5" w:rsidRDefault="002C74E5" w:rsidP="005157F1">
      <w:pPr>
        <w:jc w:val="center"/>
        <w:rPr>
          <w:rFonts w:ascii="Calibri" w:eastAsiaTheme="minorHAnsi" w:hAnsi="Calibri" w:cs="Calibri"/>
          <w:b/>
          <w:bCs/>
          <w:i/>
          <w:iCs/>
          <w:noProof/>
          <w:kern w:val="2"/>
          <w:lang w:eastAsia="en-US"/>
          <w14:ligatures w14:val="standardContextual"/>
        </w:rPr>
      </w:pPr>
    </w:p>
    <w:p w14:paraId="4546C0AA" w14:textId="77777777" w:rsidR="00CE369D" w:rsidRDefault="00CE369D" w:rsidP="00816386">
      <w:pPr>
        <w:pStyle w:val="Heading2"/>
        <w:spacing w:before="0" w:after="0" w:line="360" w:lineRule="auto"/>
        <w:rPr>
          <w:rFonts w:ascii="Calibri" w:eastAsiaTheme="minorHAnsi" w:hAnsi="Calibri" w:cs="Calibri"/>
          <w:i/>
          <w:iCs/>
          <w:noProof/>
          <w:color w:val="auto"/>
          <w:sz w:val="22"/>
          <w:szCs w:val="22"/>
        </w:rPr>
      </w:pPr>
    </w:p>
    <w:p w14:paraId="0FCA21C1" w14:textId="0AF71E01" w:rsidR="00816386" w:rsidRPr="002D0932" w:rsidRDefault="00816386" w:rsidP="00816386">
      <w:pPr>
        <w:pStyle w:val="Heading2"/>
        <w:spacing w:before="0" w:after="0" w:line="360" w:lineRule="auto"/>
        <w:rPr>
          <w:rFonts w:ascii="Calibri" w:eastAsiaTheme="minorHAnsi" w:hAnsi="Calibri" w:cs="Calibri"/>
          <w:i/>
          <w:iCs/>
          <w:noProof/>
          <w:color w:val="auto"/>
          <w:sz w:val="22"/>
          <w:szCs w:val="22"/>
        </w:rPr>
      </w:pPr>
      <w:bookmarkStart w:id="7" w:name="_Toc227747118"/>
      <w:r>
        <w:rPr>
          <w:rFonts w:ascii="Calibri" w:eastAsiaTheme="minorHAnsi" w:hAnsi="Calibri" w:cs="Calibri"/>
          <w:i/>
          <w:iCs/>
          <w:noProof/>
          <w:color w:val="auto"/>
          <w:sz w:val="22"/>
          <w:szCs w:val="22"/>
        </w:rPr>
        <w:t>1</w:t>
      </w:r>
      <w:r w:rsidRPr="005153C4">
        <w:rPr>
          <w:rFonts w:ascii="Calibri" w:eastAsiaTheme="minorHAnsi" w:hAnsi="Calibri" w:cs="Calibri"/>
          <w:i/>
          <w:iCs/>
          <w:noProof/>
          <w:color w:val="auto"/>
          <w:sz w:val="22"/>
          <w:szCs w:val="22"/>
        </w:rPr>
        <w:t>.</w:t>
      </w:r>
      <w:r>
        <w:rPr>
          <w:rFonts w:ascii="Calibri" w:eastAsiaTheme="minorHAnsi" w:hAnsi="Calibri" w:cs="Calibri"/>
          <w:i/>
          <w:iCs/>
          <w:noProof/>
          <w:color w:val="auto"/>
          <w:sz w:val="22"/>
          <w:szCs w:val="22"/>
        </w:rPr>
        <w:t>3</w:t>
      </w:r>
      <w:r w:rsidRPr="005153C4">
        <w:rPr>
          <w:rFonts w:ascii="Calibri" w:eastAsiaTheme="minorHAnsi" w:hAnsi="Calibri" w:cs="Calibri"/>
          <w:i/>
          <w:iCs/>
          <w:noProof/>
          <w:color w:val="auto"/>
          <w:sz w:val="22"/>
          <w:szCs w:val="22"/>
        </w:rPr>
        <w:t>.</w:t>
      </w:r>
      <w:r>
        <w:rPr>
          <w:rFonts w:ascii="Calibri" w:eastAsiaTheme="minorHAnsi" w:hAnsi="Calibri" w:cs="Calibri"/>
          <w:i/>
          <w:iCs/>
          <w:noProof/>
          <w:color w:val="auto"/>
          <w:sz w:val="22"/>
          <w:szCs w:val="22"/>
        </w:rPr>
        <w:t xml:space="preserve"> PRS-CS and PRSet parameters</w:t>
      </w:r>
      <w:bookmarkEnd w:id="7"/>
    </w:p>
    <w:p w14:paraId="3879DF9E" w14:textId="40083241" w:rsidR="00816386" w:rsidRDefault="00816386" w:rsidP="00816386">
      <w:pPr>
        <w:spacing w:line="360" w:lineRule="auto"/>
        <w:rPr>
          <w:rFonts w:ascii="Calibri" w:eastAsiaTheme="minorHAnsi" w:hAnsi="Calibri" w:cs="Calibri"/>
          <w:noProof/>
          <w:kern w:val="2"/>
          <w:sz w:val="22"/>
          <w:szCs w:val="22"/>
          <w:lang w:eastAsia="en-US"/>
          <w14:ligatures w14:val="standardContextual"/>
        </w:rPr>
      </w:pPr>
      <w:r>
        <w:rPr>
          <w:rFonts w:ascii="Calibri" w:eastAsiaTheme="minorHAnsi" w:hAnsi="Calibri" w:cs="Calibri"/>
          <w:noProof/>
          <w:kern w:val="2"/>
          <w:sz w:val="22"/>
          <w:szCs w:val="22"/>
          <w:lang w:eastAsia="en-US"/>
          <w14:ligatures w14:val="standardContextual"/>
        </w:rPr>
        <w:t>PRS-CS was implemented using default MCMC settings (1,000 iterations; 500 burn-in) and automatic estimation of the global shrinkage parameter (phi = auto), with the 1000 Genomes Phase 3 European reference panel. Summary statistics from the cross-disorder psychosis meta-analysis described above were used as the training dataset. Posterior SNP effect sizes were applied to targeted genotype data using PLINK to derive individual-level scores.</w:t>
      </w:r>
    </w:p>
    <w:p w14:paraId="46BDBF4A" w14:textId="41149B67" w:rsidR="00816386" w:rsidRDefault="00816386" w:rsidP="005157F1">
      <w:pPr>
        <w:spacing w:line="360" w:lineRule="auto"/>
        <w:rPr>
          <w:rFonts w:ascii="Calibri" w:eastAsiaTheme="minorHAnsi" w:hAnsi="Calibri" w:cs="Calibri"/>
          <w:b/>
          <w:bCs/>
          <w:i/>
          <w:iCs/>
          <w:noProof/>
          <w:kern w:val="2"/>
          <w:lang w:eastAsia="en-US"/>
          <w14:ligatures w14:val="standardContextual"/>
        </w:rPr>
      </w:pPr>
      <w:r>
        <w:rPr>
          <w:rFonts w:ascii="Calibri" w:eastAsiaTheme="minorHAnsi" w:hAnsi="Calibri" w:cs="Calibri"/>
          <w:noProof/>
          <w:kern w:val="2"/>
          <w:sz w:val="22"/>
          <w:szCs w:val="22"/>
          <w:lang w:eastAsia="en-US"/>
          <w14:ligatures w14:val="standardContextual"/>
        </w:rPr>
        <w:t>pPGSs were generated using PRSice-2 (v.2.3.5) via the PRSet framework, with predefined SNP list; no additional clumping or p-value thresholding was applied.</w:t>
      </w:r>
      <w:r>
        <w:br w:type="page"/>
      </w:r>
    </w:p>
    <w:p w14:paraId="48139759" w14:textId="28AE512C" w:rsidR="00241862" w:rsidRDefault="00970A56" w:rsidP="00F93F7E">
      <w:pPr>
        <w:pStyle w:val="HeadingTOC"/>
        <w:tabs>
          <w:tab w:val="left" w:pos="8269"/>
        </w:tabs>
        <w:spacing w:after="240" w:line="360" w:lineRule="auto"/>
        <w:outlineLvl w:val="0"/>
      </w:pPr>
      <w:bookmarkStart w:id="8" w:name="_Toc227747119"/>
      <w:r>
        <w:lastRenderedPageBreak/>
        <w:t>2</w:t>
      </w:r>
      <w:r w:rsidR="00241862" w:rsidRPr="004B56E2">
        <w:t>.</w:t>
      </w:r>
      <w:r w:rsidR="00241862">
        <w:t xml:space="preserve"> </w:t>
      </w:r>
      <w:r w:rsidR="006754FA">
        <w:t>Biological Pathway PRS</w:t>
      </w:r>
      <w:r w:rsidR="00241862">
        <w:t xml:space="preserve"> Distributions</w:t>
      </w:r>
      <w:bookmarkEnd w:id="8"/>
      <w:r w:rsidR="00F93F7E">
        <w:tab/>
      </w:r>
    </w:p>
    <w:p w14:paraId="087A0BCE" w14:textId="4F756A75" w:rsidR="0047585B" w:rsidRDefault="0047585B" w:rsidP="0047585B">
      <w:pPr>
        <w:pStyle w:val="HeadingTOC"/>
        <w:spacing w:after="240" w:line="360" w:lineRule="auto"/>
      </w:pPr>
      <w:r w:rsidRPr="0047585B">
        <w:rPr>
          <w:b w:val="0"/>
          <w:bCs w:val="0"/>
          <w:i w:val="0"/>
          <w:iCs w:val="0"/>
          <w:sz w:val="22"/>
          <w:szCs w:val="22"/>
        </w:rPr>
        <w:t xml:space="preserve">To </w:t>
      </w:r>
      <w:r w:rsidR="001C2F18">
        <w:rPr>
          <w:b w:val="0"/>
          <w:bCs w:val="0"/>
          <w:i w:val="0"/>
          <w:iCs w:val="0"/>
          <w:sz w:val="22"/>
          <w:szCs w:val="22"/>
        </w:rPr>
        <w:t xml:space="preserve">evaluate the </w:t>
      </w:r>
      <w:r w:rsidR="00043E79">
        <w:rPr>
          <w:b w:val="0"/>
          <w:bCs w:val="0"/>
          <w:i w:val="0"/>
          <w:iCs w:val="0"/>
          <w:sz w:val="22"/>
          <w:szCs w:val="22"/>
        </w:rPr>
        <w:t>distribution</w:t>
      </w:r>
      <w:r w:rsidR="001C2F18">
        <w:rPr>
          <w:b w:val="0"/>
          <w:bCs w:val="0"/>
          <w:i w:val="0"/>
          <w:iCs w:val="0"/>
          <w:sz w:val="22"/>
          <w:szCs w:val="22"/>
        </w:rPr>
        <w:t xml:space="preserve"> of the biological pathway polygenic scores (pPGSs), we visualised the standardised scores for the four neurotransmitter systems used in our analyses: serotonin, dopamine, glutamate, and GABA. As shown in </w:t>
      </w:r>
      <w:r w:rsidR="001C2F18">
        <w:rPr>
          <w:i w:val="0"/>
          <w:iCs w:val="0"/>
          <w:sz w:val="22"/>
          <w:szCs w:val="22"/>
        </w:rPr>
        <w:t xml:space="preserve">Figure </w:t>
      </w:r>
      <w:r w:rsidR="001558E2">
        <w:rPr>
          <w:i w:val="0"/>
          <w:iCs w:val="0"/>
          <w:sz w:val="22"/>
          <w:szCs w:val="22"/>
        </w:rPr>
        <w:t>S</w:t>
      </w:r>
      <w:r w:rsidR="00CE369D">
        <w:rPr>
          <w:i w:val="0"/>
          <w:iCs w:val="0"/>
          <w:sz w:val="22"/>
          <w:szCs w:val="22"/>
        </w:rPr>
        <w:t>4</w:t>
      </w:r>
      <w:r w:rsidR="001C2F18">
        <w:rPr>
          <w:b w:val="0"/>
          <w:bCs w:val="0"/>
          <w:i w:val="0"/>
          <w:iCs w:val="0"/>
          <w:sz w:val="22"/>
          <w:szCs w:val="22"/>
        </w:rPr>
        <w:t xml:space="preserve">, all pPGSs </w:t>
      </w:r>
      <w:r w:rsidR="003414C1">
        <w:rPr>
          <w:b w:val="0"/>
          <w:bCs w:val="0"/>
          <w:i w:val="0"/>
          <w:iCs w:val="0"/>
          <w:sz w:val="22"/>
          <w:szCs w:val="22"/>
        </w:rPr>
        <w:t>showed</w:t>
      </w:r>
      <w:r w:rsidR="001C2F18">
        <w:rPr>
          <w:b w:val="0"/>
          <w:bCs w:val="0"/>
          <w:i w:val="0"/>
          <w:iCs w:val="0"/>
          <w:sz w:val="22"/>
          <w:szCs w:val="22"/>
        </w:rPr>
        <w:t xml:space="preserve"> approximately normal distributions after </w:t>
      </w:r>
      <w:r w:rsidR="00FE6E97">
        <w:rPr>
          <w:b w:val="0"/>
          <w:bCs w:val="0"/>
          <w:i w:val="0"/>
          <w:iCs w:val="0"/>
          <w:sz w:val="22"/>
          <w:szCs w:val="22"/>
        </w:rPr>
        <w:t>z</w:t>
      </w:r>
      <w:r w:rsidR="001C2F18">
        <w:rPr>
          <w:b w:val="0"/>
          <w:bCs w:val="0"/>
          <w:i w:val="0"/>
          <w:iCs w:val="0"/>
          <w:sz w:val="22"/>
          <w:szCs w:val="22"/>
        </w:rPr>
        <w:t xml:space="preserve">-score standardisation across the full analytic sample. Each panel displays a histogram of score values overlaid with a smoother kernel density curve, and a </w:t>
      </w:r>
      <w:r w:rsidR="00A22040">
        <w:rPr>
          <w:b w:val="0"/>
          <w:bCs w:val="0"/>
          <w:i w:val="0"/>
          <w:iCs w:val="0"/>
          <w:sz w:val="22"/>
          <w:szCs w:val="22"/>
        </w:rPr>
        <w:t>d</w:t>
      </w:r>
      <w:r w:rsidR="001C2F18">
        <w:rPr>
          <w:b w:val="0"/>
          <w:bCs w:val="0"/>
          <w:i w:val="0"/>
          <w:iCs w:val="0"/>
          <w:sz w:val="22"/>
          <w:szCs w:val="22"/>
        </w:rPr>
        <w:t xml:space="preserve">ashed vertical line marking the mean. While some distribution showed minor deviations, all pPGSs were sufficiently symmetric to be used as </w:t>
      </w:r>
      <w:r w:rsidR="00A66EF3">
        <w:rPr>
          <w:b w:val="0"/>
          <w:bCs w:val="0"/>
          <w:i w:val="0"/>
          <w:iCs w:val="0"/>
          <w:sz w:val="22"/>
          <w:szCs w:val="22"/>
        </w:rPr>
        <w:t>continuous</w:t>
      </w:r>
      <w:r w:rsidR="001C2F18">
        <w:rPr>
          <w:b w:val="0"/>
          <w:bCs w:val="0"/>
          <w:i w:val="0"/>
          <w:iCs w:val="0"/>
          <w:sz w:val="22"/>
          <w:szCs w:val="22"/>
        </w:rPr>
        <w:t xml:space="preserve"> predictors in regression models without requiring further transformation. </w:t>
      </w:r>
      <w:r w:rsidRPr="0047585B">
        <w:rPr>
          <w:b w:val="0"/>
          <w:bCs w:val="0"/>
          <w:i w:val="0"/>
          <w:iCs w:val="0"/>
          <w:sz w:val="22"/>
          <w:szCs w:val="22"/>
        </w:rPr>
        <w:t xml:space="preserve"> </w:t>
      </w:r>
    </w:p>
    <w:p w14:paraId="0EEA91FF" w14:textId="6F6288EA" w:rsidR="00F801A4" w:rsidRDefault="00351EF9" w:rsidP="004C57E8">
      <w:pPr>
        <w:spacing w:line="276" w:lineRule="auto"/>
        <w:jc w:val="both"/>
        <w:rPr>
          <w:rFonts w:ascii="Calibri" w:hAnsi="Calibri" w:cs="Calibri"/>
          <w:b/>
          <w:bCs/>
          <w:sz w:val="21"/>
          <w:szCs w:val="21"/>
        </w:rPr>
      </w:pPr>
      <w:r>
        <w:rPr>
          <w:rFonts w:ascii="Calibri" w:hAnsi="Calibri" w:cs="Calibri"/>
          <w:b/>
          <w:bCs/>
          <w:noProof/>
          <w:sz w:val="21"/>
          <w:szCs w:val="21"/>
        </w:rPr>
        <w:drawing>
          <wp:inline distT="0" distB="0" distL="0" distR="0" wp14:anchorId="322B7D55" wp14:editId="24CEC65A">
            <wp:extent cx="5731510" cy="3161323"/>
            <wp:effectExtent l="0" t="0" r="0" b="1270"/>
            <wp:docPr id="1515143121" name="Picture 1" descr="A group of graphs showing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143121" name="Picture 1" descr="A group of graphs showing different colored lines&#10;&#10;Description automatically generated"/>
                    <pic:cNvPicPr/>
                  </pic:nvPicPr>
                  <pic:blipFill rotWithShape="1">
                    <a:blip r:embed="rId11">
                      <a:extLst>
                        <a:ext uri="{28A0092B-C50C-407E-A947-70E740481C1C}">
                          <a14:useLocalDpi xmlns:a14="http://schemas.microsoft.com/office/drawing/2010/main" val="0"/>
                        </a:ext>
                      </a:extLst>
                    </a:blip>
                    <a:srcRect t="4260"/>
                    <a:stretch/>
                  </pic:blipFill>
                  <pic:spPr bwMode="auto">
                    <a:xfrm>
                      <a:off x="0" y="0"/>
                      <a:ext cx="5731510" cy="3161323"/>
                    </a:xfrm>
                    <a:prstGeom prst="rect">
                      <a:avLst/>
                    </a:prstGeom>
                    <a:ln>
                      <a:noFill/>
                    </a:ln>
                    <a:extLst>
                      <a:ext uri="{53640926-AAD7-44D8-BBD7-CCE9431645EC}">
                        <a14:shadowObscured xmlns:a14="http://schemas.microsoft.com/office/drawing/2010/main"/>
                      </a:ext>
                    </a:extLst>
                  </pic:spPr>
                </pic:pic>
              </a:graphicData>
            </a:graphic>
          </wp:inline>
        </w:drawing>
      </w:r>
    </w:p>
    <w:p w14:paraId="3AA1847B" w14:textId="78DE72F3" w:rsidR="00FF1EEA" w:rsidRPr="006602BE" w:rsidRDefault="00FF1EEA" w:rsidP="004C57E8">
      <w:pPr>
        <w:pStyle w:val="Heading3"/>
        <w:spacing w:after="0" w:line="276" w:lineRule="auto"/>
        <w:jc w:val="center"/>
        <w:rPr>
          <w:rFonts w:ascii="Calibri" w:hAnsi="Calibri" w:cs="Calibri"/>
          <w:i/>
          <w:iCs/>
          <w:color w:val="000000"/>
          <w:sz w:val="20"/>
          <w:szCs w:val="20"/>
        </w:rPr>
      </w:pPr>
      <w:bookmarkStart w:id="9" w:name="_Toc197422962"/>
      <w:bookmarkStart w:id="10" w:name="_Toc227747120"/>
      <w:r w:rsidRPr="006602BE">
        <w:rPr>
          <w:rFonts w:ascii="Calibri" w:hAnsi="Calibri" w:cs="Calibri"/>
          <w:b/>
          <w:bCs/>
          <w:color w:val="000000"/>
          <w:sz w:val="20"/>
          <w:szCs w:val="20"/>
        </w:rPr>
        <w:t xml:space="preserve">Figure </w:t>
      </w:r>
      <w:r w:rsidR="001558E2" w:rsidRPr="006602BE">
        <w:rPr>
          <w:rFonts w:ascii="Calibri" w:hAnsi="Calibri" w:cs="Calibri"/>
          <w:b/>
          <w:bCs/>
          <w:color w:val="000000"/>
          <w:sz w:val="20"/>
          <w:szCs w:val="20"/>
        </w:rPr>
        <w:t>S</w:t>
      </w:r>
      <w:r w:rsidR="00CE369D">
        <w:rPr>
          <w:rFonts w:ascii="Calibri" w:hAnsi="Calibri" w:cs="Calibri"/>
          <w:b/>
          <w:bCs/>
          <w:color w:val="000000"/>
          <w:sz w:val="20"/>
          <w:szCs w:val="20"/>
        </w:rPr>
        <w:t>4</w:t>
      </w:r>
      <w:r w:rsidRPr="006602BE">
        <w:rPr>
          <w:rFonts w:ascii="Calibri" w:hAnsi="Calibri" w:cs="Calibri"/>
          <w:b/>
          <w:bCs/>
          <w:color w:val="000000"/>
          <w:sz w:val="20"/>
          <w:szCs w:val="20"/>
        </w:rPr>
        <w:t xml:space="preserve">. </w:t>
      </w:r>
      <w:r w:rsidRPr="006602BE">
        <w:rPr>
          <w:rFonts w:ascii="Calibri" w:hAnsi="Calibri" w:cs="Calibri"/>
          <w:i/>
          <w:iCs/>
          <w:color w:val="000000"/>
          <w:sz w:val="20"/>
          <w:szCs w:val="20"/>
        </w:rPr>
        <w:t xml:space="preserve">Distribution of Selected </w:t>
      </w:r>
      <w:r w:rsidR="006602BE" w:rsidRPr="006602BE">
        <w:rPr>
          <w:rFonts w:ascii="Calibri" w:hAnsi="Calibri" w:cs="Calibri"/>
          <w:i/>
          <w:iCs/>
          <w:color w:val="000000"/>
          <w:sz w:val="20"/>
          <w:szCs w:val="20"/>
        </w:rPr>
        <w:t>pPGS Across the EU-GEI Sample</w:t>
      </w:r>
      <w:r w:rsidRPr="006602BE">
        <w:rPr>
          <w:rFonts w:ascii="Calibri" w:hAnsi="Calibri" w:cs="Calibri"/>
          <w:i/>
          <w:iCs/>
          <w:color w:val="000000"/>
          <w:sz w:val="20"/>
          <w:szCs w:val="20"/>
        </w:rPr>
        <w:t>.</w:t>
      </w:r>
      <w:bookmarkEnd w:id="9"/>
      <w:bookmarkEnd w:id="10"/>
    </w:p>
    <w:p w14:paraId="3C26E164" w14:textId="21BEA52F" w:rsidR="00FF1EEA" w:rsidRDefault="00FF1EEA" w:rsidP="004C57E8">
      <w:pPr>
        <w:spacing w:line="276" w:lineRule="auto"/>
        <w:jc w:val="center"/>
        <w:rPr>
          <w:rFonts w:ascii="Calibri" w:hAnsi="Calibri" w:cs="Calibri"/>
          <w:b/>
          <w:bCs/>
          <w:sz w:val="21"/>
          <w:szCs w:val="21"/>
        </w:rPr>
      </w:pPr>
      <w:r w:rsidRPr="006602BE">
        <w:rPr>
          <w:rFonts w:ascii="Calibri" w:hAnsi="Calibri" w:cs="Calibri"/>
          <w:color w:val="000000"/>
          <w:sz w:val="20"/>
          <w:szCs w:val="20"/>
        </w:rPr>
        <w:t xml:space="preserve">Density plots and histograms showing the distribution of </w:t>
      </w:r>
      <w:r w:rsidR="005C7871">
        <w:rPr>
          <w:rFonts w:ascii="Calibri" w:hAnsi="Calibri" w:cs="Calibri"/>
          <w:color w:val="000000"/>
          <w:sz w:val="20"/>
          <w:szCs w:val="20"/>
        </w:rPr>
        <w:t>pPGS</w:t>
      </w:r>
      <w:r w:rsidRPr="006602BE">
        <w:rPr>
          <w:rFonts w:ascii="Calibri" w:hAnsi="Calibri" w:cs="Calibri"/>
          <w:color w:val="000000"/>
          <w:sz w:val="20"/>
          <w:szCs w:val="20"/>
        </w:rPr>
        <w:t xml:space="preserve"> (</w:t>
      </w:r>
      <w:r w:rsidR="008677E2">
        <w:rPr>
          <w:rFonts w:ascii="Calibri" w:hAnsi="Calibri" w:cs="Calibri"/>
          <w:color w:val="000000"/>
          <w:sz w:val="20"/>
          <w:szCs w:val="20"/>
        </w:rPr>
        <w:t>z</w:t>
      </w:r>
      <w:r w:rsidRPr="006602BE">
        <w:rPr>
          <w:rFonts w:ascii="Calibri" w:hAnsi="Calibri" w:cs="Calibri"/>
          <w:color w:val="000000"/>
          <w:sz w:val="20"/>
          <w:szCs w:val="20"/>
        </w:rPr>
        <w:t xml:space="preserve">-scores) for </w:t>
      </w:r>
      <w:r w:rsidR="005C7871">
        <w:rPr>
          <w:rFonts w:ascii="Calibri" w:hAnsi="Calibri" w:cs="Calibri"/>
          <w:color w:val="000000"/>
          <w:sz w:val="20"/>
          <w:szCs w:val="20"/>
        </w:rPr>
        <w:t>major neurotransmitter systems</w:t>
      </w:r>
      <w:r w:rsidRPr="006602BE">
        <w:rPr>
          <w:rFonts w:ascii="Calibri" w:hAnsi="Calibri" w:cs="Calibri"/>
          <w:color w:val="000000"/>
          <w:sz w:val="20"/>
          <w:szCs w:val="20"/>
        </w:rPr>
        <w:t xml:space="preserve">: </w:t>
      </w:r>
      <w:r w:rsidR="005C7871">
        <w:rPr>
          <w:rFonts w:ascii="Calibri" w:hAnsi="Calibri" w:cs="Calibri"/>
          <w:color w:val="000000"/>
          <w:sz w:val="20"/>
          <w:szCs w:val="20"/>
        </w:rPr>
        <w:t>serotonin, dopamine, glutamate, and GABA</w:t>
      </w:r>
      <w:r w:rsidRPr="006602BE">
        <w:rPr>
          <w:rFonts w:ascii="Calibri" w:hAnsi="Calibri" w:cs="Calibri"/>
          <w:color w:val="000000"/>
          <w:sz w:val="20"/>
          <w:szCs w:val="20"/>
        </w:rPr>
        <w:t>. Scores were standardi</w:t>
      </w:r>
      <w:r w:rsidR="008677E2">
        <w:rPr>
          <w:rFonts w:ascii="Calibri" w:hAnsi="Calibri" w:cs="Calibri"/>
          <w:color w:val="000000"/>
          <w:sz w:val="20"/>
          <w:szCs w:val="20"/>
        </w:rPr>
        <w:t>s</w:t>
      </w:r>
      <w:r w:rsidRPr="006602BE">
        <w:rPr>
          <w:rFonts w:ascii="Calibri" w:hAnsi="Calibri" w:cs="Calibri"/>
          <w:color w:val="000000"/>
          <w:sz w:val="20"/>
          <w:szCs w:val="20"/>
        </w:rPr>
        <w:t>ed across the analytic</w:t>
      </w:r>
      <w:r w:rsidR="008677E2">
        <w:rPr>
          <w:rFonts w:ascii="Calibri" w:hAnsi="Calibri" w:cs="Calibri"/>
          <w:color w:val="000000"/>
          <w:sz w:val="20"/>
          <w:szCs w:val="20"/>
        </w:rPr>
        <w:t xml:space="preserve"> sample</w:t>
      </w:r>
      <w:r w:rsidRPr="006602BE">
        <w:rPr>
          <w:rFonts w:ascii="Calibri" w:hAnsi="Calibri" w:cs="Calibri"/>
          <w:color w:val="000000"/>
          <w:sz w:val="20"/>
          <w:szCs w:val="20"/>
        </w:rPr>
        <w:t>. Dashed vertical lines represent the mean (zero) of the standardi</w:t>
      </w:r>
      <w:r w:rsidR="008677E2">
        <w:rPr>
          <w:rFonts w:ascii="Calibri" w:hAnsi="Calibri" w:cs="Calibri"/>
          <w:color w:val="000000"/>
          <w:sz w:val="20"/>
          <w:szCs w:val="20"/>
        </w:rPr>
        <w:t>s</w:t>
      </w:r>
      <w:r w:rsidRPr="006602BE">
        <w:rPr>
          <w:rFonts w:ascii="Calibri" w:hAnsi="Calibri" w:cs="Calibri"/>
          <w:color w:val="000000"/>
          <w:sz w:val="20"/>
          <w:szCs w:val="20"/>
        </w:rPr>
        <w:t>ed distributions.</w:t>
      </w:r>
    </w:p>
    <w:p w14:paraId="251272FF" w14:textId="304D722A" w:rsidR="00BD1EE4" w:rsidRDefault="00241862" w:rsidP="00BD1EE4">
      <w:pPr>
        <w:pStyle w:val="HeadingTOC"/>
        <w:tabs>
          <w:tab w:val="left" w:pos="8269"/>
        </w:tabs>
        <w:spacing w:after="240" w:line="360" w:lineRule="auto"/>
        <w:outlineLvl w:val="0"/>
      </w:pPr>
      <w:r>
        <w:rPr>
          <w:sz w:val="21"/>
          <w:szCs w:val="21"/>
        </w:rPr>
        <w:br w:type="page"/>
      </w:r>
      <w:bookmarkStart w:id="11" w:name="_Toc227747121"/>
      <w:r w:rsidR="009E18D2">
        <w:lastRenderedPageBreak/>
        <w:t>3</w:t>
      </w:r>
      <w:r w:rsidR="00BD1EE4" w:rsidRPr="004B56E2">
        <w:t>.</w:t>
      </w:r>
      <w:r w:rsidR="00BD1EE4">
        <w:t xml:space="preserve"> Correlation </w:t>
      </w:r>
      <w:r w:rsidR="004009B9">
        <w:t>among pPGSs</w:t>
      </w:r>
      <w:bookmarkEnd w:id="11"/>
      <w:r w:rsidR="00BD1EE4">
        <w:tab/>
      </w:r>
    </w:p>
    <w:p w14:paraId="087BE3E3" w14:textId="6681F4D3" w:rsidR="00BD1EE4" w:rsidRDefault="004009B9" w:rsidP="00BD1EE4">
      <w:pPr>
        <w:spacing w:line="360" w:lineRule="auto"/>
        <w:jc w:val="both"/>
        <w:rPr>
          <w:rFonts w:ascii="Calibri" w:hAnsi="Calibri" w:cs="Calibri"/>
          <w:color w:val="000000"/>
          <w:sz w:val="22"/>
          <w:szCs w:val="22"/>
        </w:rPr>
      </w:pPr>
      <w:r>
        <w:rPr>
          <w:rFonts w:ascii="Calibri" w:hAnsi="Calibri" w:cs="Calibri"/>
          <w:color w:val="000000"/>
          <w:sz w:val="22"/>
          <w:szCs w:val="22"/>
        </w:rPr>
        <w:t>Pairwise Pearson correlations among pPGSs were examined descriptively to characterise shared genetic signal across neurotransmitters pathways (Figure S</w:t>
      </w:r>
      <w:r w:rsidR="001558E2">
        <w:rPr>
          <w:rFonts w:ascii="Calibri" w:hAnsi="Calibri" w:cs="Calibri"/>
          <w:color w:val="000000"/>
          <w:sz w:val="22"/>
          <w:szCs w:val="22"/>
        </w:rPr>
        <w:t>6</w:t>
      </w:r>
      <w:r>
        <w:rPr>
          <w:rFonts w:ascii="Calibri" w:hAnsi="Calibri" w:cs="Calibri"/>
          <w:color w:val="000000"/>
          <w:sz w:val="22"/>
          <w:szCs w:val="22"/>
        </w:rPr>
        <w:t xml:space="preserve">). Correlations were moderate in magnitude (all r &lt; 0.60), reflecting partial overlap among biologically related gene sets. </w:t>
      </w:r>
    </w:p>
    <w:p w14:paraId="59E931C8" w14:textId="77777777" w:rsidR="00BD1EE4" w:rsidRPr="003B1F43" w:rsidRDefault="00BD1EE4" w:rsidP="00BD1EE4">
      <w:pPr>
        <w:spacing w:line="360" w:lineRule="auto"/>
        <w:jc w:val="both"/>
        <w:rPr>
          <w:rFonts w:ascii="Calibri" w:hAnsi="Calibri" w:cs="Calibri"/>
          <w:color w:val="000000"/>
          <w:sz w:val="22"/>
          <w:szCs w:val="22"/>
        </w:rPr>
      </w:pPr>
    </w:p>
    <w:p w14:paraId="147485D1" w14:textId="77777777" w:rsidR="00BD1EE4" w:rsidRDefault="00BD1EE4" w:rsidP="00BD1EE4">
      <w:pPr>
        <w:jc w:val="center"/>
        <w:rPr>
          <w:rFonts w:ascii="Calibri" w:hAnsi="Calibri" w:cs="Calibri"/>
          <w:b/>
          <w:bCs/>
          <w:color w:val="000000"/>
          <w:sz w:val="20"/>
          <w:szCs w:val="20"/>
        </w:rPr>
      </w:pPr>
      <w:r>
        <w:rPr>
          <w:rFonts w:ascii="Calibri" w:hAnsi="Calibri" w:cs="Calibri"/>
          <w:noProof/>
          <w:color w:val="000000"/>
          <w:sz w:val="20"/>
          <w:szCs w:val="20"/>
        </w:rPr>
        <w:drawing>
          <wp:inline distT="0" distB="0" distL="0" distR="0" wp14:anchorId="570376DE" wp14:editId="178AF130">
            <wp:extent cx="5757105" cy="3226822"/>
            <wp:effectExtent l="0" t="0" r="0" b="0"/>
            <wp:docPr id="17580703" name="Picture 1" descr="A graph showing the number of polygenic sco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703" name="Picture 1" descr="A graph showing the number of polygenic scores&#10;&#10;AI-generated content may be incorrect."/>
                    <pic:cNvPicPr/>
                  </pic:nvPicPr>
                  <pic:blipFill rotWithShape="1">
                    <a:blip r:embed="rId12"/>
                    <a:srcRect t="5416"/>
                    <a:stretch>
                      <a:fillRect/>
                    </a:stretch>
                  </pic:blipFill>
                  <pic:spPr bwMode="auto">
                    <a:xfrm>
                      <a:off x="0" y="0"/>
                      <a:ext cx="5774729" cy="3236700"/>
                    </a:xfrm>
                    <a:prstGeom prst="rect">
                      <a:avLst/>
                    </a:prstGeom>
                    <a:ln>
                      <a:noFill/>
                    </a:ln>
                    <a:extLst>
                      <a:ext uri="{53640926-AAD7-44D8-BBD7-CCE9431645EC}">
                        <a14:shadowObscured xmlns:a14="http://schemas.microsoft.com/office/drawing/2010/main"/>
                      </a:ext>
                    </a:extLst>
                  </pic:spPr>
                </pic:pic>
              </a:graphicData>
            </a:graphic>
          </wp:inline>
        </w:drawing>
      </w:r>
      <w:bookmarkStart w:id="12" w:name="_Toc197422964"/>
      <w:bookmarkStart w:id="13" w:name="_Toc205903948"/>
    </w:p>
    <w:p w14:paraId="2D77CFBB" w14:textId="685AB15B" w:rsidR="00BD1EE4" w:rsidRPr="006602BE" w:rsidRDefault="00BD1EE4" w:rsidP="002C29EA">
      <w:pPr>
        <w:pStyle w:val="Heading3"/>
        <w:spacing w:after="0" w:line="276" w:lineRule="auto"/>
        <w:jc w:val="center"/>
        <w:rPr>
          <w:rFonts w:ascii="Calibri" w:hAnsi="Calibri" w:cs="Calibri"/>
          <w:i/>
          <w:iCs/>
          <w:color w:val="000000"/>
          <w:sz w:val="20"/>
          <w:szCs w:val="20"/>
        </w:rPr>
      </w:pPr>
      <w:bookmarkStart w:id="14" w:name="_Toc227747122"/>
      <w:bookmarkEnd w:id="12"/>
      <w:bookmarkEnd w:id="13"/>
      <w:r w:rsidRPr="006602BE">
        <w:rPr>
          <w:rFonts w:ascii="Calibri" w:hAnsi="Calibri" w:cs="Calibri"/>
          <w:b/>
          <w:bCs/>
          <w:color w:val="000000"/>
          <w:sz w:val="20"/>
          <w:szCs w:val="20"/>
        </w:rPr>
        <w:t xml:space="preserve">Figure </w:t>
      </w:r>
      <w:r w:rsidR="001558E2" w:rsidRPr="006602BE">
        <w:rPr>
          <w:rFonts w:ascii="Calibri" w:hAnsi="Calibri" w:cs="Calibri"/>
          <w:b/>
          <w:bCs/>
          <w:color w:val="000000"/>
          <w:sz w:val="20"/>
          <w:szCs w:val="20"/>
        </w:rPr>
        <w:t>S</w:t>
      </w:r>
      <w:r w:rsidR="00CE369D">
        <w:rPr>
          <w:rFonts w:ascii="Calibri" w:hAnsi="Calibri" w:cs="Calibri"/>
          <w:b/>
          <w:bCs/>
          <w:color w:val="000000"/>
          <w:sz w:val="20"/>
          <w:szCs w:val="20"/>
        </w:rPr>
        <w:t>5</w:t>
      </w:r>
      <w:r w:rsidRPr="006602BE">
        <w:rPr>
          <w:rFonts w:ascii="Calibri" w:hAnsi="Calibri" w:cs="Calibri"/>
          <w:b/>
          <w:bCs/>
          <w:color w:val="000000"/>
          <w:sz w:val="20"/>
          <w:szCs w:val="20"/>
        </w:rPr>
        <w:t xml:space="preserve">. </w:t>
      </w:r>
      <w:r>
        <w:rPr>
          <w:rFonts w:ascii="Calibri" w:hAnsi="Calibri" w:cs="Calibri"/>
          <w:i/>
          <w:iCs/>
          <w:color w:val="000000"/>
          <w:sz w:val="20"/>
          <w:szCs w:val="20"/>
        </w:rPr>
        <w:t>Correlation Heatmap of pPGSs</w:t>
      </w:r>
      <w:r w:rsidRPr="006602BE">
        <w:rPr>
          <w:rFonts w:ascii="Calibri" w:hAnsi="Calibri" w:cs="Calibri"/>
          <w:i/>
          <w:iCs/>
          <w:color w:val="000000"/>
          <w:sz w:val="20"/>
          <w:szCs w:val="20"/>
        </w:rPr>
        <w:t>.</w:t>
      </w:r>
      <w:bookmarkEnd w:id="14"/>
    </w:p>
    <w:p w14:paraId="37CCDFAE" w14:textId="75DB1B4E" w:rsidR="00BD1EE4" w:rsidRDefault="00BD1EE4" w:rsidP="005157F1">
      <w:pPr>
        <w:spacing w:line="276" w:lineRule="auto"/>
        <w:jc w:val="center"/>
        <w:rPr>
          <w:rFonts w:ascii="Calibri" w:hAnsi="Calibri" w:cs="Calibri"/>
          <w:color w:val="000000"/>
          <w:sz w:val="20"/>
          <w:szCs w:val="20"/>
        </w:rPr>
      </w:pPr>
      <w:r w:rsidRPr="003B3369">
        <w:rPr>
          <w:rFonts w:ascii="Calibri" w:hAnsi="Calibri" w:cs="Calibri"/>
          <w:color w:val="000000"/>
          <w:sz w:val="20"/>
          <w:szCs w:val="20"/>
        </w:rPr>
        <w:t xml:space="preserve">Pearson correlation coefficients (r) </w:t>
      </w:r>
      <w:r>
        <w:rPr>
          <w:rFonts w:ascii="Calibri" w:hAnsi="Calibri" w:cs="Calibri"/>
          <w:color w:val="000000"/>
          <w:sz w:val="20"/>
          <w:szCs w:val="20"/>
        </w:rPr>
        <w:t>among pathway-based polygenic scores (pPGSs) for four major neurotransmitter systems (i.e., serotonin, dopamine, glutamate, and GABA)</w:t>
      </w:r>
      <w:r w:rsidRPr="003B3369">
        <w:rPr>
          <w:rFonts w:ascii="Calibri" w:hAnsi="Calibri" w:cs="Calibri"/>
          <w:color w:val="000000"/>
          <w:sz w:val="20"/>
          <w:szCs w:val="20"/>
        </w:rPr>
        <w:t>. Warmer colours (yellow to red) indicate negative correlations, while cooler shades (purple to blue) indicate positive correlations. Values within each cell represent the strength of pairwise correlations.</w:t>
      </w:r>
    </w:p>
    <w:p w14:paraId="7F997E46" w14:textId="49ADF84B" w:rsidR="00BD1EE4" w:rsidRDefault="00BD1EE4" w:rsidP="00BD1EE4">
      <w:pPr>
        <w:rPr>
          <w:rFonts w:ascii="Calibri" w:hAnsi="Calibri" w:cs="Calibri"/>
          <w:b/>
          <w:bCs/>
          <w:sz w:val="21"/>
          <w:szCs w:val="21"/>
        </w:rPr>
      </w:pPr>
    </w:p>
    <w:p w14:paraId="6E78A302" w14:textId="77777777" w:rsidR="00241862" w:rsidRDefault="00241862">
      <w:pPr>
        <w:rPr>
          <w:rFonts w:ascii="Calibri" w:hAnsi="Calibri" w:cs="Calibri"/>
          <w:b/>
          <w:bCs/>
          <w:sz w:val="21"/>
          <w:szCs w:val="21"/>
        </w:rPr>
      </w:pPr>
    </w:p>
    <w:p w14:paraId="14F0F3EB" w14:textId="77777777" w:rsidR="00A1245F" w:rsidRDefault="00A1245F">
      <w:pPr>
        <w:rPr>
          <w:rFonts w:ascii="Calibri" w:eastAsiaTheme="minorHAnsi" w:hAnsi="Calibri" w:cs="Calibri"/>
          <w:b/>
          <w:bCs/>
          <w:i/>
          <w:iCs/>
          <w:noProof/>
          <w:kern w:val="2"/>
          <w:lang w:eastAsia="en-US"/>
          <w14:ligatures w14:val="standardContextual"/>
        </w:rPr>
      </w:pPr>
      <w:r>
        <w:br w:type="page"/>
      </w:r>
    </w:p>
    <w:p w14:paraId="12870093" w14:textId="51DF2065" w:rsidR="000E586A" w:rsidRDefault="009E18D2" w:rsidP="000E586A">
      <w:pPr>
        <w:pStyle w:val="HeadingTOC"/>
        <w:tabs>
          <w:tab w:val="left" w:pos="8269"/>
        </w:tabs>
        <w:spacing w:after="240" w:line="360" w:lineRule="auto"/>
        <w:outlineLvl w:val="0"/>
      </w:pPr>
      <w:bookmarkStart w:id="15" w:name="_Toc227747123"/>
      <w:r>
        <w:lastRenderedPageBreak/>
        <w:t>4</w:t>
      </w:r>
      <w:r w:rsidR="000E586A" w:rsidRPr="004B56E2">
        <w:t>.</w:t>
      </w:r>
      <w:r w:rsidR="000E586A">
        <w:t xml:space="preserve"> </w:t>
      </w:r>
      <w:r w:rsidR="0089557B">
        <w:t>Distribution of Childhood Trauma measures</w:t>
      </w:r>
      <w:bookmarkEnd w:id="15"/>
      <w:r w:rsidR="000E586A">
        <w:tab/>
      </w:r>
    </w:p>
    <w:p w14:paraId="7040DF7D" w14:textId="34A6D8B1" w:rsidR="000E586A" w:rsidRDefault="0089557B" w:rsidP="005F5CD8">
      <w:pPr>
        <w:pStyle w:val="HeadingTOC"/>
        <w:spacing w:after="240" w:line="360" w:lineRule="auto"/>
        <w:rPr>
          <w:b w:val="0"/>
          <w:bCs w:val="0"/>
          <w:i w:val="0"/>
          <w:iCs w:val="0"/>
          <w:sz w:val="22"/>
          <w:szCs w:val="22"/>
        </w:rPr>
      </w:pPr>
      <w:r>
        <w:rPr>
          <w:b w:val="0"/>
          <w:bCs w:val="0"/>
          <w:i w:val="0"/>
          <w:iCs w:val="0"/>
          <w:sz w:val="22"/>
          <w:szCs w:val="22"/>
        </w:rPr>
        <w:t>To support the validity and interpretability of gene-environment analyses, we examined the distributions of all childhood trauma measures used in the main analyses, stratified by psychosis case-control status.</w:t>
      </w:r>
    </w:p>
    <w:p w14:paraId="1E180FF5" w14:textId="1015070B" w:rsidR="0089557B" w:rsidRDefault="0089557B" w:rsidP="005F5CD8">
      <w:pPr>
        <w:pStyle w:val="HeadingTOC"/>
        <w:spacing w:after="240" w:line="360" w:lineRule="auto"/>
        <w:rPr>
          <w:b w:val="0"/>
          <w:bCs w:val="0"/>
          <w:i w:val="0"/>
          <w:iCs w:val="0"/>
          <w:sz w:val="22"/>
          <w:szCs w:val="22"/>
        </w:rPr>
      </w:pPr>
      <w:r>
        <w:rPr>
          <w:b w:val="0"/>
          <w:bCs w:val="0"/>
          <w:i w:val="0"/>
          <w:iCs w:val="0"/>
          <w:sz w:val="22"/>
          <w:szCs w:val="22"/>
        </w:rPr>
        <w:t xml:space="preserve">Violin plots illustrating the distribution of the composite trauma score, abuse-only, neglect-only score, and the continuous CTQ score are shown in </w:t>
      </w:r>
      <w:r w:rsidRPr="005157F1">
        <w:rPr>
          <w:i w:val="0"/>
          <w:iCs w:val="0"/>
          <w:sz w:val="22"/>
          <w:szCs w:val="22"/>
        </w:rPr>
        <w:t>Figure S</w:t>
      </w:r>
      <w:r w:rsidR="00CE369D">
        <w:rPr>
          <w:i w:val="0"/>
          <w:iCs w:val="0"/>
          <w:sz w:val="22"/>
          <w:szCs w:val="22"/>
        </w:rPr>
        <w:t>6</w:t>
      </w:r>
      <w:r>
        <w:rPr>
          <w:b w:val="0"/>
          <w:bCs w:val="0"/>
          <w:i w:val="0"/>
          <w:iCs w:val="0"/>
          <w:sz w:val="22"/>
          <w:szCs w:val="22"/>
        </w:rPr>
        <w:t>. Trauma scores were continuous and positively skewed, with higher median values observed among cases compared with controls across all trauma operationalisations. Non-parametric Wilcoxon rank-sum tests were used to compare distributions between cases and controls</w:t>
      </w:r>
      <w:r w:rsidR="00A6077F">
        <w:rPr>
          <w:b w:val="0"/>
          <w:bCs w:val="0"/>
          <w:i w:val="0"/>
          <w:iCs w:val="0"/>
          <w:sz w:val="22"/>
          <w:szCs w:val="22"/>
        </w:rPr>
        <w:t xml:space="preserve"> (</w:t>
      </w:r>
      <w:r w:rsidR="00381ADD">
        <w:rPr>
          <w:b w:val="0"/>
          <w:bCs w:val="0"/>
          <w:i w:val="0"/>
          <w:iCs w:val="0"/>
          <w:sz w:val="22"/>
          <w:szCs w:val="22"/>
        </w:rPr>
        <w:t>all p &lt; 0.001</w:t>
      </w:r>
      <w:r w:rsidR="00A6077F">
        <w:rPr>
          <w:b w:val="0"/>
          <w:bCs w:val="0"/>
          <w:i w:val="0"/>
          <w:iCs w:val="0"/>
          <w:sz w:val="22"/>
          <w:szCs w:val="22"/>
        </w:rPr>
        <w:t>)</w:t>
      </w:r>
      <w:r>
        <w:rPr>
          <w:b w:val="0"/>
          <w:bCs w:val="0"/>
          <w:i w:val="0"/>
          <w:iCs w:val="0"/>
          <w:sz w:val="22"/>
          <w:szCs w:val="22"/>
        </w:rPr>
        <w:t>.</w:t>
      </w:r>
    </w:p>
    <w:p w14:paraId="04A1C2A9" w14:textId="0707DE6F" w:rsidR="0089557B" w:rsidRDefault="0089557B" w:rsidP="005F5CD8">
      <w:pPr>
        <w:pStyle w:val="HeadingTOC"/>
        <w:spacing w:after="240" w:line="360" w:lineRule="auto"/>
        <w:rPr>
          <w:b w:val="0"/>
          <w:bCs w:val="0"/>
          <w:i w:val="0"/>
          <w:iCs w:val="0"/>
          <w:sz w:val="22"/>
          <w:szCs w:val="22"/>
        </w:rPr>
      </w:pPr>
      <w:r>
        <w:rPr>
          <w:b w:val="0"/>
          <w:bCs w:val="0"/>
          <w:i w:val="0"/>
          <w:iCs w:val="0"/>
          <w:sz w:val="22"/>
          <w:szCs w:val="22"/>
        </w:rPr>
        <w:t xml:space="preserve">We also examined the number of participants contributing to each trauma score category for the composite, abuse-only, and neglect-only indices. Stacked bar plots stratified by case-control status are shown in </w:t>
      </w:r>
      <w:r w:rsidRPr="005157F1">
        <w:rPr>
          <w:i w:val="0"/>
          <w:iCs w:val="0"/>
          <w:sz w:val="22"/>
          <w:szCs w:val="22"/>
        </w:rPr>
        <w:t>Figure S</w:t>
      </w:r>
      <w:r w:rsidR="00CE369D">
        <w:rPr>
          <w:i w:val="0"/>
          <w:iCs w:val="0"/>
          <w:sz w:val="22"/>
          <w:szCs w:val="22"/>
        </w:rPr>
        <w:t>7</w:t>
      </w:r>
      <w:r>
        <w:rPr>
          <w:b w:val="0"/>
          <w:bCs w:val="0"/>
          <w:i w:val="0"/>
          <w:iCs w:val="0"/>
          <w:sz w:val="22"/>
          <w:szCs w:val="22"/>
        </w:rPr>
        <w:t xml:space="preserve">, and detailed counts are reported in </w:t>
      </w:r>
      <w:r w:rsidRPr="005157F1">
        <w:rPr>
          <w:i w:val="0"/>
          <w:iCs w:val="0"/>
          <w:sz w:val="22"/>
          <w:szCs w:val="22"/>
        </w:rPr>
        <w:t>Table S</w:t>
      </w:r>
      <w:r w:rsidR="001558E2">
        <w:rPr>
          <w:i w:val="0"/>
          <w:iCs w:val="0"/>
          <w:sz w:val="22"/>
          <w:szCs w:val="22"/>
        </w:rPr>
        <w:t>1</w:t>
      </w:r>
      <w:r>
        <w:rPr>
          <w:b w:val="0"/>
          <w:bCs w:val="0"/>
          <w:i w:val="0"/>
          <w:iCs w:val="0"/>
          <w:sz w:val="22"/>
          <w:szCs w:val="22"/>
        </w:rPr>
        <w:t>. These distributions indicate that all trauma score categories were represented by sufficient numbers of participants.</w:t>
      </w:r>
    </w:p>
    <w:p w14:paraId="606C31F5" w14:textId="42A3F921" w:rsidR="0089557B" w:rsidRPr="005157F1" w:rsidRDefault="0089557B" w:rsidP="005157F1">
      <w:pPr>
        <w:pStyle w:val="Heading3"/>
        <w:rPr>
          <w:b/>
          <w:bCs/>
          <w:i/>
          <w:iCs/>
          <w:sz w:val="22"/>
          <w:szCs w:val="22"/>
        </w:rPr>
      </w:pPr>
      <w:r>
        <w:rPr>
          <w:b/>
          <w:bCs/>
          <w:i/>
          <w:iCs/>
          <w:sz w:val="22"/>
          <w:szCs w:val="22"/>
        </w:rPr>
        <w:t xml:space="preserve"> </w:t>
      </w:r>
      <w:bookmarkStart w:id="16" w:name="_Toc227747124"/>
      <w:r w:rsidR="00CE1F8D" w:rsidRPr="00C662BE">
        <w:rPr>
          <w:rFonts w:ascii="Calibri" w:hAnsi="Calibri" w:cs="Calibri"/>
          <w:b/>
          <w:bCs/>
          <w:noProof/>
          <w:color w:val="auto"/>
          <w:sz w:val="20"/>
          <w:szCs w:val="20"/>
        </w:rPr>
        <w:t>Table S</w:t>
      </w:r>
      <w:r w:rsidR="001558E2">
        <w:rPr>
          <w:rFonts w:ascii="Calibri" w:hAnsi="Calibri" w:cs="Calibri"/>
          <w:b/>
          <w:bCs/>
          <w:noProof/>
          <w:color w:val="auto"/>
          <w:sz w:val="20"/>
          <w:szCs w:val="20"/>
        </w:rPr>
        <w:t>1</w:t>
      </w:r>
      <w:r w:rsidR="00CE1F8D" w:rsidRPr="00C662BE">
        <w:rPr>
          <w:rFonts w:ascii="Calibri" w:hAnsi="Calibri" w:cs="Calibri"/>
          <w:b/>
          <w:bCs/>
          <w:noProof/>
          <w:color w:val="auto"/>
          <w:sz w:val="20"/>
          <w:szCs w:val="20"/>
        </w:rPr>
        <w:t xml:space="preserve">. </w:t>
      </w:r>
      <w:r w:rsidR="00CE1F8D">
        <w:rPr>
          <w:rFonts w:ascii="Calibri" w:hAnsi="Calibri" w:cs="Calibri"/>
          <w:noProof/>
          <w:color w:val="auto"/>
          <w:sz w:val="20"/>
          <w:szCs w:val="20"/>
        </w:rPr>
        <w:t>Distribution of participants across trauma score categories</w:t>
      </w:r>
      <w:r w:rsidR="00CE1F8D" w:rsidRPr="00C662BE">
        <w:rPr>
          <w:rFonts w:ascii="Calibri" w:hAnsi="Calibri" w:cs="Calibri"/>
          <w:noProof/>
          <w:color w:val="auto"/>
          <w:sz w:val="20"/>
          <w:szCs w:val="20"/>
        </w:rPr>
        <w:t>.</w:t>
      </w:r>
      <w:bookmarkEnd w:id="16"/>
    </w:p>
    <w:tbl>
      <w:tblPr>
        <w:tblStyle w:val="TableGrid"/>
        <w:tblW w:w="5000" w:type="pct"/>
        <w:tblLook w:val="04A0" w:firstRow="1" w:lastRow="0" w:firstColumn="1" w:lastColumn="0" w:noHBand="0" w:noVBand="1"/>
      </w:tblPr>
      <w:tblGrid>
        <w:gridCol w:w="2868"/>
        <w:gridCol w:w="1513"/>
        <w:gridCol w:w="824"/>
        <w:gridCol w:w="1123"/>
        <w:gridCol w:w="885"/>
        <w:gridCol w:w="894"/>
        <w:gridCol w:w="909"/>
      </w:tblGrid>
      <w:tr w:rsidR="00CE1F8D" w:rsidRPr="00CE1F8D" w14:paraId="05FDB73D" w14:textId="77777777" w:rsidTr="005157F1">
        <w:tc>
          <w:tcPr>
            <w:tcW w:w="1590" w:type="pct"/>
            <w:hideMark/>
          </w:tcPr>
          <w:p w14:paraId="4C65712D" w14:textId="77777777" w:rsidR="00CE1F8D" w:rsidRPr="005157F1" w:rsidRDefault="00CE1F8D" w:rsidP="005157F1">
            <w:pPr>
              <w:pStyle w:val="HeadingTOC"/>
              <w:spacing w:after="240"/>
              <w:rPr>
                <w:i w:val="0"/>
                <w:iCs w:val="0"/>
                <w:sz w:val="20"/>
                <w:szCs w:val="20"/>
              </w:rPr>
            </w:pPr>
            <w:r w:rsidRPr="005157F1">
              <w:rPr>
                <w:i w:val="0"/>
                <w:iCs w:val="0"/>
                <w:sz w:val="20"/>
                <w:szCs w:val="20"/>
              </w:rPr>
              <w:t>Trauma measure</w:t>
            </w:r>
          </w:p>
        </w:tc>
        <w:tc>
          <w:tcPr>
            <w:tcW w:w="839" w:type="pct"/>
            <w:hideMark/>
          </w:tcPr>
          <w:p w14:paraId="6AB3AF60" w14:textId="77777777" w:rsidR="00CE1F8D" w:rsidRPr="005157F1" w:rsidRDefault="00CE1F8D" w:rsidP="005157F1">
            <w:pPr>
              <w:pStyle w:val="HeadingTOC"/>
              <w:spacing w:after="240"/>
              <w:rPr>
                <w:i w:val="0"/>
                <w:iCs w:val="0"/>
                <w:sz w:val="20"/>
                <w:szCs w:val="20"/>
              </w:rPr>
            </w:pPr>
            <w:r w:rsidRPr="005157F1">
              <w:rPr>
                <w:i w:val="0"/>
                <w:iCs w:val="0"/>
                <w:sz w:val="20"/>
                <w:szCs w:val="20"/>
              </w:rPr>
              <w:t>Score category</w:t>
            </w:r>
          </w:p>
        </w:tc>
        <w:tc>
          <w:tcPr>
            <w:tcW w:w="457" w:type="pct"/>
            <w:hideMark/>
          </w:tcPr>
          <w:p w14:paraId="0A5BE286" w14:textId="77777777" w:rsidR="00CE1F8D" w:rsidRPr="005157F1" w:rsidRDefault="00CE1F8D" w:rsidP="005157F1">
            <w:pPr>
              <w:pStyle w:val="HeadingTOC"/>
              <w:spacing w:after="240"/>
              <w:rPr>
                <w:i w:val="0"/>
                <w:iCs w:val="0"/>
                <w:sz w:val="20"/>
                <w:szCs w:val="20"/>
              </w:rPr>
            </w:pPr>
            <w:r w:rsidRPr="005157F1">
              <w:rPr>
                <w:i w:val="0"/>
                <w:iCs w:val="0"/>
                <w:sz w:val="20"/>
                <w:szCs w:val="20"/>
              </w:rPr>
              <w:t>N total</w:t>
            </w:r>
          </w:p>
        </w:tc>
        <w:tc>
          <w:tcPr>
            <w:tcW w:w="623" w:type="pct"/>
            <w:hideMark/>
          </w:tcPr>
          <w:p w14:paraId="020DF0B2" w14:textId="77777777" w:rsidR="00CE1F8D" w:rsidRPr="005157F1" w:rsidRDefault="00CE1F8D" w:rsidP="005157F1">
            <w:pPr>
              <w:pStyle w:val="HeadingTOC"/>
              <w:spacing w:after="240"/>
              <w:rPr>
                <w:i w:val="0"/>
                <w:iCs w:val="0"/>
                <w:sz w:val="20"/>
                <w:szCs w:val="20"/>
              </w:rPr>
            </w:pPr>
            <w:r w:rsidRPr="005157F1">
              <w:rPr>
                <w:i w:val="0"/>
                <w:iCs w:val="0"/>
                <w:sz w:val="20"/>
                <w:szCs w:val="20"/>
              </w:rPr>
              <w:t>N controls</w:t>
            </w:r>
          </w:p>
        </w:tc>
        <w:tc>
          <w:tcPr>
            <w:tcW w:w="491" w:type="pct"/>
            <w:hideMark/>
          </w:tcPr>
          <w:p w14:paraId="6BD7911D" w14:textId="77777777" w:rsidR="00CE1F8D" w:rsidRPr="005157F1" w:rsidRDefault="00CE1F8D" w:rsidP="005157F1">
            <w:pPr>
              <w:pStyle w:val="HeadingTOC"/>
              <w:spacing w:after="240"/>
              <w:rPr>
                <w:i w:val="0"/>
                <w:iCs w:val="0"/>
                <w:sz w:val="20"/>
                <w:szCs w:val="20"/>
              </w:rPr>
            </w:pPr>
            <w:r w:rsidRPr="005157F1">
              <w:rPr>
                <w:i w:val="0"/>
                <w:iCs w:val="0"/>
                <w:sz w:val="20"/>
                <w:szCs w:val="20"/>
              </w:rPr>
              <w:t>N cases</w:t>
            </w:r>
          </w:p>
        </w:tc>
        <w:tc>
          <w:tcPr>
            <w:tcW w:w="496" w:type="pct"/>
            <w:hideMark/>
          </w:tcPr>
          <w:p w14:paraId="47E6E512" w14:textId="77777777" w:rsidR="00CE1F8D" w:rsidRPr="005157F1" w:rsidRDefault="00CE1F8D" w:rsidP="005157F1">
            <w:pPr>
              <w:pStyle w:val="HeadingTOC"/>
              <w:spacing w:after="240"/>
              <w:rPr>
                <w:i w:val="0"/>
                <w:iCs w:val="0"/>
                <w:sz w:val="20"/>
                <w:szCs w:val="20"/>
              </w:rPr>
            </w:pPr>
            <w:r w:rsidRPr="005157F1">
              <w:rPr>
                <w:i w:val="0"/>
                <w:iCs w:val="0"/>
                <w:sz w:val="20"/>
                <w:szCs w:val="20"/>
              </w:rPr>
              <w:t>N Brazil</w:t>
            </w:r>
          </w:p>
        </w:tc>
        <w:tc>
          <w:tcPr>
            <w:tcW w:w="504" w:type="pct"/>
            <w:hideMark/>
          </w:tcPr>
          <w:p w14:paraId="7FEEC4B8" w14:textId="77777777" w:rsidR="00CE1F8D" w:rsidRPr="005157F1" w:rsidRDefault="00CE1F8D" w:rsidP="005157F1">
            <w:pPr>
              <w:pStyle w:val="HeadingTOC"/>
              <w:spacing w:after="240"/>
              <w:rPr>
                <w:i w:val="0"/>
                <w:iCs w:val="0"/>
                <w:sz w:val="20"/>
                <w:szCs w:val="20"/>
              </w:rPr>
            </w:pPr>
            <w:r w:rsidRPr="005157F1">
              <w:rPr>
                <w:i w:val="0"/>
                <w:iCs w:val="0"/>
                <w:sz w:val="20"/>
                <w:szCs w:val="20"/>
              </w:rPr>
              <w:t>% Brazil</w:t>
            </w:r>
          </w:p>
        </w:tc>
      </w:tr>
      <w:tr w:rsidR="00CE1F8D" w:rsidRPr="00CE1F8D" w14:paraId="75FE3171" w14:textId="77777777" w:rsidTr="005157F1">
        <w:tc>
          <w:tcPr>
            <w:tcW w:w="1590" w:type="pct"/>
            <w:hideMark/>
          </w:tcPr>
          <w:p w14:paraId="716B6451" w14:textId="77777777" w:rsidR="00CE1F8D" w:rsidRPr="005157F1" w:rsidRDefault="00CE1F8D" w:rsidP="005157F1">
            <w:pPr>
              <w:pStyle w:val="HeadingTOC"/>
              <w:spacing w:after="240"/>
              <w:rPr>
                <w:b w:val="0"/>
                <w:bCs w:val="0"/>
                <w:sz w:val="20"/>
                <w:szCs w:val="20"/>
              </w:rPr>
            </w:pPr>
            <w:r w:rsidRPr="005157F1">
              <w:rPr>
                <w:b w:val="0"/>
                <w:bCs w:val="0"/>
                <w:sz w:val="20"/>
                <w:szCs w:val="20"/>
              </w:rPr>
              <w:t>Composite trauma score (0–5)</w:t>
            </w:r>
          </w:p>
        </w:tc>
        <w:tc>
          <w:tcPr>
            <w:tcW w:w="839" w:type="pct"/>
            <w:hideMark/>
          </w:tcPr>
          <w:p w14:paraId="3FF46A5E"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0</w:t>
            </w:r>
          </w:p>
        </w:tc>
        <w:tc>
          <w:tcPr>
            <w:tcW w:w="457" w:type="pct"/>
            <w:hideMark/>
          </w:tcPr>
          <w:p w14:paraId="1EA16434"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793</w:t>
            </w:r>
          </w:p>
        </w:tc>
        <w:tc>
          <w:tcPr>
            <w:tcW w:w="623" w:type="pct"/>
            <w:hideMark/>
          </w:tcPr>
          <w:p w14:paraId="308DE061"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568</w:t>
            </w:r>
          </w:p>
        </w:tc>
        <w:tc>
          <w:tcPr>
            <w:tcW w:w="491" w:type="pct"/>
            <w:hideMark/>
          </w:tcPr>
          <w:p w14:paraId="4DE5B9A3"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225</w:t>
            </w:r>
          </w:p>
        </w:tc>
        <w:tc>
          <w:tcPr>
            <w:tcW w:w="496" w:type="pct"/>
            <w:hideMark/>
          </w:tcPr>
          <w:p w14:paraId="010F783D"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199</w:t>
            </w:r>
          </w:p>
        </w:tc>
        <w:tc>
          <w:tcPr>
            <w:tcW w:w="504" w:type="pct"/>
            <w:hideMark/>
          </w:tcPr>
          <w:p w14:paraId="49845D5A"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25.1</w:t>
            </w:r>
          </w:p>
        </w:tc>
      </w:tr>
      <w:tr w:rsidR="00CE1F8D" w:rsidRPr="00CE1F8D" w14:paraId="2C5B94F6" w14:textId="77777777" w:rsidTr="005157F1">
        <w:tc>
          <w:tcPr>
            <w:tcW w:w="1590" w:type="pct"/>
            <w:hideMark/>
          </w:tcPr>
          <w:p w14:paraId="33BBA8FF" w14:textId="77777777" w:rsidR="00CE1F8D" w:rsidRPr="005157F1" w:rsidRDefault="00CE1F8D" w:rsidP="005157F1">
            <w:pPr>
              <w:pStyle w:val="HeadingTOC"/>
              <w:spacing w:after="240"/>
              <w:rPr>
                <w:b w:val="0"/>
                <w:bCs w:val="0"/>
                <w:sz w:val="20"/>
                <w:szCs w:val="20"/>
              </w:rPr>
            </w:pPr>
            <w:r w:rsidRPr="005157F1">
              <w:rPr>
                <w:b w:val="0"/>
                <w:bCs w:val="0"/>
                <w:sz w:val="20"/>
                <w:szCs w:val="20"/>
              </w:rPr>
              <w:t>Composite trauma score (0–5)</w:t>
            </w:r>
          </w:p>
        </w:tc>
        <w:tc>
          <w:tcPr>
            <w:tcW w:w="839" w:type="pct"/>
            <w:hideMark/>
          </w:tcPr>
          <w:p w14:paraId="414F1CAC"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w:t>
            </w:r>
          </w:p>
        </w:tc>
        <w:tc>
          <w:tcPr>
            <w:tcW w:w="457" w:type="pct"/>
            <w:hideMark/>
          </w:tcPr>
          <w:p w14:paraId="130BCAC1"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204</w:t>
            </w:r>
          </w:p>
        </w:tc>
        <w:tc>
          <w:tcPr>
            <w:tcW w:w="623" w:type="pct"/>
            <w:hideMark/>
          </w:tcPr>
          <w:p w14:paraId="466E008A"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109</w:t>
            </w:r>
          </w:p>
        </w:tc>
        <w:tc>
          <w:tcPr>
            <w:tcW w:w="491" w:type="pct"/>
            <w:hideMark/>
          </w:tcPr>
          <w:p w14:paraId="05179157"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95</w:t>
            </w:r>
          </w:p>
        </w:tc>
        <w:tc>
          <w:tcPr>
            <w:tcW w:w="496" w:type="pct"/>
            <w:hideMark/>
          </w:tcPr>
          <w:p w14:paraId="742F7CF6"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44</w:t>
            </w:r>
          </w:p>
        </w:tc>
        <w:tc>
          <w:tcPr>
            <w:tcW w:w="504" w:type="pct"/>
            <w:hideMark/>
          </w:tcPr>
          <w:p w14:paraId="5CD9D8B6"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21.6</w:t>
            </w:r>
          </w:p>
        </w:tc>
      </w:tr>
      <w:tr w:rsidR="00CE1F8D" w:rsidRPr="00CE1F8D" w14:paraId="4FD175CC" w14:textId="77777777" w:rsidTr="005157F1">
        <w:tc>
          <w:tcPr>
            <w:tcW w:w="1590" w:type="pct"/>
            <w:hideMark/>
          </w:tcPr>
          <w:p w14:paraId="506E68D9" w14:textId="77777777" w:rsidR="00CE1F8D" w:rsidRPr="005157F1" w:rsidRDefault="00CE1F8D" w:rsidP="005157F1">
            <w:pPr>
              <w:pStyle w:val="HeadingTOC"/>
              <w:spacing w:after="240"/>
              <w:rPr>
                <w:b w:val="0"/>
                <w:bCs w:val="0"/>
                <w:sz w:val="20"/>
                <w:szCs w:val="20"/>
              </w:rPr>
            </w:pPr>
            <w:r w:rsidRPr="005157F1">
              <w:rPr>
                <w:b w:val="0"/>
                <w:bCs w:val="0"/>
                <w:sz w:val="20"/>
                <w:szCs w:val="20"/>
              </w:rPr>
              <w:t>Composite trauma score (0–5)</w:t>
            </w:r>
          </w:p>
        </w:tc>
        <w:tc>
          <w:tcPr>
            <w:tcW w:w="839" w:type="pct"/>
            <w:hideMark/>
          </w:tcPr>
          <w:p w14:paraId="36B9319D"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w:t>
            </w:r>
          </w:p>
        </w:tc>
        <w:tc>
          <w:tcPr>
            <w:tcW w:w="457" w:type="pct"/>
            <w:hideMark/>
          </w:tcPr>
          <w:p w14:paraId="79B11345"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108</w:t>
            </w:r>
          </w:p>
        </w:tc>
        <w:tc>
          <w:tcPr>
            <w:tcW w:w="623" w:type="pct"/>
            <w:hideMark/>
          </w:tcPr>
          <w:p w14:paraId="193D49F6"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48</w:t>
            </w:r>
          </w:p>
        </w:tc>
        <w:tc>
          <w:tcPr>
            <w:tcW w:w="491" w:type="pct"/>
            <w:hideMark/>
          </w:tcPr>
          <w:p w14:paraId="5F4B1AA3"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60</w:t>
            </w:r>
          </w:p>
        </w:tc>
        <w:tc>
          <w:tcPr>
            <w:tcW w:w="496" w:type="pct"/>
            <w:hideMark/>
          </w:tcPr>
          <w:p w14:paraId="5F49C8DD"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30</w:t>
            </w:r>
          </w:p>
        </w:tc>
        <w:tc>
          <w:tcPr>
            <w:tcW w:w="504" w:type="pct"/>
            <w:hideMark/>
          </w:tcPr>
          <w:p w14:paraId="2CABA479"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27.8</w:t>
            </w:r>
          </w:p>
        </w:tc>
      </w:tr>
      <w:tr w:rsidR="00CE1F8D" w:rsidRPr="00CE1F8D" w14:paraId="1E2AD7E1" w14:textId="77777777" w:rsidTr="005157F1">
        <w:tc>
          <w:tcPr>
            <w:tcW w:w="1590" w:type="pct"/>
            <w:hideMark/>
          </w:tcPr>
          <w:p w14:paraId="31A0E3A9" w14:textId="77777777" w:rsidR="00CE1F8D" w:rsidRPr="005157F1" w:rsidRDefault="00CE1F8D" w:rsidP="005157F1">
            <w:pPr>
              <w:pStyle w:val="HeadingTOC"/>
              <w:spacing w:after="240"/>
              <w:rPr>
                <w:b w:val="0"/>
                <w:bCs w:val="0"/>
                <w:sz w:val="20"/>
                <w:szCs w:val="20"/>
              </w:rPr>
            </w:pPr>
            <w:r w:rsidRPr="005157F1">
              <w:rPr>
                <w:b w:val="0"/>
                <w:bCs w:val="0"/>
                <w:sz w:val="20"/>
                <w:szCs w:val="20"/>
              </w:rPr>
              <w:t>Composite trauma score (0–5)</w:t>
            </w:r>
          </w:p>
        </w:tc>
        <w:tc>
          <w:tcPr>
            <w:tcW w:w="839" w:type="pct"/>
            <w:hideMark/>
          </w:tcPr>
          <w:p w14:paraId="044A87FD"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w:t>
            </w:r>
          </w:p>
        </w:tc>
        <w:tc>
          <w:tcPr>
            <w:tcW w:w="457" w:type="pct"/>
            <w:hideMark/>
          </w:tcPr>
          <w:p w14:paraId="3A4FB43A"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48</w:t>
            </w:r>
          </w:p>
        </w:tc>
        <w:tc>
          <w:tcPr>
            <w:tcW w:w="623" w:type="pct"/>
            <w:hideMark/>
          </w:tcPr>
          <w:p w14:paraId="1EC1DB35"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14</w:t>
            </w:r>
          </w:p>
        </w:tc>
        <w:tc>
          <w:tcPr>
            <w:tcW w:w="491" w:type="pct"/>
            <w:hideMark/>
          </w:tcPr>
          <w:p w14:paraId="0E033455"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34</w:t>
            </w:r>
          </w:p>
        </w:tc>
        <w:tc>
          <w:tcPr>
            <w:tcW w:w="496" w:type="pct"/>
            <w:hideMark/>
          </w:tcPr>
          <w:p w14:paraId="2BFB5D93"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11</w:t>
            </w:r>
          </w:p>
        </w:tc>
        <w:tc>
          <w:tcPr>
            <w:tcW w:w="504" w:type="pct"/>
            <w:hideMark/>
          </w:tcPr>
          <w:p w14:paraId="654188D2"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22.9</w:t>
            </w:r>
          </w:p>
        </w:tc>
      </w:tr>
      <w:tr w:rsidR="00CE1F8D" w:rsidRPr="00CE1F8D" w14:paraId="014B8EBC" w14:textId="77777777" w:rsidTr="005157F1">
        <w:tc>
          <w:tcPr>
            <w:tcW w:w="1590" w:type="pct"/>
            <w:hideMark/>
          </w:tcPr>
          <w:p w14:paraId="6CA88251" w14:textId="77777777" w:rsidR="00CE1F8D" w:rsidRPr="005157F1" w:rsidRDefault="00CE1F8D" w:rsidP="005157F1">
            <w:pPr>
              <w:pStyle w:val="HeadingTOC"/>
              <w:spacing w:after="240"/>
              <w:rPr>
                <w:b w:val="0"/>
                <w:bCs w:val="0"/>
                <w:sz w:val="20"/>
                <w:szCs w:val="20"/>
              </w:rPr>
            </w:pPr>
            <w:r w:rsidRPr="005157F1">
              <w:rPr>
                <w:b w:val="0"/>
                <w:bCs w:val="0"/>
                <w:sz w:val="20"/>
                <w:szCs w:val="20"/>
              </w:rPr>
              <w:t>Composite trauma score (0–5)</w:t>
            </w:r>
          </w:p>
        </w:tc>
        <w:tc>
          <w:tcPr>
            <w:tcW w:w="839" w:type="pct"/>
            <w:hideMark/>
          </w:tcPr>
          <w:p w14:paraId="179C4461"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4</w:t>
            </w:r>
          </w:p>
        </w:tc>
        <w:tc>
          <w:tcPr>
            <w:tcW w:w="457" w:type="pct"/>
            <w:hideMark/>
          </w:tcPr>
          <w:p w14:paraId="60F806E4"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29</w:t>
            </w:r>
          </w:p>
        </w:tc>
        <w:tc>
          <w:tcPr>
            <w:tcW w:w="623" w:type="pct"/>
            <w:hideMark/>
          </w:tcPr>
          <w:p w14:paraId="262D47E0"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14</w:t>
            </w:r>
          </w:p>
        </w:tc>
        <w:tc>
          <w:tcPr>
            <w:tcW w:w="491" w:type="pct"/>
            <w:hideMark/>
          </w:tcPr>
          <w:p w14:paraId="322B1732"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15</w:t>
            </w:r>
          </w:p>
        </w:tc>
        <w:tc>
          <w:tcPr>
            <w:tcW w:w="496" w:type="pct"/>
            <w:hideMark/>
          </w:tcPr>
          <w:p w14:paraId="3A25A332"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13</w:t>
            </w:r>
          </w:p>
        </w:tc>
        <w:tc>
          <w:tcPr>
            <w:tcW w:w="504" w:type="pct"/>
            <w:hideMark/>
          </w:tcPr>
          <w:p w14:paraId="50F27A52"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44.8</w:t>
            </w:r>
          </w:p>
        </w:tc>
      </w:tr>
      <w:tr w:rsidR="00CE1F8D" w:rsidRPr="00CE1F8D" w14:paraId="746A2981" w14:textId="77777777" w:rsidTr="005157F1">
        <w:tc>
          <w:tcPr>
            <w:tcW w:w="1590" w:type="pct"/>
            <w:hideMark/>
          </w:tcPr>
          <w:p w14:paraId="4AAF67D6" w14:textId="77777777" w:rsidR="00CE1F8D" w:rsidRPr="005157F1" w:rsidRDefault="00CE1F8D" w:rsidP="005157F1">
            <w:pPr>
              <w:pStyle w:val="HeadingTOC"/>
              <w:spacing w:after="240"/>
              <w:rPr>
                <w:b w:val="0"/>
                <w:bCs w:val="0"/>
                <w:sz w:val="20"/>
                <w:szCs w:val="20"/>
              </w:rPr>
            </w:pPr>
            <w:r w:rsidRPr="005157F1">
              <w:rPr>
                <w:b w:val="0"/>
                <w:bCs w:val="0"/>
                <w:sz w:val="20"/>
                <w:szCs w:val="20"/>
              </w:rPr>
              <w:t>Composite trauma score (0–5)</w:t>
            </w:r>
          </w:p>
        </w:tc>
        <w:tc>
          <w:tcPr>
            <w:tcW w:w="839" w:type="pct"/>
            <w:hideMark/>
          </w:tcPr>
          <w:p w14:paraId="462F56A8"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5</w:t>
            </w:r>
          </w:p>
        </w:tc>
        <w:tc>
          <w:tcPr>
            <w:tcW w:w="457" w:type="pct"/>
            <w:hideMark/>
          </w:tcPr>
          <w:p w14:paraId="211C4F23"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11</w:t>
            </w:r>
          </w:p>
        </w:tc>
        <w:tc>
          <w:tcPr>
            <w:tcW w:w="623" w:type="pct"/>
            <w:hideMark/>
          </w:tcPr>
          <w:p w14:paraId="5614BEF7"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w:t>
            </w:r>
          </w:p>
        </w:tc>
        <w:tc>
          <w:tcPr>
            <w:tcW w:w="491" w:type="pct"/>
            <w:hideMark/>
          </w:tcPr>
          <w:p w14:paraId="74EEEDFB"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9</w:t>
            </w:r>
          </w:p>
        </w:tc>
        <w:tc>
          <w:tcPr>
            <w:tcW w:w="496" w:type="pct"/>
            <w:hideMark/>
          </w:tcPr>
          <w:p w14:paraId="0D2CB7BD"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w:t>
            </w:r>
          </w:p>
        </w:tc>
        <w:tc>
          <w:tcPr>
            <w:tcW w:w="504" w:type="pct"/>
            <w:hideMark/>
          </w:tcPr>
          <w:p w14:paraId="07918363"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27.3</w:t>
            </w:r>
          </w:p>
        </w:tc>
      </w:tr>
      <w:tr w:rsidR="00CE1F8D" w:rsidRPr="00CE1F8D" w14:paraId="256EE12F" w14:textId="77777777" w:rsidTr="005157F1">
        <w:tc>
          <w:tcPr>
            <w:tcW w:w="1590" w:type="pct"/>
            <w:hideMark/>
          </w:tcPr>
          <w:p w14:paraId="27C73113" w14:textId="58A3F48E" w:rsidR="00CE1F8D" w:rsidRPr="005157F1" w:rsidRDefault="00CE1F8D" w:rsidP="005157F1">
            <w:pPr>
              <w:pStyle w:val="HeadingTOC"/>
              <w:spacing w:after="240"/>
              <w:rPr>
                <w:b w:val="0"/>
                <w:bCs w:val="0"/>
                <w:sz w:val="20"/>
                <w:szCs w:val="20"/>
              </w:rPr>
            </w:pPr>
            <w:r w:rsidRPr="005157F1">
              <w:rPr>
                <w:b w:val="0"/>
                <w:bCs w:val="0"/>
                <w:sz w:val="20"/>
                <w:szCs w:val="20"/>
              </w:rPr>
              <w:t>Abuse-only score (0–3)</w:t>
            </w:r>
          </w:p>
        </w:tc>
        <w:tc>
          <w:tcPr>
            <w:tcW w:w="839" w:type="pct"/>
            <w:hideMark/>
          </w:tcPr>
          <w:p w14:paraId="1FB27F72"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0</w:t>
            </w:r>
          </w:p>
        </w:tc>
        <w:tc>
          <w:tcPr>
            <w:tcW w:w="457" w:type="pct"/>
            <w:hideMark/>
          </w:tcPr>
          <w:p w14:paraId="1DCFEE37"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940</w:t>
            </w:r>
          </w:p>
        </w:tc>
        <w:tc>
          <w:tcPr>
            <w:tcW w:w="623" w:type="pct"/>
            <w:hideMark/>
          </w:tcPr>
          <w:p w14:paraId="4CF2777E"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645</w:t>
            </w:r>
          </w:p>
        </w:tc>
        <w:tc>
          <w:tcPr>
            <w:tcW w:w="491" w:type="pct"/>
            <w:hideMark/>
          </w:tcPr>
          <w:p w14:paraId="0CDEE981"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295</w:t>
            </w:r>
          </w:p>
        </w:tc>
        <w:tc>
          <w:tcPr>
            <w:tcW w:w="496" w:type="pct"/>
            <w:hideMark/>
          </w:tcPr>
          <w:p w14:paraId="5EB0AD56"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226</w:t>
            </w:r>
          </w:p>
        </w:tc>
        <w:tc>
          <w:tcPr>
            <w:tcW w:w="504" w:type="pct"/>
            <w:hideMark/>
          </w:tcPr>
          <w:p w14:paraId="3AF6B447"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24.0</w:t>
            </w:r>
          </w:p>
        </w:tc>
      </w:tr>
      <w:tr w:rsidR="00CE1F8D" w:rsidRPr="00CE1F8D" w14:paraId="78D026C4" w14:textId="77777777" w:rsidTr="005157F1">
        <w:tc>
          <w:tcPr>
            <w:tcW w:w="1590" w:type="pct"/>
            <w:hideMark/>
          </w:tcPr>
          <w:p w14:paraId="29C1964D" w14:textId="0484C188" w:rsidR="00CE1F8D" w:rsidRPr="005157F1" w:rsidRDefault="00CE1F8D" w:rsidP="005157F1">
            <w:pPr>
              <w:pStyle w:val="HeadingTOC"/>
              <w:spacing w:after="240"/>
              <w:rPr>
                <w:b w:val="0"/>
                <w:bCs w:val="0"/>
                <w:sz w:val="20"/>
                <w:szCs w:val="20"/>
              </w:rPr>
            </w:pPr>
            <w:r w:rsidRPr="005157F1">
              <w:rPr>
                <w:b w:val="0"/>
                <w:bCs w:val="0"/>
                <w:sz w:val="20"/>
                <w:szCs w:val="20"/>
              </w:rPr>
              <w:t>Abuse-only score (0–3)</w:t>
            </w:r>
          </w:p>
        </w:tc>
        <w:tc>
          <w:tcPr>
            <w:tcW w:w="839" w:type="pct"/>
            <w:hideMark/>
          </w:tcPr>
          <w:p w14:paraId="02AFD3BB"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w:t>
            </w:r>
          </w:p>
        </w:tc>
        <w:tc>
          <w:tcPr>
            <w:tcW w:w="457" w:type="pct"/>
            <w:hideMark/>
          </w:tcPr>
          <w:p w14:paraId="2E5A528D"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179</w:t>
            </w:r>
          </w:p>
        </w:tc>
        <w:tc>
          <w:tcPr>
            <w:tcW w:w="623" w:type="pct"/>
            <w:hideMark/>
          </w:tcPr>
          <w:p w14:paraId="5A1DA5BE"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81</w:t>
            </w:r>
          </w:p>
        </w:tc>
        <w:tc>
          <w:tcPr>
            <w:tcW w:w="491" w:type="pct"/>
            <w:hideMark/>
          </w:tcPr>
          <w:p w14:paraId="3E6C558C"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98</w:t>
            </w:r>
          </w:p>
        </w:tc>
        <w:tc>
          <w:tcPr>
            <w:tcW w:w="496" w:type="pct"/>
            <w:hideMark/>
          </w:tcPr>
          <w:p w14:paraId="5D1AA86F"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46</w:t>
            </w:r>
          </w:p>
        </w:tc>
        <w:tc>
          <w:tcPr>
            <w:tcW w:w="504" w:type="pct"/>
            <w:hideMark/>
          </w:tcPr>
          <w:p w14:paraId="62BC9C97"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25.7</w:t>
            </w:r>
          </w:p>
        </w:tc>
      </w:tr>
      <w:tr w:rsidR="00CE1F8D" w:rsidRPr="00CE1F8D" w14:paraId="1EECF053" w14:textId="77777777" w:rsidTr="005157F1">
        <w:tc>
          <w:tcPr>
            <w:tcW w:w="1590" w:type="pct"/>
            <w:hideMark/>
          </w:tcPr>
          <w:p w14:paraId="646C2C34" w14:textId="4C7D842E" w:rsidR="00CE1F8D" w:rsidRPr="005157F1" w:rsidRDefault="00CE1F8D" w:rsidP="005157F1">
            <w:pPr>
              <w:pStyle w:val="HeadingTOC"/>
              <w:spacing w:after="240"/>
              <w:rPr>
                <w:b w:val="0"/>
                <w:bCs w:val="0"/>
                <w:sz w:val="20"/>
                <w:szCs w:val="20"/>
              </w:rPr>
            </w:pPr>
            <w:r w:rsidRPr="005157F1">
              <w:rPr>
                <w:b w:val="0"/>
                <w:bCs w:val="0"/>
                <w:sz w:val="20"/>
                <w:szCs w:val="20"/>
              </w:rPr>
              <w:t>Abuse-only score (0–3)</w:t>
            </w:r>
          </w:p>
        </w:tc>
        <w:tc>
          <w:tcPr>
            <w:tcW w:w="839" w:type="pct"/>
            <w:hideMark/>
          </w:tcPr>
          <w:p w14:paraId="24E8C299"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w:t>
            </w:r>
          </w:p>
        </w:tc>
        <w:tc>
          <w:tcPr>
            <w:tcW w:w="457" w:type="pct"/>
            <w:hideMark/>
          </w:tcPr>
          <w:p w14:paraId="107E3D27"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54</w:t>
            </w:r>
          </w:p>
        </w:tc>
        <w:tc>
          <w:tcPr>
            <w:tcW w:w="623" w:type="pct"/>
            <w:hideMark/>
          </w:tcPr>
          <w:p w14:paraId="55FCC547"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24</w:t>
            </w:r>
          </w:p>
        </w:tc>
        <w:tc>
          <w:tcPr>
            <w:tcW w:w="491" w:type="pct"/>
            <w:hideMark/>
          </w:tcPr>
          <w:p w14:paraId="5D2912E7"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30</w:t>
            </w:r>
          </w:p>
        </w:tc>
        <w:tc>
          <w:tcPr>
            <w:tcW w:w="496" w:type="pct"/>
            <w:hideMark/>
          </w:tcPr>
          <w:p w14:paraId="0BC70728"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22</w:t>
            </w:r>
          </w:p>
        </w:tc>
        <w:tc>
          <w:tcPr>
            <w:tcW w:w="504" w:type="pct"/>
            <w:hideMark/>
          </w:tcPr>
          <w:p w14:paraId="6D6A37D6"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40.7</w:t>
            </w:r>
          </w:p>
        </w:tc>
      </w:tr>
      <w:tr w:rsidR="00CE1F8D" w:rsidRPr="00CE1F8D" w14:paraId="1581250F" w14:textId="77777777" w:rsidTr="005157F1">
        <w:tc>
          <w:tcPr>
            <w:tcW w:w="1590" w:type="pct"/>
            <w:hideMark/>
          </w:tcPr>
          <w:p w14:paraId="02CC6311" w14:textId="496F6494" w:rsidR="00CE1F8D" w:rsidRPr="005157F1" w:rsidRDefault="00CE1F8D" w:rsidP="005157F1">
            <w:pPr>
              <w:pStyle w:val="HeadingTOC"/>
              <w:spacing w:after="240"/>
              <w:rPr>
                <w:b w:val="0"/>
                <w:bCs w:val="0"/>
                <w:sz w:val="20"/>
                <w:szCs w:val="20"/>
              </w:rPr>
            </w:pPr>
            <w:r w:rsidRPr="005157F1">
              <w:rPr>
                <w:b w:val="0"/>
                <w:bCs w:val="0"/>
                <w:sz w:val="20"/>
                <w:szCs w:val="20"/>
              </w:rPr>
              <w:t>Abuse-only score (0–3)</w:t>
            </w:r>
          </w:p>
        </w:tc>
        <w:tc>
          <w:tcPr>
            <w:tcW w:w="839" w:type="pct"/>
            <w:hideMark/>
          </w:tcPr>
          <w:p w14:paraId="76013E84"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w:t>
            </w:r>
          </w:p>
        </w:tc>
        <w:tc>
          <w:tcPr>
            <w:tcW w:w="457" w:type="pct"/>
            <w:hideMark/>
          </w:tcPr>
          <w:p w14:paraId="28C848C4"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20</w:t>
            </w:r>
          </w:p>
        </w:tc>
        <w:tc>
          <w:tcPr>
            <w:tcW w:w="623" w:type="pct"/>
            <w:hideMark/>
          </w:tcPr>
          <w:p w14:paraId="269C4685"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5</w:t>
            </w:r>
          </w:p>
        </w:tc>
        <w:tc>
          <w:tcPr>
            <w:tcW w:w="491" w:type="pct"/>
            <w:hideMark/>
          </w:tcPr>
          <w:p w14:paraId="544A2273"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15</w:t>
            </w:r>
          </w:p>
        </w:tc>
        <w:tc>
          <w:tcPr>
            <w:tcW w:w="496" w:type="pct"/>
            <w:hideMark/>
          </w:tcPr>
          <w:p w14:paraId="3B187037"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6</w:t>
            </w:r>
          </w:p>
        </w:tc>
        <w:tc>
          <w:tcPr>
            <w:tcW w:w="504" w:type="pct"/>
            <w:hideMark/>
          </w:tcPr>
          <w:p w14:paraId="3395D109"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30.0</w:t>
            </w:r>
          </w:p>
        </w:tc>
      </w:tr>
      <w:tr w:rsidR="00CE1F8D" w:rsidRPr="00CE1F8D" w14:paraId="4A48836E" w14:textId="77777777" w:rsidTr="005157F1">
        <w:tc>
          <w:tcPr>
            <w:tcW w:w="1590" w:type="pct"/>
            <w:hideMark/>
          </w:tcPr>
          <w:p w14:paraId="16775B50" w14:textId="7463A532" w:rsidR="00CE1F8D" w:rsidRPr="005157F1" w:rsidRDefault="00CE1F8D" w:rsidP="005157F1">
            <w:pPr>
              <w:pStyle w:val="HeadingTOC"/>
              <w:spacing w:after="240"/>
              <w:rPr>
                <w:b w:val="0"/>
                <w:bCs w:val="0"/>
                <w:sz w:val="20"/>
                <w:szCs w:val="20"/>
              </w:rPr>
            </w:pPr>
            <w:r w:rsidRPr="005157F1">
              <w:rPr>
                <w:b w:val="0"/>
                <w:bCs w:val="0"/>
                <w:sz w:val="20"/>
                <w:szCs w:val="20"/>
              </w:rPr>
              <w:t>Neglect-only score (0–2)</w:t>
            </w:r>
          </w:p>
        </w:tc>
        <w:tc>
          <w:tcPr>
            <w:tcW w:w="839" w:type="pct"/>
            <w:hideMark/>
          </w:tcPr>
          <w:p w14:paraId="7BF6BBA3"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0</w:t>
            </w:r>
          </w:p>
        </w:tc>
        <w:tc>
          <w:tcPr>
            <w:tcW w:w="457" w:type="pct"/>
            <w:hideMark/>
          </w:tcPr>
          <w:p w14:paraId="43896988"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908</w:t>
            </w:r>
          </w:p>
        </w:tc>
        <w:tc>
          <w:tcPr>
            <w:tcW w:w="623" w:type="pct"/>
            <w:hideMark/>
          </w:tcPr>
          <w:p w14:paraId="09A25010"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630</w:t>
            </w:r>
          </w:p>
        </w:tc>
        <w:tc>
          <w:tcPr>
            <w:tcW w:w="491" w:type="pct"/>
            <w:hideMark/>
          </w:tcPr>
          <w:p w14:paraId="32E63E7E"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278</w:t>
            </w:r>
          </w:p>
        </w:tc>
        <w:tc>
          <w:tcPr>
            <w:tcW w:w="496" w:type="pct"/>
            <w:hideMark/>
          </w:tcPr>
          <w:p w14:paraId="45F848F5"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235</w:t>
            </w:r>
          </w:p>
        </w:tc>
        <w:tc>
          <w:tcPr>
            <w:tcW w:w="504" w:type="pct"/>
            <w:hideMark/>
          </w:tcPr>
          <w:p w14:paraId="6113A908"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25.9</w:t>
            </w:r>
          </w:p>
        </w:tc>
      </w:tr>
      <w:tr w:rsidR="00CE1F8D" w:rsidRPr="00CE1F8D" w14:paraId="679E4DD5" w14:textId="77777777" w:rsidTr="005157F1">
        <w:tc>
          <w:tcPr>
            <w:tcW w:w="1590" w:type="pct"/>
            <w:hideMark/>
          </w:tcPr>
          <w:p w14:paraId="5AE6DF89" w14:textId="3520DCE8" w:rsidR="00CE1F8D" w:rsidRPr="005157F1" w:rsidRDefault="00CE1F8D" w:rsidP="005157F1">
            <w:pPr>
              <w:pStyle w:val="HeadingTOC"/>
              <w:spacing w:after="240"/>
              <w:rPr>
                <w:b w:val="0"/>
                <w:bCs w:val="0"/>
                <w:sz w:val="20"/>
                <w:szCs w:val="20"/>
              </w:rPr>
            </w:pPr>
            <w:r w:rsidRPr="005157F1">
              <w:rPr>
                <w:b w:val="0"/>
                <w:bCs w:val="0"/>
                <w:sz w:val="20"/>
                <w:szCs w:val="20"/>
              </w:rPr>
              <w:t>Neglect-only score (0–2)</w:t>
            </w:r>
          </w:p>
        </w:tc>
        <w:tc>
          <w:tcPr>
            <w:tcW w:w="839" w:type="pct"/>
            <w:hideMark/>
          </w:tcPr>
          <w:p w14:paraId="661A7D08"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w:t>
            </w:r>
          </w:p>
        </w:tc>
        <w:tc>
          <w:tcPr>
            <w:tcW w:w="457" w:type="pct"/>
            <w:hideMark/>
          </w:tcPr>
          <w:p w14:paraId="213B9C30"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182</w:t>
            </w:r>
          </w:p>
        </w:tc>
        <w:tc>
          <w:tcPr>
            <w:tcW w:w="623" w:type="pct"/>
            <w:hideMark/>
          </w:tcPr>
          <w:p w14:paraId="06E38FB8"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81</w:t>
            </w:r>
          </w:p>
        </w:tc>
        <w:tc>
          <w:tcPr>
            <w:tcW w:w="491" w:type="pct"/>
            <w:hideMark/>
          </w:tcPr>
          <w:p w14:paraId="630D34BF"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101</w:t>
            </w:r>
          </w:p>
        </w:tc>
        <w:tc>
          <w:tcPr>
            <w:tcW w:w="496" w:type="pct"/>
            <w:hideMark/>
          </w:tcPr>
          <w:p w14:paraId="0CAD785A"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34</w:t>
            </w:r>
          </w:p>
        </w:tc>
        <w:tc>
          <w:tcPr>
            <w:tcW w:w="504" w:type="pct"/>
            <w:hideMark/>
          </w:tcPr>
          <w:p w14:paraId="75EEDCEC"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18.7</w:t>
            </w:r>
          </w:p>
        </w:tc>
      </w:tr>
      <w:tr w:rsidR="00CE1F8D" w:rsidRPr="00CE1F8D" w14:paraId="17A16889" w14:textId="77777777" w:rsidTr="005157F1">
        <w:tc>
          <w:tcPr>
            <w:tcW w:w="1590" w:type="pct"/>
            <w:hideMark/>
          </w:tcPr>
          <w:p w14:paraId="3F1CC736" w14:textId="732A4FE9" w:rsidR="00CE1F8D" w:rsidRPr="005157F1" w:rsidRDefault="00CE1F8D" w:rsidP="005157F1">
            <w:pPr>
              <w:pStyle w:val="HeadingTOC"/>
              <w:spacing w:after="240"/>
              <w:rPr>
                <w:b w:val="0"/>
                <w:bCs w:val="0"/>
                <w:sz w:val="20"/>
                <w:szCs w:val="20"/>
              </w:rPr>
            </w:pPr>
            <w:r w:rsidRPr="005157F1">
              <w:rPr>
                <w:b w:val="0"/>
                <w:bCs w:val="0"/>
                <w:sz w:val="20"/>
                <w:szCs w:val="20"/>
              </w:rPr>
              <w:t>Neglect-only score (0–2)</w:t>
            </w:r>
          </w:p>
        </w:tc>
        <w:tc>
          <w:tcPr>
            <w:tcW w:w="839" w:type="pct"/>
            <w:hideMark/>
          </w:tcPr>
          <w:p w14:paraId="4E132C7F"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2</w:t>
            </w:r>
          </w:p>
        </w:tc>
        <w:tc>
          <w:tcPr>
            <w:tcW w:w="457" w:type="pct"/>
            <w:hideMark/>
          </w:tcPr>
          <w:p w14:paraId="509EE1B9"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103</w:t>
            </w:r>
          </w:p>
        </w:tc>
        <w:tc>
          <w:tcPr>
            <w:tcW w:w="623" w:type="pct"/>
            <w:hideMark/>
          </w:tcPr>
          <w:p w14:paraId="7A464B06"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44</w:t>
            </w:r>
          </w:p>
        </w:tc>
        <w:tc>
          <w:tcPr>
            <w:tcW w:w="491" w:type="pct"/>
            <w:hideMark/>
          </w:tcPr>
          <w:p w14:paraId="75B916B1"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59</w:t>
            </w:r>
          </w:p>
        </w:tc>
        <w:tc>
          <w:tcPr>
            <w:tcW w:w="496" w:type="pct"/>
            <w:hideMark/>
          </w:tcPr>
          <w:p w14:paraId="58A88BB2"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31</w:t>
            </w:r>
          </w:p>
        </w:tc>
        <w:tc>
          <w:tcPr>
            <w:tcW w:w="504" w:type="pct"/>
            <w:hideMark/>
          </w:tcPr>
          <w:p w14:paraId="55040E32" w14:textId="77777777" w:rsidR="00CE1F8D" w:rsidRPr="005157F1" w:rsidRDefault="00CE1F8D" w:rsidP="005157F1">
            <w:pPr>
              <w:pStyle w:val="HeadingTOC"/>
              <w:spacing w:after="240"/>
              <w:rPr>
                <w:b w:val="0"/>
                <w:bCs w:val="0"/>
                <w:i w:val="0"/>
                <w:iCs w:val="0"/>
                <w:sz w:val="20"/>
                <w:szCs w:val="20"/>
              </w:rPr>
            </w:pPr>
            <w:r w:rsidRPr="005157F1">
              <w:rPr>
                <w:b w:val="0"/>
                <w:bCs w:val="0"/>
                <w:i w:val="0"/>
                <w:iCs w:val="0"/>
                <w:sz w:val="20"/>
                <w:szCs w:val="20"/>
              </w:rPr>
              <w:t>30.1</w:t>
            </w:r>
          </w:p>
        </w:tc>
      </w:tr>
    </w:tbl>
    <w:p w14:paraId="6DDB67D8" w14:textId="3426A4CB" w:rsidR="00CE1F8D" w:rsidRDefault="00CE1F8D" w:rsidP="000E586A">
      <w:pPr>
        <w:pStyle w:val="HeadingTOC"/>
        <w:spacing w:after="240" w:line="360" w:lineRule="auto"/>
        <w:outlineLvl w:val="0"/>
        <w:rPr>
          <w:b w:val="0"/>
          <w:bCs w:val="0"/>
          <w:i w:val="0"/>
          <w:iCs w:val="0"/>
          <w:sz w:val="22"/>
          <w:szCs w:val="22"/>
        </w:rPr>
        <w:sectPr w:rsidR="00CE1F8D" w:rsidSect="00E42340">
          <w:footerReference w:type="even" r:id="rId13"/>
          <w:footerReference w:type="default" r:id="rId14"/>
          <w:pgSz w:w="11906" w:h="16838"/>
          <w:pgMar w:top="1440" w:right="1440" w:bottom="1440" w:left="1440" w:header="708" w:footer="708" w:gutter="0"/>
          <w:cols w:space="708"/>
          <w:docGrid w:linePitch="360"/>
        </w:sectPr>
      </w:pPr>
    </w:p>
    <w:p w14:paraId="29C63323" w14:textId="229A3931" w:rsidR="006E14DF" w:rsidRDefault="009B6716" w:rsidP="005157F1">
      <w:pPr>
        <w:pStyle w:val="HeadingTOC"/>
        <w:spacing w:after="240" w:line="360" w:lineRule="auto"/>
        <w:jc w:val="center"/>
        <w:rPr>
          <w:b w:val="0"/>
          <w:bCs w:val="0"/>
          <w:i w:val="0"/>
          <w:iCs w:val="0"/>
          <w:sz w:val="22"/>
          <w:szCs w:val="22"/>
        </w:rPr>
      </w:pPr>
      <w:r>
        <w:rPr>
          <w:b w:val="0"/>
          <w:bCs w:val="0"/>
          <w:i w:val="0"/>
          <w:iCs w:val="0"/>
          <w:sz w:val="22"/>
          <w:szCs w:val="22"/>
        </w:rPr>
        <w:lastRenderedPageBreak/>
        <w:drawing>
          <wp:inline distT="0" distB="0" distL="0" distR="0" wp14:anchorId="39C22C7D" wp14:editId="3EDDFCEB">
            <wp:extent cx="6858000" cy="4898726"/>
            <wp:effectExtent l="0" t="0" r="0" b="3810"/>
            <wp:docPr id="1507894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94166" name="Picture 150789416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62196" cy="4901723"/>
                    </a:xfrm>
                    <a:prstGeom prst="rect">
                      <a:avLst/>
                    </a:prstGeom>
                  </pic:spPr>
                </pic:pic>
              </a:graphicData>
            </a:graphic>
          </wp:inline>
        </w:drawing>
      </w:r>
    </w:p>
    <w:p w14:paraId="722C41D7" w14:textId="54D1D7F7" w:rsidR="009B6716" w:rsidRDefault="002C29EA" w:rsidP="005157F1">
      <w:pPr>
        <w:spacing w:line="276" w:lineRule="auto"/>
        <w:jc w:val="center"/>
        <w:rPr>
          <w:rFonts w:ascii="Calibri" w:hAnsi="Calibri" w:cs="Calibri"/>
          <w:i/>
          <w:iCs/>
          <w:color w:val="000000"/>
          <w:sz w:val="20"/>
          <w:szCs w:val="20"/>
        </w:rPr>
      </w:pPr>
      <w:r>
        <w:rPr>
          <w:rFonts w:ascii="Calibri" w:hAnsi="Calibri" w:cs="Calibri"/>
          <w:b/>
          <w:bCs/>
          <w:color w:val="000000"/>
          <w:sz w:val="20"/>
          <w:szCs w:val="20"/>
        </w:rPr>
        <w:t>Figure S</w:t>
      </w:r>
      <w:r w:rsidR="00CE369D">
        <w:rPr>
          <w:rFonts w:ascii="Calibri" w:hAnsi="Calibri" w:cs="Calibri"/>
          <w:b/>
          <w:bCs/>
          <w:color w:val="000000"/>
          <w:sz w:val="20"/>
          <w:szCs w:val="20"/>
        </w:rPr>
        <w:t>6</w:t>
      </w:r>
      <w:r>
        <w:rPr>
          <w:rFonts w:ascii="Calibri" w:hAnsi="Calibri" w:cs="Calibri"/>
          <w:b/>
          <w:bCs/>
          <w:color w:val="000000"/>
          <w:sz w:val="20"/>
          <w:szCs w:val="20"/>
        </w:rPr>
        <w:t xml:space="preserve">. </w:t>
      </w:r>
      <w:r>
        <w:rPr>
          <w:rFonts w:ascii="Calibri" w:hAnsi="Calibri" w:cs="Calibri"/>
          <w:i/>
          <w:iCs/>
          <w:color w:val="000000"/>
          <w:sz w:val="20"/>
          <w:szCs w:val="20"/>
        </w:rPr>
        <w:t xml:space="preserve">Distribution of </w:t>
      </w:r>
      <w:r w:rsidR="009B6716">
        <w:rPr>
          <w:rFonts w:ascii="Calibri" w:hAnsi="Calibri" w:cs="Calibri"/>
          <w:i/>
          <w:iCs/>
          <w:color w:val="000000"/>
          <w:sz w:val="20"/>
          <w:szCs w:val="20"/>
        </w:rPr>
        <w:t>CTQ total scores</w:t>
      </w:r>
      <w:r>
        <w:rPr>
          <w:rFonts w:ascii="Calibri" w:hAnsi="Calibri" w:cs="Calibri"/>
          <w:i/>
          <w:iCs/>
          <w:color w:val="000000"/>
          <w:sz w:val="20"/>
          <w:szCs w:val="20"/>
        </w:rPr>
        <w:t xml:space="preserve"> in cases and controls.</w:t>
      </w:r>
      <w:r w:rsidR="00CF516C">
        <w:rPr>
          <w:rFonts w:ascii="Calibri" w:hAnsi="Calibri" w:cs="Calibri"/>
          <w:i/>
          <w:iCs/>
          <w:color w:val="000000"/>
          <w:sz w:val="20"/>
          <w:szCs w:val="20"/>
        </w:rPr>
        <w:t xml:space="preserve"> </w:t>
      </w:r>
    </w:p>
    <w:p w14:paraId="00EBB437" w14:textId="7B385DED" w:rsidR="006E14DF" w:rsidRDefault="006E14DF" w:rsidP="005157F1">
      <w:pPr>
        <w:spacing w:line="276" w:lineRule="auto"/>
        <w:jc w:val="center"/>
        <w:rPr>
          <w:rFonts w:ascii="Calibri" w:hAnsi="Calibri" w:cs="Calibri"/>
          <w:color w:val="000000"/>
          <w:sz w:val="20"/>
          <w:szCs w:val="20"/>
        </w:rPr>
      </w:pPr>
      <w:r>
        <w:rPr>
          <w:rFonts w:ascii="Calibri" w:hAnsi="Calibri" w:cs="Calibri"/>
          <w:color w:val="000000"/>
          <w:sz w:val="20"/>
          <w:szCs w:val="20"/>
        </w:rPr>
        <w:t xml:space="preserve">Violin plots showing the distributions of </w:t>
      </w:r>
      <w:r w:rsidR="009B6716">
        <w:rPr>
          <w:rFonts w:ascii="Calibri" w:hAnsi="Calibri" w:cs="Calibri"/>
          <w:color w:val="000000"/>
          <w:sz w:val="20"/>
          <w:szCs w:val="20"/>
        </w:rPr>
        <w:t>CTQ total scores</w:t>
      </w:r>
      <w:r>
        <w:rPr>
          <w:rFonts w:ascii="Calibri" w:hAnsi="Calibri" w:cs="Calibri"/>
          <w:color w:val="000000"/>
          <w:sz w:val="20"/>
          <w:szCs w:val="20"/>
        </w:rPr>
        <w:t xml:space="preserve"> stratified by psychosis case-control status. Violin widths reflect kernel density estimates; black points indicate medians.</w:t>
      </w:r>
    </w:p>
    <w:p w14:paraId="0FD7CEA3" w14:textId="03291714" w:rsidR="000E586A" w:rsidRDefault="000E586A">
      <w:pPr>
        <w:rPr>
          <w:rFonts w:ascii="Calibri" w:eastAsiaTheme="minorHAnsi" w:hAnsi="Calibri" w:cs="Calibri"/>
          <w:b/>
          <w:bCs/>
          <w:i/>
          <w:iCs/>
          <w:noProof/>
          <w:color w:val="000000"/>
          <w:kern w:val="2"/>
          <w:sz w:val="22"/>
          <w:szCs w:val="22"/>
          <w:lang w:eastAsia="en-US"/>
          <w14:ligatures w14:val="standardContextual"/>
        </w:rPr>
      </w:pPr>
    </w:p>
    <w:p w14:paraId="14576639" w14:textId="77777777" w:rsidR="0089557B" w:rsidRDefault="0089557B" w:rsidP="005157F1">
      <w:pPr>
        <w:pStyle w:val="HeadingTOC"/>
        <w:spacing w:after="240" w:line="360" w:lineRule="auto"/>
        <w:jc w:val="center"/>
      </w:pPr>
      <w:r>
        <w:drawing>
          <wp:inline distT="0" distB="0" distL="0" distR="0" wp14:anchorId="59C46462" wp14:editId="4FB1178E">
            <wp:extent cx="7221990" cy="4744016"/>
            <wp:effectExtent l="0" t="0" r="4445" b="6350"/>
            <wp:docPr id="1625668619" name="Picture 3"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68619" name="Picture 3" descr="A graph of different colored bar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7240067" cy="4755890"/>
                    </a:xfrm>
                    <a:prstGeom prst="rect">
                      <a:avLst/>
                    </a:prstGeom>
                  </pic:spPr>
                </pic:pic>
              </a:graphicData>
            </a:graphic>
          </wp:inline>
        </w:drawing>
      </w:r>
    </w:p>
    <w:p w14:paraId="5A5D1915" w14:textId="2FEA056E" w:rsidR="002C29EA" w:rsidRPr="006602BE" w:rsidRDefault="002C29EA" w:rsidP="002C29EA">
      <w:pPr>
        <w:pStyle w:val="Heading3"/>
        <w:spacing w:after="0" w:line="276" w:lineRule="auto"/>
        <w:jc w:val="center"/>
        <w:rPr>
          <w:rFonts w:ascii="Calibri" w:hAnsi="Calibri" w:cs="Calibri"/>
          <w:i/>
          <w:iCs/>
          <w:color w:val="000000"/>
          <w:sz w:val="20"/>
          <w:szCs w:val="20"/>
        </w:rPr>
      </w:pPr>
      <w:bookmarkStart w:id="17" w:name="_Toc227747125"/>
      <w:r w:rsidRPr="006602BE">
        <w:rPr>
          <w:rFonts w:ascii="Calibri" w:hAnsi="Calibri" w:cs="Calibri"/>
          <w:b/>
          <w:bCs/>
          <w:color w:val="000000"/>
          <w:sz w:val="20"/>
          <w:szCs w:val="20"/>
        </w:rPr>
        <w:t>Figure S</w:t>
      </w:r>
      <w:r w:rsidR="00CE369D">
        <w:rPr>
          <w:rFonts w:ascii="Calibri" w:hAnsi="Calibri" w:cs="Calibri"/>
          <w:b/>
          <w:bCs/>
          <w:color w:val="000000"/>
          <w:sz w:val="20"/>
          <w:szCs w:val="20"/>
        </w:rPr>
        <w:t>7</w:t>
      </w:r>
      <w:r w:rsidRPr="006602BE">
        <w:rPr>
          <w:rFonts w:ascii="Calibri" w:hAnsi="Calibri" w:cs="Calibri"/>
          <w:b/>
          <w:bCs/>
          <w:color w:val="000000"/>
          <w:sz w:val="20"/>
          <w:szCs w:val="20"/>
        </w:rPr>
        <w:t xml:space="preserve">. </w:t>
      </w:r>
      <w:r>
        <w:rPr>
          <w:rFonts w:ascii="Calibri" w:hAnsi="Calibri" w:cs="Calibri"/>
          <w:i/>
          <w:iCs/>
          <w:color w:val="000000"/>
          <w:sz w:val="20"/>
          <w:szCs w:val="20"/>
        </w:rPr>
        <w:t>Sample sizes across trauma score categories</w:t>
      </w:r>
      <w:r w:rsidRPr="006602BE">
        <w:rPr>
          <w:rFonts w:ascii="Calibri" w:hAnsi="Calibri" w:cs="Calibri"/>
          <w:i/>
          <w:iCs/>
          <w:color w:val="000000"/>
          <w:sz w:val="20"/>
          <w:szCs w:val="20"/>
        </w:rPr>
        <w:t>.</w:t>
      </w:r>
      <w:bookmarkEnd w:id="17"/>
    </w:p>
    <w:p w14:paraId="1CE4D178" w14:textId="22718690" w:rsidR="00554BD6" w:rsidRDefault="00B64336" w:rsidP="005157F1">
      <w:pPr>
        <w:spacing w:line="276" w:lineRule="auto"/>
        <w:jc w:val="center"/>
        <w:rPr>
          <w:rFonts w:ascii="Calibri" w:hAnsi="Calibri" w:cs="Calibri"/>
          <w:color w:val="000000"/>
          <w:sz w:val="20"/>
          <w:szCs w:val="20"/>
        </w:rPr>
      </w:pPr>
      <w:r>
        <w:rPr>
          <w:rFonts w:ascii="Calibri" w:hAnsi="Calibri" w:cs="Calibri"/>
          <w:color w:val="000000"/>
          <w:sz w:val="20"/>
          <w:szCs w:val="20"/>
        </w:rPr>
        <w:t>Stacked bar plots showing the number of participants contributing to each trauma score category for the abuse-only, composite, and neglect-only trauma indices. Bars are stratified by psychosis case-control status.</w:t>
      </w:r>
    </w:p>
    <w:p w14:paraId="559BBC79" w14:textId="5C8447D3" w:rsidR="00554BD6" w:rsidRDefault="00554BD6" w:rsidP="000E586A">
      <w:pPr>
        <w:pStyle w:val="HeadingTOC"/>
        <w:spacing w:after="240" w:line="360" w:lineRule="auto"/>
        <w:outlineLvl w:val="0"/>
        <w:sectPr w:rsidR="00554BD6" w:rsidSect="005157F1">
          <w:pgSz w:w="16838" w:h="11906" w:orient="landscape"/>
          <w:pgMar w:top="1440" w:right="1440" w:bottom="1440" w:left="1440" w:header="708" w:footer="708" w:gutter="0"/>
          <w:cols w:space="708"/>
          <w:docGrid w:linePitch="360"/>
        </w:sectPr>
      </w:pPr>
    </w:p>
    <w:p w14:paraId="3EB9B3AA" w14:textId="1AA404E1" w:rsidR="00415046" w:rsidRDefault="009E18D2" w:rsidP="000E586A">
      <w:pPr>
        <w:pStyle w:val="HeadingTOC"/>
        <w:spacing w:after="240" w:line="360" w:lineRule="auto"/>
        <w:outlineLvl w:val="0"/>
        <w:rPr>
          <w:b w:val="0"/>
          <w:bCs w:val="0"/>
          <w:sz w:val="21"/>
          <w:szCs w:val="21"/>
        </w:rPr>
      </w:pPr>
      <w:bookmarkStart w:id="18" w:name="_Toc227747126"/>
      <w:r>
        <w:lastRenderedPageBreak/>
        <w:t>5</w:t>
      </w:r>
      <w:r w:rsidR="00052A7F" w:rsidRPr="004B56E2">
        <w:t>.</w:t>
      </w:r>
      <w:r w:rsidR="00052A7F">
        <w:t xml:space="preserve"> Additional Findings </w:t>
      </w:r>
      <w:r w:rsidR="00DF4E7C">
        <w:t>– Variance Explained</w:t>
      </w:r>
      <w:r w:rsidR="00A42909">
        <w:t>,</w:t>
      </w:r>
      <w:r w:rsidR="00DF4E7C">
        <w:t xml:space="preserve"> </w:t>
      </w:r>
      <w:r w:rsidR="00467A9E">
        <w:t>pPGS Distribution</w:t>
      </w:r>
      <w:r w:rsidR="00A42909">
        <w:t>, and Interactions</w:t>
      </w:r>
      <w:bookmarkEnd w:id="18"/>
    </w:p>
    <w:p w14:paraId="0CF3AD0E" w14:textId="6E846D2A" w:rsidR="00161756" w:rsidRPr="002D0932" w:rsidRDefault="009E18D2" w:rsidP="00CE2897">
      <w:pPr>
        <w:pStyle w:val="Heading2"/>
        <w:spacing w:before="0" w:after="0" w:line="360" w:lineRule="auto"/>
        <w:rPr>
          <w:rFonts w:ascii="Calibri" w:eastAsiaTheme="minorHAnsi" w:hAnsi="Calibri" w:cs="Calibri"/>
          <w:i/>
          <w:iCs/>
          <w:noProof/>
          <w:color w:val="auto"/>
          <w:sz w:val="22"/>
          <w:szCs w:val="22"/>
        </w:rPr>
      </w:pPr>
      <w:bookmarkStart w:id="19" w:name="_Toc227747127"/>
      <w:bookmarkStart w:id="20" w:name="_Toc197422953"/>
      <w:r>
        <w:rPr>
          <w:rFonts w:ascii="Calibri" w:eastAsiaTheme="minorHAnsi" w:hAnsi="Calibri" w:cs="Calibri"/>
          <w:i/>
          <w:iCs/>
          <w:noProof/>
          <w:color w:val="auto"/>
          <w:sz w:val="22"/>
          <w:szCs w:val="22"/>
        </w:rPr>
        <w:t>5</w:t>
      </w:r>
      <w:r w:rsidR="002D0932" w:rsidRPr="005153C4">
        <w:rPr>
          <w:rFonts w:ascii="Calibri" w:eastAsiaTheme="minorHAnsi" w:hAnsi="Calibri" w:cs="Calibri"/>
          <w:i/>
          <w:iCs/>
          <w:noProof/>
          <w:color w:val="auto"/>
          <w:sz w:val="22"/>
          <w:szCs w:val="22"/>
        </w:rPr>
        <w:t>.1.</w:t>
      </w:r>
      <w:r w:rsidR="00BE6305">
        <w:rPr>
          <w:rFonts w:ascii="Calibri" w:eastAsiaTheme="minorHAnsi" w:hAnsi="Calibri" w:cs="Calibri"/>
          <w:i/>
          <w:iCs/>
          <w:noProof/>
          <w:color w:val="auto"/>
          <w:sz w:val="22"/>
          <w:szCs w:val="22"/>
        </w:rPr>
        <w:t xml:space="preserve"> </w:t>
      </w:r>
      <w:r w:rsidR="0087033A" w:rsidRPr="005153C4">
        <w:rPr>
          <w:rFonts w:ascii="Calibri" w:eastAsiaTheme="minorHAnsi" w:hAnsi="Calibri" w:cs="Calibri"/>
          <w:i/>
          <w:iCs/>
          <w:noProof/>
          <w:color w:val="auto"/>
          <w:sz w:val="22"/>
          <w:szCs w:val="22"/>
        </w:rPr>
        <w:t xml:space="preserve">Additional </w:t>
      </w:r>
      <w:r w:rsidR="002D0932" w:rsidRPr="005153C4">
        <w:rPr>
          <w:rFonts w:ascii="Calibri" w:eastAsiaTheme="minorHAnsi" w:hAnsi="Calibri" w:cs="Calibri"/>
          <w:i/>
          <w:iCs/>
          <w:noProof/>
          <w:color w:val="auto"/>
          <w:sz w:val="22"/>
          <w:szCs w:val="22"/>
        </w:rPr>
        <w:t xml:space="preserve"> </w:t>
      </w:r>
      <w:r w:rsidR="003F127E" w:rsidRPr="005153C4">
        <w:rPr>
          <w:rFonts w:ascii="Calibri" w:eastAsiaTheme="minorHAnsi" w:hAnsi="Calibri" w:cs="Calibri"/>
          <w:i/>
          <w:iCs/>
          <w:noProof/>
          <w:color w:val="auto"/>
          <w:sz w:val="22"/>
          <w:szCs w:val="22"/>
        </w:rPr>
        <w:t>pPGSs – Trauma Associations</w:t>
      </w:r>
      <w:bookmarkEnd w:id="19"/>
    </w:p>
    <w:p w14:paraId="6C5A631C" w14:textId="72AFFFBE" w:rsidR="00161756" w:rsidRPr="002D0932" w:rsidRDefault="0087033A" w:rsidP="00CE2897">
      <w:pPr>
        <w:spacing w:line="360" w:lineRule="auto"/>
        <w:jc w:val="both"/>
        <w:rPr>
          <w:rFonts w:ascii="Calibri" w:hAnsi="Calibri" w:cs="Calibri"/>
          <w:sz w:val="22"/>
          <w:szCs w:val="22"/>
        </w:rPr>
        <w:sectPr w:rsidR="00161756" w:rsidRPr="002D0932" w:rsidSect="005157F1">
          <w:pgSz w:w="11906" w:h="16838"/>
          <w:pgMar w:top="1440" w:right="1440" w:bottom="1440" w:left="1440" w:header="708" w:footer="708" w:gutter="0"/>
          <w:cols w:space="708"/>
          <w:docGrid w:linePitch="360"/>
        </w:sectPr>
      </w:pPr>
      <w:r>
        <w:rPr>
          <w:rFonts w:ascii="Calibri" w:hAnsi="Calibri" w:cs="Calibri"/>
          <w:sz w:val="22"/>
          <w:szCs w:val="22"/>
        </w:rPr>
        <w:t xml:space="preserve">As a sensitivity analysis, we repeated the pPGS – trauma association models using the Abuse-Only and Neglect-Only scores. These analyses allowed us to examine whether observed associations were specific to particular trauma subtypes. </w:t>
      </w:r>
      <w:r w:rsidR="00161756" w:rsidRPr="002D0932">
        <w:rPr>
          <w:rFonts w:ascii="Calibri" w:hAnsi="Calibri" w:cs="Calibri"/>
          <w:sz w:val="22"/>
          <w:szCs w:val="22"/>
        </w:rPr>
        <w:t>For the Abuse-Only Score, serotonin (β = 0.0</w:t>
      </w:r>
      <w:r w:rsidR="005153C4">
        <w:rPr>
          <w:rFonts w:ascii="Calibri" w:hAnsi="Calibri" w:cs="Calibri"/>
          <w:sz w:val="22"/>
          <w:szCs w:val="22"/>
        </w:rPr>
        <w:t>68</w:t>
      </w:r>
      <w:r w:rsidR="00161756" w:rsidRPr="002D0932">
        <w:rPr>
          <w:rFonts w:ascii="Calibri" w:hAnsi="Calibri" w:cs="Calibri"/>
          <w:sz w:val="22"/>
          <w:szCs w:val="22"/>
        </w:rPr>
        <w:t>, SE = 0.01</w:t>
      </w:r>
      <w:r w:rsidR="005153C4">
        <w:rPr>
          <w:rFonts w:ascii="Calibri" w:hAnsi="Calibri" w:cs="Calibri"/>
          <w:sz w:val="22"/>
          <w:szCs w:val="22"/>
        </w:rPr>
        <w:t>8</w:t>
      </w:r>
      <w:r w:rsidR="00161756" w:rsidRPr="002D0932">
        <w:rPr>
          <w:rFonts w:ascii="Calibri" w:hAnsi="Calibri" w:cs="Calibri"/>
          <w:sz w:val="22"/>
          <w:szCs w:val="22"/>
        </w:rPr>
        <w:t>, p &lt; 0.001), dopamine (β = 0.04</w:t>
      </w:r>
      <w:r w:rsidR="005153C4">
        <w:rPr>
          <w:rFonts w:ascii="Calibri" w:hAnsi="Calibri" w:cs="Calibri"/>
          <w:sz w:val="22"/>
          <w:szCs w:val="22"/>
        </w:rPr>
        <w:t>7</w:t>
      </w:r>
      <w:r w:rsidR="00161756" w:rsidRPr="002D0932">
        <w:rPr>
          <w:rFonts w:ascii="Calibri" w:hAnsi="Calibri" w:cs="Calibri"/>
          <w:sz w:val="22"/>
          <w:szCs w:val="22"/>
        </w:rPr>
        <w:t>, SE = 0.01</w:t>
      </w:r>
      <w:r w:rsidR="005153C4">
        <w:rPr>
          <w:rFonts w:ascii="Calibri" w:hAnsi="Calibri" w:cs="Calibri"/>
          <w:sz w:val="22"/>
          <w:szCs w:val="22"/>
        </w:rPr>
        <w:t>8</w:t>
      </w:r>
      <w:r w:rsidR="00161756" w:rsidRPr="002D0932">
        <w:rPr>
          <w:rFonts w:ascii="Calibri" w:hAnsi="Calibri" w:cs="Calibri"/>
          <w:sz w:val="22"/>
          <w:szCs w:val="22"/>
        </w:rPr>
        <w:t>, p = 0.0</w:t>
      </w:r>
      <w:r w:rsidR="005153C4">
        <w:rPr>
          <w:rFonts w:ascii="Calibri" w:hAnsi="Calibri" w:cs="Calibri"/>
          <w:sz w:val="22"/>
          <w:szCs w:val="22"/>
        </w:rPr>
        <w:t>09</w:t>
      </w:r>
      <w:r w:rsidR="00161756" w:rsidRPr="002D0932">
        <w:rPr>
          <w:rFonts w:ascii="Calibri" w:hAnsi="Calibri" w:cs="Calibri"/>
          <w:sz w:val="22"/>
          <w:szCs w:val="22"/>
        </w:rPr>
        <w:t>), and glutamate (β = 0.04</w:t>
      </w:r>
      <w:r w:rsidR="005153C4">
        <w:rPr>
          <w:rFonts w:ascii="Calibri" w:hAnsi="Calibri" w:cs="Calibri"/>
          <w:sz w:val="22"/>
          <w:szCs w:val="22"/>
        </w:rPr>
        <w:t>3</w:t>
      </w:r>
      <w:r w:rsidR="00161756" w:rsidRPr="002D0932">
        <w:rPr>
          <w:rFonts w:ascii="Calibri" w:hAnsi="Calibri" w:cs="Calibri"/>
          <w:sz w:val="22"/>
          <w:szCs w:val="22"/>
        </w:rPr>
        <w:t>, SE = 0.018, p = 0.0</w:t>
      </w:r>
      <w:r w:rsidR="005153C4">
        <w:rPr>
          <w:rFonts w:ascii="Calibri" w:hAnsi="Calibri" w:cs="Calibri"/>
          <w:sz w:val="22"/>
          <w:szCs w:val="22"/>
        </w:rPr>
        <w:t>17</w:t>
      </w:r>
      <w:r w:rsidR="00161756" w:rsidRPr="002D0932">
        <w:rPr>
          <w:rFonts w:ascii="Calibri" w:hAnsi="Calibri" w:cs="Calibri"/>
          <w:sz w:val="22"/>
          <w:szCs w:val="22"/>
        </w:rPr>
        <w:t>) pPGSs were significantly associated with greater abuse exposure (</w:t>
      </w:r>
      <w:r w:rsidR="00161756" w:rsidRPr="002D0932">
        <w:rPr>
          <w:rFonts w:ascii="Calibri" w:hAnsi="Calibri" w:cs="Calibri"/>
          <w:b/>
          <w:bCs/>
          <w:sz w:val="22"/>
          <w:szCs w:val="22"/>
        </w:rPr>
        <w:t xml:space="preserve">Figure </w:t>
      </w:r>
      <w:r w:rsidR="00BB0AD5" w:rsidRPr="002D0932">
        <w:rPr>
          <w:rFonts w:ascii="Calibri" w:hAnsi="Calibri" w:cs="Calibri"/>
          <w:b/>
          <w:bCs/>
          <w:sz w:val="22"/>
          <w:szCs w:val="22"/>
        </w:rPr>
        <w:t>S</w:t>
      </w:r>
      <w:r w:rsidR="00CE369D">
        <w:rPr>
          <w:rFonts w:ascii="Calibri" w:hAnsi="Calibri" w:cs="Calibri"/>
          <w:b/>
          <w:bCs/>
          <w:sz w:val="22"/>
          <w:szCs w:val="22"/>
        </w:rPr>
        <w:t>8</w:t>
      </w:r>
      <w:r w:rsidR="00BB0AD5">
        <w:rPr>
          <w:rFonts w:ascii="Calibri" w:hAnsi="Calibri" w:cs="Calibri"/>
          <w:b/>
          <w:bCs/>
          <w:sz w:val="22"/>
          <w:szCs w:val="22"/>
        </w:rPr>
        <w:t>A</w:t>
      </w:r>
      <w:r w:rsidR="00161756" w:rsidRPr="002D0932">
        <w:rPr>
          <w:rFonts w:ascii="Calibri" w:hAnsi="Calibri" w:cs="Calibri"/>
          <w:sz w:val="22"/>
          <w:szCs w:val="22"/>
        </w:rPr>
        <w:t>).</w:t>
      </w:r>
      <w:r w:rsidR="002D0932" w:rsidRPr="002D0932">
        <w:rPr>
          <w:rFonts w:ascii="Calibri" w:hAnsi="Calibri" w:cs="Calibri"/>
          <w:sz w:val="22"/>
          <w:szCs w:val="22"/>
        </w:rPr>
        <w:t xml:space="preserve"> </w:t>
      </w:r>
      <w:r w:rsidR="00161756" w:rsidRPr="002D0932">
        <w:rPr>
          <w:rFonts w:ascii="Calibri" w:hAnsi="Calibri" w:cs="Calibri"/>
          <w:sz w:val="22"/>
          <w:szCs w:val="22"/>
        </w:rPr>
        <w:t>For the Neglect-Only Score, serotonin (β = 0.0</w:t>
      </w:r>
      <w:r w:rsidR="005153C4">
        <w:rPr>
          <w:rFonts w:ascii="Calibri" w:hAnsi="Calibri" w:cs="Calibri"/>
          <w:sz w:val="22"/>
          <w:szCs w:val="22"/>
        </w:rPr>
        <w:t>71</w:t>
      </w:r>
      <w:r w:rsidR="00161756" w:rsidRPr="002D0932">
        <w:rPr>
          <w:rFonts w:ascii="Calibri" w:hAnsi="Calibri" w:cs="Calibri"/>
          <w:sz w:val="22"/>
          <w:szCs w:val="22"/>
        </w:rPr>
        <w:t>, SE = 0.01</w:t>
      </w:r>
      <w:r w:rsidR="005153C4">
        <w:rPr>
          <w:rFonts w:ascii="Calibri" w:hAnsi="Calibri" w:cs="Calibri"/>
          <w:sz w:val="22"/>
          <w:szCs w:val="22"/>
        </w:rPr>
        <w:t>8</w:t>
      </w:r>
      <w:r w:rsidR="00161756" w:rsidRPr="002D0932">
        <w:rPr>
          <w:rFonts w:ascii="Calibri" w:hAnsi="Calibri" w:cs="Calibri"/>
          <w:sz w:val="22"/>
          <w:szCs w:val="22"/>
        </w:rPr>
        <w:t>, p &lt; 0.001) and dopamine (β = 0.05</w:t>
      </w:r>
      <w:r w:rsidR="005153C4">
        <w:rPr>
          <w:rFonts w:ascii="Calibri" w:hAnsi="Calibri" w:cs="Calibri"/>
          <w:sz w:val="22"/>
          <w:szCs w:val="22"/>
        </w:rPr>
        <w:t>6</w:t>
      </w:r>
      <w:r w:rsidR="00161756" w:rsidRPr="002D0932">
        <w:rPr>
          <w:rFonts w:ascii="Calibri" w:hAnsi="Calibri" w:cs="Calibri"/>
          <w:sz w:val="22"/>
          <w:szCs w:val="22"/>
        </w:rPr>
        <w:t>, SE = 0.01</w:t>
      </w:r>
      <w:r w:rsidR="005153C4">
        <w:rPr>
          <w:rFonts w:ascii="Calibri" w:hAnsi="Calibri" w:cs="Calibri"/>
          <w:sz w:val="22"/>
          <w:szCs w:val="22"/>
        </w:rPr>
        <w:t>8</w:t>
      </w:r>
      <w:r w:rsidR="00161756" w:rsidRPr="002D0932">
        <w:rPr>
          <w:rFonts w:ascii="Calibri" w:hAnsi="Calibri" w:cs="Calibri"/>
          <w:sz w:val="22"/>
          <w:szCs w:val="22"/>
        </w:rPr>
        <w:t>, p = 0.00</w:t>
      </w:r>
      <w:r w:rsidR="005153C4">
        <w:rPr>
          <w:rFonts w:ascii="Calibri" w:hAnsi="Calibri" w:cs="Calibri"/>
          <w:sz w:val="22"/>
          <w:szCs w:val="22"/>
        </w:rPr>
        <w:t>2</w:t>
      </w:r>
      <w:r w:rsidR="00161756" w:rsidRPr="002D0932">
        <w:rPr>
          <w:rFonts w:ascii="Calibri" w:hAnsi="Calibri" w:cs="Calibri"/>
          <w:sz w:val="22"/>
          <w:szCs w:val="22"/>
        </w:rPr>
        <w:t>) pPGSs showed significant associations, glutamate showed a nominal association, and GABA was not significant (</w:t>
      </w:r>
      <w:r w:rsidR="00161756" w:rsidRPr="002D0932">
        <w:rPr>
          <w:rFonts w:ascii="Calibri" w:hAnsi="Calibri" w:cs="Calibri"/>
          <w:b/>
          <w:bCs/>
          <w:sz w:val="22"/>
          <w:szCs w:val="22"/>
        </w:rPr>
        <w:t xml:space="preserve">Figure </w:t>
      </w:r>
      <w:r w:rsidR="00BB0AD5" w:rsidRPr="002D0932">
        <w:rPr>
          <w:rFonts w:ascii="Calibri" w:hAnsi="Calibri" w:cs="Calibri"/>
          <w:b/>
          <w:bCs/>
          <w:sz w:val="22"/>
          <w:szCs w:val="22"/>
        </w:rPr>
        <w:t>S</w:t>
      </w:r>
      <w:r w:rsidR="00CE369D">
        <w:rPr>
          <w:rFonts w:ascii="Calibri" w:hAnsi="Calibri" w:cs="Calibri"/>
          <w:b/>
          <w:bCs/>
          <w:sz w:val="22"/>
          <w:szCs w:val="22"/>
        </w:rPr>
        <w:t>8</w:t>
      </w:r>
      <w:r w:rsidR="00BB0AD5">
        <w:rPr>
          <w:rFonts w:ascii="Calibri" w:hAnsi="Calibri" w:cs="Calibri"/>
          <w:b/>
          <w:bCs/>
          <w:sz w:val="22"/>
          <w:szCs w:val="22"/>
        </w:rPr>
        <w:t>B</w:t>
      </w:r>
      <w:r w:rsidR="00161756" w:rsidRPr="002D0932">
        <w:rPr>
          <w:rFonts w:ascii="Calibri" w:hAnsi="Calibri" w:cs="Calibri"/>
          <w:sz w:val="22"/>
          <w:szCs w:val="22"/>
        </w:rPr>
        <w:t>). Among all the pPGSs, the serotonin pPGS demonstrated the largest and most consistent associations across all three trauma definitions.</w:t>
      </w:r>
    </w:p>
    <w:p w14:paraId="24E426F1" w14:textId="437B1DEA" w:rsidR="009F74B3" w:rsidRDefault="00485766" w:rsidP="009F74B3">
      <w:pPr>
        <w:spacing w:line="480" w:lineRule="auto"/>
        <w:jc w:val="center"/>
        <w:rPr>
          <w:rFonts w:ascii="Calibri" w:hAnsi="Calibri" w:cs="Calibri"/>
          <w:color w:val="000000"/>
          <w:sz w:val="20"/>
          <w:szCs w:val="20"/>
        </w:rPr>
      </w:pPr>
      <w:r>
        <w:rPr>
          <w:rFonts w:ascii="Calibri" w:hAnsi="Calibri" w:cs="Calibri"/>
          <w:noProof/>
          <w:color w:val="000000"/>
          <w:sz w:val="20"/>
          <w:szCs w:val="20"/>
          <w14:ligatures w14:val="standardContextual"/>
        </w:rPr>
        <w:lastRenderedPageBreak/>
        <w:drawing>
          <wp:inline distT="0" distB="0" distL="0" distR="0" wp14:anchorId="65377F4F" wp14:editId="12D47368">
            <wp:extent cx="6061833" cy="3722400"/>
            <wp:effectExtent l="0" t="0" r="0" b="0"/>
            <wp:docPr id="1685024160" name="Picture 1" descr="A graph with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24160" name="Picture 1" descr="A graph with orange dots&#10;&#10;AI-generated content may be incorrect."/>
                    <pic:cNvPicPr/>
                  </pic:nvPicPr>
                  <pic:blipFill rotWithShape="1">
                    <a:blip r:embed="rId17">
                      <a:extLst>
                        <a:ext uri="{28A0092B-C50C-407E-A947-70E740481C1C}">
                          <a14:useLocalDpi xmlns:a14="http://schemas.microsoft.com/office/drawing/2010/main" val="0"/>
                        </a:ext>
                      </a:extLst>
                    </a:blip>
                    <a:srcRect t="4542"/>
                    <a:stretch>
                      <a:fillRect/>
                    </a:stretch>
                  </pic:blipFill>
                  <pic:spPr bwMode="auto">
                    <a:xfrm>
                      <a:off x="0" y="0"/>
                      <a:ext cx="6061833" cy="3722400"/>
                    </a:xfrm>
                    <a:prstGeom prst="rect">
                      <a:avLst/>
                    </a:prstGeom>
                    <a:ln>
                      <a:noFill/>
                    </a:ln>
                    <a:extLst>
                      <a:ext uri="{53640926-AAD7-44D8-BBD7-CCE9431645EC}">
                        <a14:shadowObscured xmlns:a14="http://schemas.microsoft.com/office/drawing/2010/main"/>
                      </a:ext>
                    </a:extLst>
                  </pic:spPr>
                </pic:pic>
              </a:graphicData>
            </a:graphic>
          </wp:inline>
        </w:drawing>
      </w:r>
    </w:p>
    <w:p w14:paraId="376EB0DF" w14:textId="302EECF1" w:rsidR="00B27361" w:rsidRPr="006602BE" w:rsidRDefault="00B27361" w:rsidP="00B27361">
      <w:pPr>
        <w:pStyle w:val="Heading3"/>
        <w:spacing w:after="0" w:line="276" w:lineRule="auto"/>
        <w:jc w:val="center"/>
        <w:rPr>
          <w:rFonts w:ascii="Calibri" w:hAnsi="Calibri" w:cs="Calibri"/>
          <w:i/>
          <w:iCs/>
          <w:color w:val="000000"/>
          <w:sz w:val="20"/>
          <w:szCs w:val="20"/>
        </w:rPr>
      </w:pPr>
      <w:bookmarkStart w:id="21" w:name="_Toc227747128"/>
      <w:r w:rsidRPr="006602BE">
        <w:rPr>
          <w:rFonts w:ascii="Calibri" w:hAnsi="Calibri" w:cs="Calibri"/>
          <w:b/>
          <w:bCs/>
          <w:color w:val="000000"/>
          <w:sz w:val="20"/>
          <w:szCs w:val="20"/>
        </w:rPr>
        <w:t xml:space="preserve">Figure </w:t>
      </w:r>
      <w:r w:rsidR="00E23CB0" w:rsidRPr="006602BE">
        <w:rPr>
          <w:rFonts w:ascii="Calibri" w:hAnsi="Calibri" w:cs="Calibri"/>
          <w:b/>
          <w:bCs/>
          <w:color w:val="000000"/>
          <w:sz w:val="20"/>
          <w:szCs w:val="20"/>
        </w:rPr>
        <w:t>S</w:t>
      </w:r>
      <w:r w:rsidR="00CE369D">
        <w:rPr>
          <w:rFonts w:ascii="Calibri" w:hAnsi="Calibri" w:cs="Calibri"/>
          <w:b/>
          <w:bCs/>
          <w:color w:val="000000"/>
          <w:sz w:val="20"/>
          <w:szCs w:val="20"/>
        </w:rPr>
        <w:t>8</w:t>
      </w:r>
      <w:r w:rsidR="00E23CB0">
        <w:rPr>
          <w:rFonts w:ascii="Calibri" w:hAnsi="Calibri" w:cs="Calibri"/>
          <w:b/>
          <w:bCs/>
          <w:color w:val="000000"/>
          <w:sz w:val="20"/>
          <w:szCs w:val="20"/>
        </w:rPr>
        <w:t>A</w:t>
      </w:r>
      <w:r w:rsidRPr="006602BE">
        <w:rPr>
          <w:rFonts w:ascii="Calibri" w:hAnsi="Calibri" w:cs="Calibri"/>
          <w:b/>
          <w:bCs/>
          <w:color w:val="000000"/>
          <w:sz w:val="20"/>
          <w:szCs w:val="20"/>
        </w:rPr>
        <w:t xml:space="preserve">. </w:t>
      </w:r>
      <w:r>
        <w:rPr>
          <w:rFonts w:ascii="Calibri" w:hAnsi="Calibri" w:cs="Calibri"/>
          <w:i/>
          <w:iCs/>
          <w:color w:val="000000"/>
          <w:sz w:val="20"/>
          <w:szCs w:val="20"/>
        </w:rPr>
        <w:t>Forest Plot of pPGS – Trauma Associations</w:t>
      </w:r>
      <w:r w:rsidR="00142C85">
        <w:rPr>
          <w:rFonts w:ascii="Calibri" w:hAnsi="Calibri" w:cs="Calibri"/>
          <w:i/>
          <w:iCs/>
          <w:color w:val="000000"/>
          <w:sz w:val="20"/>
          <w:szCs w:val="20"/>
        </w:rPr>
        <w:t xml:space="preserve"> – Abuse-Only Score</w:t>
      </w:r>
      <w:r w:rsidRPr="006602BE">
        <w:rPr>
          <w:rFonts w:ascii="Calibri" w:hAnsi="Calibri" w:cs="Calibri"/>
          <w:i/>
          <w:iCs/>
          <w:color w:val="000000"/>
          <w:sz w:val="20"/>
          <w:szCs w:val="20"/>
        </w:rPr>
        <w:t>.</w:t>
      </w:r>
      <w:bookmarkEnd w:id="21"/>
    </w:p>
    <w:p w14:paraId="7FFC134D" w14:textId="7D038F77" w:rsidR="009F74B3" w:rsidRDefault="009F74B3" w:rsidP="009F74B3">
      <w:pPr>
        <w:spacing w:line="276" w:lineRule="auto"/>
        <w:jc w:val="center"/>
        <w:rPr>
          <w:rFonts w:ascii="Calibri" w:hAnsi="Calibri" w:cs="Calibri"/>
          <w:color w:val="000000"/>
          <w:sz w:val="20"/>
          <w:szCs w:val="20"/>
        </w:rPr>
      </w:pPr>
      <w:r>
        <w:rPr>
          <w:rFonts w:ascii="Calibri" w:hAnsi="Calibri" w:cs="Calibri"/>
          <w:color w:val="000000"/>
          <w:sz w:val="20"/>
          <w:szCs w:val="20"/>
        </w:rPr>
        <w:t>Beta Estimate and 95% confidence intervals (C</w:t>
      </w:r>
      <w:r w:rsidR="00290358">
        <w:rPr>
          <w:rFonts w:ascii="Calibri" w:hAnsi="Calibri" w:cs="Calibri"/>
          <w:color w:val="000000"/>
          <w:sz w:val="20"/>
          <w:szCs w:val="20"/>
        </w:rPr>
        <w:t>I</w:t>
      </w:r>
      <w:r>
        <w:rPr>
          <w:rFonts w:ascii="Calibri" w:hAnsi="Calibri" w:cs="Calibri"/>
          <w:color w:val="000000"/>
          <w:sz w:val="20"/>
          <w:szCs w:val="20"/>
        </w:rPr>
        <w:t xml:space="preserve">s) from linear regression models examining associations between </w:t>
      </w:r>
      <w:r w:rsidR="007E1FFE">
        <w:rPr>
          <w:rFonts w:ascii="Calibri" w:hAnsi="Calibri" w:cs="Calibri"/>
          <w:color w:val="000000"/>
          <w:sz w:val="20"/>
          <w:szCs w:val="20"/>
        </w:rPr>
        <w:t>pPGSs</w:t>
      </w:r>
      <w:r>
        <w:rPr>
          <w:rFonts w:ascii="Calibri" w:hAnsi="Calibri" w:cs="Calibri"/>
          <w:color w:val="000000"/>
          <w:sz w:val="20"/>
          <w:szCs w:val="20"/>
        </w:rPr>
        <w:t xml:space="preserve"> and trauma exposure (Abuse Only).  All models are adjusted for age, gender, study site, and the first 10 genetic principal components. Points represent beta coefficients, with horizontal bars indicating the 95% CI</w:t>
      </w:r>
      <w:r w:rsidR="00E5221C">
        <w:rPr>
          <w:rFonts w:ascii="Calibri" w:hAnsi="Calibri" w:cs="Calibri"/>
          <w:color w:val="000000"/>
          <w:sz w:val="20"/>
          <w:szCs w:val="20"/>
        </w:rPr>
        <w:t>.</w:t>
      </w:r>
    </w:p>
    <w:p w14:paraId="047D6B8F" w14:textId="77777777" w:rsidR="009F74B3" w:rsidRDefault="009F74B3" w:rsidP="009F74B3">
      <w:pPr>
        <w:rPr>
          <w:rFonts w:ascii="Calibri" w:hAnsi="Calibri" w:cs="Calibri"/>
          <w:color w:val="000000"/>
          <w:sz w:val="20"/>
          <w:szCs w:val="20"/>
        </w:rPr>
      </w:pPr>
      <w:r>
        <w:rPr>
          <w:rFonts w:ascii="Calibri" w:hAnsi="Calibri" w:cs="Calibri"/>
          <w:color w:val="000000"/>
          <w:sz w:val="20"/>
          <w:szCs w:val="20"/>
        </w:rPr>
        <w:br w:type="page"/>
      </w:r>
    </w:p>
    <w:p w14:paraId="5A9406B8" w14:textId="77777777" w:rsidR="009F74B3" w:rsidRDefault="009F74B3" w:rsidP="009F74B3">
      <w:pPr>
        <w:spacing w:line="276" w:lineRule="auto"/>
        <w:jc w:val="center"/>
        <w:rPr>
          <w:rFonts w:ascii="Calibri" w:hAnsi="Calibri" w:cs="Calibri"/>
          <w:color w:val="000000"/>
          <w:sz w:val="20"/>
          <w:szCs w:val="20"/>
        </w:rPr>
      </w:pPr>
    </w:p>
    <w:p w14:paraId="7BD29C67" w14:textId="048F8ABB" w:rsidR="009F74B3" w:rsidRDefault="00485766" w:rsidP="009F74B3">
      <w:pPr>
        <w:spacing w:line="276" w:lineRule="auto"/>
        <w:jc w:val="center"/>
        <w:rPr>
          <w:rFonts w:ascii="Calibri" w:hAnsi="Calibri" w:cs="Calibri"/>
          <w:b/>
          <w:bCs/>
          <w:color w:val="000000"/>
          <w:sz w:val="20"/>
          <w:szCs w:val="20"/>
        </w:rPr>
      </w:pPr>
      <w:r>
        <w:rPr>
          <w:rFonts w:ascii="Calibri" w:hAnsi="Calibri" w:cs="Calibri"/>
          <w:b/>
          <w:bCs/>
          <w:noProof/>
          <w:color w:val="000000"/>
          <w:sz w:val="20"/>
          <w:szCs w:val="20"/>
          <w14:ligatures w14:val="standardContextual"/>
        </w:rPr>
        <w:drawing>
          <wp:inline distT="0" distB="0" distL="0" distR="0" wp14:anchorId="11C9EC45" wp14:editId="4DE91B84">
            <wp:extent cx="6052834" cy="3722400"/>
            <wp:effectExtent l="0" t="0" r="5080" b="0"/>
            <wp:docPr id="1192948123" name="Picture 2" descr="A graph with gree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48123" name="Picture 2" descr="A graph with green lines&#10;&#10;AI-generated content may be incorrect."/>
                    <pic:cNvPicPr/>
                  </pic:nvPicPr>
                  <pic:blipFill rotWithShape="1">
                    <a:blip r:embed="rId18">
                      <a:extLst>
                        <a:ext uri="{28A0092B-C50C-407E-A947-70E740481C1C}">
                          <a14:useLocalDpi xmlns:a14="http://schemas.microsoft.com/office/drawing/2010/main" val="0"/>
                        </a:ext>
                      </a:extLst>
                    </a:blip>
                    <a:srcRect t="4400"/>
                    <a:stretch>
                      <a:fillRect/>
                    </a:stretch>
                  </pic:blipFill>
                  <pic:spPr bwMode="auto">
                    <a:xfrm>
                      <a:off x="0" y="0"/>
                      <a:ext cx="6052834" cy="3722400"/>
                    </a:xfrm>
                    <a:prstGeom prst="rect">
                      <a:avLst/>
                    </a:prstGeom>
                    <a:ln>
                      <a:noFill/>
                    </a:ln>
                    <a:extLst>
                      <a:ext uri="{53640926-AAD7-44D8-BBD7-CCE9431645EC}">
                        <a14:shadowObscured xmlns:a14="http://schemas.microsoft.com/office/drawing/2010/main"/>
                      </a:ext>
                    </a:extLst>
                  </pic:spPr>
                </pic:pic>
              </a:graphicData>
            </a:graphic>
          </wp:inline>
        </w:drawing>
      </w:r>
    </w:p>
    <w:p w14:paraId="59C71A45" w14:textId="77777777" w:rsidR="009F74B3" w:rsidRDefault="009F74B3" w:rsidP="009F74B3">
      <w:pPr>
        <w:spacing w:line="276" w:lineRule="auto"/>
        <w:jc w:val="center"/>
        <w:rPr>
          <w:rFonts w:ascii="Calibri" w:hAnsi="Calibri" w:cs="Calibri"/>
          <w:b/>
          <w:bCs/>
          <w:color w:val="000000"/>
          <w:sz w:val="20"/>
          <w:szCs w:val="20"/>
        </w:rPr>
      </w:pPr>
    </w:p>
    <w:p w14:paraId="56F090F6" w14:textId="749C65F1" w:rsidR="00B27361" w:rsidRPr="006602BE" w:rsidRDefault="00B27361" w:rsidP="00B27361">
      <w:pPr>
        <w:pStyle w:val="Heading3"/>
        <w:spacing w:after="0" w:line="276" w:lineRule="auto"/>
        <w:jc w:val="center"/>
        <w:rPr>
          <w:rFonts w:ascii="Calibri" w:hAnsi="Calibri" w:cs="Calibri"/>
          <w:i/>
          <w:iCs/>
          <w:color w:val="000000"/>
          <w:sz w:val="20"/>
          <w:szCs w:val="20"/>
        </w:rPr>
      </w:pPr>
      <w:bookmarkStart w:id="22" w:name="_Toc227747129"/>
      <w:r w:rsidRPr="006602BE">
        <w:rPr>
          <w:rFonts w:ascii="Calibri" w:hAnsi="Calibri" w:cs="Calibri"/>
          <w:b/>
          <w:bCs/>
          <w:color w:val="000000"/>
          <w:sz w:val="20"/>
          <w:szCs w:val="20"/>
        </w:rPr>
        <w:t xml:space="preserve">Figure </w:t>
      </w:r>
      <w:r w:rsidR="00E23CB0" w:rsidRPr="006602BE">
        <w:rPr>
          <w:rFonts w:ascii="Calibri" w:hAnsi="Calibri" w:cs="Calibri"/>
          <w:b/>
          <w:bCs/>
          <w:color w:val="000000"/>
          <w:sz w:val="20"/>
          <w:szCs w:val="20"/>
        </w:rPr>
        <w:t>S</w:t>
      </w:r>
      <w:r w:rsidR="00CE369D">
        <w:rPr>
          <w:rFonts w:ascii="Calibri" w:hAnsi="Calibri" w:cs="Calibri"/>
          <w:b/>
          <w:bCs/>
          <w:color w:val="000000"/>
          <w:sz w:val="20"/>
          <w:szCs w:val="20"/>
        </w:rPr>
        <w:t>8</w:t>
      </w:r>
      <w:r w:rsidR="00E23CB0">
        <w:rPr>
          <w:rFonts w:ascii="Calibri" w:hAnsi="Calibri" w:cs="Calibri"/>
          <w:b/>
          <w:bCs/>
          <w:color w:val="000000"/>
          <w:sz w:val="20"/>
          <w:szCs w:val="20"/>
        </w:rPr>
        <w:t>B</w:t>
      </w:r>
      <w:r w:rsidRPr="006602BE">
        <w:rPr>
          <w:rFonts w:ascii="Calibri" w:hAnsi="Calibri" w:cs="Calibri"/>
          <w:b/>
          <w:bCs/>
          <w:color w:val="000000"/>
          <w:sz w:val="20"/>
          <w:szCs w:val="20"/>
        </w:rPr>
        <w:t xml:space="preserve">. </w:t>
      </w:r>
      <w:r>
        <w:rPr>
          <w:rFonts w:ascii="Calibri" w:hAnsi="Calibri" w:cs="Calibri"/>
          <w:i/>
          <w:iCs/>
          <w:color w:val="000000"/>
          <w:sz w:val="20"/>
          <w:szCs w:val="20"/>
        </w:rPr>
        <w:t>Forest Plot of pPGS – Trauma Associations</w:t>
      </w:r>
      <w:r w:rsidR="00142C85">
        <w:rPr>
          <w:rFonts w:ascii="Calibri" w:hAnsi="Calibri" w:cs="Calibri"/>
          <w:i/>
          <w:iCs/>
          <w:color w:val="000000"/>
          <w:sz w:val="20"/>
          <w:szCs w:val="20"/>
        </w:rPr>
        <w:t xml:space="preserve"> – Neglect-Only Score.</w:t>
      </w:r>
      <w:bookmarkEnd w:id="22"/>
    </w:p>
    <w:p w14:paraId="483E0D8D" w14:textId="7EF7A1B5" w:rsidR="009F74B3" w:rsidRDefault="009F74B3" w:rsidP="009F74B3">
      <w:pPr>
        <w:spacing w:line="276" w:lineRule="auto"/>
        <w:jc w:val="center"/>
        <w:rPr>
          <w:rFonts w:ascii="Calibri" w:hAnsi="Calibri" w:cs="Calibri"/>
          <w:color w:val="000000"/>
          <w:sz w:val="20"/>
          <w:szCs w:val="20"/>
        </w:rPr>
      </w:pPr>
      <w:r>
        <w:rPr>
          <w:rFonts w:ascii="Calibri" w:hAnsi="Calibri" w:cs="Calibri"/>
          <w:color w:val="000000"/>
          <w:sz w:val="20"/>
          <w:szCs w:val="20"/>
        </w:rPr>
        <w:t>Beta Estimate and 95% confidence intervals (C</w:t>
      </w:r>
      <w:r w:rsidR="00290358">
        <w:rPr>
          <w:rFonts w:ascii="Calibri" w:hAnsi="Calibri" w:cs="Calibri"/>
          <w:color w:val="000000"/>
          <w:sz w:val="20"/>
          <w:szCs w:val="20"/>
        </w:rPr>
        <w:t>I</w:t>
      </w:r>
      <w:r>
        <w:rPr>
          <w:rFonts w:ascii="Calibri" w:hAnsi="Calibri" w:cs="Calibri"/>
          <w:color w:val="000000"/>
          <w:sz w:val="20"/>
          <w:szCs w:val="20"/>
        </w:rPr>
        <w:t xml:space="preserve">s) from linear regression models examining associations between </w:t>
      </w:r>
      <w:r w:rsidR="007E1FFE">
        <w:rPr>
          <w:rFonts w:ascii="Calibri" w:hAnsi="Calibri" w:cs="Calibri"/>
          <w:color w:val="000000"/>
          <w:sz w:val="20"/>
          <w:szCs w:val="20"/>
        </w:rPr>
        <w:t>pPGSs</w:t>
      </w:r>
      <w:r>
        <w:rPr>
          <w:rFonts w:ascii="Calibri" w:hAnsi="Calibri" w:cs="Calibri"/>
          <w:color w:val="000000"/>
          <w:sz w:val="20"/>
          <w:szCs w:val="20"/>
        </w:rPr>
        <w:t xml:space="preserve"> and trauma exposure (Neglect Only).  All models are adjusted for age, gender, study site, and the first 10 genetic principal components. Points represent beta coefficients, with horizontal bars indicating the 95% CI.</w:t>
      </w:r>
    </w:p>
    <w:p w14:paraId="62990F13" w14:textId="77777777" w:rsidR="009F74B3" w:rsidRDefault="009F74B3" w:rsidP="00B94823">
      <w:pPr>
        <w:pStyle w:val="Heading2"/>
        <w:spacing w:before="0" w:after="0" w:line="360" w:lineRule="auto"/>
        <w:rPr>
          <w:rFonts w:ascii="Calibri" w:eastAsiaTheme="minorHAnsi" w:hAnsi="Calibri" w:cs="Calibri"/>
          <w:i/>
          <w:iCs/>
          <w:noProof/>
          <w:color w:val="auto"/>
          <w:sz w:val="22"/>
          <w:szCs w:val="22"/>
        </w:rPr>
        <w:sectPr w:rsidR="009F74B3" w:rsidSect="009F74B3">
          <w:pgSz w:w="16838" w:h="11906" w:orient="landscape"/>
          <w:pgMar w:top="1440" w:right="1440" w:bottom="1440" w:left="1440" w:header="708" w:footer="708" w:gutter="0"/>
          <w:cols w:space="708"/>
          <w:docGrid w:linePitch="360"/>
        </w:sectPr>
      </w:pPr>
    </w:p>
    <w:p w14:paraId="26716893" w14:textId="18B94668" w:rsidR="00B94823" w:rsidRDefault="009E18D2" w:rsidP="00B94823">
      <w:pPr>
        <w:pStyle w:val="Heading2"/>
        <w:spacing w:before="0" w:after="0" w:line="360" w:lineRule="auto"/>
        <w:rPr>
          <w:rFonts w:ascii="Calibri" w:eastAsiaTheme="minorHAnsi" w:hAnsi="Calibri" w:cs="Calibri"/>
          <w:i/>
          <w:iCs/>
          <w:noProof/>
          <w:color w:val="auto"/>
          <w:sz w:val="22"/>
          <w:szCs w:val="22"/>
        </w:rPr>
      </w:pPr>
      <w:bookmarkStart w:id="23" w:name="_Toc227747130"/>
      <w:r>
        <w:rPr>
          <w:rFonts w:ascii="Calibri" w:eastAsiaTheme="minorHAnsi" w:hAnsi="Calibri" w:cs="Calibri"/>
          <w:i/>
          <w:iCs/>
          <w:noProof/>
          <w:color w:val="auto"/>
          <w:sz w:val="22"/>
          <w:szCs w:val="22"/>
        </w:rPr>
        <w:lastRenderedPageBreak/>
        <w:t>5</w:t>
      </w:r>
      <w:r w:rsidR="00B94823" w:rsidRPr="00B358F2">
        <w:rPr>
          <w:rFonts w:ascii="Calibri" w:eastAsiaTheme="minorHAnsi" w:hAnsi="Calibri" w:cs="Calibri"/>
          <w:i/>
          <w:iCs/>
          <w:noProof/>
          <w:color w:val="auto"/>
          <w:sz w:val="22"/>
          <w:szCs w:val="22"/>
        </w:rPr>
        <w:t>.</w:t>
      </w:r>
      <w:r w:rsidR="002D0932" w:rsidRPr="00B358F2">
        <w:rPr>
          <w:rFonts w:ascii="Calibri" w:eastAsiaTheme="minorHAnsi" w:hAnsi="Calibri" w:cs="Calibri"/>
          <w:i/>
          <w:iCs/>
          <w:noProof/>
          <w:color w:val="auto"/>
          <w:sz w:val="22"/>
          <w:szCs w:val="22"/>
        </w:rPr>
        <w:t>2</w:t>
      </w:r>
      <w:r w:rsidR="00B94823" w:rsidRPr="00B358F2">
        <w:rPr>
          <w:rFonts w:ascii="Calibri" w:eastAsiaTheme="minorHAnsi" w:hAnsi="Calibri" w:cs="Calibri"/>
          <w:i/>
          <w:iCs/>
          <w:noProof/>
          <w:color w:val="auto"/>
          <w:sz w:val="22"/>
          <w:szCs w:val="22"/>
        </w:rPr>
        <w:t xml:space="preserve">. </w:t>
      </w:r>
      <w:bookmarkEnd w:id="20"/>
      <w:r w:rsidR="00B94823" w:rsidRPr="00B358F2">
        <w:rPr>
          <w:rFonts w:ascii="Calibri" w:eastAsiaTheme="minorHAnsi" w:hAnsi="Calibri" w:cs="Calibri"/>
          <w:i/>
          <w:iCs/>
          <w:noProof/>
          <w:color w:val="auto"/>
          <w:sz w:val="22"/>
          <w:szCs w:val="22"/>
        </w:rPr>
        <w:t xml:space="preserve">Variance in Childhood Trauma Explained by </w:t>
      </w:r>
      <w:r w:rsidR="00597F33" w:rsidRPr="00B358F2">
        <w:rPr>
          <w:rFonts w:ascii="Calibri" w:eastAsiaTheme="minorHAnsi" w:hAnsi="Calibri" w:cs="Calibri"/>
          <w:i/>
          <w:iCs/>
          <w:noProof/>
          <w:color w:val="auto"/>
          <w:sz w:val="22"/>
          <w:szCs w:val="22"/>
        </w:rPr>
        <w:t>pPGS</w:t>
      </w:r>
      <w:bookmarkEnd w:id="23"/>
    </w:p>
    <w:p w14:paraId="61108113" w14:textId="16CEC3D9" w:rsidR="00B33CC3" w:rsidRDefault="007723CD" w:rsidP="00B94823">
      <w:pPr>
        <w:spacing w:line="360" w:lineRule="auto"/>
        <w:jc w:val="both"/>
        <w:rPr>
          <w:rFonts w:ascii="Calibri" w:hAnsi="Calibri" w:cs="Calibri"/>
          <w:sz w:val="22"/>
          <w:szCs w:val="22"/>
        </w:rPr>
      </w:pPr>
      <w:r>
        <w:rPr>
          <w:rFonts w:ascii="Calibri" w:hAnsi="Calibri" w:cs="Calibri"/>
          <w:sz w:val="22"/>
          <w:szCs w:val="22"/>
        </w:rPr>
        <w:t xml:space="preserve">To evaluate whether pPGSs capture variance in childhood trauma exposure, we conducted linear regression models using each neurotransmitter-specific pPGS (dopamine, GABA, glutamate, and serotonin) as a predictor. </w:t>
      </w:r>
      <w:r w:rsidR="00235077">
        <w:rPr>
          <w:rFonts w:ascii="Calibri" w:hAnsi="Calibri" w:cs="Calibri"/>
          <w:sz w:val="22"/>
          <w:szCs w:val="22"/>
        </w:rPr>
        <w:t>Three</w:t>
      </w:r>
      <w:r>
        <w:rPr>
          <w:rFonts w:ascii="Calibri" w:hAnsi="Calibri" w:cs="Calibri"/>
          <w:sz w:val="22"/>
          <w:szCs w:val="22"/>
        </w:rPr>
        <w:t xml:space="preserve"> trauma outcomes were considered separately</w:t>
      </w:r>
      <w:r w:rsidR="002E5DA9">
        <w:rPr>
          <w:rFonts w:ascii="Calibri" w:hAnsi="Calibri" w:cs="Calibri"/>
          <w:sz w:val="22"/>
          <w:szCs w:val="22"/>
        </w:rPr>
        <w:t>: the broader Composite Trauma Score</w:t>
      </w:r>
      <w:r w:rsidR="00235077">
        <w:rPr>
          <w:rFonts w:ascii="Calibri" w:hAnsi="Calibri" w:cs="Calibri"/>
          <w:sz w:val="22"/>
          <w:szCs w:val="22"/>
        </w:rPr>
        <w:t xml:space="preserve">, </w:t>
      </w:r>
      <w:r w:rsidR="002E5DA9">
        <w:rPr>
          <w:rFonts w:ascii="Calibri" w:hAnsi="Calibri" w:cs="Calibri"/>
          <w:sz w:val="22"/>
          <w:szCs w:val="22"/>
        </w:rPr>
        <w:t>the Abuse-Only Score</w:t>
      </w:r>
      <w:r w:rsidR="00235077">
        <w:rPr>
          <w:rFonts w:ascii="Calibri" w:hAnsi="Calibri" w:cs="Calibri"/>
          <w:sz w:val="22"/>
          <w:szCs w:val="22"/>
        </w:rPr>
        <w:t>, and the Neglect-Only Score</w:t>
      </w:r>
      <w:r w:rsidR="002E5DA9">
        <w:rPr>
          <w:rFonts w:ascii="Calibri" w:hAnsi="Calibri" w:cs="Calibri"/>
          <w:sz w:val="22"/>
          <w:szCs w:val="22"/>
        </w:rPr>
        <w:t xml:space="preserve">. All models included sex, age, study site, and the first 10 ancestry principal components as covariates. </w:t>
      </w:r>
      <w:r w:rsidR="001A3880">
        <w:rPr>
          <w:rFonts w:ascii="Calibri" w:hAnsi="Calibri" w:cs="Calibri"/>
          <w:sz w:val="22"/>
          <w:szCs w:val="22"/>
        </w:rPr>
        <w:t xml:space="preserve">Full regression results are presented in </w:t>
      </w:r>
      <w:r w:rsidR="001A3880">
        <w:rPr>
          <w:rFonts w:ascii="Calibri" w:hAnsi="Calibri" w:cs="Calibri"/>
          <w:b/>
          <w:bCs/>
          <w:sz w:val="22"/>
          <w:szCs w:val="22"/>
        </w:rPr>
        <w:t xml:space="preserve">Table </w:t>
      </w:r>
      <w:r w:rsidR="00E23CB0">
        <w:rPr>
          <w:rFonts w:ascii="Calibri" w:hAnsi="Calibri" w:cs="Calibri"/>
          <w:b/>
          <w:bCs/>
          <w:sz w:val="22"/>
          <w:szCs w:val="22"/>
        </w:rPr>
        <w:t>S2</w:t>
      </w:r>
      <w:r w:rsidR="001A3880">
        <w:rPr>
          <w:rFonts w:ascii="Calibri" w:hAnsi="Calibri" w:cs="Calibri"/>
          <w:sz w:val="22"/>
          <w:szCs w:val="22"/>
        </w:rPr>
        <w:t xml:space="preserve">. </w:t>
      </w:r>
      <w:r w:rsidR="002E5DA9">
        <w:rPr>
          <w:rFonts w:ascii="Calibri" w:hAnsi="Calibri" w:cs="Calibri"/>
          <w:sz w:val="22"/>
          <w:szCs w:val="22"/>
        </w:rPr>
        <w:t>We report both the unadjusted R</w:t>
      </w:r>
      <w:r w:rsidR="002E5DA9" w:rsidRPr="002E5DA9">
        <w:rPr>
          <w:rFonts w:ascii="Calibri" w:hAnsi="Calibri" w:cs="Calibri"/>
          <w:sz w:val="22"/>
          <w:szCs w:val="22"/>
          <w:vertAlign w:val="superscript"/>
        </w:rPr>
        <w:t>2</w:t>
      </w:r>
      <w:r w:rsidR="002E5DA9">
        <w:rPr>
          <w:rFonts w:ascii="Calibri" w:hAnsi="Calibri" w:cs="Calibri"/>
          <w:sz w:val="22"/>
          <w:szCs w:val="22"/>
        </w:rPr>
        <w:t xml:space="preserve"> and adjusted </w:t>
      </w:r>
      <w:r w:rsidR="002E5DA9" w:rsidRPr="002E5DA9">
        <w:rPr>
          <w:rFonts w:ascii="Calibri" w:hAnsi="Calibri" w:cs="Calibri"/>
          <w:sz w:val="22"/>
          <w:szCs w:val="22"/>
        </w:rPr>
        <w:t>R</w:t>
      </w:r>
      <w:r w:rsidR="002E5DA9" w:rsidRPr="002E5DA9">
        <w:rPr>
          <w:rFonts w:ascii="Calibri" w:hAnsi="Calibri" w:cs="Calibri"/>
          <w:sz w:val="22"/>
          <w:szCs w:val="22"/>
          <w:vertAlign w:val="superscript"/>
        </w:rPr>
        <w:t>2</w:t>
      </w:r>
      <w:r w:rsidR="002E5DA9">
        <w:rPr>
          <w:rFonts w:ascii="Calibri" w:hAnsi="Calibri" w:cs="Calibri"/>
          <w:sz w:val="22"/>
          <w:szCs w:val="22"/>
        </w:rPr>
        <w:t xml:space="preserve"> </w:t>
      </w:r>
      <w:r w:rsidR="002E5DA9" w:rsidRPr="002E5DA9">
        <w:rPr>
          <w:rFonts w:ascii="Calibri" w:hAnsi="Calibri" w:cs="Calibri"/>
          <w:sz w:val="22"/>
          <w:szCs w:val="22"/>
        </w:rPr>
        <w:t>values</w:t>
      </w:r>
      <w:r w:rsidR="002E5DA9">
        <w:rPr>
          <w:rFonts w:ascii="Calibri" w:hAnsi="Calibri" w:cs="Calibri"/>
          <w:sz w:val="22"/>
          <w:szCs w:val="22"/>
        </w:rPr>
        <w:t xml:space="preserve"> to account for potential inflation due to covariate inclusion and model complexity.</w:t>
      </w:r>
    </w:p>
    <w:p w14:paraId="3472F3F4" w14:textId="3DE1A753" w:rsidR="001A3880" w:rsidRDefault="001A3880" w:rsidP="001A3880">
      <w:pPr>
        <w:pStyle w:val="Heading3"/>
        <w:rPr>
          <w:rFonts w:ascii="Calibri" w:hAnsi="Calibri" w:cs="Calibri"/>
          <w:sz w:val="22"/>
          <w:szCs w:val="22"/>
        </w:rPr>
      </w:pPr>
      <w:bookmarkStart w:id="24" w:name="_Toc227747131"/>
      <w:r w:rsidRPr="00C662BE">
        <w:rPr>
          <w:rFonts w:ascii="Calibri" w:hAnsi="Calibri" w:cs="Calibri"/>
          <w:b/>
          <w:bCs/>
          <w:noProof/>
          <w:color w:val="auto"/>
          <w:sz w:val="20"/>
          <w:szCs w:val="20"/>
        </w:rPr>
        <w:t xml:space="preserve">Table </w:t>
      </w:r>
      <w:r w:rsidR="00E23CB0" w:rsidRPr="00C662BE">
        <w:rPr>
          <w:rFonts w:ascii="Calibri" w:hAnsi="Calibri" w:cs="Calibri"/>
          <w:b/>
          <w:bCs/>
          <w:noProof/>
          <w:color w:val="auto"/>
          <w:sz w:val="20"/>
          <w:szCs w:val="20"/>
        </w:rPr>
        <w:t>S</w:t>
      </w:r>
      <w:r w:rsidR="00E23CB0">
        <w:rPr>
          <w:rFonts w:ascii="Calibri" w:hAnsi="Calibri" w:cs="Calibri"/>
          <w:b/>
          <w:bCs/>
          <w:noProof/>
          <w:color w:val="auto"/>
          <w:sz w:val="20"/>
          <w:szCs w:val="20"/>
        </w:rPr>
        <w:t>2</w:t>
      </w:r>
      <w:r w:rsidRPr="00C662BE">
        <w:rPr>
          <w:rFonts w:ascii="Calibri" w:hAnsi="Calibri" w:cs="Calibri"/>
          <w:b/>
          <w:bCs/>
          <w:noProof/>
          <w:color w:val="auto"/>
          <w:sz w:val="20"/>
          <w:szCs w:val="20"/>
        </w:rPr>
        <w:t xml:space="preserve">. </w:t>
      </w:r>
      <w:r>
        <w:rPr>
          <w:rFonts w:ascii="Calibri" w:hAnsi="Calibri" w:cs="Calibri"/>
          <w:noProof/>
          <w:color w:val="auto"/>
          <w:sz w:val="20"/>
          <w:szCs w:val="20"/>
        </w:rPr>
        <w:t>pPGSs and Trauma Exposure Associations</w:t>
      </w:r>
      <w:r w:rsidRPr="00C662BE">
        <w:rPr>
          <w:rFonts w:ascii="Calibri" w:hAnsi="Calibri" w:cs="Calibri"/>
          <w:noProof/>
          <w:color w:val="auto"/>
          <w:sz w:val="20"/>
          <w:szCs w:val="20"/>
        </w:rPr>
        <w:t>.</w:t>
      </w:r>
      <w:bookmarkEnd w:id="24"/>
    </w:p>
    <w:tbl>
      <w:tblPr>
        <w:tblStyle w:val="GridTable1Light"/>
        <w:tblW w:w="5000" w:type="pct"/>
        <w:tblLook w:val="04A0" w:firstRow="1" w:lastRow="0" w:firstColumn="1" w:lastColumn="0" w:noHBand="0" w:noVBand="1"/>
      </w:tblPr>
      <w:tblGrid>
        <w:gridCol w:w="1085"/>
        <w:gridCol w:w="1085"/>
        <w:gridCol w:w="1231"/>
        <w:gridCol w:w="994"/>
        <w:gridCol w:w="1277"/>
        <w:gridCol w:w="1093"/>
        <w:gridCol w:w="893"/>
        <w:gridCol w:w="1358"/>
      </w:tblGrid>
      <w:tr w:rsidR="001A3880" w:rsidRPr="00C11583" w14:paraId="60575D8B" w14:textId="77777777" w:rsidTr="00081E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pct"/>
            <w:tcBorders>
              <w:top w:val="single" w:sz="4" w:space="0" w:color="auto"/>
              <w:left w:val="single" w:sz="4" w:space="0" w:color="auto"/>
              <w:right w:val="single" w:sz="4" w:space="0" w:color="auto"/>
            </w:tcBorders>
          </w:tcPr>
          <w:p w14:paraId="3905B7ED" w14:textId="77777777" w:rsidR="001A3880" w:rsidRPr="00C11583" w:rsidRDefault="001A3880" w:rsidP="00242209">
            <w:pPr>
              <w:spacing w:line="276" w:lineRule="auto"/>
              <w:jc w:val="both"/>
              <w:rPr>
                <w:rFonts w:ascii="Calibri" w:hAnsi="Calibri" w:cs="Calibri"/>
                <w:sz w:val="20"/>
                <w:szCs w:val="20"/>
              </w:rPr>
            </w:pPr>
            <w:r w:rsidRPr="00C11583">
              <w:rPr>
                <w:rFonts w:ascii="Calibri" w:hAnsi="Calibri" w:cs="Calibri"/>
                <w:sz w:val="20"/>
                <w:szCs w:val="20"/>
              </w:rPr>
              <w:t>pPGS</w:t>
            </w:r>
          </w:p>
        </w:tc>
        <w:tc>
          <w:tcPr>
            <w:tcW w:w="602" w:type="pct"/>
            <w:tcBorders>
              <w:top w:val="single" w:sz="4" w:space="0" w:color="auto"/>
              <w:left w:val="single" w:sz="4" w:space="0" w:color="auto"/>
              <w:right w:val="single" w:sz="4" w:space="0" w:color="auto"/>
            </w:tcBorders>
          </w:tcPr>
          <w:p w14:paraId="2B6DC23C" w14:textId="77777777" w:rsidR="001A3880" w:rsidRPr="00C11583" w:rsidRDefault="001A3880" w:rsidP="00242209">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Outcome</w:t>
            </w:r>
          </w:p>
        </w:tc>
        <w:tc>
          <w:tcPr>
            <w:tcW w:w="683" w:type="pct"/>
            <w:tcBorders>
              <w:top w:val="single" w:sz="4" w:space="0" w:color="auto"/>
              <w:left w:val="single" w:sz="4" w:space="0" w:color="auto"/>
              <w:right w:val="single" w:sz="4" w:space="0" w:color="auto"/>
            </w:tcBorders>
          </w:tcPr>
          <w:p w14:paraId="2CC1480C" w14:textId="00B87B12" w:rsidR="001A3880" w:rsidRPr="00C11583" w:rsidRDefault="001A3880" w:rsidP="00242209">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β</w:t>
            </w:r>
          </w:p>
        </w:tc>
        <w:tc>
          <w:tcPr>
            <w:tcW w:w="551" w:type="pct"/>
            <w:tcBorders>
              <w:top w:val="single" w:sz="4" w:space="0" w:color="auto"/>
              <w:left w:val="single" w:sz="4" w:space="0" w:color="auto"/>
              <w:right w:val="single" w:sz="4" w:space="0" w:color="auto"/>
            </w:tcBorders>
          </w:tcPr>
          <w:p w14:paraId="0DF5BC72" w14:textId="77777777" w:rsidR="001A3880" w:rsidRPr="00C11583" w:rsidRDefault="001A3880" w:rsidP="00242209">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SE</w:t>
            </w:r>
          </w:p>
        </w:tc>
        <w:tc>
          <w:tcPr>
            <w:tcW w:w="708" w:type="pct"/>
            <w:tcBorders>
              <w:top w:val="single" w:sz="4" w:space="0" w:color="auto"/>
              <w:left w:val="single" w:sz="4" w:space="0" w:color="auto"/>
              <w:right w:val="single" w:sz="4" w:space="0" w:color="auto"/>
            </w:tcBorders>
          </w:tcPr>
          <w:p w14:paraId="274B0ADA" w14:textId="77777777" w:rsidR="001A3880" w:rsidRPr="00C11583" w:rsidRDefault="001A3880" w:rsidP="00242209">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p-value</w:t>
            </w:r>
          </w:p>
        </w:tc>
        <w:tc>
          <w:tcPr>
            <w:tcW w:w="606" w:type="pct"/>
            <w:tcBorders>
              <w:top w:val="single" w:sz="4" w:space="0" w:color="auto"/>
              <w:left w:val="single" w:sz="4" w:space="0" w:color="auto"/>
              <w:right w:val="single" w:sz="4" w:space="0" w:color="auto"/>
            </w:tcBorders>
          </w:tcPr>
          <w:p w14:paraId="04EC11D5" w14:textId="77777777" w:rsidR="001A3880" w:rsidRPr="00C11583" w:rsidRDefault="001A3880" w:rsidP="00242209">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R</w:t>
            </w:r>
            <w:r w:rsidRPr="00C11583">
              <w:rPr>
                <w:rFonts w:ascii="Calibri" w:hAnsi="Calibri" w:cs="Calibri"/>
                <w:sz w:val="20"/>
                <w:szCs w:val="20"/>
                <w:vertAlign w:val="superscript"/>
              </w:rPr>
              <w:t>2</w:t>
            </w:r>
          </w:p>
        </w:tc>
        <w:tc>
          <w:tcPr>
            <w:tcW w:w="495" w:type="pct"/>
            <w:tcBorders>
              <w:top w:val="single" w:sz="4" w:space="0" w:color="auto"/>
              <w:left w:val="single" w:sz="4" w:space="0" w:color="auto"/>
              <w:right w:val="single" w:sz="4" w:space="0" w:color="auto"/>
            </w:tcBorders>
          </w:tcPr>
          <w:p w14:paraId="6F74DA8A" w14:textId="77777777" w:rsidR="001A3880" w:rsidRPr="00C11583" w:rsidRDefault="001A3880" w:rsidP="00242209">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Adj R</w:t>
            </w:r>
            <w:r w:rsidRPr="00C11583">
              <w:rPr>
                <w:rFonts w:ascii="Calibri" w:hAnsi="Calibri" w:cs="Calibri"/>
                <w:sz w:val="20"/>
                <w:szCs w:val="20"/>
                <w:vertAlign w:val="superscript"/>
              </w:rPr>
              <w:t>2</w:t>
            </w:r>
          </w:p>
        </w:tc>
        <w:tc>
          <w:tcPr>
            <w:tcW w:w="754" w:type="pct"/>
            <w:tcBorders>
              <w:top w:val="single" w:sz="4" w:space="0" w:color="auto"/>
              <w:left w:val="single" w:sz="4" w:space="0" w:color="auto"/>
              <w:right w:val="single" w:sz="4" w:space="0" w:color="auto"/>
            </w:tcBorders>
          </w:tcPr>
          <w:p w14:paraId="70F0C8E1" w14:textId="77777777" w:rsidR="001A3880" w:rsidRPr="00C11583" w:rsidRDefault="001A3880" w:rsidP="00242209">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FDR p-value</w:t>
            </w:r>
          </w:p>
        </w:tc>
      </w:tr>
      <w:tr w:rsidR="00480AF5" w:rsidRPr="00480AF5" w14:paraId="3C23DED8"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12AC7670" w14:textId="77777777" w:rsidR="00480AF5" w:rsidRPr="00480AF5" w:rsidRDefault="00480AF5" w:rsidP="00242209">
            <w:pPr>
              <w:spacing w:line="276" w:lineRule="auto"/>
              <w:jc w:val="both"/>
              <w:rPr>
                <w:rFonts w:ascii="Calibri" w:hAnsi="Calibri" w:cs="Calibri"/>
                <w:b w:val="0"/>
                <w:bCs w:val="0"/>
                <w:i/>
                <w:iCs/>
                <w:sz w:val="20"/>
                <w:szCs w:val="20"/>
              </w:rPr>
            </w:pPr>
            <w:r w:rsidRPr="00480AF5">
              <w:rPr>
                <w:rFonts w:ascii="Calibri" w:hAnsi="Calibri" w:cs="Calibri"/>
                <w:b w:val="0"/>
                <w:bCs w:val="0"/>
                <w:i/>
                <w:iCs/>
                <w:sz w:val="20"/>
                <w:szCs w:val="20"/>
              </w:rPr>
              <w:t>Serotonin</w:t>
            </w:r>
          </w:p>
        </w:tc>
        <w:tc>
          <w:tcPr>
            <w:tcW w:w="602" w:type="pct"/>
            <w:vMerge w:val="restart"/>
            <w:tcBorders>
              <w:left w:val="single" w:sz="4" w:space="0" w:color="auto"/>
              <w:right w:val="single" w:sz="4" w:space="0" w:color="auto"/>
            </w:tcBorders>
            <w:vAlign w:val="center"/>
          </w:tcPr>
          <w:p w14:paraId="7D487176" w14:textId="77777777" w:rsidR="00480AF5" w:rsidRPr="00480AF5" w:rsidRDefault="00480AF5" w:rsidP="00242209">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480AF5">
              <w:rPr>
                <w:rFonts w:ascii="Calibri" w:hAnsi="Calibri" w:cs="Calibri"/>
                <w:i/>
                <w:iCs/>
                <w:sz w:val="20"/>
                <w:szCs w:val="20"/>
              </w:rPr>
              <w:t>Composite Score</w:t>
            </w:r>
          </w:p>
        </w:tc>
        <w:tc>
          <w:tcPr>
            <w:tcW w:w="683" w:type="pct"/>
            <w:tcBorders>
              <w:left w:val="single" w:sz="4" w:space="0" w:color="auto"/>
              <w:right w:val="single" w:sz="4" w:space="0" w:color="auto"/>
            </w:tcBorders>
          </w:tcPr>
          <w:p w14:paraId="5F35C6B5" w14:textId="4AAC8D23"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0.1389</w:t>
            </w:r>
          </w:p>
        </w:tc>
        <w:tc>
          <w:tcPr>
            <w:tcW w:w="551" w:type="pct"/>
            <w:tcBorders>
              <w:left w:val="single" w:sz="4" w:space="0" w:color="auto"/>
              <w:right w:val="single" w:sz="4" w:space="0" w:color="auto"/>
            </w:tcBorders>
          </w:tcPr>
          <w:p w14:paraId="2D14FDEC" w14:textId="5A09388C"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0.0303</w:t>
            </w:r>
          </w:p>
        </w:tc>
        <w:tc>
          <w:tcPr>
            <w:tcW w:w="708" w:type="pct"/>
            <w:tcBorders>
              <w:left w:val="single" w:sz="4" w:space="0" w:color="auto"/>
              <w:right w:val="single" w:sz="4" w:space="0" w:color="auto"/>
            </w:tcBorders>
          </w:tcPr>
          <w:p w14:paraId="195E1D5B" w14:textId="46F3F8DE"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&lt; 0.001</w:t>
            </w:r>
          </w:p>
        </w:tc>
        <w:tc>
          <w:tcPr>
            <w:tcW w:w="606" w:type="pct"/>
            <w:tcBorders>
              <w:left w:val="single" w:sz="4" w:space="0" w:color="auto"/>
              <w:right w:val="single" w:sz="4" w:space="0" w:color="auto"/>
            </w:tcBorders>
          </w:tcPr>
          <w:p w14:paraId="4A98DEA3" w14:textId="2E6A718D"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0.0449</w:t>
            </w:r>
          </w:p>
        </w:tc>
        <w:tc>
          <w:tcPr>
            <w:tcW w:w="495" w:type="pct"/>
            <w:tcBorders>
              <w:left w:val="single" w:sz="4" w:space="0" w:color="auto"/>
              <w:right w:val="single" w:sz="4" w:space="0" w:color="auto"/>
            </w:tcBorders>
          </w:tcPr>
          <w:p w14:paraId="65A1DDFE" w14:textId="53FA49E7"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0.0303</w:t>
            </w:r>
          </w:p>
        </w:tc>
        <w:tc>
          <w:tcPr>
            <w:tcW w:w="754" w:type="pct"/>
            <w:tcBorders>
              <w:left w:val="single" w:sz="4" w:space="0" w:color="auto"/>
              <w:right w:val="single" w:sz="4" w:space="0" w:color="auto"/>
            </w:tcBorders>
          </w:tcPr>
          <w:p w14:paraId="0DCE3DC1" w14:textId="36C22168"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&lt; 0.001</w:t>
            </w:r>
          </w:p>
        </w:tc>
      </w:tr>
      <w:tr w:rsidR="00480AF5" w:rsidRPr="00480AF5" w14:paraId="6FFDDB41"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4728D41E" w14:textId="77777777" w:rsidR="00480AF5" w:rsidRPr="00480AF5" w:rsidRDefault="00480AF5" w:rsidP="00242209">
            <w:pPr>
              <w:spacing w:line="276" w:lineRule="auto"/>
              <w:jc w:val="both"/>
              <w:rPr>
                <w:rFonts w:ascii="Calibri" w:hAnsi="Calibri" w:cs="Calibri"/>
                <w:b w:val="0"/>
                <w:bCs w:val="0"/>
                <w:i/>
                <w:iCs/>
                <w:sz w:val="20"/>
                <w:szCs w:val="20"/>
              </w:rPr>
            </w:pPr>
            <w:r w:rsidRPr="00480AF5">
              <w:rPr>
                <w:rFonts w:ascii="Calibri" w:hAnsi="Calibri" w:cs="Calibri"/>
                <w:b w:val="0"/>
                <w:bCs w:val="0"/>
                <w:i/>
                <w:iCs/>
                <w:sz w:val="20"/>
                <w:szCs w:val="20"/>
              </w:rPr>
              <w:t>Dopamine</w:t>
            </w:r>
          </w:p>
        </w:tc>
        <w:tc>
          <w:tcPr>
            <w:tcW w:w="602" w:type="pct"/>
            <w:vMerge/>
            <w:tcBorders>
              <w:left w:val="single" w:sz="4" w:space="0" w:color="auto"/>
              <w:right w:val="single" w:sz="4" w:space="0" w:color="auto"/>
            </w:tcBorders>
            <w:vAlign w:val="center"/>
          </w:tcPr>
          <w:p w14:paraId="045E5FF7" w14:textId="77777777" w:rsidR="00480AF5" w:rsidRPr="00480AF5" w:rsidRDefault="00480AF5" w:rsidP="00242209">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683" w:type="pct"/>
            <w:tcBorders>
              <w:left w:val="single" w:sz="4" w:space="0" w:color="auto"/>
              <w:right w:val="single" w:sz="4" w:space="0" w:color="auto"/>
            </w:tcBorders>
          </w:tcPr>
          <w:p w14:paraId="33942AC6" w14:textId="1B407282"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0.1023</w:t>
            </w:r>
          </w:p>
        </w:tc>
        <w:tc>
          <w:tcPr>
            <w:tcW w:w="551" w:type="pct"/>
            <w:tcBorders>
              <w:left w:val="single" w:sz="4" w:space="0" w:color="auto"/>
              <w:right w:val="single" w:sz="4" w:space="0" w:color="auto"/>
            </w:tcBorders>
          </w:tcPr>
          <w:p w14:paraId="5639AF91" w14:textId="456737F1"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0.0301</w:t>
            </w:r>
          </w:p>
        </w:tc>
        <w:tc>
          <w:tcPr>
            <w:tcW w:w="708" w:type="pct"/>
            <w:tcBorders>
              <w:left w:val="single" w:sz="4" w:space="0" w:color="auto"/>
              <w:right w:val="single" w:sz="4" w:space="0" w:color="auto"/>
            </w:tcBorders>
          </w:tcPr>
          <w:p w14:paraId="7E112C02" w14:textId="79C4C88D"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&lt; 0.001</w:t>
            </w:r>
          </w:p>
        </w:tc>
        <w:tc>
          <w:tcPr>
            <w:tcW w:w="606" w:type="pct"/>
            <w:tcBorders>
              <w:left w:val="single" w:sz="4" w:space="0" w:color="auto"/>
              <w:right w:val="single" w:sz="4" w:space="0" w:color="auto"/>
            </w:tcBorders>
          </w:tcPr>
          <w:p w14:paraId="73D23CDD" w14:textId="2110FDAD"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0.0372</w:t>
            </w:r>
          </w:p>
        </w:tc>
        <w:tc>
          <w:tcPr>
            <w:tcW w:w="495" w:type="pct"/>
            <w:tcBorders>
              <w:left w:val="single" w:sz="4" w:space="0" w:color="auto"/>
              <w:right w:val="single" w:sz="4" w:space="0" w:color="auto"/>
            </w:tcBorders>
          </w:tcPr>
          <w:p w14:paraId="6375D91A" w14:textId="7B3FC172"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0.0225</w:t>
            </w:r>
          </w:p>
        </w:tc>
        <w:tc>
          <w:tcPr>
            <w:tcW w:w="754" w:type="pct"/>
            <w:tcBorders>
              <w:left w:val="single" w:sz="4" w:space="0" w:color="auto"/>
              <w:right w:val="single" w:sz="4" w:space="0" w:color="auto"/>
            </w:tcBorders>
          </w:tcPr>
          <w:p w14:paraId="3B16AD29" w14:textId="41684CF9"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0.0014</w:t>
            </w:r>
          </w:p>
        </w:tc>
      </w:tr>
      <w:tr w:rsidR="00480AF5" w:rsidRPr="00480AF5" w14:paraId="5EBB42E5"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78D132E3" w14:textId="77777777" w:rsidR="00480AF5" w:rsidRPr="00480AF5" w:rsidRDefault="00480AF5" w:rsidP="00242209">
            <w:pPr>
              <w:spacing w:line="276" w:lineRule="auto"/>
              <w:jc w:val="both"/>
              <w:rPr>
                <w:rFonts w:ascii="Calibri" w:hAnsi="Calibri" w:cs="Calibri"/>
                <w:b w:val="0"/>
                <w:bCs w:val="0"/>
                <w:i/>
                <w:iCs/>
                <w:sz w:val="20"/>
                <w:szCs w:val="20"/>
              </w:rPr>
            </w:pPr>
            <w:r w:rsidRPr="00480AF5">
              <w:rPr>
                <w:rFonts w:ascii="Calibri" w:hAnsi="Calibri" w:cs="Calibri"/>
                <w:b w:val="0"/>
                <w:bCs w:val="0"/>
                <w:i/>
                <w:iCs/>
                <w:sz w:val="20"/>
                <w:szCs w:val="20"/>
              </w:rPr>
              <w:t>Glutamate</w:t>
            </w:r>
          </w:p>
        </w:tc>
        <w:tc>
          <w:tcPr>
            <w:tcW w:w="602" w:type="pct"/>
            <w:vMerge/>
            <w:tcBorders>
              <w:left w:val="single" w:sz="4" w:space="0" w:color="auto"/>
              <w:right w:val="single" w:sz="4" w:space="0" w:color="auto"/>
            </w:tcBorders>
            <w:vAlign w:val="center"/>
          </w:tcPr>
          <w:p w14:paraId="0C9A2C6C" w14:textId="77777777" w:rsidR="00480AF5" w:rsidRPr="00480AF5" w:rsidRDefault="00480AF5" w:rsidP="00242209">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683" w:type="pct"/>
            <w:tcBorders>
              <w:left w:val="single" w:sz="4" w:space="0" w:color="auto"/>
              <w:right w:val="single" w:sz="4" w:space="0" w:color="auto"/>
            </w:tcBorders>
          </w:tcPr>
          <w:p w14:paraId="11A6EBC0" w14:textId="7A7C6695"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0.0745</w:t>
            </w:r>
          </w:p>
        </w:tc>
        <w:tc>
          <w:tcPr>
            <w:tcW w:w="551" w:type="pct"/>
            <w:tcBorders>
              <w:left w:val="single" w:sz="4" w:space="0" w:color="auto"/>
              <w:right w:val="single" w:sz="4" w:space="0" w:color="auto"/>
            </w:tcBorders>
          </w:tcPr>
          <w:p w14:paraId="4BAEE749" w14:textId="542FF3BA"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0.0308</w:t>
            </w:r>
          </w:p>
        </w:tc>
        <w:tc>
          <w:tcPr>
            <w:tcW w:w="708" w:type="pct"/>
            <w:tcBorders>
              <w:left w:val="single" w:sz="4" w:space="0" w:color="auto"/>
              <w:right w:val="single" w:sz="4" w:space="0" w:color="auto"/>
            </w:tcBorders>
          </w:tcPr>
          <w:p w14:paraId="0FEBC0C0" w14:textId="5566FFE8"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0.0157</w:t>
            </w:r>
          </w:p>
        </w:tc>
        <w:tc>
          <w:tcPr>
            <w:tcW w:w="606" w:type="pct"/>
            <w:tcBorders>
              <w:left w:val="single" w:sz="4" w:space="0" w:color="auto"/>
              <w:right w:val="single" w:sz="4" w:space="0" w:color="auto"/>
            </w:tcBorders>
          </w:tcPr>
          <w:p w14:paraId="624E486F" w14:textId="651B7DA2"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0.0326</w:t>
            </w:r>
          </w:p>
        </w:tc>
        <w:tc>
          <w:tcPr>
            <w:tcW w:w="495" w:type="pct"/>
            <w:tcBorders>
              <w:left w:val="single" w:sz="4" w:space="0" w:color="auto"/>
              <w:right w:val="single" w:sz="4" w:space="0" w:color="auto"/>
            </w:tcBorders>
          </w:tcPr>
          <w:p w14:paraId="703DBD7D" w14:textId="6B8719DE"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0.0178</w:t>
            </w:r>
          </w:p>
        </w:tc>
        <w:tc>
          <w:tcPr>
            <w:tcW w:w="754" w:type="pct"/>
            <w:tcBorders>
              <w:left w:val="single" w:sz="4" w:space="0" w:color="auto"/>
              <w:right w:val="single" w:sz="4" w:space="0" w:color="auto"/>
            </w:tcBorders>
          </w:tcPr>
          <w:p w14:paraId="0B9B4539" w14:textId="2737B900"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0.0209</w:t>
            </w:r>
          </w:p>
        </w:tc>
      </w:tr>
      <w:tr w:rsidR="00480AF5" w:rsidRPr="00480AF5" w14:paraId="63ECF31A"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510224F4" w14:textId="77777777" w:rsidR="00480AF5" w:rsidRPr="00480AF5" w:rsidRDefault="00480AF5" w:rsidP="00242209">
            <w:pPr>
              <w:spacing w:line="276" w:lineRule="auto"/>
              <w:jc w:val="both"/>
              <w:rPr>
                <w:rFonts w:ascii="Calibri" w:hAnsi="Calibri" w:cs="Calibri"/>
                <w:b w:val="0"/>
                <w:bCs w:val="0"/>
                <w:i/>
                <w:iCs/>
                <w:sz w:val="20"/>
                <w:szCs w:val="20"/>
              </w:rPr>
            </w:pPr>
            <w:r w:rsidRPr="00480AF5">
              <w:rPr>
                <w:rFonts w:ascii="Calibri" w:hAnsi="Calibri" w:cs="Calibri"/>
                <w:b w:val="0"/>
                <w:bCs w:val="0"/>
                <w:i/>
                <w:iCs/>
                <w:sz w:val="20"/>
                <w:szCs w:val="20"/>
              </w:rPr>
              <w:t>GABA</w:t>
            </w:r>
          </w:p>
        </w:tc>
        <w:tc>
          <w:tcPr>
            <w:tcW w:w="602" w:type="pct"/>
            <w:vMerge/>
            <w:tcBorders>
              <w:left w:val="single" w:sz="4" w:space="0" w:color="auto"/>
              <w:right w:val="single" w:sz="4" w:space="0" w:color="auto"/>
            </w:tcBorders>
            <w:vAlign w:val="center"/>
          </w:tcPr>
          <w:p w14:paraId="5A5095B5" w14:textId="77777777" w:rsidR="00480AF5" w:rsidRPr="00480AF5" w:rsidRDefault="00480AF5" w:rsidP="00242209">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683" w:type="pct"/>
            <w:tcBorders>
              <w:left w:val="single" w:sz="4" w:space="0" w:color="auto"/>
              <w:right w:val="single" w:sz="4" w:space="0" w:color="auto"/>
            </w:tcBorders>
          </w:tcPr>
          <w:p w14:paraId="608C1E43" w14:textId="4A271983"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0.0435</w:t>
            </w:r>
          </w:p>
        </w:tc>
        <w:tc>
          <w:tcPr>
            <w:tcW w:w="551" w:type="pct"/>
            <w:tcBorders>
              <w:left w:val="single" w:sz="4" w:space="0" w:color="auto"/>
              <w:right w:val="single" w:sz="4" w:space="0" w:color="auto"/>
            </w:tcBorders>
          </w:tcPr>
          <w:p w14:paraId="7A71E48D" w14:textId="076D2574"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0.0352</w:t>
            </w:r>
          </w:p>
        </w:tc>
        <w:tc>
          <w:tcPr>
            <w:tcW w:w="708" w:type="pct"/>
            <w:tcBorders>
              <w:left w:val="single" w:sz="4" w:space="0" w:color="auto"/>
              <w:right w:val="single" w:sz="4" w:space="0" w:color="auto"/>
            </w:tcBorders>
          </w:tcPr>
          <w:p w14:paraId="7E59EADB" w14:textId="6FA093AA"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0.2162</w:t>
            </w:r>
          </w:p>
        </w:tc>
        <w:tc>
          <w:tcPr>
            <w:tcW w:w="606" w:type="pct"/>
            <w:tcBorders>
              <w:left w:val="single" w:sz="4" w:space="0" w:color="auto"/>
              <w:right w:val="single" w:sz="4" w:space="0" w:color="auto"/>
            </w:tcBorders>
          </w:tcPr>
          <w:p w14:paraId="5A93DAA7" w14:textId="09AB5DE3"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0.029</w:t>
            </w:r>
          </w:p>
        </w:tc>
        <w:tc>
          <w:tcPr>
            <w:tcW w:w="495" w:type="pct"/>
            <w:tcBorders>
              <w:left w:val="single" w:sz="4" w:space="0" w:color="auto"/>
              <w:right w:val="single" w:sz="4" w:space="0" w:color="auto"/>
            </w:tcBorders>
          </w:tcPr>
          <w:p w14:paraId="753825B0" w14:textId="6A31DC15"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0.0141</w:t>
            </w:r>
          </w:p>
        </w:tc>
        <w:tc>
          <w:tcPr>
            <w:tcW w:w="754" w:type="pct"/>
            <w:tcBorders>
              <w:left w:val="single" w:sz="4" w:space="0" w:color="auto"/>
              <w:right w:val="single" w:sz="4" w:space="0" w:color="auto"/>
            </w:tcBorders>
          </w:tcPr>
          <w:p w14:paraId="060AB5CB" w14:textId="24DE6652"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0.2162</w:t>
            </w:r>
          </w:p>
        </w:tc>
      </w:tr>
      <w:tr w:rsidR="00480AF5" w:rsidRPr="00480AF5" w14:paraId="56C33A12"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14371BCB" w14:textId="77777777" w:rsidR="00480AF5" w:rsidRPr="00480AF5" w:rsidRDefault="00480AF5" w:rsidP="00242209">
            <w:pPr>
              <w:spacing w:line="276" w:lineRule="auto"/>
              <w:jc w:val="both"/>
              <w:rPr>
                <w:rFonts w:ascii="Calibri" w:hAnsi="Calibri" w:cs="Calibri"/>
                <w:b w:val="0"/>
                <w:bCs w:val="0"/>
                <w:i/>
                <w:iCs/>
                <w:sz w:val="20"/>
                <w:szCs w:val="20"/>
              </w:rPr>
            </w:pPr>
            <w:r w:rsidRPr="00480AF5">
              <w:rPr>
                <w:rFonts w:ascii="Calibri" w:hAnsi="Calibri" w:cs="Calibri"/>
                <w:b w:val="0"/>
                <w:bCs w:val="0"/>
                <w:i/>
                <w:iCs/>
                <w:sz w:val="20"/>
                <w:szCs w:val="20"/>
              </w:rPr>
              <w:t>Serotonin</w:t>
            </w:r>
          </w:p>
        </w:tc>
        <w:tc>
          <w:tcPr>
            <w:tcW w:w="602" w:type="pct"/>
            <w:vMerge w:val="restart"/>
            <w:tcBorders>
              <w:left w:val="single" w:sz="4" w:space="0" w:color="auto"/>
              <w:right w:val="single" w:sz="4" w:space="0" w:color="auto"/>
            </w:tcBorders>
            <w:vAlign w:val="center"/>
          </w:tcPr>
          <w:p w14:paraId="2131EB14" w14:textId="77777777" w:rsidR="00480AF5" w:rsidRPr="00480AF5" w:rsidRDefault="00480AF5" w:rsidP="00242209">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480AF5">
              <w:rPr>
                <w:rFonts w:ascii="Calibri" w:hAnsi="Calibri" w:cs="Calibri"/>
                <w:i/>
                <w:iCs/>
                <w:sz w:val="20"/>
                <w:szCs w:val="20"/>
              </w:rPr>
              <w:t>Abuse-Only Score</w:t>
            </w:r>
          </w:p>
        </w:tc>
        <w:tc>
          <w:tcPr>
            <w:tcW w:w="683" w:type="pct"/>
            <w:tcBorders>
              <w:left w:val="single" w:sz="4" w:space="0" w:color="auto"/>
              <w:right w:val="single" w:sz="4" w:space="0" w:color="auto"/>
            </w:tcBorders>
          </w:tcPr>
          <w:p w14:paraId="131417D0" w14:textId="66E9FE45"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0.0682</w:t>
            </w:r>
          </w:p>
        </w:tc>
        <w:tc>
          <w:tcPr>
            <w:tcW w:w="551" w:type="pct"/>
            <w:tcBorders>
              <w:left w:val="single" w:sz="4" w:space="0" w:color="auto"/>
              <w:right w:val="single" w:sz="4" w:space="0" w:color="auto"/>
            </w:tcBorders>
          </w:tcPr>
          <w:p w14:paraId="04E24D39" w14:textId="76562FCB"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0.0179</w:t>
            </w:r>
          </w:p>
        </w:tc>
        <w:tc>
          <w:tcPr>
            <w:tcW w:w="708" w:type="pct"/>
            <w:tcBorders>
              <w:left w:val="single" w:sz="4" w:space="0" w:color="auto"/>
              <w:right w:val="single" w:sz="4" w:space="0" w:color="auto"/>
            </w:tcBorders>
          </w:tcPr>
          <w:p w14:paraId="78B94232" w14:textId="0853954D"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&lt; 0.001</w:t>
            </w:r>
          </w:p>
        </w:tc>
        <w:tc>
          <w:tcPr>
            <w:tcW w:w="606" w:type="pct"/>
            <w:tcBorders>
              <w:left w:val="single" w:sz="4" w:space="0" w:color="auto"/>
              <w:right w:val="single" w:sz="4" w:space="0" w:color="auto"/>
            </w:tcBorders>
          </w:tcPr>
          <w:p w14:paraId="762D64BB" w14:textId="73FA6633"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0.0445</w:t>
            </w:r>
          </w:p>
        </w:tc>
        <w:tc>
          <w:tcPr>
            <w:tcW w:w="495" w:type="pct"/>
            <w:tcBorders>
              <w:left w:val="single" w:sz="4" w:space="0" w:color="auto"/>
              <w:right w:val="single" w:sz="4" w:space="0" w:color="auto"/>
            </w:tcBorders>
          </w:tcPr>
          <w:p w14:paraId="467E61C7" w14:textId="06677E73"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0.0298</w:t>
            </w:r>
          </w:p>
        </w:tc>
        <w:tc>
          <w:tcPr>
            <w:tcW w:w="754" w:type="pct"/>
            <w:tcBorders>
              <w:left w:val="single" w:sz="4" w:space="0" w:color="auto"/>
              <w:right w:val="single" w:sz="4" w:space="0" w:color="auto"/>
            </w:tcBorders>
          </w:tcPr>
          <w:p w14:paraId="7979F544" w14:textId="5764F409"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&lt; 0.001</w:t>
            </w:r>
          </w:p>
        </w:tc>
      </w:tr>
      <w:tr w:rsidR="00480AF5" w:rsidRPr="00480AF5" w14:paraId="70A062A5"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1A97B4DC" w14:textId="77777777" w:rsidR="00480AF5" w:rsidRPr="00480AF5" w:rsidRDefault="00480AF5" w:rsidP="00242209">
            <w:pPr>
              <w:spacing w:line="276" w:lineRule="auto"/>
              <w:jc w:val="both"/>
              <w:rPr>
                <w:rFonts w:ascii="Calibri" w:hAnsi="Calibri" w:cs="Calibri"/>
                <w:b w:val="0"/>
                <w:bCs w:val="0"/>
                <w:i/>
                <w:iCs/>
                <w:sz w:val="20"/>
                <w:szCs w:val="20"/>
              </w:rPr>
            </w:pPr>
            <w:r w:rsidRPr="00480AF5">
              <w:rPr>
                <w:rFonts w:ascii="Calibri" w:hAnsi="Calibri" w:cs="Calibri"/>
                <w:b w:val="0"/>
                <w:bCs w:val="0"/>
                <w:i/>
                <w:iCs/>
                <w:sz w:val="20"/>
                <w:szCs w:val="20"/>
              </w:rPr>
              <w:t>Dopamine</w:t>
            </w:r>
          </w:p>
        </w:tc>
        <w:tc>
          <w:tcPr>
            <w:tcW w:w="602" w:type="pct"/>
            <w:vMerge/>
            <w:tcBorders>
              <w:left w:val="single" w:sz="4" w:space="0" w:color="auto"/>
              <w:right w:val="single" w:sz="4" w:space="0" w:color="auto"/>
            </w:tcBorders>
          </w:tcPr>
          <w:p w14:paraId="49021A1D" w14:textId="77777777"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683" w:type="pct"/>
            <w:tcBorders>
              <w:left w:val="single" w:sz="4" w:space="0" w:color="auto"/>
              <w:right w:val="single" w:sz="4" w:space="0" w:color="auto"/>
            </w:tcBorders>
          </w:tcPr>
          <w:p w14:paraId="70B09B3B" w14:textId="3DCB77FD"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0.0465</w:t>
            </w:r>
          </w:p>
        </w:tc>
        <w:tc>
          <w:tcPr>
            <w:tcW w:w="551" w:type="pct"/>
            <w:tcBorders>
              <w:left w:val="single" w:sz="4" w:space="0" w:color="auto"/>
              <w:right w:val="single" w:sz="4" w:space="0" w:color="auto"/>
            </w:tcBorders>
          </w:tcPr>
          <w:p w14:paraId="42401853" w14:textId="0BD9E9E6"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0.0178</w:t>
            </w:r>
          </w:p>
        </w:tc>
        <w:tc>
          <w:tcPr>
            <w:tcW w:w="708" w:type="pct"/>
            <w:tcBorders>
              <w:left w:val="single" w:sz="4" w:space="0" w:color="auto"/>
              <w:right w:val="single" w:sz="4" w:space="0" w:color="auto"/>
            </w:tcBorders>
          </w:tcPr>
          <w:p w14:paraId="2FF20597" w14:textId="005983F9"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0.0092</w:t>
            </w:r>
          </w:p>
        </w:tc>
        <w:tc>
          <w:tcPr>
            <w:tcW w:w="606" w:type="pct"/>
            <w:tcBorders>
              <w:left w:val="single" w:sz="4" w:space="0" w:color="auto"/>
              <w:right w:val="single" w:sz="4" w:space="0" w:color="auto"/>
            </w:tcBorders>
          </w:tcPr>
          <w:p w14:paraId="72CD38BC" w14:textId="007C43A2"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0.0382</w:t>
            </w:r>
          </w:p>
        </w:tc>
        <w:tc>
          <w:tcPr>
            <w:tcW w:w="495" w:type="pct"/>
            <w:tcBorders>
              <w:left w:val="single" w:sz="4" w:space="0" w:color="auto"/>
              <w:right w:val="single" w:sz="4" w:space="0" w:color="auto"/>
            </w:tcBorders>
          </w:tcPr>
          <w:p w14:paraId="46067E0E" w14:textId="1046AFBE"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0.0235</w:t>
            </w:r>
          </w:p>
        </w:tc>
        <w:tc>
          <w:tcPr>
            <w:tcW w:w="754" w:type="pct"/>
            <w:tcBorders>
              <w:left w:val="single" w:sz="4" w:space="0" w:color="auto"/>
              <w:right w:val="single" w:sz="4" w:space="0" w:color="auto"/>
            </w:tcBorders>
          </w:tcPr>
          <w:p w14:paraId="021EBF5F" w14:textId="1EC7F23C"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0.0184</w:t>
            </w:r>
          </w:p>
        </w:tc>
      </w:tr>
      <w:tr w:rsidR="00480AF5" w:rsidRPr="00480AF5" w14:paraId="4B8A60F7"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53F54A8E" w14:textId="77777777" w:rsidR="00480AF5" w:rsidRPr="00480AF5" w:rsidRDefault="00480AF5" w:rsidP="00242209">
            <w:pPr>
              <w:spacing w:line="276" w:lineRule="auto"/>
              <w:jc w:val="both"/>
              <w:rPr>
                <w:rFonts w:ascii="Calibri" w:hAnsi="Calibri" w:cs="Calibri"/>
                <w:b w:val="0"/>
                <w:bCs w:val="0"/>
                <w:i/>
                <w:iCs/>
                <w:sz w:val="20"/>
                <w:szCs w:val="20"/>
              </w:rPr>
            </w:pPr>
            <w:r w:rsidRPr="00480AF5">
              <w:rPr>
                <w:rFonts w:ascii="Calibri" w:hAnsi="Calibri" w:cs="Calibri"/>
                <w:b w:val="0"/>
                <w:bCs w:val="0"/>
                <w:i/>
                <w:iCs/>
                <w:sz w:val="20"/>
                <w:szCs w:val="20"/>
              </w:rPr>
              <w:t>Glutamate</w:t>
            </w:r>
          </w:p>
        </w:tc>
        <w:tc>
          <w:tcPr>
            <w:tcW w:w="602" w:type="pct"/>
            <w:vMerge/>
            <w:tcBorders>
              <w:left w:val="single" w:sz="4" w:space="0" w:color="auto"/>
              <w:right w:val="single" w:sz="4" w:space="0" w:color="auto"/>
            </w:tcBorders>
          </w:tcPr>
          <w:p w14:paraId="043A08AD" w14:textId="77777777"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683" w:type="pct"/>
            <w:tcBorders>
              <w:left w:val="single" w:sz="4" w:space="0" w:color="auto"/>
              <w:right w:val="single" w:sz="4" w:space="0" w:color="auto"/>
            </w:tcBorders>
          </w:tcPr>
          <w:p w14:paraId="416B7538" w14:textId="006A1AAB"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0.0431</w:t>
            </w:r>
          </w:p>
        </w:tc>
        <w:tc>
          <w:tcPr>
            <w:tcW w:w="551" w:type="pct"/>
            <w:tcBorders>
              <w:left w:val="single" w:sz="4" w:space="0" w:color="auto"/>
              <w:right w:val="single" w:sz="4" w:space="0" w:color="auto"/>
            </w:tcBorders>
          </w:tcPr>
          <w:p w14:paraId="527CAACD" w14:textId="390A376D"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0.0182</w:t>
            </w:r>
          </w:p>
        </w:tc>
        <w:tc>
          <w:tcPr>
            <w:tcW w:w="708" w:type="pct"/>
            <w:tcBorders>
              <w:left w:val="single" w:sz="4" w:space="0" w:color="auto"/>
              <w:right w:val="single" w:sz="4" w:space="0" w:color="auto"/>
            </w:tcBorders>
          </w:tcPr>
          <w:p w14:paraId="13B162ED" w14:textId="2461EBB4"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0.018</w:t>
            </w:r>
          </w:p>
        </w:tc>
        <w:tc>
          <w:tcPr>
            <w:tcW w:w="606" w:type="pct"/>
            <w:tcBorders>
              <w:left w:val="single" w:sz="4" w:space="0" w:color="auto"/>
              <w:right w:val="single" w:sz="4" w:space="0" w:color="auto"/>
            </w:tcBorders>
          </w:tcPr>
          <w:p w14:paraId="172CD985" w14:textId="115CBD53"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0.0373</w:t>
            </w:r>
          </w:p>
        </w:tc>
        <w:tc>
          <w:tcPr>
            <w:tcW w:w="495" w:type="pct"/>
            <w:tcBorders>
              <w:left w:val="single" w:sz="4" w:space="0" w:color="auto"/>
              <w:right w:val="single" w:sz="4" w:space="0" w:color="auto"/>
            </w:tcBorders>
          </w:tcPr>
          <w:p w14:paraId="2EA1785E" w14:textId="4D8C8EBC"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0.0225</w:t>
            </w:r>
          </w:p>
        </w:tc>
        <w:tc>
          <w:tcPr>
            <w:tcW w:w="754" w:type="pct"/>
            <w:tcBorders>
              <w:left w:val="single" w:sz="4" w:space="0" w:color="auto"/>
              <w:right w:val="single" w:sz="4" w:space="0" w:color="auto"/>
            </w:tcBorders>
          </w:tcPr>
          <w:p w14:paraId="039378B5" w14:textId="29652405"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0.024</w:t>
            </w:r>
          </w:p>
        </w:tc>
      </w:tr>
      <w:tr w:rsidR="00480AF5" w:rsidRPr="00480AF5" w14:paraId="09872EAB"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16B6B9D3" w14:textId="77777777" w:rsidR="00480AF5" w:rsidRPr="00480AF5" w:rsidRDefault="00480AF5" w:rsidP="00242209">
            <w:pPr>
              <w:spacing w:line="276" w:lineRule="auto"/>
              <w:jc w:val="both"/>
              <w:rPr>
                <w:rFonts w:ascii="Calibri" w:hAnsi="Calibri" w:cs="Calibri"/>
                <w:b w:val="0"/>
                <w:bCs w:val="0"/>
                <w:i/>
                <w:iCs/>
                <w:sz w:val="20"/>
                <w:szCs w:val="20"/>
              </w:rPr>
            </w:pPr>
            <w:r w:rsidRPr="00480AF5">
              <w:rPr>
                <w:rFonts w:ascii="Calibri" w:hAnsi="Calibri" w:cs="Calibri"/>
                <w:b w:val="0"/>
                <w:bCs w:val="0"/>
                <w:i/>
                <w:iCs/>
                <w:sz w:val="20"/>
                <w:szCs w:val="20"/>
              </w:rPr>
              <w:t>GABA</w:t>
            </w:r>
          </w:p>
        </w:tc>
        <w:tc>
          <w:tcPr>
            <w:tcW w:w="602" w:type="pct"/>
            <w:vMerge/>
            <w:tcBorders>
              <w:left w:val="single" w:sz="4" w:space="0" w:color="auto"/>
              <w:right w:val="single" w:sz="4" w:space="0" w:color="auto"/>
            </w:tcBorders>
          </w:tcPr>
          <w:p w14:paraId="7B03A22D" w14:textId="77777777"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683" w:type="pct"/>
            <w:tcBorders>
              <w:left w:val="single" w:sz="4" w:space="0" w:color="auto"/>
              <w:right w:val="single" w:sz="4" w:space="0" w:color="auto"/>
            </w:tcBorders>
          </w:tcPr>
          <w:p w14:paraId="55717FF9" w14:textId="77EA2451"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0.0121</w:t>
            </w:r>
          </w:p>
        </w:tc>
        <w:tc>
          <w:tcPr>
            <w:tcW w:w="551" w:type="pct"/>
            <w:tcBorders>
              <w:left w:val="single" w:sz="4" w:space="0" w:color="auto"/>
              <w:right w:val="single" w:sz="4" w:space="0" w:color="auto"/>
            </w:tcBorders>
          </w:tcPr>
          <w:p w14:paraId="7E475563" w14:textId="0E2AC9EE"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0.0208</w:t>
            </w:r>
          </w:p>
        </w:tc>
        <w:tc>
          <w:tcPr>
            <w:tcW w:w="708" w:type="pct"/>
            <w:tcBorders>
              <w:left w:val="single" w:sz="4" w:space="0" w:color="auto"/>
              <w:right w:val="single" w:sz="4" w:space="0" w:color="auto"/>
            </w:tcBorders>
          </w:tcPr>
          <w:p w14:paraId="11A3A051" w14:textId="584DCEAF"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0.5597</w:t>
            </w:r>
          </w:p>
        </w:tc>
        <w:tc>
          <w:tcPr>
            <w:tcW w:w="606" w:type="pct"/>
            <w:tcBorders>
              <w:left w:val="single" w:sz="4" w:space="0" w:color="auto"/>
              <w:right w:val="single" w:sz="4" w:space="0" w:color="auto"/>
            </w:tcBorders>
          </w:tcPr>
          <w:p w14:paraId="4D4A05E3" w14:textId="3EA089EB"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0.0329</w:t>
            </w:r>
          </w:p>
        </w:tc>
        <w:tc>
          <w:tcPr>
            <w:tcW w:w="495" w:type="pct"/>
            <w:tcBorders>
              <w:left w:val="single" w:sz="4" w:space="0" w:color="auto"/>
              <w:right w:val="single" w:sz="4" w:space="0" w:color="auto"/>
            </w:tcBorders>
          </w:tcPr>
          <w:p w14:paraId="2BD0B3BA" w14:textId="080D929A"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0.0181</w:t>
            </w:r>
          </w:p>
        </w:tc>
        <w:tc>
          <w:tcPr>
            <w:tcW w:w="754" w:type="pct"/>
            <w:tcBorders>
              <w:left w:val="single" w:sz="4" w:space="0" w:color="auto"/>
              <w:right w:val="single" w:sz="4" w:space="0" w:color="auto"/>
            </w:tcBorders>
          </w:tcPr>
          <w:p w14:paraId="008BAD62" w14:textId="0AF2BB1A"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0.5597</w:t>
            </w:r>
          </w:p>
        </w:tc>
      </w:tr>
      <w:tr w:rsidR="00480AF5" w:rsidRPr="00480AF5" w14:paraId="5EC8BCA3"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5197AD34" w14:textId="0065BF0E" w:rsidR="00480AF5" w:rsidRPr="00480AF5" w:rsidRDefault="00480AF5" w:rsidP="00242209">
            <w:pPr>
              <w:spacing w:line="276" w:lineRule="auto"/>
              <w:jc w:val="both"/>
              <w:rPr>
                <w:rFonts w:ascii="Calibri" w:hAnsi="Calibri" w:cs="Calibri"/>
                <w:i/>
                <w:iCs/>
                <w:sz w:val="20"/>
                <w:szCs w:val="20"/>
              </w:rPr>
            </w:pPr>
            <w:r w:rsidRPr="00480AF5">
              <w:rPr>
                <w:rFonts w:ascii="Calibri" w:hAnsi="Calibri" w:cs="Calibri"/>
                <w:b w:val="0"/>
                <w:bCs w:val="0"/>
                <w:i/>
                <w:iCs/>
                <w:sz w:val="20"/>
                <w:szCs w:val="20"/>
              </w:rPr>
              <w:t>Serotonin</w:t>
            </w:r>
          </w:p>
        </w:tc>
        <w:tc>
          <w:tcPr>
            <w:tcW w:w="602" w:type="pct"/>
            <w:vMerge w:val="restart"/>
            <w:tcBorders>
              <w:left w:val="single" w:sz="4" w:space="0" w:color="auto"/>
              <w:right w:val="single" w:sz="4" w:space="0" w:color="auto"/>
            </w:tcBorders>
            <w:vAlign w:val="center"/>
          </w:tcPr>
          <w:p w14:paraId="42DC81A0" w14:textId="33CD662B"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80AF5">
              <w:rPr>
                <w:rFonts w:ascii="Calibri" w:hAnsi="Calibri" w:cs="Calibri"/>
                <w:i/>
                <w:iCs/>
                <w:sz w:val="20"/>
                <w:szCs w:val="20"/>
              </w:rPr>
              <w:t>Neglect-Only Score</w:t>
            </w:r>
          </w:p>
        </w:tc>
        <w:tc>
          <w:tcPr>
            <w:tcW w:w="683" w:type="pct"/>
            <w:tcBorders>
              <w:left w:val="single" w:sz="4" w:space="0" w:color="auto"/>
              <w:right w:val="single" w:sz="4" w:space="0" w:color="auto"/>
            </w:tcBorders>
          </w:tcPr>
          <w:p w14:paraId="2065B9E2" w14:textId="381ABE07"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0.0708</w:t>
            </w:r>
          </w:p>
        </w:tc>
        <w:tc>
          <w:tcPr>
            <w:tcW w:w="551" w:type="pct"/>
            <w:tcBorders>
              <w:left w:val="single" w:sz="4" w:space="0" w:color="auto"/>
              <w:right w:val="single" w:sz="4" w:space="0" w:color="auto"/>
            </w:tcBorders>
          </w:tcPr>
          <w:p w14:paraId="7998D602" w14:textId="0C8B7D89"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0.0179</w:t>
            </w:r>
          </w:p>
        </w:tc>
        <w:tc>
          <w:tcPr>
            <w:tcW w:w="708" w:type="pct"/>
            <w:tcBorders>
              <w:left w:val="single" w:sz="4" w:space="0" w:color="auto"/>
              <w:right w:val="single" w:sz="4" w:space="0" w:color="auto"/>
            </w:tcBorders>
          </w:tcPr>
          <w:p w14:paraId="775712CB" w14:textId="7DE3C91B"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&lt; 0.001</w:t>
            </w:r>
          </w:p>
        </w:tc>
        <w:tc>
          <w:tcPr>
            <w:tcW w:w="606" w:type="pct"/>
            <w:tcBorders>
              <w:left w:val="single" w:sz="4" w:space="0" w:color="auto"/>
              <w:right w:val="single" w:sz="4" w:space="0" w:color="auto"/>
            </w:tcBorders>
          </w:tcPr>
          <w:p w14:paraId="6278F08D" w14:textId="71363DFE"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0.0357</w:t>
            </w:r>
          </w:p>
        </w:tc>
        <w:tc>
          <w:tcPr>
            <w:tcW w:w="495" w:type="pct"/>
            <w:tcBorders>
              <w:left w:val="single" w:sz="4" w:space="0" w:color="auto"/>
              <w:right w:val="single" w:sz="4" w:space="0" w:color="auto"/>
            </w:tcBorders>
          </w:tcPr>
          <w:p w14:paraId="54B14656" w14:textId="7E74DF7C"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0.0209</w:t>
            </w:r>
          </w:p>
        </w:tc>
        <w:tc>
          <w:tcPr>
            <w:tcW w:w="754" w:type="pct"/>
            <w:tcBorders>
              <w:left w:val="single" w:sz="4" w:space="0" w:color="auto"/>
              <w:right w:val="single" w:sz="4" w:space="0" w:color="auto"/>
            </w:tcBorders>
          </w:tcPr>
          <w:p w14:paraId="2FE42769" w14:textId="1AA32F19"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&lt; 0.001</w:t>
            </w:r>
          </w:p>
        </w:tc>
      </w:tr>
      <w:tr w:rsidR="00480AF5" w:rsidRPr="00480AF5" w14:paraId="5B929F33"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6B4B2777" w14:textId="22F24D48" w:rsidR="00480AF5" w:rsidRPr="00480AF5" w:rsidRDefault="00480AF5" w:rsidP="00242209">
            <w:pPr>
              <w:spacing w:line="276" w:lineRule="auto"/>
              <w:jc w:val="both"/>
              <w:rPr>
                <w:rFonts w:ascii="Calibri" w:hAnsi="Calibri" w:cs="Calibri"/>
                <w:i/>
                <w:iCs/>
                <w:sz w:val="20"/>
                <w:szCs w:val="20"/>
              </w:rPr>
            </w:pPr>
            <w:r w:rsidRPr="00480AF5">
              <w:rPr>
                <w:rFonts w:ascii="Calibri" w:hAnsi="Calibri" w:cs="Calibri"/>
                <w:b w:val="0"/>
                <w:bCs w:val="0"/>
                <w:i/>
                <w:iCs/>
                <w:sz w:val="20"/>
                <w:szCs w:val="20"/>
              </w:rPr>
              <w:t>Dopamine</w:t>
            </w:r>
          </w:p>
        </w:tc>
        <w:tc>
          <w:tcPr>
            <w:tcW w:w="602" w:type="pct"/>
            <w:vMerge/>
            <w:tcBorders>
              <w:left w:val="single" w:sz="4" w:space="0" w:color="auto"/>
              <w:right w:val="single" w:sz="4" w:space="0" w:color="auto"/>
            </w:tcBorders>
          </w:tcPr>
          <w:p w14:paraId="3D360108" w14:textId="77777777"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683" w:type="pct"/>
            <w:tcBorders>
              <w:left w:val="single" w:sz="4" w:space="0" w:color="auto"/>
              <w:right w:val="single" w:sz="4" w:space="0" w:color="auto"/>
            </w:tcBorders>
          </w:tcPr>
          <w:p w14:paraId="5BD27309" w14:textId="584494D1"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0.0558</w:t>
            </w:r>
          </w:p>
        </w:tc>
        <w:tc>
          <w:tcPr>
            <w:tcW w:w="551" w:type="pct"/>
            <w:tcBorders>
              <w:left w:val="single" w:sz="4" w:space="0" w:color="auto"/>
              <w:right w:val="single" w:sz="4" w:space="0" w:color="auto"/>
            </w:tcBorders>
          </w:tcPr>
          <w:p w14:paraId="33940606" w14:textId="6315F673"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0.0178</w:t>
            </w:r>
          </w:p>
        </w:tc>
        <w:tc>
          <w:tcPr>
            <w:tcW w:w="708" w:type="pct"/>
            <w:tcBorders>
              <w:left w:val="single" w:sz="4" w:space="0" w:color="auto"/>
              <w:right w:val="single" w:sz="4" w:space="0" w:color="auto"/>
            </w:tcBorders>
          </w:tcPr>
          <w:p w14:paraId="50B7E148" w14:textId="7D00188B"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0.0017</w:t>
            </w:r>
          </w:p>
        </w:tc>
        <w:tc>
          <w:tcPr>
            <w:tcW w:w="606" w:type="pct"/>
            <w:tcBorders>
              <w:left w:val="single" w:sz="4" w:space="0" w:color="auto"/>
              <w:right w:val="single" w:sz="4" w:space="0" w:color="auto"/>
            </w:tcBorders>
          </w:tcPr>
          <w:p w14:paraId="394A5D79" w14:textId="1BB73523"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0.031</w:t>
            </w:r>
          </w:p>
        </w:tc>
        <w:tc>
          <w:tcPr>
            <w:tcW w:w="495" w:type="pct"/>
            <w:tcBorders>
              <w:left w:val="single" w:sz="4" w:space="0" w:color="auto"/>
              <w:right w:val="single" w:sz="4" w:space="0" w:color="auto"/>
            </w:tcBorders>
          </w:tcPr>
          <w:p w14:paraId="74F0CE62" w14:textId="2D616F3D"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0.0161</w:t>
            </w:r>
          </w:p>
        </w:tc>
        <w:tc>
          <w:tcPr>
            <w:tcW w:w="754" w:type="pct"/>
            <w:tcBorders>
              <w:left w:val="single" w:sz="4" w:space="0" w:color="auto"/>
              <w:right w:val="single" w:sz="4" w:space="0" w:color="auto"/>
            </w:tcBorders>
          </w:tcPr>
          <w:p w14:paraId="552A873A" w14:textId="13A207AC"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0.0035</w:t>
            </w:r>
          </w:p>
        </w:tc>
      </w:tr>
      <w:tr w:rsidR="00480AF5" w:rsidRPr="00480AF5" w14:paraId="110374BD"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right w:val="single" w:sz="4" w:space="0" w:color="auto"/>
            </w:tcBorders>
          </w:tcPr>
          <w:p w14:paraId="2E79B8FB" w14:textId="4CA243FC" w:rsidR="00480AF5" w:rsidRPr="00480AF5" w:rsidRDefault="00480AF5" w:rsidP="00242209">
            <w:pPr>
              <w:spacing w:line="276" w:lineRule="auto"/>
              <w:jc w:val="both"/>
              <w:rPr>
                <w:rFonts w:ascii="Calibri" w:hAnsi="Calibri" w:cs="Calibri"/>
                <w:i/>
                <w:iCs/>
                <w:sz w:val="20"/>
                <w:szCs w:val="20"/>
              </w:rPr>
            </w:pPr>
            <w:r w:rsidRPr="00480AF5">
              <w:rPr>
                <w:rFonts w:ascii="Calibri" w:hAnsi="Calibri" w:cs="Calibri"/>
                <w:b w:val="0"/>
                <w:bCs w:val="0"/>
                <w:i/>
                <w:iCs/>
                <w:sz w:val="20"/>
                <w:szCs w:val="20"/>
              </w:rPr>
              <w:t>Glutamate</w:t>
            </w:r>
          </w:p>
        </w:tc>
        <w:tc>
          <w:tcPr>
            <w:tcW w:w="602" w:type="pct"/>
            <w:vMerge/>
            <w:tcBorders>
              <w:left w:val="single" w:sz="4" w:space="0" w:color="auto"/>
              <w:right w:val="single" w:sz="4" w:space="0" w:color="auto"/>
            </w:tcBorders>
          </w:tcPr>
          <w:p w14:paraId="0EBA3AB8" w14:textId="77777777"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683" w:type="pct"/>
            <w:tcBorders>
              <w:left w:val="single" w:sz="4" w:space="0" w:color="auto"/>
              <w:right w:val="single" w:sz="4" w:space="0" w:color="auto"/>
            </w:tcBorders>
          </w:tcPr>
          <w:p w14:paraId="196B6DE7" w14:textId="70C08052"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0.0315</w:t>
            </w:r>
          </w:p>
        </w:tc>
        <w:tc>
          <w:tcPr>
            <w:tcW w:w="551" w:type="pct"/>
            <w:tcBorders>
              <w:left w:val="single" w:sz="4" w:space="0" w:color="auto"/>
              <w:right w:val="single" w:sz="4" w:space="0" w:color="auto"/>
            </w:tcBorders>
          </w:tcPr>
          <w:p w14:paraId="4963EE37" w14:textId="585318D0"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0.0182</w:t>
            </w:r>
          </w:p>
        </w:tc>
        <w:tc>
          <w:tcPr>
            <w:tcW w:w="708" w:type="pct"/>
            <w:tcBorders>
              <w:left w:val="single" w:sz="4" w:space="0" w:color="auto"/>
              <w:right w:val="single" w:sz="4" w:space="0" w:color="auto"/>
            </w:tcBorders>
          </w:tcPr>
          <w:p w14:paraId="19B68FC5" w14:textId="1D328591"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0.0835</w:t>
            </w:r>
          </w:p>
        </w:tc>
        <w:tc>
          <w:tcPr>
            <w:tcW w:w="606" w:type="pct"/>
            <w:tcBorders>
              <w:left w:val="single" w:sz="4" w:space="0" w:color="auto"/>
              <w:right w:val="single" w:sz="4" w:space="0" w:color="auto"/>
            </w:tcBorders>
          </w:tcPr>
          <w:p w14:paraId="0BB63F9A" w14:textId="08145DB6"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0.0253</w:t>
            </w:r>
          </w:p>
        </w:tc>
        <w:tc>
          <w:tcPr>
            <w:tcW w:w="495" w:type="pct"/>
            <w:tcBorders>
              <w:left w:val="single" w:sz="4" w:space="0" w:color="auto"/>
              <w:right w:val="single" w:sz="4" w:space="0" w:color="auto"/>
            </w:tcBorders>
          </w:tcPr>
          <w:p w14:paraId="69B2B1E9" w14:textId="2DAF1716"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0.0104</w:t>
            </w:r>
          </w:p>
        </w:tc>
        <w:tc>
          <w:tcPr>
            <w:tcW w:w="754" w:type="pct"/>
            <w:tcBorders>
              <w:left w:val="single" w:sz="4" w:space="0" w:color="auto"/>
              <w:right w:val="single" w:sz="4" w:space="0" w:color="auto"/>
            </w:tcBorders>
          </w:tcPr>
          <w:p w14:paraId="076035FA" w14:textId="205E242A"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0.1114</w:t>
            </w:r>
          </w:p>
        </w:tc>
      </w:tr>
      <w:tr w:rsidR="00480AF5" w:rsidRPr="00480AF5" w14:paraId="71040E8C" w14:textId="77777777" w:rsidTr="00081EC1">
        <w:tc>
          <w:tcPr>
            <w:cnfStyle w:val="001000000000" w:firstRow="0" w:lastRow="0" w:firstColumn="1" w:lastColumn="0" w:oddVBand="0" w:evenVBand="0" w:oddHBand="0" w:evenHBand="0" w:firstRowFirstColumn="0" w:firstRowLastColumn="0" w:lastRowFirstColumn="0" w:lastRowLastColumn="0"/>
            <w:tcW w:w="602" w:type="pct"/>
            <w:tcBorders>
              <w:left w:val="single" w:sz="4" w:space="0" w:color="auto"/>
              <w:bottom w:val="single" w:sz="4" w:space="0" w:color="auto"/>
              <w:right w:val="single" w:sz="4" w:space="0" w:color="auto"/>
            </w:tcBorders>
          </w:tcPr>
          <w:p w14:paraId="33DDA070" w14:textId="43AF10D6" w:rsidR="00480AF5" w:rsidRPr="00480AF5" w:rsidRDefault="00480AF5" w:rsidP="00242209">
            <w:pPr>
              <w:spacing w:line="276" w:lineRule="auto"/>
              <w:jc w:val="both"/>
              <w:rPr>
                <w:rFonts w:ascii="Calibri" w:hAnsi="Calibri" w:cs="Calibri"/>
                <w:i/>
                <w:iCs/>
                <w:sz w:val="20"/>
                <w:szCs w:val="20"/>
              </w:rPr>
            </w:pPr>
            <w:r w:rsidRPr="00480AF5">
              <w:rPr>
                <w:rFonts w:ascii="Calibri" w:hAnsi="Calibri" w:cs="Calibri"/>
                <w:b w:val="0"/>
                <w:bCs w:val="0"/>
                <w:i/>
                <w:iCs/>
                <w:sz w:val="20"/>
                <w:szCs w:val="20"/>
              </w:rPr>
              <w:t>GABA</w:t>
            </w:r>
          </w:p>
        </w:tc>
        <w:tc>
          <w:tcPr>
            <w:tcW w:w="602" w:type="pct"/>
            <w:vMerge/>
            <w:tcBorders>
              <w:left w:val="single" w:sz="4" w:space="0" w:color="auto"/>
              <w:bottom w:val="single" w:sz="4" w:space="0" w:color="auto"/>
              <w:right w:val="single" w:sz="4" w:space="0" w:color="auto"/>
            </w:tcBorders>
          </w:tcPr>
          <w:p w14:paraId="5860B0EB" w14:textId="77777777"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683" w:type="pct"/>
            <w:tcBorders>
              <w:left w:val="single" w:sz="4" w:space="0" w:color="auto"/>
              <w:bottom w:val="single" w:sz="4" w:space="0" w:color="auto"/>
              <w:right w:val="single" w:sz="4" w:space="0" w:color="auto"/>
            </w:tcBorders>
          </w:tcPr>
          <w:p w14:paraId="1070051C" w14:textId="0E68EC9D"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0.0314</w:t>
            </w:r>
          </w:p>
        </w:tc>
        <w:tc>
          <w:tcPr>
            <w:tcW w:w="551" w:type="pct"/>
            <w:tcBorders>
              <w:left w:val="single" w:sz="4" w:space="0" w:color="auto"/>
              <w:bottom w:val="single" w:sz="4" w:space="0" w:color="auto"/>
              <w:right w:val="single" w:sz="4" w:space="0" w:color="auto"/>
            </w:tcBorders>
          </w:tcPr>
          <w:p w14:paraId="3480BF91" w14:textId="30AE4658"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0.0207</w:t>
            </w:r>
          </w:p>
        </w:tc>
        <w:tc>
          <w:tcPr>
            <w:tcW w:w="708" w:type="pct"/>
            <w:tcBorders>
              <w:left w:val="single" w:sz="4" w:space="0" w:color="auto"/>
              <w:bottom w:val="single" w:sz="4" w:space="0" w:color="auto"/>
              <w:right w:val="single" w:sz="4" w:space="0" w:color="auto"/>
            </w:tcBorders>
          </w:tcPr>
          <w:p w14:paraId="4A41E096" w14:textId="6A97531B"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0.1299</w:t>
            </w:r>
          </w:p>
        </w:tc>
        <w:tc>
          <w:tcPr>
            <w:tcW w:w="606" w:type="pct"/>
            <w:tcBorders>
              <w:left w:val="single" w:sz="4" w:space="0" w:color="auto"/>
              <w:bottom w:val="single" w:sz="4" w:space="0" w:color="auto"/>
              <w:right w:val="single" w:sz="4" w:space="0" w:color="auto"/>
            </w:tcBorders>
          </w:tcPr>
          <w:p w14:paraId="5C51BC33" w14:textId="4BCAC688"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0.0248</w:t>
            </w:r>
          </w:p>
        </w:tc>
        <w:tc>
          <w:tcPr>
            <w:tcW w:w="495" w:type="pct"/>
            <w:tcBorders>
              <w:left w:val="single" w:sz="4" w:space="0" w:color="auto"/>
              <w:bottom w:val="single" w:sz="4" w:space="0" w:color="auto"/>
              <w:right w:val="single" w:sz="4" w:space="0" w:color="auto"/>
            </w:tcBorders>
          </w:tcPr>
          <w:p w14:paraId="46ADC4F9" w14:textId="5698B8AF"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0.0098</w:t>
            </w:r>
          </w:p>
        </w:tc>
        <w:tc>
          <w:tcPr>
            <w:tcW w:w="754" w:type="pct"/>
            <w:tcBorders>
              <w:left w:val="single" w:sz="4" w:space="0" w:color="auto"/>
              <w:bottom w:val="single" w:sz="4" w:space="0" w:color="auto"/>
              <w:right w:val="single" w:sz="4" w:space="0" w:color="auto"/>
            </w:tcBorders>
          </w:tcPr>
          <w:p w14:paraId="136A5323" w14:textId="4E874926" w:rsidR="00480AF5" w:rsidRPr="00480AF5" w:rsidRDefault="00480AF5" w:rsidP="0024220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80AF5">
              <w:rPr>
                <w:rFonts w:ascii="Calibri" w:hAnsi="Calibri" w:cs="Calibri"/>
                <w:color w:val="000000"/>
                <w:sz w:val="20"/>
                <w:szCs w:val="20"/>
              </w:rPr>
              <w:t>0.1299</w:t>
            </w:r>
          </w:p>
        </w:tc>
      </w:tr>
    </w:tbl>
    <w:p w14:paraId="16B18CCB" w14:textId="77777777" w:rsidR="001A3880" w:rsidRPr="00480AF5" w:rsidRDefault="001A3880" w:rsidP="00B94823">
      <w:pPr>
        <w:spacing w:line="360" w:lineRule="auto"/>
        <w:jc w:val="both"/>
        <w:rPr>
          <w:rFonts w:ascii="Calibri" w:hAnsi="Calibri" w:cs="Calibri"/>
          <w:sz w:val="20"/>
          <w:szCs w:val="20"/>
        </w:rPr>
      </w:pPr>
    </w:p>
    <w:p w14:paraId="4A39966F" w14:textId="7DA0CF92" w:rsidR="007E4DC5" w:rsidRDefault="007E4DC5" w:rsidP="00B94823">
      <w:pPr>
        <w:spacing w:line="360" w:lineRule="auto"/>
        <w:jc w:val="both"/>
        <w:rPr>
          <w:rFonts w:ascii="Calibri" w:hAnsi="Calibri" w:cs="Calibri"/>
          <w:sz w:val="22"/>
          <w:szCs w:val="22"/>
        </w:rPr>
      </w:pPr>
      <w:r>
        <w:rPr>
          <w:rFonts w:ascii="Calibri" w:hAnsi="Calibri" w:cs="Calibri"/>
          <w:sz w:val="22"/>
          <w:szCs w:val="22"/>
        </w:rPr>
        <w:t xml:space="preserve">As shown in </w:t>
      </w:r>
      <w:r>
        <w:rPr>
          <w:rFonts w:ascii="Calibri" w:hAnsi="Calibri" w:cs="Calibri"/>
          <w:b/>
          <w:bCs/>
          <w:sz w:val="22"/>
          <w:szCs w:val="22"/>
        </w:rPr>
        <w:t xml:space="preserve">Figure </w:t>
      </w:r>
      <w:r w:rsidR="00E23CB0">
        <w:rPr>
          <w:rFonts w:ascii="Calibri" w:hAnsi="Calibri" w:cs="Calibri"/>
          <w:b/>
          <w:bCs/>
          <w:sz w:val="22"/>
          <w:szCs w:val="22"/>
        </w:rPr>
        <w:t>S</w:t>
      </w:r>
      <w:r w:rsidR="00CE369D">
        <w:rPr>
          <w:rFonts w:ascii="Calibri" w:hAnsi="Calibri" w:cs="Calibri"/>
          <w:b/>
          <w:bCs/>
          <w:sz w:val="22"/>
          <w:szCs w:val="22"/>
        </w:rPr>
        <w:t>9</w:t>
      </w:r>
      <w:r>
        <w:rPr>
          <w:rFonts w:ascii="Calibri" w:hAnsi="Calibri" w:cs="Calibri"/>
          <w:sz w:val="22"/>
          <w:szCs w:val="22"/>
        </w:rPr>
        <w:t xml:space="preserve">, all four pPGSs explained a small but non-negligible portion of </w:t>
      </w:r>
      <w:r w:rsidR="005347F2">
        <w:rPr>
          <w:rFonts w:ascii="Calibri" w:hAnsi="Calibri" w:cs="Calibri"/>
          <w:sz w:val="22"/>
          <w:szCs w:val="22"/>
        </w:rPr>
        <w:t>variance</w:t>
      </w:r>
      <w:r>
        <w:rPr>
          <w:rFonts w:ascii="Calibri" w:hAnsi="Calibri" w:cs="Calibri"/>
          <w:sz w:val="22"/>
          <w:szCs w:val="22"/>
        </w:rPr>
        <w:t xml:space="preserve"> in trauma exposure. The serotonin pPGS accounted for the highest proportion of variance across both trauma measures, followed by dopamine and glutamate scores. The GABA pPGS contributed the least, and particularly for the Abuse-Only index. Overall, variance explained was consistently higher for the Composite Trauma Score than for the Abuse-Only </w:t>
      </w:r>
      <w:r w:rsidR="000D3E34">
        <w:rPr>
          <w:rFonts w:ascii="Calibri" w:hAnsi="Calibri" w:cs="Calibri"/>
          <w:sz w:val="22"/>
          <w:szCs w:val="22"/>
        </w:rPr>
        <w:t xml:space="preserve">and Neglect-Only </w:t>
      </w:r>
      <w:r>
        <w:rPr>
          <w:rFonts w:ascii="Calibri" w:hAnsi="Calibri" w:cs="Calibri"/>
          <w:sz w:val="22"/>
          <w:szCs w:val="22"/>
        </w:rPr>
        <w:t>Score</w:t>
      </w:r>
      <w:r w:rsidR="000D3E34">
        <w:rPr>
          <w:rFonts w:ascii="Calibri" w:hAnsi="Calibri" w:cs="Calibri"/>
          <w:sz w:val="22"/>
          <w:szCs w:val="22"/>
        </w:rPr>
        <w:t>s</w:t>
      </w:r>
      <w:r>
        <w:rPr>
          <w:rFonts w:ascii="Calibri" w:hAnsi="Calibri" w:cs="Calibri"/>
          <w:sz w:val="22"/>
          <w:szCs w:val="22"/>
        </w:rPr>
        <w:t xml:space="preserve"> likely reflecting the inclusion of multiple domains that may be better align with polygenic liability for stress sensitivity and affective dysregulation.</w:t>
      </w:r>
    </w:p>
    <w:p w14:paraId="6979B976" w14:textId="7B923D73" w:rsidR="00C11583" w:rsidRDefault="001B15EF" w:rsidP="00B94823">
      <w:pPr>
        <w:spacing w:line="360" w:lineRule="auto"/>
        <w:jc w:val="both"/>
        <w:rPr>
          <w:rFonts w:ascii="Calibri" w:hAnsi="Calibri" w:cs="Calibri"/>
          <w:sz w:val="22"/>
          <w:szCs w:val="22"/>
        </w:rPr>
      </w:pPr>
      <w:r>
        <w:rPr>
          <w:rFonts w:ascii="Calibri" w:hAnsi="Calibri" w:cs="Calibri"/>
          <w:sz w:val="22"/>
          <w:szCs w:val="22"/>
        </w:rPr>
        <w:t xml:space="preserve">To account for differences in pathway size, defined by the number of </w:t>
      </w:r>
      <w:r w:rsidR="004D27FB">
        <w:rPr>
          <w:rFonts w:ascii="Calibri" w:hAnsi="Calibri" w:cs="Calibri"/>
          <w:sz w:val="22"/>
          <w:szCs w:val="22"/>
        </w:rPr>
        <w:t>genes</w:t>
      </w:r>
      <w:r>
        <w:rPr>
          <w:rFonts w:ascii="Calibri" w:hAnsi="Calibri" w:cs="Calibri"/>
          <w:sz w:val="22"/>
          <w:szCs w:val="22"/>
        </w:rPr>
        <w:t xml:space="preserve"> included in each score, we also computed size-adjustment residual R</w:t>
      </w:r>
      <w:r>
        <w:rPr>
          <w:rFonts w:ascii="Calibri" w:hAnsi="Calibri" w:cs="Calibri"/>
          <w:sz w:val="22"/>
          <w:szCs w:val="22"/>
          <w:vertAlign w:val="superscript"/>
        </w:rPr>
        <w:t>2</w:t>
      </w:r>
      <w:r>
        <w:rPr>
          <w:rFonts w:ascii="Calibri" w:hAnsi="Calibri" w:cs="Calibri"/>
          <w:sz w:val="22"/>
          <w:szCs w:val="22"/>
        </w:rPr>
        <w:t xml:space="preserve"> values by regressing raw R</w:t>
      </w:r>
      <w:r>
        <w:rPr>
          <w:rFonts w:ascii="Calibri" w:hAnsi="Calibri" w:cs="Calibri"/>
          <w:sz w:val="22"/>
          <w:szCs w:val="22"/>
          <w:vertAlign w:val="superscript"/>
        </w:rPr>
        <w:t>2</w:t>
      </w:r>
      <w:r>
        <w:rPr>
          <w:rFonts w:ascii="Calibri" w:hAnsi="Calibri" w:cs="Calibri"/>
          <w:sz w:val="22"/>
          <w:szCs w:val="22"/>
        </w:rPr>
        <w:t xml:space="preserve"> on pathway </w:t>
      </w:r>
      <w:r w:rsidR="004D27FB">
        <w:rPr>
          <w:rFonts w:ascii="Calibri" w:hAnsi="Calibri" w:cs="Calibri"/>
          <w:sz w:val="22"/>
          <w:szCs w:val="22"/>
        </w:rPr>
        <w:t>genes</w:t>
      </w:r>
      <w:r>
        <w:rPr>
          <w:rFonts w:ascii="Calibri" w:hAnsi="Calibri" w:cs="Calibri"/>
          <w:sz w:val="22"/>
          <w:szCs w:val="22"/>
        </w:rPr>
        <w:t xml:space="preserve"> count within each trauma outcome. These adjusted metrics, also displayed in </w:t>
      </w:r>
      <w:r>
        <w:rPr>
          <w:rFonts w:ascii="Calibri" w:hAnsi="Calibri" w:cs="Calibri"/>
          <w:b/>
          <w:bCs/>
          <w:sz w:val="22"/>
          <w:szCs w:val="22"/>
        </w:rPr>
        <w:t xml:space="preserve">Figure </w:t>
      </w:r>
      <w:r w:rsidR="001142A2">
        <w:rPr>
          <w:rFonts w:ascii="Calibri" w:hAnsi="Calibri" w:cs="Calibri"/>
          <w:b/>
          <w:bCs/>
          <w:sz w:val="22"/>
          <w:szCs w:val="22"/>
        </w:rPr>
        <w:t>S</w:t>
      </w:r>
      <w:r w:rsidR="00CE369D">
        <w:rPr>
          <w:rFonts w:ascii="Calibri" w:hAnsi="Calibri" w:cs="Calibri"/>
          <w:b/>
          <w:bCs/>
          <w:sz w:val="22"/>
          <w:szCs w:val="22"/>
        </w:rPr>
        <w:t>9</w:t>
      </w:r>
      <w:r>
        <w:rPr>
          <w:rFonts w:ascii="Calibri" w:hAnsi="Calibri" w:cs="Calibri"/>
          <w:sz w:val="22"/>
          <w:szCs w:val="22"/>
        </w:rPr>
        <w:t xml:space="preserve">, revealed that the magnitude of explained variance was not simply driven by pathway size, with serotonergic and glutamatergic </w:t>
      </w:r>
      <w:r w:rsidR="008806A0">
        <w:rPr>
          <w:rFonts w:ascii="Calibri" w:hAnsi="Calibri" w:cs="Calibri"/>
          <w:sz w:val="22"/>
          <w:szCs w:val="22"/>
        </w:rPr>
        <w:t>pPGSs continuing to show relatively higher enrichment compared with dopaminergic and GABAergic pathways</w:t>
      </w:r>
      <w:r w:rsidR="004D27FB">
        <w:rPr>
          <w:rFonts w:ascii="Calibri" w:hAnsi="Calibri" w:cs="Calibri"/>
          <w:sz w:val="22"/>
          <w:szCs w:val="22"/>
        </w:rPr>
        <w:t xml:space="preserve"> for the Composite and Abuse-Only indices, while Neglect-Only index showed a slightly different pattern with more modest and less differentiated effects across pathways</w:t>
      </w:r>
      <w:r w:rsidR="007E4DC5">
        <w:rPr>
          <w:rFonts w:ascii="Calibri" w:hAnsi="Calibri" w:cs="Calibri"/>
          <w:sz w:val="22"/>
          <w:szCs w:val="22"/>
        </w:rPr>
        <w:t>.</w:t>
      </w:r>
      <w:r w:rsidR="00012B15">
        <w:rPr>
          <w:rFonts w:ascii="Calibri" w:hAnsi="Calibri" w:cs="Calibri"/>
          <w:sz w:val="22"/>
          <w:szCs w:val="22"/>
        </w:rPr>
        <w:t xml:space="preserve"> </w:t>
      </w:r>
    </w:p>
    <w:p w14:paraId="374264A1" w14:textId="77777777" w:rsidR="00C11583" w:rsidRDefault="00C11583" w:rsidP="00B94823">
      <w:pPr>
        <w:spacing w:line="360" w:lineRule="auto"/>
        <w:jc w:val="both"/>
        <w:rPr>
          <w:rFonts w:ascii="Calibri" w:hAnsi="Calibri" w:cs="Calibri"/>
          <w:sz w:val="22"/>
          <w:szCs w:val="22"/>
        </w:rPr>
      </w:pPr>
    </w:p>
    <w:p w14:paraId="16FA18E0" w14:textId="582F702F" w:rsidR="00C11583" w:rsidRPr="007E4DC5" w:rsidRDefault="00C11583" w:rsidP="00B94823">
      <w:pPr>
        <w:spacing w:line="360" w:lineRule="auto"/>
        <w:jc w:val="both"/>
        <w:rPr>
          <w:rFonts w:ascii="Calibri" w:hAnsi="Calibri" w:cs="Calibri"/>
          <w:sz w:val="21"/>
          <w:szCs w:val="21"/>
        </w:rPr>
        <w:sectPr w:rsidR="00C11583" w:rsidRPr="007E4DC5" w:rsidSect="00E42340">
          <w:pgSz w:w="11906" w:h="16838"/>
          <w:pgMar w:top="1440" w:right="1440" w:bottom="1440" w:left="1440" w:header="708" w:footer="708" w:gutter="0"/>
          <w:cols w:space="708"/>
          <w:docGrid w:linePitch="360"/>
        </w:sectPr>
      </w:pPr>
    </w:p>
    <w:p w14:paraId="455C1A51" w14:textId="60242896" w:rsidR="00B33CC3" w:rsidRDefault="00CB3F4A" w:rsidP="004C57E8">
      <w:pPr>
        <w:spacing w:line="276" w:lineRule="auto"/>
        <w:jc w:val="center"/>
        <w:rPr>
          <w:rFonts w:ascii="Calibri" w:hAnsi="Calibri" w:cs="Calibri"/>
          <w:b/>
          <w:bCs/>
          <w:color w:val="000000"/>
          <w:sz w:val="20"/>
          <w:szCs w:val="20"/>
        </w:rPr>
      </w:pPr>
      <w:r>
        <w:rPr>
          <w:rFonts w:ascii="Calibri" w:hAnsi="Calibri" w:cs="Calibri"/>
          <w:b/>
          <w:bCs/>
          <w:noProof/>
          <w:color w:val="000000"/>
          <w:sz w:val="20"/>
          <w:szCs w:val="20"/>
          <w14:ligatures w14:val="standardContextual"/>
        </w:rPr>
        <w:lastRenderedPageBreak/>
        <w:drawing>
          <wp:inline distT="0" distB="0" distL="0" distR="0" wp14:anchorId="6635FA00" wp14:editId="5D2070B5">
            <wp:extent cx="8863330" cy="3711125"/>
            <wp:effectExtent l="0" t="0" r="1270" b="0"/>
            <wp:docPr id="1479694360" name="Picture 1" descr="A graph showing the number of p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94360" name="Picture 1" descr="A graph showing the number of prs&#10;&#10;AI-generated content may be incorrect."/>
                    <pic:cNvPicPr/>
                  </pic:nvPicPr>
                  <pic:blipFill rotWithShape="1">
                    <a:blip r:embed="rId19">
                      <a:extLst>
                        <a:ext uri="{28A0092B-C50C-407E-A947-70E740481C1C}">
                          <a14:useLocalDpi xmlns:a14="http://schemas.microsoft.com/office/drawing/2010/main" val="0"/>
                        </a:ext>
                      </a:extLst>
                    </a:blip>
                    <a:srcRect t="8754"/>
                    <a:stretch>
                      <a:fillRect/>
                    </a:stretch>
                  </pic:blipFill>
                  <pic:spPr bwMode="auto">
                    <a:xfrm>
                      <a:off x="0" y="0"/>
                      <a:ext cx="8863330" cy="3711125"/>
                    </a:xfrm>
                    <a:prstGeom prst="rect">
                      <a:avLst/>
                    </a:prstGeom>
                    <a:ln>
                      <a:noFill/>
                    </a:ln>
                    <a:extLst>
                      <a:ext uri="{53640926-AAD7-44D8-BBD7-CCE9431645EC}">
                        <a14:shadowObscured xmlns:a14="http://schemas.microsoft.com/office/drawing/2010/main"/>
                      </a:ext>
                    </a:extLst>
                  </pic:spPr>
                </pic:pic>
              </a:graphicData>
            </a:graphic>
          </wp:inline>
        </w:drawing>
      </w:r>
    </w:p>
    <w:p w14:paraId="7DD411B0" w14:textId="3E2156E6" w:rsidR="00B33CC3" w:rsidRPr="008806A0" w:rsidRDefault="00B33CC3" w:rsidP="00657E01">
      <w:pPr>
        <w:pStyle w:val="Heading3"/>
        <w:spacing w:after="0" w:line="276" w:lineRule="auto"/>
        <w:jc w:val="center"/>
        <w:rPr>
          <w:rFonts w:ascii="Calibri" w:hAnsi="Calibri" w:cs="Calibri"/>
          <w:i/>
          <w:iCs/>
          <w:color w:val="000000"/>
          <w:sz w:val="20"/>
          <w:szCs w:val="20"/>
        </w:rPr>
      </w:pPr>
      <w:bookmarkStart w:id="25" w:name="_Toc227747132"/>
      <w:r w:rsidRPr="008806A0">
        <w:rPr>
          <w:rFonts w:ascii="Calibri" w:hAnsi="Calibri" w:cs="Calibri"/>
          <w:b/>
          <w:bCs/>
          <w:color w:val="000000"/>
          <w:sz w:val="20"/>
          <w:szCs w:val="20"/>
        </w:rPr>
        <w:t xml:space="preserve">Figure </w:t>
      </w:r>
      <w:r w:rsidR="00E23CB0" w:rsidRPr="008806A0">
        <w:rPr>
          <w:rFonts w:ascii="Calibri" w:hAnsi="Calibri" w:cs="Calibri"/>
          <w:b/>
          <w:bCs/>
          <w:color w:val="000000"/>
          <w:sz w:val="20"/>
          <w:szCs w:val="20"/>
        </w:rPr>
        <w:t>S</w:t>
      </w:r>
      <w:r w:rsidR="00CE369D">
        <w:rPr>
          <w:rFonts w:ascii="Calibri" w:hAnsi="Calibri" w:cs="Calibri"/>
          <w:b/>
          <w:bCs/>
          <w:color w:val="000000"/>
          <w:sz w:val="20"/>
          <w:szCs w:val="20"/>
        </w:rPr>
        <w:t>9</w:t>
      </w:r>
      <w:r w:rsidRPr="008806A0">
        <w:rPr>
          <w:rFonts w:ascii="Calibri" w:hAnsi="Calibri" w:cs="Calibri"/>
          <w:b/>
          <w:bCs/>
          <w:color w:val="000000"/>
          <w:sz w:val="20"/>
          <w:szCs w:val="20"/>
        </w:rPr>
        <w:t xml:space="preserve">. </w:t>
      </w:r>
      <w:r w:rsidRPr="008806A0">
        <w:rPr>
          <w:rFonts w:ascii="Calibri" w:hAnsi="Calibri" w:cs="Calibri"/>
          <w:i/>
          <w:iCs/>
          <w:color w:val="000000"/>
          <w:sz w:val="20"/>
          <w:szCs w:val="20"/>
        </w:rPr>
        <w:t>Variance in Childhood Trauma Explained by</w:t>
      </w:r>
      <w:r w:rsidR="00464DE1" w:rsidRPr="008806A0">
        <w:rPr>
          <w:rFonts w:ascii="Calibri" w:hAnsi="Calibri" w:cs="Calibri"/>
          <w:i/>
          <w:iCs/>
          <w:color w:val="000000"/>
          <w:sz w:val="20"/>
          <w:szCs w:val="20"/>
        </w:rPr>
        <w:t xml:space="preserve"> Pathway-Based Polygenic Scores</w:t>
      </w:r>
      <w:r w:rsidRPr="008806A0">
        <w:rPr>
          <w:rFonts w:ascii="Calibri" w:hAnsi="Calibri" w:cs="Calibri"/>
          <w:i/>
          <w:iCs/>
          <w:color w:val="000000"/>
          <w:sz w:val="20"/>
          <w:szCs w:val="20"/>
        </w:rPr>
        <w:t>.</w:t>
      </w:r>
      <w:bookmarkEnd w:id="25"/>
    </w:p>
    <w:p w14:paraId="6D3372CC" w14:textId="347DE060" w:rsidR="00B94823" w:rsidRDefault="00B33CC3" w:rsidP="00657E01">
      <w:pPr>
        <w:spacing w:line="276" w:lineRule="auto"/>
        <w:jc w:val="center"/>
        <w:rPr>
          <w:rFonts w:ascii="Calibri" w:hAnsi="Calibri" w:cs="Calibri"/>
          <w:color w:val="000000"/>
          <w:sz w:val="20"/>
          <w:szCs w:val="20"/>
        </w:rPr>
        <w:sectPr w:rsidR="00B94823" w:rsidSect="00B33CC3">
          <w:pgSz w:w="16838" w:h="11906" w:orient="landscape"/>
          <w:pgMar w:top="1440" w:right="1440" w:bottom="1440" w:left="1440" w:header="708" w:footer="708" w:gutter="0"/>
          <w:cols w:space="708"/>
          <w:docGrid w:linePitch="360"/>
        </w:sectPr>
      </w:pPr>
      <w:r w:rsidRPr="008806A0">
        <w:rPr>
          <w:rFonts w:ascii="Calibri" w:hAnsi="Calibri" w:cs="Calibri"/>
          <w:color w:val="000000"/>
          <w:sz w:val="20"/>
          <w:szCs w:val="20"/>
        </w:rPr>
        <w:t>Bar plots showing the variance explained (adjusted R²</w:t>
      </w:r>
      <w:r w:rsidR="008806A0" w:rsidRPr="008806A0">
        <w:rPr>
          <w:rFonts w:ascii="Calibri" w:hAnsi="Calibri" w:cs="Calibri"/>
          <w:color w:val="000000"/>
          <w:sz w:val="20"/>
          <w:szCs w:val="20"/>
        </w:rPr>
        <w:t>, and size-adjusted R</w:t>
      </w:r>
      <w:r w:rsidR="008806A0" w:rsidRPr="008806A0">
        <w:rPr>
          <w:rFonts w:ascii="Calibri" w:hAnsi="Calibri" w:cs="Calibri"/>
          <w:color w:val="000000"/>
          <w:sz w:val="20"/>
          <w:szCs w:val="20"/>
          <w:vertAlign w:val="superscript"/>
        </w:rPr>
        <w:t>2</w:t>
      </w:r>
      <w:r w:rsidRPr="008806A0">
        <w:rPr>
          <w:rFonts w:ascii="Calibri" w:hAnsi="Calibri" w:cs="Calibri"/>
          <w:color w:val="000000"/>
          <w:sz w:val="20"/>
          <w:szCs w:val="20"/>
        </w:rPr>
        <w:t xml:space="preserve">) in childhood trauma scores by individual </w:t>
      </w:r>
      <w:r w:rsidR="001230F2" w:rsidRPr="008806A0">
        <w:rPr>
          <w:rFonts w:ascii="Calibri" w:hAnsi="Calibri" w:cs="Calibri"/>
          <w:color w:val="000000"/>
          <w:sz w:val="20"/>
          <w:szCs w:val="20"/>
        </w:rPr>
        <w:t xml:space="preserve">pathway-based polygenic scores </w:t>
      </w:r>
      <w:r w:rsidRPr="008806A0">
        <w:rPr>
          <w:rFonts w:ascii="Calibri" w:hAnsi="Calibri" w:cs="Calibri"/>
          <w:color w:val="000000"/>
          <w:sz w:val="20"/>
          <w:szCs w:val="20"/>
        </w:rPr>
        <w:t>(</w:t>
      </w:r>
      <w:r w:rsidR="001230F2" w:rsidRPr="008806A0">
        <w:rPr>
          <w:rFonts w:ascii="Calibri" w:hAnsi="Calibri" w:cs="Calibri"/>
          <w:color w:val="000000"/>
          <w:sz w:val="20"/>
          <w:szCs w:val="20"/>
        </w:rPr>
        <w:t>pPGSs</w:t>
      </w:r>
      <w:r w:rsidRPr="008806A0">
        <w:rPr>
          <w:rFonts w:ascii="Calibri" w:hAnsi="Calibri" w:cs="Calibri"/>
          <w:color w:val="000000"/>
          <w:sz w:val="20"/>
          <w:szCs w:val="20"/>
        </w:rPr>
        <w:t>)</w:t>
      </w:r>
      <w:r w:rsidR="00E72DAF" w:rsidRPr="008806A0">
        <w:rPr>
          <w:rFonts w:ascii="Calibri" w:hAnsi="Calibri" w:cs="Calibri"/>
          <w:color w:val="000000"/>
          <w:sz w:val="20"/>
          <w:szCs w:val="20"/>
        </w:rPr>
        <w:t xml:space="preserve"> for dopamine, GABA, glutamate, and serotonin</w:t>
      </w:r>
      <w:r w:rsidRPr="008806A0">
        <w:rPr>
          <w:rFonts w:ascii="Calibri" w:hAnsi="Calibri" w:cs="Calibri"/>
          <w:color w:val="000000"/>
          <w:sz w:val="20"/>
          <w:szCs w:val="20"/>
        </w:rPr>
        <w:t>. Results are presented separately for the </w:t>
      </w:r>
      <w:r w:rsidR="008806A0" w:rsidRPr="008806A0">
        <w:rPr>
          <w:rFonts w:ascii="Calibri" w:hAnsi="Calibri" w:cs="Calibri"/>
          <w:color w:val="000000"/>
          <w:sz w:val="20"/>
          <w:szCs w:val="20"/>
        </w:rPr>
        <w:t>Composite</w:t>
      </w:r>
      <w:r w:rsidRPr="008806A0">
        <w:rPr>
          <w:rFonts w:ascii="Calibri" w:hAnsi="Calibri" w:cs="Calibri"/>
          <w:color w:val="000000"/>
          <w:sz w:val="20"/>
          <w:szCs w:val="20"/>
        </w:rPr>
        <w:t xml:space="preserve"> Score (left panel)</w:t>
      </w:r>
      <w:r w:rsidR="0087033A" w:rsidRPr="008806A0">
        <w:rPr>
          <w:rFonts w:ascii="Calibri" w:hAnsi="Calibri" w:cs="Calibri"/>
          <w:color w:val="000000"/>
          <w:sz w:val="20"/>
          <w:szCs w:val="20"/>
        </w:rPr>
        <w:t xml:space="preserve">, the </w:t>
      </w:r>
      <w:r w:rsidR="008806A0" w:rsidRPr="008806A0">
        <w:rPr>
          <w:rFonts w:ascii="Calibri" w:hAnsi="Calibri" w:cs="Calibri"/>
          <w:color w:val="000000"/>
          <w:sz w:val="20"/>
          <w:szCs w:val="20"/>
        </w:rPr>
        <w:t>Abuse</w:t>
      </w:r>
      <w:r w:rsidR="0087033A" w:rsidRPr="008806A0">
        <w:rPr>
          <w:rFonts w:ascii="Calibri" w:hAnsi="Calibri" w:cs="Calibri"/>
          <w:color w:val="000000"/>
          <w:sz w:val="20"/>
          <w:szCs w:val="20"/>
        </w:rPr>
        <w:t>-Only Score (</w:t>
      </w:r>
      <w:r w:rsidR="008806A0" w:rsidRPr="008806A0">
        <w:rPr>
          <w:rFonts w:ascii="Calibri" w:hAnsi="Calibri" w:cs="Calibri"/>
          <w:color w:val="000000"/>
          <w:sz w:val="20"/>
          <w:szCs w:val="20"/>
        </w:rPr>
        <w:t>central</w:t>
      </w:r>
      <w:r w:rsidR="0087033A" w:rsidRPr="008806A0">
        <w:rPr>
          <w:rFonts w:ascii="Calibri" w:hAnsi="Calibri" w:cs="Calibri"/>
          <w:color w:val="000000"/>
          <w:sz w:val="20"/>
          <w:szCs w:val="20"/>
        </w:rPr>
        <w:t xml:space="preserve"> panel)</w:t>
      </w:r>
      <w:r w:rsidRPr="008806A0">
        <w:rPr>
          <w:rFonts w:ascii="Calibri" w:hAnsi="Calibri" w:cs="Calibri"/>
          <w:color w:val="000000"/>
          <w:sz w:val="20"/>
          <w:szCs w:val="20"/>
        </w:rPr>
        <w:t xml:space="preserve"> and the </w:t>
      </w:r>
      <w:r w:rsidR="008806A0" w:rsidRPr="008806A0">
        <w:rPr>
          <w:rFonts w:ascii="Calibri" w:hAnsi="Calibri" w:cs="Calibri"/>
          <w:color w:val="000000"/>
          <w:sz w:val="20"/>
          <w:szCs w:val="20"/>
        </w:rPr>
        <w:t>Neglect-Only</w:t>
      </w:r>
      <w:r w:rsidRPr="008806A0">
        <w:rPr>
          <w:rFonts w:ascii="Calibri" w:hAnsi="Calibri" w:cs="Calibri"/>
          <w:color w:val="000000"/>
          <w:sz w:val="20"/>
          <w:szCs w:val="20"/>
        </w:rPr>
        <w:t xml:space="preserve"> Score (</w:t>
      </w:r>
      <w:r w:rsidR="008806A0" w:rsidRPr="008806A0">
        <w:rPr>
          <w:rFonts w:ascii="Calibri" w:hAnsi="Calibri" w:cs="Calibri"/>
          <w:color w:val="000000"/>
          <w:sz w:val="20"/>
          <w:szCs w:val="20"/>
        </w:rPr>
        <w:t>left</w:t>
      </w:r>
      <w:r w:rsidRPr="008806A0">
        <w:rPr>
          <w:rFonts w:ascii="Calibri" w:hAnsi="Calibri" w:cs="Calibri"/>
          <w:color w:val="000000"/>
          <w:sz w:val="20"/>
          <w:szCs w:val="20"/>
        </w:rPr>
        <w:t xml:space="preserve"> panel). Each </w:t>
      </w:r>
      <w:r w:rsidR="008806A0" w:rsidRPr="008806A0">
        <w:rPr>
          <w:rFonts w:ascii="Calibri" w:hAnsi="Calibri" w:cs="Calibri"/>
          <w:color w:val="000000"/>
          <w:sz w:val="20"/>
          <w:szCs w:val="20"/>
        </w:rPr>
        <w:t>pPGS</w:t>
      </w:r>
      <w:r w:rsidRPr="008806A0">
        <w:rPr>
          <w:rFonts w:ascii="Calibri" w:hAnsi="Calibri" w:cs="Calibri"/>
          <w:color w:val="000000"/>
          <w:sz w:val="20"/>
          <w:szCs w:val="20"/>
        </w:rPr>
        <w:t xml:space="preserve"> was tested in a linear model adjusting for sex, age, study site, and 10 genetic principal components. </w:t>
      </w:r>
      <w:r w:rsidR="00D57829">
        <w:rPr>
          <w:rFonts w:ascii="Calibri" w:hAnsi="Calibri" w:cs="Calibri"/>
          <w:color w:val="000000"/>
          <w:sz w:val="20"/>
          <w:szCs w:val="20"/>
        </w:rPr>
        <w:t>G</w:t>
      </w:r>
      <w:r w:rsidR="008806A0" w:rsidRPr="008806A0">
        <w:rPr>
          <w:rFonts w:ascii="Calibri" w:hAnsi="Calibri" w:cs="Calibri"/>
          <w:color w:val="000000"/>
          <w:sz w:val="20"/>
          <w:szCs w:val="20"/>
        </w:rPr>
        <w:t>reen bars indicate</w:t>
      </w:r>
      <w:r w:rsidRPr="008806A0">
        <w:rPr>
          <w:rFonts w:ascii="Calibri" w:hAnsi="Calibri" w:cs="Calibri"/>
          <w:color w:val="000000"/>
          <w:sz w:val="20"/>
          <w:szCs w:val="20"/>
        </w:rPr>
        <w:t xml:space="preserve"> adjusted R²</w:t>
      </w:r>
      <w:r w:rsidR="008806A0" w:rsidRPr="008806A0">
        <w:rPr>
          <w:rFonts w:ascii="Calibri" w:hAnsi="Calibri" w:cs="Calibri"/>
          <w:color w:val="000000"/>
          <w:sz w:val="20"/>
          <w:szCs w:val="20"/>
        </w:rPr>
        <w:t>, and orange bars indicate the size-adjusted R</w:t>
      </w:r>
      <w:r w:rsidR="008806A0" w:rsidRPr="008806A0">
        <w:rPr>
          <w:rFonts w:ascii="Calibri" w:hAnsi="Calibri" w:cs="Calibri"/>
          <w:color w:val="000000"/>
          <w:sz w:val="20"/>
          <w:szCs w:val="20"/>
          <w:vertAlign w:val="superscript"/>
        </w:rPr>
        <w:t>2</w:t>
      </w:r>
      <w:r w:rsidR="00D57829">
        <w:rPr>
          <w:rFonts w:ascii="Calibri" w:hAnsi="Calibri" w:cs="Calibri"/>
          <w:color w:val="000000"/>
          <w:sz w:val="20"/>
          <w:szCs w:val="20"/>
        </w:rPr>
        <w:t xml:space="preserve"> (residualised on pathway </w:t>
      </w:r>
      <w:r w:rsidR="006F6A7C">
        <w:rPr>
          <w:rFonts w:ascii="Calibri" w:hAnsi="Calibri" w:cs="Calibri"/>
          <w:color w:val="000000"/>
          <w:sz w:val="20"/>
          <w:szCs w:val="20"/>
        </w:rPr>
        <w:t>genes</w:t>
      </w:r>
      <w:r w:rsidR="00D57829">
        <w:rPr>
          <w:rFonts w:ascii="Calibri" w:hAnsi="Calibri" w:cs="Calibri"/>
          <w:color w:val="000000"/>
          <w:sz w:val="20"/>
          <w:szCs w:val="20"/>
        </w:rPr>
        <w:t xml:space="preserve"> count and re</w:t>
      </w:r>
      <w:r w:rsidR="004D27FB">
        <w:rPr>
          <w:rFonts w:ascii="Calibri" w:hAnsi="Calibri" w:cs="Calibri"/>
          <w:color w:val="000000"/>
          <w:sz w:val="20"/>
          <w:szCs w:val="20"/>
        </w:rPr>
        <w:t>-</w:t>
      </w:r>
      <w:r w:rsidR="00D57829">
        <w:rPr>
          <w:rFonts w:ascii="Calibri" w:hAnsi="Calibri" w:cs="Calibri"/>
          <w:color w:val="000000"/>
          <w:sz w:val="20"/>
          <w:szCs w:val="20"/>
        </w:rPr>
        <w:t>centred around the mean raw R</w:t>
      </w:r>
      <w:r w:rsidR="00D57829">
        <w:rPr>
          <w:rFonts w:ascii="Calibri" w:hAnsi="Calibri" w:cs="Calibri"/>
          <w:color w:val="000000"/>
          <w:sz w:val="20"/>
          <w:szCs w:val="20"/>
          <w:vertAlign w:val="superscript"/>
        </w:rPr>
        <w:t>2</w:t>
      </w:r>
      <w:r w:rsidR="00D57829">
        <w:rPr>
          <w:rFonts w:ascii="Calibri" w:hAnsi="Calibri" w:cs="Calibri"/>
          <w:color w:val="000000"/>
          <w:sz w:val="20"/>
          <w:szCs w:val="20"/>
        </w:rPr>
        <w:t>)</w:t>
      </w:r>
      <w:r w:rsidR="008806A0" w:rsidRPr="008806A0">
        <w:rPr>
          <w:rFonts w:ascii="Calibri" w:hAnsi="Calibri" w:cs="Calibri"/>
          <w:color w:val="000000"/>
          <w:sz w:val="20"/>
          <w:szCs w:val="20"/>
        </w:rPr>
        <w:t xml:space="preserve">, </w:t>
      </w:r>
      <w:r w:rsidR="00D57829">
        <w:rPr>
          <w:rFonts w:ascii="Calibri" w:hAnsi="Calibri" w:cs="Calibri"/>
          <w:color w:val="000000"/>
          <w:sz w:val="20"/>
          <w:szCs w:val="20"/>
        </w:rPr>
        <w:t>representing</w:t>
      </w:r>
      <w:r w:rsidR="008806A0" w:rsidRPr="008806A0">
        <w:rPr>
          <w:rFonts w:ascii="Calibri" w:hAnsi="Calibri" w:cs="Calibri"/>
          <w:color w:val="000000"/>
          <w:sz w:val="20"/>
          <w:szCs w:val="20"/>
        </w:rPr>
        <w:t xml:space="preserve"> variance explained </w:t>
      </w:r>
      <w:r w:rsidR="00D57829">
        <w:rPr>
          <w:rFonts w:ascii="Calibri" w:hAnsi="Calibri" w:cs="Calibri"/>
          <w:color w:val="000000"/>
          <w:sz w:val="20"/>
          <w:szCs w:val="20"/>
        </w:rPr>
        <w:t>after accounting for</w:t>
      </w:r>
      <w:r w:rsidR="008806A0" w:rsidRPr="008806A0">
        <w:rPr>
          <w:rFonts w:ascii="Calibri" w:hAnsi="Calibri" w:cs="Calibri"/>
          <w:color w:val="000000"/>
          <w:sz w:val="20"/>
          <w:szCs w:val="20"/>
        </w:rPr>
        <w:t xml:space="preserve"> pathway size</w:t>
      </w:r>
      <w:r w:rsidRPr="008806A0">
        <w:rPr>
          <w:rFonts w:ascii="Calibri" w:hAnsi="Calibri" w:cs="Calibri"/>
          <w:color w:val="000000"/>
          <w:sz w:val="20"/>
          <w:szCs w:val="20"/>
        </w:rPr>
        <w:t>.</w:t>
      </w:r>
    </w:p>
    <w:p w14:paraId="6FF95B05" w14:textId="58B4CDD0" w:rsidR="006602BE" w:rsidRDefault="009E18D2" w:rsidP="006602BE">
      <w:pPr>
        <w:pStyle w:val="Heading2"/>
        <w:spacing w:before="0" w:after="0" w:line="360" w:lineRule="auto"/>
        <w:rPr>
          <w:rFonts w:ascii="Calibri" w:eastAsiaTheme="minorHAnsi" w:hAnsi="Calibri" w:cs="Calibri"/>
          <w:i/>
          <w:iCs/>
          <w:noProof/>
          <w:color w:val="auto"/>
          <w:sz w:val="22"/>
          <w:szCs w:val="22"/>
        </w:rPr>
      </w:pPr>
      <w:bookmarkStart w:id="26" w:name="_Toc227747133"/>
      <w:r>
        <w:rPr>
          <w:rFonts w:ascii="Calibri" w:eastAsiaTheme="minorHAnsi" w:hAnsi="Calibri" w:cs="Calibri"/>
          <w:i/>
          <w:iCs/>
          <w:noProof/>
          <w:color w:val="auto"/>
          <w:sz w:val="22"/>
          <w:szCs w:val="22"/>
        </w:rPr>
        <w:lastRenderedPageBreak/>
        <w:t>5</w:t>
      </w:r>
      <w:r w:rsidR="006602BE">
        <w:rPr>
          <w:rFonts w:ascii="Calibri" w:eastAsiaTheme="minorHAnsi" w:hAnsi="Calibri" w:cs="Calibri"/>
          <w:i/>
          <w:iCs/>
          <w:noProof/>
          <w:color w:val="auto"/>
          <w:sz w:val="22"/>
          <w:szCs w:val="22"/>
        </w:rPr>
        <w:t>.</w:t>
      </w:r>
      <w:r w:rsidR="00FD6D2E">
        <w:rPr>
          <w:rFonts w:ascii="Calibri" w:eastAsiaTheme="minorHAnsi" w:hAnsi="Calibri" w:cs="Calibri"/>
          <w:i/>
          <w:iCs/>
          <w:noProof/>
          <w:color w:val="auto"/>
          <w:sz w:val="22"/>
          <w:szCs w:val="22"/>
        </w:rPr>
        <w:t>3</w:t>
      </w:r>
      <w:r w:rsidR="006602BE">
        <w:rPr>
          <w:rFonts w:ascii="Calibri" w:eastAsiaTheme="minorHAnsi" w:hAnsi="Calibri" w:cs="Calibri"/>
          <w:i/>
          <w:iCs/>
          <w:noProof/>
          <w:color w:val="auto"/>
          <w:sz w:val="22"/>
          <w:szCs w:val="22"/>
        </w:rPr>
        <w:t xml:space="preserve">. </w:t>
      </w:r>
      <w:r w:rsidR="00DE455F">
        <w:rPr>
          <w:rFonts w:ascii="Calibri" w:eastAsiaTheme="minorHAnsi" w:hAnsi="Calibri" w:cs="Calibri"/>
          <w:i/>
          <w:iCs/>
          <w:noProof/>
          <w:color w:val="auto"/>
          <w:sz w:val="22"/>
          <w:szCs w:val="22"/>
        </w:rPr>
        <w:t>Group Differences</w:t>
      </w:r>
      <w:r w:rsidR="0077798B">
        <w:rPr>
          <w:rFonts w:ascii="Calibri" w:eastAsiaTheme="minorHAnsi" w:hAnsi="Calibri" w:cs="Calibri"/>
          <w:i/>
          <w:iCs/>
          <w:noProof/>
          <w:color w:val="auto"/>
          <w:sz w:val="22"/>
          <w:szCs w:val="22"/>
        </w:rPr>
        <w:t xml:space="preserve"> in Pathway pPGSs</w:t>
      </w:r>
      <w:bookmarkEnd w:id="26"/>
    </w:p>
    <w:p w14:paraId="421DA081" w14:textId="38AFF887" w:rsidR="00A41292" w:rsidRDefault="00A41292" w:rsidP="006602BE">
      <w:pPr>
        <w:spacing w:line="360" w:lineRule="auto"/>
        <w:jc w:val="both"/>
        <w:rPr>
          <w:rFonts w:ascii="Calibri" w:hAnsi="Calibri" w:cs="Calibri"/>
          <w:sz w:val="22"/>
          <w:szCs w:val="22"/>
        </w:rPr>
      </w:pPr>
      <w:r>
        <w:rPr>
          <w:rFonts w:ascii="Calibri" w:hAnsi="Calibri" w:cs="Calibri"/>
          <w:sz w:val="22"/>
          <w:szCs w:val="22"/>
        </w:rPr>
        <w:t>To explore whether pPGSs differentiate individuals with psychosis from unaffected controls, we compared the distribution of each neurotransmitter-related pPGS (dopamine, GABA, glutamate, and serotonin) by diagnostic group. Standardised scores were plotted using violin plots, which visualise the full distribution of each pPGS along with embedded boxplots indicating the median and interquartile range (IQR) within each group (</w:t>
      </w:r>
      <w:r>
        <w:rPr>
          <w:rFonts w:ascii="Calibri" w:hAnsi="Calibri" w:cs="Calibri"/>
          <w:b/>
          <w:bCs/>
          <w:sz w:val="22"/>
          <w:szCs w:val="22"/>
        </w:rPr>
        <w:t xml:space="preserve">Figure </w:t>
      </w:r>
      <w:r w:rsidR="00E23CB0">
        <w:rPr>
          <w:rFonts w:ascii="Calibri" w:hAnsi="Calibri" w:cs="Calibri"/>
          <w:b/>
          <w:bCs/>
          <w:sz w:val="22"/>
          <w:szCs w:val="22"/>
        </w:rPr>
        <w:t>S1</w:t>
      </w:r>
      <w:r w:rsidR="00CE369D">
        <w:rPr>
          <w:rFonts w:ascii="Calibri" w:hAnsi="Calibri" w:cs="Calibri"/>
          <w:b/>
          <w:bCs/>
          <w:sz w:val="22"/>
          <w:szCs w:val="22"/>
        </w:rPr>
        <w:t>0</w:t>
      </w:r>
      <w:r>
        <w:rPr>
          <w:rFonts w:ascii="Calibri" w:hAnsi="Calibri" w:cs="Calibri"/>
          <w:sz w:val="22"/>
          <w:szCs w:val="22"/>
        </w:rPr>
        <w:t>).</w:t>
      </w:r>
    </w:p>
    <w:p w14:paraId="18100D9B" w14:textId="0FC582DA" w:rsidR="00B33629" w:rsidRDefault="00A41292" w:rsidP="006602BE">
      <w:pPr>
        <w:spacing w:line="360" w:lineRule="auto"/>
        <w:jc w:val="both"/>
        <w:rPr>
          <w:rFonts w:ascii="Calibri" w:hAnsi="Calibri" w:cs="Calibri"/>
          <w:sz w:val="22"/>
          <w:szCs w:val="22"/>
        </w:rPr>
      </w:pPr>
      <w:r>
        <w:rPr>
          <w:rFonts w:ascii="Calibri" w:hAnsi="Calibri" w:cs="Calibri"/>
          <w:sz w:val="22"/>
          <w:szCs w:val="22"/>
        </w:rPr>
        <w:t>Visual inspection suggests higher average scores among cases compared to controls</w:t>
      </w:r>
      <w:r w:rsidR="00A61CB7">
        <w:rPr>
          <w:rFonts w:ascii="Calibri" w:hAnsi="Calibri" w:cs="Calibri"/>
          <w:sz w:val="22"/>
          <w:szCs w:val="22"/>
        </w:rPr>
        <w:t xml:space="preserve"> across all four pathways, with the most noticeable shift observed for the glutamate and serotonin pPGS. These trends are consistent with our regression findings showing dose-response increases in predicted psychosis probability across pPGS quintiles. While individual group differences were modest, the overall pattern supports the hypothesis that biologically informed polygenic signals – especially those </w:t>
      </w:r>
      <w:r w:rsidR="002E4564">
        <w:rPr>
          <w:rFonts w:ascii="Calibri" w:hAnsi="Calibri" w:cs="Calibri"/>
          <w:sz w:val="22"/>
          <w:szCs w:val="22"/>
        </w:rPr>
        <w:t>related</w:t>
      </w:r>
      <w:r w:rsidR="00A61CB7">
        <w:rPr>
          <w:rFonts w:ascii="Calibri" w:hAnsi="Calibri" w:cs="Calibri"/>
          <w:sz w:val="22"/>
          <w:szCs w:val="22"/>
        </w:rPr>
        <w:t xml:space="preserve"> to glutamatergic and serotonergic </w:t>
      </w:r>
      <w:r w:rsidR="00B33629">
        <w:rPr>
          <w:rFonts w:ascii="Calibri" w:hAnsi="Calibri" w:cs="Calibri"/>
          <w:sz w:val="22"/>
          <w:szCs w:val="22"/>
        </w:rPr>
        <w:t>pathways – are elevated among individuals with psychotic disorders relative to controls.</w:t>
      </w:r>
    </w:p>
    <w:p w14:paraId="6B24EBCB" w14:textId="4E94140C" w:rsidR="006602BE" w:rsidRDefault="00B33629" w:rsidP="006602BE">
      <w:pPr>
        <w:spacing w:line="360" w:lineRule="auto"/>
        <w:jc w:val="both"/>
        <w:rPr>
          <w:rFonts w:ascii="Calibri" w:hAnsi="Calibri" w:cs="Calibri"/>
          <w:sz w:val="22"/>
          <w:szCs w:val="22"/>
        </w:rPr>
        <w:sectPr w:rsidR="006602BE" w:rsidSect="006602BE">
          <w:pgSz w:w="11906" w:h="16838"/>
          <w:pgMar w:top="1440" w:right="1440" w:bottom="1440" w:left="1440" w:header="708" w:footer="708" w:gutter="0"/>
          <w:cols w:space="708"/>
          <w:docGrid w:linePitch="360"/>
        </w:sectPr>
      </w:pPr>
      <w:r>
        <w:rPr>
          <w:rFonts w:ascii="Calibri" w:hAnsi="Calibri" w:cs="Calibri"/>
          <w:sz w:val="22"/>
          <w:szCs w:val="22"/>
        </w:rPr>
        <w:t>These group-level trends further justify the inclusion of pPGSs as continuous predictors in downstream association and interaction models.</w:t>
      </w:r>
      <w:r w:rsidR="006602BE">
        <w:rPr>
          <w:rFonts w:ascii="Calibri" w:hAnsi="Calibri" w:cs="Calibri"/>
          <w:sz w:val="22"/>
          <w:szCs w:val="22"/>
        </w:rPr>
        <w:br w:type="page"/>
      </w:r>
    </w:p>
    <w:p w14:paraId="246C33C8" w14:textId="0411A9B0" w:rsidR="006602BE" w:rsidRDefault="006602BE" w:rsidP="006602BE">
      <w:pPr>
        <w:spacing w:line="360" w:lineRule="auto"/>
        <w:jc w:val="both"/>
        <w:rPr>
          <w:rFonts w:ascii="Calibri" w:eastAsiaTheme="majorEastAsia" w:hAnsi="Calibri" w:cs="Calibri"/>
          <w:color w:val="0F4761" w:themeColor="accent1" w:themeShade="BF"/>
          <w:sz w:val="22"/>
          <w:szCs w:val="22"/>
        </w:rPr>
      </w:pPr>
    </w:p>
    <w:p w14:paraId="06ACD401" w14:textId="77777777" w:rsidR="006602BE" w:rsidRDefault="006602BE" w:rsidP="00A22A6D">
      <w:pPr>
        <w:jc w:val="center"/>
        <w:rPr>
          <w:rFonts w:ascii="Calibri" w:hAnsi="Calibri" w:cs="Calibri"/>
          <w:i/>
          <w:iCs/>
          <w:noProof/>
          <w:sz w:val="22"/>
          <w:szCs w:val="22"/>
        </w:rPr>
      </w:pPr>
      <w:r>
        <w:rPr>
          <w:rFonts w:ascii="Calibri" w:hAnsi="Calibri" w:cs="Calibri"/>
          <w:i/>
          <w:iCs/>
          <w:noProof/>
          <w:sz w:val="22"/>
          <w:szCs w:val="22"/>
        </w:rPr>
        <w:drawing>
          <wp:inline distT="0" distB="0" distL="0" distR="0" wp14:anchorId="0DB9F8D8" wp14:editId="0A3AED18">
            <wp:extent cx="7713785" cy="4185885"/>
            <wp:effectExtent l="0" t="0" r="0" b="5715"/>
            <wp:docPr id="823140069" name="Picture 26" descr="A diagram of a distribution of a pathwa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40069" name="Picture 26" descr="A diagram of a distribution of a pathway&#10;&#10;Description automatically generated with medium confidence"/>
                    <pic:cNvPicPr/>
                  </pic:nvPicPr>
                  <pic:blipFill rotWithShape="1">
                    <a:blip r:embed="rId20">
                      <a:extLst>
                        <a:ext uri="{28A0092B-C50C-407E-A947-70E740481C1C}">
                          <a14:useLocalDpi xmlns:a14="http://schemas.microsoft.com/office/drawing/2010/main" val="0"/>
                        </a:ext>
                      </a:extLst>
                    </a:blip>
                    <a:srcRect t="5815"/>
                    <a:stretch/>
                  </pic:blipFill>
                  <pic:spPr bwMode="auto">
                    <a:xfrm>
                      <a:off x="0" y="0"/>
                      <a:ext cx="7738255" cy="4199164"/>
                    </a:xfrm>
                    <a:prstGeom prst="rect">
                      <a:avLst/>
                    </a:prstGeom>
                    <a:ln>
                      <a:noFill/>
                    </a:ln>
                    <a:extLst>
                      <a:ext uri="{53640926-AAD7-44D8-BBD7-CCE9431645EC}">
                        <a14:shadowObscured xmlns:a14="http://schemas.microsoft.com/office/drawing/2010/main"/>
                      </a:ext>
                    </a:extLst>
                  </pic:spPr>
                </pic:pic>
              </a:graphicData>
            </a:graphic>
          </wp:inline>
        </w:drawing>
      </w:r>
    </w:p>
    <w:p w14:paraId="2F4DCBEF" w14:textId="52A094F4" w:rsidR="00E72DAF" w:rsidRPr="00680065" w:rsidRDefault="00E72DAF" w:rsidP="00E72DAF">
      <w:pPr>
        <w:pStyle w:val="Heading3"/>
        <w:spacing w:after="0" w:line="276" w:lineRule="auto"/>
        <w:jc w:val="center"/>
        <w:rPr>
          <w:rFonts w:ascii="Calibri" w:hAnsi="Calibri" w:cs="Calibri"/>
          <w:i/>
          <w:iCs/>
          <w:color w:val="000000"/>
          <w:sz w:val="20"/>
          <w:szCs w:val="20"/>
        </w:rPr>
      </w:pPr>
      <w:bookmarkStart w:id="27" w:name="_Toc227747134"/>
      <w:r>
        <w:rPr>
          <w:rFonts w:ascii="Calibri" w:hAnsi="Calibri" w:cs="Calibri"/>
          <w:b/>
          <w:bCs/>
          <w:color w:val="000000"/>
          <w:sz w:val="20"/>
          <w:szCs w:val="20"/>
        </w:rPr>
        <w:t xml:space="preserve">Figure </w:t>
      </w:r>
      <w:r w:rsidR="00E23CB0">
        <w:rPr>
          <w:rFonts w:ascii="Calibri" w:hAnsi="Calibri" w:cs="Calibri"/>
          <w:b/>
          <w:bCs/>
          <w:color w:val="000000"/>
          <w:sz w:val="20"/>
          <w:szCs w:val="20"/>
        </w:rPr>
        <w:t>S1</w:t>
      </w:r>
      <w:r w:rsidR="00CE369D">
        <w:rPr>
          <w:rFonts w:ascii="Calibri" w:hAnsi="Calibri" w:cs="Calibri"/>
          <w:b/>
          <w:bCs/>
          <w:color w:val="000000"/>
          <w:sz w:val="20"/>
          <w:szCs w:val="20"/>
        </w:rPr>
        <w:t>0</w:t>
      </w:r>
      <w:r>
        <w:rPr>
          <w:rFonts w:ascii="Calibri" w:hAnsi="Calibri" w:cs="Calibri"/>
          <w:b/>
          <w:bCs/>
          <w:color w:val="000000"/>
          <w:sz w:val="20"/>
          <w:szCs w:val="20"/>
        </w:rPr>
        <w:t xml:space="preserve">. </w:t>
      </w:r>
      <w:r>
        <w:rPr>
          <w:rFonts w:ascii="Calibri" w:hAnsi="Calibri" w:cs="Calibri"/>
          <w:i/>
          <w:iCs/>
          <w:color w:val="000000"/>
          <w:sz w:val="20"/>
          <w:szCs w:val="20"/>
        </w:rPr>
        <w:t>Distribution of Pathway-Based Polygenic Scores (pPGSs) by Case-Control Status.</w:t>
      </w:r>
      <w:bookmarkEnd w:id="27"/>
    </w:p>
    <w:p w14:paraId="37D888CD" w14:textId="3C7837B9" w:rsidR="00E72DAF" w:rsidRPr="00E72DAF" w:rsidRDefault="00E72DAF" w:rsidP="002240CE">
      <w:pPr>
        <w:spacing w:line="276" w:lineRule="auto"/>
        <w:jc w:val="center"/>
        <w:sectPr w:rsidR="00E72DAF" w:rsidRPr="00E72DAF" w:rsidSect="006602BE">
          <w:pgSz w:w="16838" w:h="11906" w:orient="landscape"/>
          <w:pgMar w:top="1440" w:right="1440" w:bottom="1440" w:left="1440" w:header="708" w:footer="708" w:gutter="0"/>
          <w:cols w:space="708"/>
          <w:docGrid w:linePitch="360"/>
        </w:sectPr>
      </w:pPr>
      <w:r>
        <w:rPr>
          <w:rFonts w:ascii="Calibri" w:hAnsi="Calibri" w:cs="Calibri"/>
          <w:color w:val="000000"/>
          <w:sz w:val="20"/>
          <w:szCs w:val="20"/>
        </w:rPr>
        <w:t xml:space="preserve">Violin plots illustrating the distributions of standardised pPGSs for dopamine, GABA, glutamate, and serotonin across case and control groups. Each plot displays the full density of the pPGS distribution with an embedded boxplot indicating the median and </w:t>
      </w:r>
      <w:r w:rsidR="00B146E6">
        <w:rPr>
          <w:rFonts w:ascii="Calibri" w:hAnsi="Calibri" w:cs="Calibri"/>
          <w:color w:val="000000"/>
          <w:sz w:val="20"/>
          <w:szCs w:val="20"/>
        </w:rPr>
        <w:t>interquartile</w:t>
      </w:r>
      <w:r>
        <w:rPr>
          <w:rFonts w:ascii="Calibri" w:hAnsi="Calibri" w:cs="Calibri"/>
          <w:color w:val="000000"/>
          <w:sz w:val="20"/>
          <w:szCs w:val="20"/>
        </w:rPr>
        <w:t xml:space="preserve"> range (IQR). </w:t>
      </w:r>
    </w:p>
    <w:p w14:paraId="03DDAC9B" w14:textId="24CBD739" w:rsidR="00D5243A" w:rsidRDefault="009E18D2" w:rsidP="00004860">
      <w:pPr>
        <w:pStyle w:val="Heading2"/>
        <w:spacing w:before="0" w:after="0" w:line="360" w:lineRule="auto"/>
        <w:jc w:val="both"/>
        <w:rPr>
          <w:rFonts w:ascii="Calibri" w:eastAsiaTheme="minorHAnsi" w:hAnsi="Calibri" w:cs="Calibri"/>
          <w:i/>
          <w:iCs/>
          <w:noProof/>
          <w:color w:val="auto"/>
          <w:sz w:val="22"/>
          <w:szCs w:val="22"/>
          <w:vertAlign w:val="superscript"/>
        </w:rPr>
      </w:pPr>
      <w:bookmarkStart w:id="28" w:name="_Toc227747135"/>
      <w:r>
        <w:rPr>
          <w:rFonts w:ascii="Calibri" w:eastAsiaTheme="minorHAnsi" w:hAnsi="Calibri" w:cs="Calibri"/>
          <w:i/>
          <w:iCs/>
          <w:noProof/>
          <w:color w:val="auto"/>
          <w:sz w:val="22"/>
          <w:szCs w:val="22"/>
        </w:rPr>
        <w:lastRenderedPageBreak/>
        <w:t>5</w:t>
      </w:r>
      <w:r w:rsidR="00D5243A">
        <w:rPr>
          <w:rFonts w:ascii="Calibri" w:eastAsiaTheme="minorHAnsi" w:hAnsi="Calibri" w:cs="Calibri"/>
          <w:i/>
          <w:iCs/>
          <w:noProof/>
          <w:color w:val="auto"/>
          <w:sz w:val="22"/>
          <w:szCs w:val="22"/>
        </w:rPr>
        <w:t>.</w:t>
      </w:r>
      <w:r w:rsidR="00FD6D2E">
        <w:rPr>
          <w:rFonts w:ascii="Calibri" w:eastAsiaTheme="minorHAnsi" w:hAnsi="Calibri" w:cs="Calibri"/>
          <w:i/>
          <w:iCs/>
          <w:noProof/>
          <w:color w:val="auto"/>
          <w:sz w:val="22"/>
          <w:szCs w:val="22"/>
        </w:rPr>
        <w:t>4</w:t>
      </w:r>
      <w:r w:rsidR="00D5243A">
        <w:rPr>
          <w:rFonts w:ascii="Calibri" w:eastAsiaTheme="minorHAnsi" w:hAnsi="Calibri" w:cs="Calibri"/>
          <w:i/>
          <w:iCs/>
          <w:noProof/>
          <w:color w:val="auto"/>
          <w:sz w:val="22"/>
          <w:szCs w:val="22"/>
        </w:rPr>
        <w:t xml:space="preserve">. </w:t>
      </w:r>
      <w:r w:rsidR="00B27C90">
        <w:rPr>
          <w:rFonts w:ascii="Calibri" w:eastAsiaTheme="minorHAnsi" w:hAnsi="Calibri" w:cs="Calibri"/>
          <w:i/>
          <w:iCs/>
          <w:noProof/>
          <w:color w:val="auto"/>
          <w:sz w:val="22"/>
          <w:szCs w:val="22"/>
        </w:rPr>
        <w:t>Interaction Effects Between pPGSs and Childhood Trauma</w:t>
      </w:r>
      <w:bookmarkEnd w:id="28"/>
    </w:p>
    <w:p w14:paraId="7508A0B4" w14:textId="061FC378" w:rsidR="00161756" w:rsidRDefault="009A7AD1" w:rsidP="00004860">
      <w:pPr>
        <w:spacing w:line="360" w:lineRule="auto"/>
        <w:jc w:val="both"/>
        <w:rPr>
          <w:rFonts w:ascii="Calibri" w:hAnsi="Calibri" w:cs="Calibri"/>
          <w:color w:val="000000"/>
          <w:sz w:val="22"/>
          <w:szCs w:val="22"/>
        </w:rPr>
      </w:pPr>
      <w:r>
        <w:rPr>
          <w:rFonts w:ascii="Calibri" w:hAnsi="Calibri" w:cs="Calibri"/>
          <w:color w:val="000000"/>
          <w:sz w:val="22"/>
          <w:szCs w:val="22"/>
        </w:rPr>
        <w:t xml:space="preserve">As a sensitivity analysis, we examined whether pPGS x trauma interactions differed when using Abuse-Only or Neglect-Only scores instead of the Composite measure. </w:t>
      </w:r>
      <w:r w:rsidR="00161756" w:rsidRPr="00004860">
        <w:rPr>
          <w:rFonts w:ascii="Calibri" w:hAnsi="Calibri" w:cs="Calibri"/>
          <w:color w:val="000000"/>
          <w:sz w:val="22"/>
          <w:szCs w:val="22"/>
        </w:rPr>
        <w:t xml:space="preserve">For the Abuse-Only Score, </w:t>
      </w:r>
      <w:r w:rsidR="00AF7EA0">
        <w:rPr>
          <w:rFonts w:ascii="Calibri" w:hAnsi="Calibri" w:cs="Calibri"/>
          <w:color w:val="000000"/>
          <w:sz w:val="22"/>
          <w:szCs w:val="22"/>
        </w:rPr>
        <w:t>a nominal</w:t>
      </w:r>
      <w:r w:rsidR="00161756" w:rsidRPr="00004860">
        <w:rPr>
          <w:rFonts w:ascii="Calibri" w:hAnsi="Calibri" w:cs="Calibri"/>
          <w:color w:val="000000"/>
          <w:sz w:val="22"/>
          <w:szCs w:val="22"/>
        </w:rPr>
        <w:t xml:space="preserve"> negative interactions </w:t>
      </w:r>
      <w:r w:rsidR="00814779">
        <w:rPr>
          <w:rFonts w:ascii="Calibri" w:hAnsi="Calibri" w:cs="Calibri"/>
          <w:color w:val="000000"/>
          <w:sz w:val="22"/>
          <w:szCs w:val="22"/>
        </w:rPr>
        <w:t>was</w:t>
      </w:r>
      <w:r w:rsidR="00161756" w:rsidRPr="00004860">
        <w:rPr>
          <w:rFonts w:ascii="Calibri" w:hAnsi="Calibri" w:cs="Calibri"/>
          <w:color w:val="000000"/>
          <w:sz w:val="22"/>
          <w:szCs w:val="22"/>
        </w:rPr>
        <w:t xml:space="preserve"> found for GABA pPGSs</w:t>
      </w:r>
      <w:r w:rsidR="00814779">
        <w:rPr>
          <w:rFonts w:ascii="Calibri" w:hAnsi="Calibri" w:cs="Calibri"/>
          <w:color w:val="000000"/>
          <w:sz w:val="22"/>
          <w:szCs w:val="22"/>
        </w:rPr>
        <w:t xml:space="preserve"> </w:t>
      </w:r>
      <w:r w:rsidR="001F58B9">
        <w:rPr>
          <w:rFonts w:ascii="Calibri" w:hAnsi="Calibri" w:cs="Calibri"/>
          <w:color w:val="000000"/>
          <w:sz w:val="22"/>
          <w:szCs w:val="22"/>
        </w:rPr>
        <w:t>(</w:t>
      </w:r>
      <w:r w:rsidR="001F58B9">
        <w:rPr>
          <w:rFonts w:ascii="Calibri" w:hAnsi="Calibri" w:cs="Calibri"/>
          <w:b/>
          <w:bCs/>
          <w:color w:val="000000"/>
          <w:sz w:val="22"/>
          <w:szCs w:val="22"/>
        </w:rPr>
        <w:t xml:space="preserve">Figure </w:t>
      </w:r>
      <w:r w:rsidR="00E23CB0">
        <w:rPr>
          <w:rFonts w:ascii="Calibri" w:hAnsi="Calibri" w:cs="Calibri"/>
          <w:b/>
          <w:bCs/>
          <w:color w:val="000000"/>
          <w:sz w:val="22"/>
          <w:szCs w:val="22"/>
        </w:rPr>
        <w:t>S1</w:t>
      </w:r>
      <w:r w:rsidR="00CE369D">
        <w:rPr>
          <w:rFonts w:ascii="Calibri" w:hAnsi="Calibri" w:cs="Calibri"/>
          <w:b/>
          <w:bCs/>
          <w:color w:val="000000"/>
          <w:sz w:val="22"/>
          <w:szCs w:val="22"/>
        </w:rPr>
        <w:t>1</w:t>
      </w:r>
      <w:r w:rsidR="00E23CB0">
        <w:rPr>
          <w:rFonts w:ascii="Calibri" w:hAnsi="Calibri" w:cs="Calibri"/>
          <w:b/>
          <w:bCs/>
          <w:color w:val="000000"/>
          <w:sz w:val="22"/>
          <w:szCs w:val="22"/>
        </w:rPr>
        <w:t>A</w:t>
      </w:r>
      <w:r w:rsidR="001F58B9">
        <w:rPr>
          <w:rFonts w:ascii="Calibri" w:hAnsi="Calibri" w:cs="Calibri"/>
          <w:color w:val="000000"/>
          <w:sz w:val="22"/>
          <w:szCs w:val="22"/>
        </w:rPr>
        <w:t>)</w:t>
      </w:r>
      <w:r w:rsidR="00161756" w:rsidRPr="00004860">
        <w:rPr>
          <w:rFonts w:ascii="Calibri" w:hAnsi="Calibri" w:cs="Calibri"/>
          <w:color w:val="000000"/>
          <w:sz w:val="22"/>
          <w:szCs w:val="22"/>
        </w:rPr>
        <w:t>.</w:t>
      </w:r>
    </w:p>
    <w:p w14:paraId="7189D71C" w14:textId="77777777" w:rsidR="00CE47E0" w:rsidRPr="00004860" w:rsidRDefault="00CE47E0" w:rsidP="00004860">
      <w:pPr>
        <w:spacing w:line="360" w:lineRule="auto"/>
        <w:jc w:val="both"/>
        <w:rPr>
          <w:rFonts w:ascii="Calibri" w:hAnsi="Calibri" w:cs="Calibri"/>
          <w:color w:val="000000"/>
          <w:sz w:val="22"/>
          <w:szCs w:val="22"/>
        </w:rPr>
      </w:pPr>
    </w:p>
    <w:p w14:paraId="6398E042" w14:textId="3058946A" w:rsidR="00004860" w:rsidRDefault="00004860" w:rsidP="00004860">
      <w:pPr>
        <w:spacing w:line="360" w:lineRule="auto"/>
        <w:rPr>
          <w:rFonts w:ascii="Calibri" w:hAnsi="Calibri" w:cs="Calibri"/>
          <w:sz w:val="22"/>
          <w:szCs w:val="22"/>
        </w:rPr>
      </w:pPr>
      <w:r>
        <w:rPr>
          <w:rFonts w:ascii="Calibri" w:hAnsi="Calibri" w:cs="Calibri"/>
          <w:i/>
          <w:iCs/>
          <w:noProof/>
          <w:sz w:val="22"/>
          <w:szCs w:val="22"/>
        </w:rPr>
        <w:drawing>
          <wp:inline distT="0" distB="0" distL="0" distR="0" wp14:anchorId="51427CC0" wp14:editId="07FDA64D">
            <wp:extent cx="5730702" cy="3488635"/>
            <wp:effectExtent l="0" t="0" r="0" b="4445"/>
            <wp:docPr id="999745652"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45652" name="Picture 1" descr="A graph of different colored lines&#10;&#10;AI-generated content may be incorrect."/>
                    <pic:cNvPicPr/>
                  </pic:nvPicPr>
                  <pic:blipFill rotWithShape="1">
                    <a:blip r:embed="rId21">
                      <a:extLst>
                        <a:ext uri="{28A0092B-C50C-407E-A947-70E740481C1C}">
                          <a14:useLocalDpi xmlns:a14="http://schemas.microsoft.com/office/drawing/2010/main" val="0"/>
                        </a:ext>
                      </a:extLst>
                    </a:blip>
                    <a:srcRect t="5797"/>
                    <a:stretch>
                      <a:fillRect/>
                    </a:stretch>
                  </pic:blipFill>
                  <pic:spPr bwMode="auto">
                    <a:xfrm>
                      <a:off x="0" y="0"/>
                      <a:ext cx="5731510" cy="3489127"/>
                    </a:xfrm>
                    <a:prstGeom prst="rect">
                      <a:avLst/>
                    </a:prstGeom>
                    <a:ln>
                      <a:noFill/>
                    </a:ln>
                    <a:extLst>
                      <a:ext uri="{53640926-AAD7-44D8-BBD7-CCE9431645EC}">
                        <a14:shadowObscured xmlns:a14="http://schemas.microsoft.com/office/drawing/2010/main"/>
                      </a:ext>
                    </a:extLst>
                  </pic:spPr>
                </pic:pic>
              </a:graphicData>
            </a:graphic>
          </wp:inline>
        </w:drawing>
      </w:r>
    </w:p>
    <w:p w14:paraId="18ED2730" w14:textId="11D81087" w:rsidR="00CE47E0" w:rsidRPr="006602BE" w:rsidRDefault="00CE47E0" w:rsidP="00CE47E0">
      <w:pPr>
        <w:pStyle w:val="Heading3"/>
        <w:spacing w:after="0" w:line="276" w:lineRule="auto"/>
        <w:jc w:val="center"/>
        <w:rPr>
          <w:rFonts w:ascii="Calibri" w:hAnsi="Calibri" w:cs="Calibri"/>
          <w:i/>
          <w:iCs/>
          <w:color w:val="000000"/>
          <w:sz w:val="20"/>
          <w:szCs w:val="20"/>
        </w:rPr>
      </w:pPr>
      <w:bookmarkStart w:id="29" w:name="_Toc227747136"/>
      <w:r w:rsidRPr="006602BE">
        <w:rPr>
          <w:rFonts w:ascii="Calibri" w:hAnsi="Calibri" w:cs="Calibri"/>
          <w:b/>
          <w:bCs/>
          <w:color w:val="000000"/>
          <w:sz w:val="20"/>
          <w:szCs w:val="20"/>
        </w:rPr>
        <w:t xml:space="preserve">Figure </w:t>
      </w:r>
      <w:r w:rsidR="00E23CB0" w:rsidRPr="006602BE">
        <w:rPr>
          <w:rFonts w:ascii="Calibri" w:hAnsi="Calibri" w:cs="Calibri"/>
          <w:b/>
          <w:bCs/>
          <w:color w:val="000000"/>
          <w:sz w:val="20"/>
          <w:szCs w:val="20"/>
        </w:rPr>
        <w:t>S</w:t>
      </w:r>
      <w:r w:rsidR="00E23CB0">
        <w:rPr>
          <w:rFonts w:ascii="Calibri" w:hAnsi="Calibri" w:cs="Calibri"/>
          <w:b/>
          <w:bCs/>
          <w:color w:val="000000"/>
          <w:sz w:val="20"/>
          <w:szCs w:val="20"/>
        </w:rPr>
        <w:t>1</w:t>
      </w:r>
      <w:r w:rsidR="00CE369D">
        <w:rPr>
          <w:rFonts w:ascii="Calibri" w:hAnsi="Calibri" w:cs="Calibri"/>
          <w:b/>
          <w:bCs/>
          <w:color w:val="000000"/>
          <w:sz w:val="20"/>
          <w:szCs w:val="20"/>
        </w:rPr>
        <w:t>1</w:t>
      </w:r>
      <w:r w:rsidR="00E23CB0">
        <w:rPr>
          <w:rFonts w:ascii="Calibri" w:hAnsi="Calibri" w:cs="Calibri"/>
          <w:b/>
          <w:bCs/>
          <w:color w:val="000000"/>
          <w:sz w:val="20"/>
          <w:szCs w:val="20"/>
        </w:rPr>
        <w:t>A</w:t>
      </w:r>
      <w:r w:rsidRPr="006602BE">
        <w:rPr>
          <w:rFonts w:ascii="Calibri" w:hAnsi="Calibri" w:cs="Calibri"/>
          <w:b/>
          <w:bCs/>
          <w:color w:val="000000"/>
          <w:sz w:val="20"/>
          <w:szCs w:val="20"/>
        </w:rPr>
        <w:t xml:space="preserve">. </w:t>
      </w:r>
      <w:r>
        <w:rPr>
          <w:rFonts w:ascii="Calibri" w:hAnsi="Calibri" w:cs="Calibri"/>
          <w:i/>
          <w:iCs/>
          <w:color w:val="000000"/>
          <w:sz w:val="20"/>
          <w:szCs w:val="20"/>
        </w:rPr>
        <w:t>pPGS x Abuse-Only Score Interaction on Psychosis Risk</w:t>
      </w:r>
      <w:r w:rsidRPr="006602BE">
        <w:rPr>
          <w:rFonts w:ascii="Calibri" w:hAnsi="Calibri" w:cs="Calibri"/>
          <w:i/>
          <w:iCs/>
          <w:color w:val="000000"/>
          <w:sz w:val="20"/>
          <w:szCs w:val="20"/>
        </w:rPr>
        <w:t>.</w:t>
      </w:r>
      <w:bookmarkEnd w:id="29"/>
    </w:p>
    <w:p w14:paraId="5D052737" w14:textId="6AFE79F7" w:rsidR="00CE47E0" w:rsidRDefault="00CE47E0" w:rsidP="00CE47E0">
      <w:pPr>
        <w:spacing w:line="276" w:lineRule="auto"/>
        <w:jc w:val="center"/>
        <w:rPr>
          <w:rFonts w:ascii="Calibri" w:hAnsi="Calibri" w:cs="Calibri"/>
          <w:sz w:val="22"/>
          <w:szCs w:val="22"/>
        </w:rPr>
      </w:pPr>
      <w:r w:rsidRPr="00526663">
        <w:rPr>
          <w:rFonts w:ascii="Calibri" w:hAnsi="Calibri" w:cs="Calibri"/>
          <w:color w:val="000000"/>
          <w:sz w:val="20"/>
          <w:szCs w:val="20"/>
        </w:rPr>
        <w:t xml:space="preserve">Predicted probability of psychosis across the </w:t>
      </w:r>
      <w:r>
        <w:rPr>
          <w:rFonts w:ascii="Calibri" w:hAnsi="Calibri" w:cs="Calibri"/>
          <w:color w:val="000000"/>
          <w:sz w:val="20"/>
          <w:szCs w:val="20"/>
        </w:rPr>
        <w:t xml:space="preserve">full distribution of standardised biological pathway PRSs, stratified by level of trauma exposure. Each line represents a different trauma level (0-3 adversities). </w:t>
      </w:r>
      <w:r w:rsidR="00073BB7">
        <w:rPr>
          <w:rFonts w:ascii="Calibri" w:hAnsi="Calibri" w:cs="Calibri"/>
          <w:color w:val="000000"/>
          <w:sz w:val="20"/>
          <w:szCs w:val="20"/>
        </w:rPr>
        <w:t>95% c</w:t>
      </w:r>
      <w:r>
        <w:rPr>
          <w:rFonts w:ascii="Calibri" w:hAnsi="Calibri" w:cs="Calibri"/>
          <w:color w:val="000000"/>
          <w:sz w:val="20"/>
          <w:szCs w:val="20"/>
        </w:rPr>
        <w:t>onfidence intervals are shaded.</w:t>
      </w:r>
      <w:r w:rsidR="00D027BD">
        <w:rPr>
          <w:rFonts w:ascii="Calibri" w:hAnsi="Calibri" w:cs="Calibri"/>
          <w:color w:val="000000"/>
          <w:sz w:val="20"/>
          <w:szCs w:val="20"/>
        </w:rPr>
        <w:t xml:space="preserve"> Higher abuse exposure (warmer colours) is associated with greater psychosis risk across all pathways. For the dopamine, serotonin, and GABA pathways, the slope of the association between pPGS and psychosis risk flattens at higher trauma levels, suggesting a negative GxE.</w:t>
      </w:r>
    </w:p>
    <w:p w14:paraId="0E141004" w14:textId="77777777" w:rsidR="00004860" w:rsidRDefault="00004860" w:rsidP="00004860">
      <w:pPr>
        <w:spacing w:line="360" w:lineRule="auto"/>
        <w:rPr>
          <w:rFonts w:ascii="Calibri" w:hAnsi="Calibri" w:cs="Calibri"/>
          <w:sz w:val="22"/>
          <w:szCs w:val="22"/>
        </w:rPr>
      </w:pPr>
    </w:p>
    <w:p w14:paraId="62481CA5" w14:textId="2ACF942F" w:rsidR="00004860" w:rsidRPr="00004860" w:rsidRDefault="00004860" w:rsidP="00004860">
      <w:pPr>
        <w:spacing w:line="360" w:lineRule="auto"/>
        <w:jc w:val="both"/>
        <w:rPr>
          <w:rFonts w:ascii="Calibri" w:hAnsi="Calibri" w:cs="Calibri"/>
          <w:color w:val="000000"/>
          <w:sz w:val="22"/>
          <w:szCs w:val="22"/>
        </w:rPr>
      </w:pPr>
      <w:r w:rsidRPr="00004860">
        <w:rPr>
          <w:rFonts w:ascii="Calibri" w:hAnsi="Calibri" w:cs="Calibri"/>
          <w:color w:val="000000"/>
          <w:sz w:val="22"/>
          <w:szCs w:val="22"/>
        </w:rPr>
        <w:t>For the Neglect-Only Score, dopamine and serotonin pPGSs again showed robust negative interactions, whereas glutamate and GABA were not significant after multiple testing correction</w:t>
      </w:r>
      <w:r w:rsidR="001F58B9">
        <w:rPr>
          <w:rFonts w:ascii="Calibri" w:hAnsi="Calibri" w:cs="Calibri"/>
          <w:color w:val="000000"/>
          <w:sz w:val="22"/>
          <w:szCs w:val="22"/>
        </w:rPr>
        <w:t xml:space="preserve"> (</w:t>
      </w:r>
      <w:r w:rsidR="001F58B9">
        <w:rPr>
          <w:rFonts w:ascii="Calibri" w:hAnsi="Calibri" w:cs="Calibri"/>
          <w:b/>
          <w:bCs/>
          <w:color w:val="000000"/>
          <w:sz w:val="22"/>
          <w:szCs w:val="22"/>
        </w:rPr>
        <w:t xml:space="preserve">Figure </w:t>
      </w:r>
      <w:r w:rsidR="00E23CB0">
        <w:rPr>
          <w:rFonts w:ascii="Calibri" w:hAnsi="Calibri" w:cs="Calibri"/>
          <w:b/>
          <w:bCs/>
          <w:color w:val="000000"/>
          <w:sz w:val="22"/>
          <w:szCs w:val="22"/>
        </w:rPr>
        <w:t>S1</w:t>
      </w:r>
      <w:r w:rsidR="00CE369D">
        <w:rPr>
          <w:rFonts w:ascii="Calibri" w:hAnsi="Calibri" w:cs="Calibri"/>
          <w:b/>
          <w:bCs/>
          <w:color w:val="000000"/>
          <w:sz w:val="22"/>
          <w:szCs w:val="22"/>
        </w:rPr>
        <w:t>1</w:t>
      </w:r>
      <w:r w:rsidR="00E23CB0">
        <w:rPr>
          <w:rFonts w:ascii="Calibri" w:hAnsi="Calibri" w:cs="Calibri"/>
          <w:b/>
          <w:bCs/>
          <w:color w:val="000000"/>
          <w:sz w:val="22"/>
          <w:szCs w:val="22"/>
        </w:rPr>
        <w:t>B</w:t>
      </w:r>
      <w:r w:rsidR="001F58B9">
        <w:rPr>
          <w:rFonts w:ascii="Calibri" w:hAnsi="Calibri" w:cs="Calibri"/>
          <w:color w:val="000000"/>
          <w:sz w:val="22"/>
          <w:szCs w:val="22"/>
        </w:rPr>
        <w:t>)</w:t>
      </w:r>
      <w:r w:rsidRPr="00004860">
        <w:rPr>
          <w:rFonts w:ascii="Calibri" w:hAnsi="Calibri" w:cs="Calibri"/>
          <w:color w:val="000000"/>
          <w:sz w:val="22"/>
          <w:szCs w:val="22"/>
        </w:rPr>
        <w:t>.</w:t>
      </w:r>
    </w:p>
    <w:p w14:paraId="35FA66D7" w14:textId="77777777" w:rsidR="00004860" w:rsidRDefault="00004860" w:rsidP="00161756">
      <w:pPr>
        <w:spacing w:line="360" w:lineRule="auto"/>
        <w:rPr>
          <w:rFonts w:ascii="Calibri" w:hAnsi="Calibri" w:cs="Calibri"/>
          <w:sz w:val="22"/>
          <w:szCs w:val="22"/>
        </w:rPr>
      </w:pPr>
    </w:p>
    <w:p w14:paraId="3178A738" w14:textId="77777777" w:rsidR="00161756" w:rsidRDefault="00161756" w:rsidP="00B27C90">
      <w:pPr>
        <w:spacing w:line="360" w:lineRule="auto"/>
        <w:rPr>
          <w:rFonts w:ascii="Calibri" w:hAnsi="Calibri" w:cs="Calibri"/>
          <w:sz w:val="22"/>
          <w:szCs w:val="22"/>
        </w:rPr>
      </w:pPr>
    </w:p>
    <w:p w14:paraId="5F0B6043" w14:textId="5A80A711" w:rsidR="00004860" w:rsidRDefault="00004860" w:rsidP="00B27C90">
      <w:pPr>
        <w:spacing w:line="360" w:lineRule="auto"/>
        <w:rPr>
          <w:rFonts w:ascii="Calibri" w:hAnsi="Calibri" w:cs="Calibri"/>
          <w:sz w:val="22"/>
          <w:szCs w:val="22"/>
        </w:rPr>
      </w:pPr>
      <w:r>
        <w:rPr>
          <w:rFonts w:ascii="Calibri" w:hAnsi="Calibri" w:cs="Calibri"/>
          <w:i/>
          <w:iCs/>
          <w:noProof/>
          <w:sz w:val="22"/>
          <w:szCs w:val="22"/>
        </w:rPr>
        <w:drawing>
          <wp:inline distT="0" distB="0" distL="0" distR="0" wp14:anchorId="14961237" wp14:editId="7522FC35">
            <wp:extent cx="5730702" cy="3488635"/>
            <wp:effectExtent l="0" t="0" r="0" b="4445"/>
            <wp:docPr id="553475856" name="Picture 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475856" name="Picture 2" descr="A graph of different colored lines&#10;&#10;AI-generated content may be incorrect."/>
                    <pic:cNvPicPr/>
                  </pic:nvPicPr>
                  <pic:blipFill rotWithShape="1">
                    <a:blip r:embed="rId22">
                      <a:extLst>
                        <a:ext uri="{28A0092B-C50C-407E-A947-70E740481C1C}">
                          <a14:useLocalDpi xmlns:a14="http://schemas.microsoft.com/office/drawing/2010/main" val="0"/>
                        </a:ext>
                      </a:extLst>
                    </a:blip>
                    <a:srcRect t="5797"/>
                    <a:stretch>
                      <a:fillRect/>
                    </a:stretch>
                  </pic:blipFill>
                  <pic:spPr bwMode="auto">
                    <a:xfrm>
                      <a:off x="0" y="0"/>
                      <a:ext cx="5731510" cy="3489127"/>
                    </a:xfrm>
                    <a:prstGeom prst="rect">
                      <a:avLst/>
                    </a:prstGeom>
                    <a:ln>
                      <a:noFill/>
                    </a:ln>
                    <a:extLst>
                      <a:ext uri="{53640926-AAD7-44D8-BBD7-CCE9431645EC}">
                        <a14:shadowObscured xmlns:a14="http://schemas.microsoft.com/office/drawing/2010/main"/>
                      </a:ext>
                    </a:extLst>
                  </pic:spPr>
                </pic:pic>
              </a:graphicData>
            </a:graphic>
          </wp:inline>
        </w:drawing>
      </w:r>
    </w:p>
    <w:p w14:paraId="428C0840" w14:textId="223D81D1" w:rsidR="00004860" w:rsidRPr="006602BE" w:rsidRDefault="00004860" w:rsidP="00CE47E0">
      <w:pPr>
        <w:pStyle w:val="Heading3"/>
        <w:spacing w:after="0" w:line="276" w:lineRule="auto"/>
        <w:jc w:val="center"/>
        <w:rPr>
          <w:rFonts w:ascii="Calibri" w:hAnsi="Calibri" w:cs="Calibri"/>
          <w:i/>
          <w:iCs/>
          <w:color w:val="000000"/>
          <w:sz w:val="20"/>
          <w:szCs w:val="20"/>
        </w:rPr>
      </w:pPr>
      <w:bookmarkStart w:id="30" w:name="_Toc227747137"/>
      <w:r w:rsidRPr="006602BE">
        <w:rPr>
          <w:rFonts w:ascii="Calibri" w:hAnsi="Calibri" w:cs="Calibri"/>
          <w:b/>
          <w:bCs/>
          <w:color w:val="000000"/>
          <w:sz w:val="20"/>
          <w:szCs w:val="20"/>
        </w:rPr>
        <w:t xml:space="preserve">Figure </w:t>
      </w:r>
      <w:r w:rsidR="00E23CB0" w:rsidRPr="006602BE">
        <w:rPr>
          <w:rFonts w:ascii="Calibri" w:hAnsi="Calibri" w:cs="Calibri"/>
          <w:b/>
          <w:bCs/>
          <w:color w:val="000000"/>
          <w:sz w:val="20"/>
          <w:szCs w:val="20"/>
        </w:rPr>
        <w:t>S</w:t>
      </w:r>
      <w:r w:rsidR="00E23CB0">
        <w:rPr>
          <w:rFonts w:ascii="Calibri" w:hAnsi="Calibri" w:cs="Calibri"/>
          <w:b/>
          <w:bCs/>
          <w:color w:val="000000"/>
          <w:sz w:val="20"/>
          <w:szCs w:val="20"/>
        </w:rPr>
        <w:t>1</w:t>
      </w:r>
      <w:r w:rsidR="00CE369D">
        <w:rPr>
          <w:rFonts w:ascii="Calibri" w:hAnsi="Calibri" w:cs="Calibri"/>
          <w:b/>
          <w:bCs/>
          <w:color w:val="000000"/>
          <w:sz w:val="20"/>
          <w:szCs w:val="20"/>
        </w:rPr>
        <w:t>1</w:t>
      </w:r>
      <w:r w:rsidR="00E23CB0">
        <w:rPr>
          <w:rFonts w:ascii="Calibri" w:hAnsi="Calibri" w:cs="Calibri"/>
          <w:b/>
          <w:bCs/>
          <w:color w:val="000000"/>
          <w:sz w:val="20"/>
          <w:szCs w:val="20"/>
        </w:rPr>
        <w:t>B</w:t>
      </w:r>
      <w:r w:rsidRPr="006602BE">
        <w:rPr>
          <w:rFonts w:ascii="Calibri" w:hAnsi="Calibri" w:cs="Calibri"/>
          <w:b/>
          <w:bCs/>
          <w:color w:val="000000"/>
          <w:sz w:val="20"/>
          <w:szCs w:val="20"/>
        </w:rPr>
        <w:t xml:space="preserve">. </w:t>
      </w:r>
      <w:r w:rsidR="00CE47E0">
        <w:rPr>
          <w:rFonts w:ascii="Calibri" w:hAnsi="Calibri" w:cs="Calibri"/>
          <w:i/>
          <w:iCs/>
          <w:color w:val="000000"/>
          <w:sz w:val="20"/>
          <w:szCs w:val="20"/>
        </w:rPr>
        <w:t>pPGS x Neglect-Only Score Interaction on Psychosis Risk</w:t>
      </w:r>
      <w:r w:rsidRPr="006602BE">
        <w:rPr>
          <w:rFonts w:ascii="Calibri" w:hAnsi="Calibri" w:cs="Calibri"/>
          <w:i/>
          <w:iCs/>
          <w:color w:val="000000"/>
          <w:sz w:val="20"/>
          <w:szCs w:val="20"/>
        </w:rPr>
        <w:t>.</w:t>
      </w:r>
      <w:bookmarkEnd w:id="30"/>
    </w:p>
    <w:p w14:paraId="36039586" w14:textId="3F99D6B1" w:rsidR="00004860" w:rsidRDefault="00CE47E0" w:rsidP="00CE47E0">
      <w:pPr>
        <w:spacing w:line="276" w:lineRule="auto"/>
        <w:jc w:val="center"/>
        <w:rPr>
          <w:rFonts w:ascii="Calibri" w:hAnsi="Calibri" w:cs="Calibri"/>
          <w:sz w:val="22"/>
          <w:szCs w:val="22"/>
        </w:rPr>
      </w:pPr>
      <w:r w:rsidRPr="00526663">
        <w:rPr>
          <w:rFonts w:ascii="Calibri" w:hAnsi="Calibri" w:cs="Calibri"/>
          <w:color w:val="000000"/>
          <w:sz w:val="20"/>
          <w:szCs w:val="20"/>
        </w:rPr>
        <w:t xml:space="preserve">Predicted probability of psychosis across the </w:t>
      </w:r>
      <w:r>
        <w:rPr>
          <w:rFonts w:ascii="Calibri" w:hAnsi="Calibri" w:cs="Calibri"/>
          <w:color w:val="000000"/>
          <w:sz w:val="20"/>
          <w:szCs w:val="20"/>
        </w:rPr>
        <w:t xml:space="preserve">full distribution of standardised biological pathway PRSs, stratified by level of trauma exposure. Each line represents a different trauma level (0-2 adversities). </w:t>
      </w:r>
      <w:r w:rsidR="00135015">
        <w:rPr>
          <w:rFonts w:ascii="Calibri" w:hAnsi="Calibri" w:cs="Calibri"/>
          <w:color w:val="000000"/>
          <w:sz w:val="20"/>
          <w:szCs w:val="20"/>
        </w:rPr>
        <w:t xml:space="preserve">95% confidence </w:t>
      </w:r>
      <w:r>
        <w:rPr>
          <w:rFonts w:ascii="Calibri" w:hAnsi="Calibri" w:cs="Calibri"/>
          <w:color w:val="000000"/>
          <w:sz w:val="20"/>
          <w:szCs w:val="20"/>
        </w:rPr>
        <w:t>intervals are shaded.</w:t>
      </w:r>
      <w:r w:rsidR="00D027BD">
        <w:rPr>
          <w:rFonts w:ascii="Calibri" w:hAnsi="Calibri" w:cs="Calibri"/>
          <w:color w:val="000000"/>
          <w:sz w:val="20"/>
          <w:szCs w:val="20"/>
        </w:rPr>
        <w:t xml:space="preserve"> Across all pathways, higher trauma exposure is associate with greater psychosis risk (from blue to red lines). For the dopamine and serotonin pathways, individuals with greater genetic liability (higher pPGS values) show a flatter increase in psychosis probability at higher neglect levels, suggesting a negative GxE.</w:t>
      </w:r>
    </w:p>
    <w:p w14:paraId="2B863903" w14:textId="77777777" w:rsidR="00CE47E0" w:rsidRDefault="00CE47E0" w:rsidP="00004860">
      <w:pPr>
        <w:spacing w:line="360" w:lineRule="auto"/>
        <w:rPr>
          <w:rFonts w:ascii="Calibri" w:hAnsi="Calibri" w:cs="Calibri"/>
          <w:color w:val="000000"/>
          <w:sz w:val="22"/>
          <w:szCs w:val="22"/>
        </w:rPr>
      </w:pPr>
    </w:p>
    <w:p w14:paraId="45F7F4B2" w14:textId="1C956D13" w:rsidR="00004860" w:rsidRDefault="00004860" w:rsidP="00004860">
      <w:pPr>
        <w:spacing w:line="360" w:lineRule="auto"/>
        <w:rPr>
          <w:rFonts w:ascii="Calibri" w:hAnsi="Calibri" w:cs="Calibri"/>
          <w:color w:val="000000"/>
          <w:sz w:val="22"/>
          <w:szCs w:val="22"/>
        </w:rPr>
      </w:pPr>
      <w:r w:rsidRPr="00004860">
        <w:rPr>
          <w:rFonts w:ascii="Calibri" w:hAnsi="Calibri" w:cs="Calibri"/>
          <w:color w:val="000000"/>
          <w:sz w:val="22"/>
          <w:szCs w:val="22"/>
        </w:rPr>
        <w:t>Across all trauma definitions, dopamine and serotonin pPGSs consistently moderated the trauma-psychosis association, with higher pathway-specific genetic liability attenuating the observed risk relationship.</w:t>
      </w:r>
    </w:p>
    <w:p w14:paraId="6158CD53" w14:textId="77777777" w:rsidR="00004860" w:rsidRDefault="00004860" w:rsidP="00004860">
      <w:pPr>
        <w:spacing w:line="360" w:lineRule="auto"/>
        <w:rPr>
          <w:rFonts w:ascii="Calibri" w:hAnsi="Calibri" w:cs="Calibri"/>
          <w:color w:val="000000"/>
          <w:sz w:val="22"/>
          <w:szCs w:val="22"/>
        </w:rPr>
      </w:pPr>
    </w:p>
    <w:p w14:paraId="19FAEF91" w14:textId="282D8159" w:rsidR="00B27C90" w:rsidRPr="00B27C90" w:rsidRDefault="002866D9" w:rsidP="00B27C90">
      <w:pPr>
        <w:spacing w:line="360" w:lineRule="auto"/>
        <w:rPr>
          <w:rFonts w:ascii="Calibri" w:hAnsi="Calibri" w:cs="Calibri"/>
          <w:b/>
          <w:bCs/>
          <w:noProof/>
          <w:sz w:val="22"/>
          <w:szCs w:val="22"/>
        </w:rPr>
      </w:pPr>
      <w:r>
        <w:rPr>
          <w:rFonts w:ascii="Calibri" w:hAnsi="Calibri" w:cs="Calibri"/>
          <w:sz w:val="22"/>
          <w:szCs w:val="22"/>
        </w:rPr>
        <w:t>The main GxE findings are presented and discussed in the manuscript. For transparency and completeness, f</w:t>
      </w:r>
      <w:r w:rsidR="00B27C90">
        <w:rPr>
          <w:rFonts w:ascii="Calibri" w:hAnsi="Calibri" w:cs="Calibri"/>
          <w:sz w:val="22"/>
          <w:szCs w:val="22"/>
        </w:rPr>
        <w:t xml:space="preserve">ull interaction model results are presented in </w:t>
      </w:r>
      <w:r w:rsidR="00B27C90">
        <w:rPr>
          <w:rFonts w:ascii="Calibri" w:hAnsi="Calibri" w:cs="Calibri"/>
          <w:b/>
          <w:bCs/>
          <w:sz w:val="22"/>
          <w:szCs w:val="22"/>
        </w:rPr>
        <w:t>Table S</w:t>
      </w:r>
      <w:r w:rsidR="00784558">
        <w:rPr>
          <w:rFonts w:ascii="Calibri" w:hAnsi="Calibri" w:cs="Calibri"/>
          <w:b/>
          <w:bCs/>
          <w:sz w:val="22"/>
          <w:szCs w:val="22"/>
        </w:rPr>
        <w:t>3</w:t>
      </w:r>
      <w:r w:rsidR="00B27C90">
        <w:rPr>
          <w:rFonts w:ascii="Calibri" w:hAnsi="Calibri" w:cs="Calibri"/>
          <w:sz w:val="22"/>
          <w:szCs w:val="22"/>
        </w:rPr>
        <w:t>.</w:t>
      </w:r>
    </w:p>
    <w:p w14:paraId="1CD666FA" w14:textId="77777777" w:rsidR="00865982" w:rsidRDefault="00865982">
      <w:pPr>
        <w:rPr>
          <w:rFonts w:ascii="Calibri" w:eastAsiaTheme="majorEastAsia" w:hAnsi="Calibri" w:cs="Calibri"/>
          <w:b/>
          <w:bCs/>
          <w:noProof/>
          <w:kern w:val="2"/>
          <w:sz w:val="20"/>
          <w:szCs w:val="20"/>
          <w:lang w:eastAsia="en-US"/>
          <w14:ligatures w14:val="standardContextual"/>
        </w:rPr>
      </w:pPr>
      <w:r>
        <w:rPr>
          <w:rFonts w:ascii="Calibri" w:hAnsi="Calibri" w:cs="Calibri"/>
          <w:b/>
          <w:bCs/>
          <w:noProof/>
          <w:sz w:val="20"/>
          <w:szCs w:val="20"/>
        </w:rPr>
        <w:br w:type="page"/>
      </w:r>
    </w:p>
    <w:p w14:paraId="3185D16D" w14:textId="74C7E981" w:rsidR="00865982" w:rsidRDefault="00B27C90" w:rsidP="00975DBC">
      <w:pPr>
        <w:pStyle w:val="Heading3"/>
        <w:spacing w:after="0" w:line="360" w:lineRule="auto"/>
        <w:jc w:val="both"/>
      </w:pPr>
      <w:bookmarkStart w:id="31" w:name="_Toc227747138"/>
      <w:r w:rsidRPr="00C662BE">
        <w:rPr>
          <w:rFonts w:ascii="Calibri" w:hAnsi="Calibri" w:cs="Calibri"/>
          <w:b/>
          <w:bCs/>
          <w:noProof/>
          <w:color w:val="auto"/>
          <w:sz w:val="20"/>
          <w:szCs w:val="20"/>
        </w:rPr>
        <w:t>Table S</w:t>
      </w:r>
      <w:r w:rsidR="00784558">
        <w:rPr>
          <w:rFonts w:ascii="Calibri" w:hAnsi="Calibri" w:cs="Calibri"/>
          <w:b/>
          <w:bCs/>
          <w:noProof/>
          <w:color w:val="auto"/>
          <w:sz w:val="20"/>
          <w:szCs w:val="20"/>
        </w:rPr>
        <w:t>3</w:t>
      </w:r>
      <w:r w:rsidRPr="00C662BE">
        <w:rPr>
          <w:rFonts w:ascii="Calibri" w:hAnsi="Calibri" w:cs="Calibri"/>
          <w:b/>
          <w:bCs/>
          <w:noProof/>
          <w:color w:val="auto"/>
          <w:sz w:val="20"/>
          <w:szCs w:val="20"/>
        </w:rPr>
        <w:t xml:space="preserve">. </w:t>
      </w:r>
      <w:r>
        <w:rPr>
          <w:rFonts w:ascii="Calibri" w:hAnsi="Calibri" w:cs="Calibri"/>
          <w:noProof/>
          <w:color w:val="auto"/>
          <w:sz w:val="20"/>
          <w:szCs w:val="20"/>
        </w:rPr>
        <w:t>Interaction Effects Between pPGSs and Childhood Trauma on Psychosis Risk</w:t>
      </w:r>
      <w:r w:rsidR="004408B3">
        <w:rPr>
          <w:rFonts w:ascii="Calibri" w:hAnsi="Calibri" w:cs="Calibri"/>
          <w:noProof/>
          <w:color w:val="auto"/>
          <w:sz w:val="20"/>
          <w:szCs w:val="20"/>
        </w:rPr>
        <w:t>.</w:t>
      </w:r>
      <w:bookmarkEnd w:id="31"/>
    </w:p>
    <w:tbl>
      <w:tblPr>
        <w:tblStyle w:val="GridTable1Light"/>
        <w:tblW w:w="5000" w:type="pct"/>
        <w:tblLook w:val="04A0" w:firstRow="1" w:lastRow="0" w:firstColumn="1" w:lastColumn="0" w:noHBand="0" w:noVBand="1"/>
      </w:tblPr>
      <w:tblGrid>
        <w:gridCol w:w="2573"/>
        <w:gridCol w:w="1884"/>
        <w:gridCol w:w="2552"/>
        <w:gridCol w:w="918"/>
        <w:gridCol w:w="1089"/>
      </w:tblGrid>
      <w:tr w:rsidR="00865982" w:rsidRPr="00865982" w14:paraId="0FB141D5" w14:textId="77777777" w:rsidTr="008659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pct"/>
          </w:tcPr>
          <w:p w14:paraId="6B093295" w14:textId="535C34F7" w:rsidR="00865982" w:rsidRPr="00865982" w:rsidRDefault="00865982" w:rsidP="00865982">
            <w:pPr>
              <w:spacing w:line="276" w:lineRule="auto"/>
              <w:rPr>
                <w:rFonts w:ascii="Calibri" w:hAnsi="Calibri" w:cs="Calibri"/>
                <w:sz w:val="20"/>
                <w:szCs w:val="20"/>
                <w:lang w:eastAsia="en-US"/>
              </w:rPr>
            </w:pPr>
            <w:r w:rsidRPr="00865982">
              <w:rPr>
                <w:rFonts w:ascii="Calibri" w:hAnsi="Calibri" w:cs="Calibri"/>
                <w:sz w:val="20"/>
                <w:szCs w:val="20"/>
              </w:rPr>
              <w:t>Term</w:t>
            </w:r>
          </w:p>
        </w:tc>
        <w:tc>
          <w:tcPr>
            <w:tcW w:w="1045" w:type="pct"/>
          </w:tcPr>
          <w:p w14:paraId="5AE67171" w14:textId="1368CB63" w:rsidR="00865982" w:rsidRPr="00865982" w:rsidRDefault="00865982" w:rsidP="00865982">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β (SE)</w:t>
            </w:r>
          </w:p>
        </w:tc>
        <w:tc>
          <w:tcPr>
            <w:tcW w:w="1415" w:type="pct"/>
          </w:tcPr>
          <w:p w14:paraId="559AEADE" w14:textId="364F5EC5" w:rsidR="00865982" w:rsidRPr="00865982" w:rsidRDefault="00865982" w:rsidP="00865982">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OR [95% CI]</w:t>
            </w:r>
          </w:p>
        </w:tc>
        <w:tc>
          <w:tcPr>
            <w:tcW w:w="509" w:type="pct"/>
          </w:tcPr>
          <w:p w14:paraId="3331394A" w14:textId="1DF38230" w:rsidR="00865982" w:rsidRPr="00865982" w:rsidRDefault="00865982" w:rsidP="00865982">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p</w:t>
            </w:r>
          </w:p>
        </w:tc>
        <w:tc>
          <w:tcPr>
            <w:tcW w:w="604" w:type="pct"/>
          </w:tcPr>
          <w:p w14:paraId="026FA247" w14:textId="21D61E04" w:rsidR="00865982" w:rsidRPr="00865982" w:rsidRDefault="00865982" w:rsidP="00865982">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FDR p</w:t>
            </w:r>
          </w:p>
        </w:tc>
      </w:tr>
      <w:tr w:rsidR="00865982" w:rsidRPr="00865982" w14:paraId="74CE108C" w14:textId="77777777" w:rsidTr="00865982">
        <w:tc>
          <w:tcPr>
            <w:cnfStyle w:val="001000000000" w:firstRow="0" w:lastRow="0" w:firstColumn="1" w:lastColumn="0" w:oddVBand="0" w:evenVBand="0" w:oddHBand="0" w:evenHBand="0" w:firstRowFirstColumn="0" w:firstRowLastColumn="0" w:lastRowFirstColumn="0" w:lastRowLastColumn="0"/>
            <w:tcW w:w="5000" w:type="pct"/>
            <w:gridSpan w:val="5"/>
          </w:tcPr>
          <w:p w14:paraId="7B472E74" w14:textId="43D13A00" w:rsidR="00865982" w:rsidRPr="00865982" w:rsidRDefault="00865982" w:rsidP="00865982">
            <w:pPr>
              <w:spacing w:line="276" w:lineRule="auto"/>
              <w:jc w:val="center"/>
              <w:rPr>
                <w:rFonts w:ascii="Calibri" w:hAnsi="Calibri" w:cs="Calibri"/>
                <w:i/>
                <w:iCs/>
                <w:sz w:val="20"/>
                <w:szCs w:val="20"/>
                <w:lang w:eastAsia="en-US"/>
              </w:rPr>
            </w:pPr>
            <w:r w:rsidRPr="00865982">
              <w:rPr>
                <w:rFonts w:ascii="Calibri" w:hAnsi="Calibri" w:cs="Calibri"/>
                <w:i/>
                <w:iCs/>
                <w:sz w:val="20"/>
                <w:szCs w:val="20"/>
              </w:rPr>
              <w:t>Composite Score</w:t>
            </w:r>
          </w:p>
        </w:tc>
      </w:tr>
      <w:tr w:rsidR="00865982" w:rsidRPr="00865982" w14:paraId="1C0BF30E"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205DC72B" w14:textId="1E17ECE2"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Serotonin pPGS</w:t>
            </w:r>
          </w:p>
        </w:tc>
        <w:tc>
          <w:tcPr>
            <w:tcW w:w="1045" w:type="pct"/>
          </w:tcPr>
          <w:p w14:paraId="48AE7D49" w14:textId="2A74FA03"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-0.137 (0.064)</w:t>
            </w:r>
          </w:p>
        </w:tc>
        <w:tc>
          <w:tcPr>
            <w:tcW w:w="1415" w:type="pct"/>
          </w:tcPr>
          <w:p w14:paraId="690929FE" w14:textId="64A81C87"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0.872 [0.769–0.988]</w:t>
            </w:r>
          </w:p>
        </w:tc>
        <w:tc>
          <w:tcPr>
            <w:tcW w:w="509" w:type="pct"/>
          </w:tcPr>
          <w:p w14:paraId="1F9CD243" w14:textId="205B6646"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b/>
                <w:sz w:val="20"/>
                <w:szCs w:val="20"/>
              </w:rPr>
              <w:t>0.031</w:t>
            </w:r>
          </w:p>
        </w:tc>
        <w:tc>
          <w:tcPr>
            <w:tcW w:w="604" w:type="pct"/>
          </w:tcPr>
          <w:p w14:paraId="5E3B17C6" w14:textId="6D6F4F3D"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b/>
                <w:sz w:val="20"/>
                <w:szCs w:val="20"/>
              </w:rPr>
              <w:t>0.042</w:t>
            </w:r>
          </w:p>
        </w:tc>
      </w:tr>
      <w:tr w:rsidR="00865982" w:rsidRPr="00865982" w14:paraId="21BC312C"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117817B0" w14:textId="28B8EBAD"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Dopamine pPGS</w:t>
            </w:r>
          </w:p>
        </w:tc>
        <w:tc>
          <w:tcPr>
            <w:tcW w:w="1045" w:type="pct"/>
          </w:tcPr>
          <w:p w14:paraId="473165DF" w14:textId="42AC6532"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-0.204 (0.066)</w:t>
            </w:r>
          </w:p>
        </w:tc>
        <w:tc>
          <w:tcPr>
            <w:tcW w:w="1415" w:type="pct"/>
          </w:tcPr>
          <w:p w14:paraId="4D1DF8EC" w14:textId="6AB30255"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0.815 [0.717–0.927]</w:t>
            </w:r>
          </w:p>
        </w:tc>
        <w:tc>
          <w:tcPr>
            <w:tcW w:w="509" w:type="pct"/>
          </w:tcPr>
          <w:p w14:paraId="11E35891" w14:textId="706D688B"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b/>
                <w:sz w:val="20"/>
                <w:szCs w:val="20"/>
              </w:rPr>
              <w:t>0.002</w:t>
            </w:r>
          </w:p>
        </w:tc>
        <w:tc>
          <w:tcPr>
            <w:tcW w:w="604" w:type="pct"/>
          </w:tcPr>
          <w:p w14:paraId="59C97C8E" w14:textId="30508B64"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b/>
                <w:sz w:val="20"/>
                <w:szCs w:val="20"/>
              </w:rPr>
              <w:t>0.003</w:t>
            </w:r>
          </w:p>
        </w:tc>
      </w:tr>
      <w:tr w:rsidR="00865982" w:rsidRPr="00865982" w14:paraId="5BCA8F9D"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4BB739CE" w14:textId="0C95CB05"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Glutamate pPGS</w:t>
            </w:r>
          </w:p>
        </w:tc>
        <w:tc>
          <w:tcPr>
            <w:tcW w:w="1045" w:type="pct"/>
          </w:tcPr>
          <w:p w14:paraId="4F315EFD" w14:textId="2FD32FAD"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-0.056 (0.071)</w:t>
            </w:r>
          </w:p>
        </w:tc>
        <w:tc>
          <w:tcPr>
            <w:tcW w:w="1415" w:type="pct"/>
          </w:tcPr>
          <w:p w14:paraId="3415F0DE" w14:textId="53D8C442"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0.946 [0.823–1.087]</w:t>
            </w:r>
          </w:p>
        </w:tc>
        <w:tc>
          <w:tcPr>
            <w:tcW w:w="509" w:type="pct"/>
          </w:tcPr>
          <w:p w14:paraId="48C65023" w14:textId="3DEDEB99"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0.434</w:t>
            </w:r>
          </w:p>
        </w:tc>
        <w:tc>
          <w:tcPr>
            <w:tcW w:w="604" w:type="pct"/>
          </w:tcPr>
          <w:p w14:paraId="7AFD203C" w14:textId="6B741B54"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0.434</w:t>
            </w:r>
          </w:p>
        </w:tc>
      </w:tr>
      <w:tr w:rsidR="00865982" w:rsidRPr="00865982" w14:paraId="51D29B7F" w14:textId="77777777" w:rsidTr="00865982">
        <w:tc>
          <w:tcPr>
            <w:cnfStyle w:val="001000000000" w:firstRow="0" w:lastRow="0" w:firstColumn="1" w:lastColumn="0" w:oddVBand="0" w:evenVBand="0" w:oddHBand="0" w:evenHBand="0" w:firstRowFirstColumn="0" w:firstRowLastColumn="0" w:lastRowFirstColumn="0" w:lastRowLastColumn="0"/>
            <w:tcW w:w="5000" w:type="pct"/>
            <w:gridSpan w:val="5"/>
          </w:tcPr>
          <w:p w14:paraId="41E6E456" w14:textId="120F125C" w:rsidR="00865982" w:rsidRPr="00865982" w:rsidRDefault="00865982" w:rsidP="00865982">
            <w:pPr>
              <w:spacing w:line="276" w:lineRule="auto"/>
              <w:jc w:val="center"/>
              <w:rPr>
                <w:rFonts w:ascii="Calibri" w:hAnsi="Calibri" w:cs="Calibri"/>
                <w:i/>
                <w:iCs/>
                <w:sz w:val="20"/>
                <w:szCs w:val="20"/>
                <w:lang w:eastAsia="en-US"/>
              </w:rPr>
            </w:pPr>
            <w:r w:rsidRPr="00865982">
              <w:rPr>
                <w:rFonts w:ascii="Calibri" w:hAnsi="Calibri" w:cs="Calibri"/>
                <w:i/>
                <w:iCs/>
                <w:sz w:val="20"/>
                <w:szCs w:val="20"/>
              </w:rPr>
              <w:t>Abuse-Only Score</w:t>
            </w:r>
          </w:p>
        </w:tc>
      </w:tr>
      <w:tr w:rsidR="00865982" w:rsidRPr="00865982" w14:paraId="2F7198C4"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17A43254" w14:textId="5B5D1ADB"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Serotonin pPGS</w:t>
            </w:r>
          </w:p>
        </w:tc>
        <w:tc>
          <w:tcPr>
            <w:tcW w:w="1045" w:type="pct"/>
          </w:tcPr>
          <w:p w14:paraId="112B762B" w14:textId="07EC5C4B"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-0.131 (0.112)</w:t>
            </w:r>
          </w:p>
        </w:tc>
        <w:tc>
          <w:tcPr>
            <w:tcW w:w="1415" w:type="pct"/>
          </w:tcPr>
          <w:p w14:paraId="4B610532" w14:textId="119D5887"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0.877 [0.704–1.093]</w:t>
            </w:r>
          </w:p>
        </w:tc>
        <w:tc>
          <w:tcPr>
            <w:tcW w:w="509" w:type="pct"/>
          </w:tcPr>
          <w:p w14:paraId="64112422" w14:textId="5C59FE1F"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0.242</w:t>
            </w:r>
          </w:p>
        </w:tc>
        <w:tc>
          <w:tcPr>
            <w:tcW w:w="604" w:type="pct"/>
          </w:tcPr>
          <w:p w14:paraId="00A40572" w14:textId="0376C541"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0.277</w:t>
            </w:r>
          </w:p>
        </w:tc>
      </w:tr>
      <w:tr w:rsidR="00865982" w:rsidRPr="00865982" w14:paraId="4CE475D7"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07B6A73D" w14:textId="23D31C07"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Dopamine pPGS</w:t>
            </w:r>
          </w:p>
        </w:tc>
        <w:tc>
          <w:tcPr>
            <w:tcW w:w="1045" w:type="pct"/>
          </w:tcPr>
          <w:p w14:paraId="053A76E0" w14:textId="2A8C5412"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-0.200 (0.118)</w:t>
            </w:r>
          </w:p>
        </w:tc>
        <w:tc>
          <w:tcPr>
            <w:tcW w:w="1415" w:type="pct"/>
          </w:tcPr>
          <w:p w14:paraId="2EEF2D31" w14:textId="64820596"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0.819 [0.650–1.031]</w:t>
            </w:r>
          </w:p>
        </w:tc>
        <w:tc>
          <w:tcPr>
            <w:tcW w:w="509" w:type="pct"/>
          </w:tcPr>
          <w:p w14:paraId="28A58506" w14:textId="6B1D3D88"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0.089</w:t>
            </w:r>
          </w:p>
        </w:tc>
        <w:tc>
          <w:tcPr>
            <w:tcW w:w="604" w:type="pct"/>
          </w:tcPr>
          <w:p w14:paraId="70ECF0F2" w14:textId="5BCE75C7"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0.118</w:t>
            </w:r>
          </w:p>
        </w:tc>
      </w:tr>
      <w:tr w:rsidR="00865982" w:rsidRPr="00865982" w14:paraId="1CD02E84"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1C9992D7" w14:textId="5A07ACD7"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Glutamate pPGS</w:t>
            </w:r>
          </w:p>
        </w:tc>
        <w:tc>
          <w:tcPr>
            <w:tcW w:w="1045" w:type="pct"/>
          </w:tcPr>
          <w:p w14:paraId="4AA2FE59" w14:textId="1D446FA1"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-0.069 (0.122)</w:t>
            </w:r>
          </w:p>
        </w:tc>
        <w:tc>
          <w:tcPr>
            <w:tcW w:w="1415" w:type="pct"/>
          </w:tcPr>
          <w:p w14:paraId="6A0477AB" w14:textId="657B222B"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0.934 [0.735–1.186]</w:t>
            </w:r>
          </w:p>
        </w:tc>
        <w:tc>
          <w:tcPr>
            <w:tcW w:w="509" w:type="pct"/>
          </w:tcPr>
          <w:p w14:paraId="486FC512" w14:textId="3FDAABAE"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0.574</w:t>
            </w:r>
          </w:p>
        </w:tc>
        <w:tc>
          <w:tcPr>
            <w:tcW w:w="604" w:type="pct"/>
          </w:tcPr>
          <w:p w14:paraId="02E8173D" w14:textId="42F906CE"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0.574</w:t>
            </w:r>
          </w:p>
        </w:tc>
      </w:tr>
      <w:tr w:rsidR="00865982" w:rsidRPr="00865982" w14:paraId="31E89E22"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4AFB220B" w14:textId="5BB33095"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GABA pPGS</w:t>
            </w:r>
          </w:p>
        </w:tc>
        <w:tc>
          <w:tcPr>
            <w:tcW w:w="1045" w:type="pct"/>
          </w:tcPr>
          <w:p w14:paraId="1F55DEDC" w14:textId="60B6A7BC"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-0.258 (0.127)</w:t>
            </w:r>
          </w:p>
        </w:tc>
        <w:tc>
          <w:tcPr>
            <w:tcW w:w="1415" w:type="pct"/>
          </w:tcPr>
          <w:p w14:paraId="3C534FC0" w14:textId="5A4DB1A9"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0.773 [0.603–0.990]</w:t>
            </w:r>
          </w:p>
        </w:tc>
        <w:tc>
          <w:tcPr>
            <w:tcW w:w="509" w:type="pct"/>
          </w:tcPr>
          <w:p w14:paraId="63274A92" w14:textId="71A57C7B"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b/>
                <w:sz w:val="20"/>
                <w:szCs w:val="20"/>
              </w:rPr>
              <w:t>0.042</w:t>
            </w:r>
          </w:p>
        </w:tc>
        <w:tc>
          <w:tcPr>
            <w:tcW w:w="604" w:type="pct"/>
          </w:tcPr>
          <w:p w14:paraId="7564AA5D" w14:textId="74A55D96"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0.067</w:t>
            </w:r>
          </w:p>
        </w:tc>
      </w:tr>
      <w:tr w:rsidR="00865982" w:rsidRPr="00865982" w14:paraId="2D27C8DB" w14:textId="77777777" w:rsidTr="00865982">
        <w:tc>
          <w:tcPr>
            <w:cnfStyle w:val="001000000000" w:firstRow="0" w:lastRow="0" w:firstColumn="1" w:lastColumn="0" w:oddVBand="0" w:evenVBand="0" w:oddHBand="0" w:evenHBand="0" w:firstRowFirstColumn="0" w:firstRowLastColumn="0" w:lastRowFirstColumn="0" w:lastRowLastColumn="0"/>
            <w:tcW w:w="5000" w:type="pct"/>
            <w:gridSpan w:val="5"/>
          </w:tcPr>
          <w:p w14:paraId="72CFE8ED" w14:textId="05CE33F5" w:rsidR="00865982" w:rsidRPr="00865982" w:rsidRDefault="00865982" w:rsidP="00865982">
            <w:pPr>
              <w:spacing w:line="276" w:lineRule="auto"/>
              <w:jc w:val="center"/>
              <w:rPr>
                <w:rFonts w:ascii="Calibri" w:hAnsi="Calibri" w:cs="Calibri"/>
                <w:i/>
                <w:iCs/>
                <w:sz w:val="20"/>
                <w:szCs w:val="20"/>
                <w:lang w:eastAsia="en-US"/>
              </w:rPr>
            </w:pPr>
            <w:r w:rsidRPr="00865982">
              <w:rPr>
                <w:rFonts w:ascii="Calibri" w:hAnsi="Calibri" w:cs="Calibri"/>
                <w:i/>
                <w:iCs/>
                <w:sz w:val="20"/>
                <w:szCs w:val="20"/>
              </w:rPr>
              <w:t>Neglect-Only Score</w:t>
            </w:r>
          </w:p>
        </w:tc>
      </w:tr>
      <w:tr w:rsidR="00865982" w:rsidRPr="00865982" w14:paraId="308D7DE5"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15614792" w14:textId="4A2F801C"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Serotonin pPGS</w:t>
            </w:r>
          </w:p>
        </w:tc>
        <w:tc>
          <w:tcPr>
            <w:tcW w:w="1045" w:type="pct"/>
          </w:tcPr>
          <w:p w14:paraId="5003606A" w14:textId="7A735E7C"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-0.232 (0.102)</w:t>
            </w:r>
          </w:p>
        </w:tc>
        <w:tc>
          <w:tcPr>
            <w:tcW w:w="1415" w:type="pct"/>
          </w:tcPr>
          <w:p w14:paraId="2C969B13" w14:textId="36FCB15C"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0.793 [0.650–0.969]</w:t>
            </w:r>
          </w:p>
        </w:tc>
        <w:tc>
          <w:tcPr>
            <w:tcW w:w="509" w:type="pct"/>
          </w:tcPr>
          <w:p w14:paraId="28C7F634" w14:textId="172CE912"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b/>
                <w:sz w:val="20"/>
                <w:szCs w:val="20"/>
              </w:rPr>
              <w:t>0.023</w:t>
            </w:r>
          </w:p>
        </w:tc>
        <w:tc>
          <w:tcPr>
            <w:tcW w:w="604" w:type="pct"/>
          </w:tcPr>
          <w:p w14:paraId="1A3CFB9D" w14:textId="30F6186E"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b/>
                <w:sz w:val="20"/>
                <w:szCs w:val="20"/>
              </w:rPr>
              <w:t>0.031</w:t>
            </w:r>
          </w:p>
        </w:tc>
      </w:tr>
      <w:tr w:rsidR="00865982" w:rsidRPr="00865982" w14:paraId="14100FF1"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32F115D0" w14:textId="498458BE"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Dopamine pPGS</w:t>
            </w:r>
          </w:p>
        </w:tc>
        <w:tc>
          <w:tcPr>
            <w:tcW w:w="1045" w:type="pct"/>
          </w:tcPr>
          <w:p w14:paraId="65DEAC52" w14:textId="545D3171"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-0.328 (0.101)</w:t>
            </w:r>
          </w:p>
        </w:tc>
        <w:tc>
          <w:tcPr>
            <w:tcW w:w="1415" w:type="pct"/>
          </w:tcPr>
          <w:p w14:paraId="2A85A4E0" w14:textId="163EA6FA"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0.720 [0.591–0.878]</w:t>
            </w:r>
          </w:p>
        </w:tc>
        <w:tc>
          <w:tcPr>
            <w:tcW w:w="509" w:type="pct"/>
          </w:tcPr>
          <w:p w14:paraId="6412EC1B" w14:textId="7C988003"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b/>
                <w:sz w:val="20"/>
                <w:szCs w:val="20"/>
              </w:rPr>
              <w:t>0.001</w:t>
            </w:r>
          </w:p>
        </w:tc>
        <w:tc>
          <w:tcPr>
            <w:tcW w:w="604" w:type="pct"/>
          </w:tcPr>
          <w:p w14:paraId="44F8B3A1" w14:textId="0173DFF7"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b/>
                <w:sz w:val="20"/>
                <w:szCs w:val="20"/>
              </w:rPr>
              <w:t>0.002</w:t>
            </w:r>
          </w:p>
        </w:tc>
      </w:tr>
      <w:tr w:rsidR="00865982" w:rsidRPr="00865982" w14:paraId="65BAF248"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4A77F033" w14:textId="3320BC3B"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Glutamate pPGS</w:t>
            </w:r>
          </w:p>
        </w:tc>
        <w:tc>
          <w:tcPr>
            <w:tcW w:w="1045" w:type="pct"/>
          </w:tcPr>
          <w:p w14:paraId="7646BCF9" w14:textId="6D7E19D7"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-0.074 (0.112)</w:t>
            </w:r>
          </w:p>
        </w:tc>
        <w:tc>
          <w:tcPr>
            <w:tcW w:w="1415" w:type="pct"/>
          </w:tcPr>
          <w:p w14:paraId="12CCA49B" w14:textId="19B2351C"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0.929 [0.746–1.156]</w:t>
            </w:r>
          </w:p>
        </w:tc>
        <w:tc>
          <w:tcPr>
            <w:tcW w:w="509" w:type="pct"/>
          </w:tcPr>
          <w:p w14:paraId="4FD3836F" w14:textId="64AC2B24"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0.508</w:t>
            </w:r>
          </w:p>
        </w:tc>
        <w:tc>
          <w:tcPr>
            <w:tcW w:w="604" w:type="pct"/>
          </w:tcPr>
          <w:p w14:paraId="00660ADA" w14:textId="3BFFF838"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0.564</w:t>
            </w:r>
          </w:p>
        </w:tc>
      </w:tr>
      <w:tr w:rsidR="00865982" w:rsidRPr="00865982" w14:paraId="38C56548" w14:textId="77777777" w:rsidTr="00865982">
        <w:tc>
          <w:tcPr>
            <w:cnfStyle w:val="001000000000" w:firstRow="0" w:lastRow="0" w:firstColumn="1" w:lastColumn="0" w:oddVBand="0" w:evenVBand="0" w:oddHBand="0" w:evenHBand="0" w:firstRowFirstColumn="0" w:firstRowLastColumn="0" w:lastRowFirstColumn="0" w:lastRowLastColumn="0"/>
            <w:tcW w:w="1427" w:type="pct"/>
          </w:tcPr>
          <w:p w14:paraId="33FE7371" w14:textId="3D6DBBB9" w:rsidR="00865982" w:rsidRPr="00865982" w:rsidRDefault="00865982" w:rsidP="00865982">
            <w:pPr>
              <w:spacing w:line="276" w:lineRule="auto"/>
              <w:rPr>
                <w:rFonts w:ascii="Calibri" w:hAnsi="Calibri" w:cs="Calibri"/>
                <w:b w:val="0"/>
                <w:bCs w:val="0"/>
                <w:i/>
                <w:iCs/>
                <w:sz w:val="20"/>
                <w:szCs w:val="20"/>
                <w:lang w:eastAsia="en-US"/>
              </w:rPr>
            </w:pPr>
            <w:r w:rsidRPr="00865982">
              <w:rPr>
                <w:rFonts w:ascii="Calibri" w:hAnsi="Calibri" w:cs="Calibri"/>
                <w:b w:val="0"/>
                <w:bCs w:val="0"/>
                <w:i/>
                <w:iCs/>
                <w:sz w:val="20"/>
                <w:szCs w:val="20"/>
              </w:rPr>
              <w:t>GABA pPGS</w:t>
            </w:r>
          </w:p>
        </w:tc>
        <w:tc>
          <w:tcPr>
            <w:tcW w:w="1045" w:type="pct"/>
          </w:tcPr>
          <w:p w14:paraId="439F8C08" w14:textId="34707902"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0.071 (0.122)</w:t>
            </w:r>
          </w:p>
        </w:tc>
        <w:tc>
          <w:tcPr>
            <w:tcW w:w="1415" w:type="pct"/>
          </w:tcPr>
          <w:p w14:paraId="5ACBE629" w14:textId="59DF205C"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1.073 [0.844–1.364]</w:t>
            </w:r>
          </w:p>
        </w:tc>
        <w:tc>
          <w:tcPr>
            <w:tcW w:w="509" w:type="pct"/>
          </w:tcPr>
          <w:p w14:paraId="5B498D8E" w14:textId="5FE95312"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0.564</w:t>
            </w:r>
          </w:p>
        </w:tc>
        <w:tc>
          <w:tcPr>
            <w:tcW w:w="604" w:type="pct"/>
          </w:tcPr>
          <w:p w14:paraId="2FC8788C" w14:textId="1524B7BA" w:rsidR="00865982" w:rsidRPr="00865982" w:rsidRDefault="00865982" w:rsidP="00865982">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r w:rsidRPr="00865982">
              <w:rPr>
                <w:rFonts w:ascii="Calibri" w:hAnsi="Calibri" w:cs="Calibri"/>
                <w:sz w:val="20"/>
                <w:szCs w:val="20"/>
              </w:rPr>
              <w:t>0.564</w:t>
            </w:r>
          </w:p>
        </w:tc>
      </w:tr>
    </w:tbl>
    <w:p w14:paraId="2B3D6015" w14:textId="77777777" w:rsidR="00865982" w:rsidRDefault="00865982" w:rsidP="006602BE">
      <w:pPr>
        <w:pStyle w:val="Heading2"/>
        <w:spacing w:before="0" w:after="0" w:line="360" w:lineRule="auto"/>
        <w:jc w:val="both"/>
        <w:rPr>
          <w:rFonts w:ascii="Calibri" w:eastAsiaTheme="minorHAnsi" w:hAnsi="Calibri" w:cs="Calibri"/>
          <w:i/>
          <w:iCs/>
          <w:noProof/>
          <w:color w:val="auto"/>
          <w:sz w:val="22"/>
          <w:szCs w:val="22"/>
        </w:rPr>
      </w:pPr>
    </w:p>
    <w:p w14:paraId="5013F27F" w14:textId="0B827C03" w:rsidR="00AD0404" w:rsidRPr="009E2399" w:rsidRDefault="009E18D2" w:rsidP="006602BE">
      <w:pPr>
        <w:pStyle w:val="Heading2"/>
        <w:spacing w:before="0" w:after="0" w:line="360" w:lineRule="auto"/>
        <w:jc w:val="both"/>
        <w:rPr>
          <w:rFonts w:ascii="Calibri" w:eastAsiaTheme="minorHAnsi" w:hAnsi="Calibri" w:cs="Calibri"/>
          <w:i/>
          <w:iCs/>
          <w:noProof/>
          <w:color w:val="auto"/>
          <w:sz w:val="22"/>
          <w:szCs w:val="22"/>
        </w:rPr>
      </w:pPr>
      <w:bookmarkStart w:id="32" w:name="_Toc227747139"/>
      <w:r>
        <w:rPr>
          <w:rFonts w:ascii="Calibri" w:eastAsiaTheme="minorHAnsi" w:hAnsi="Calibri" w:cs="Calibri"/>
          <w:i/>
          <w:iCs/>
          <w:noProof/>
          <w:color w:val="auto"/>
          <w:sz w:val="22"/>
          <w:szCs w:val="22"/>
        </w:rPr>
        <w:t>5</w:t>
      </w:r>
      <w:r w:rsidR="00AD0404" w:rsidRPr="009E2399">
        <w:rPr>
          <w:rFonts w:ascii="Calibri" w:eastAsiaTheme="minorHAnsi" w:hAnsi="Calibri" w:cs="Calibri"/>
          <w:i/>
          <w:iCs/>
          <w:noProof/>
          <w:color w:val="auto"/>
          <w:sz w:val="22"/>
          <w:szCs w:val="22"/>
        </w:rPr>
        <w:t>.</w:t>
      </w:r>
      <w:r w:rsidR="00D001FE" w:rsidRPr="009E2399">
        <w:rPr>
          <w:rFonts w:ascii="Calibri" w:eastAsiaTheme="minorHAnsi" w:hAnsi="Calibri" w:cs="Calibri"/>
          <w:i/>
          <w:iCs/>
          <w:noProof/>
          <w:color w:val="auto"/>
          <w:sz w:val="22"/>
          <w:szCs w:val="22"/>
        </w:rPr>
        <w:t>5</w:t>
      </w:r>
      <w:r w:rsidR="00AD0404" w:rsidRPr="009E2399">
        <w:rPr>
          <w:rFonts w:ascii="Calibri" w:eastAsiaTheme="minorHAnsi" w:hAnsi="Calibri" w:cs="Calibri"/>
          <w:i/>
          <w:iCs/>
          <w:noProof/>
          <w:color w:val="auto"/>
          <w:sz w:val="22"/>
          <w:szCs w:val="22"/>
        </w:rPr>
        <w:t>. Model Performance: Nagelkerke R</w:t>
      </w:r>
      <w:r w:rsidR="00AD0404" w:rsidRPr="009E2399">
        <w:rPr>
          <w:rFonts w:ascii="Calibri" w:eastAsiaTheme="minorHAnsi" w:hAnsi="Calibri" w:cs="Calibri"/>
          <w:i/>
          <w:iCs/>
          <w:noProof/>
          <w:color w:val="auto"/>
          <w:sz w:val="22"/>
          <w:szCs w:val="22"/>
          <w:vertAlign w:val="superscript"/>
        </w:rPr>
        <w:t>2</w:t>
      </w:r>
      <w:bookmarkEnd w:id="32"/>
    </w:p>
    <w:p w14:paraId="2C1CDD23" w14:textId="689276E2" w:rsidR="009E2399" w:rsidRDefault="00D861E6" w:rsidP="00AD0404">
      <w:pPr>
        <w:spacing w:line="360" w:lineRule="auto"/>
        <w:jc w:val="both"/>
        <w:rPr>
          <w:rFonts w:ascii="Calibri" w:hAnsi="Calibri" w:cs="Calibri"/>
          <w:sz w:val="22"/>
          <w:szCs w:val="22"/>
        </w:rPr>
      </w:pPr>
      <w:r w:rsidRPr="009E2399">
        <w:rPr>
          <w:rFonts w:ascii="Calibri" w:hAnsi="Calibri" w:cs="Calibri"/>
          <w:sz w:val="22"/>
          <w:szCs w:val="22"/>
        </w:rPr>
        <w:t>To evaluate the incremental predictive value of pPGSs in explaining psychosis case-control status, we examined model performance across a series of hierarchical logistic regressions. For each trauma exposure</w:t>
      </w:r>
      <w:r w:rsidR="009E2399">
        <w:rPr>
          <w:rFonts w:ascii="Calibri" w:hAnsi="Calibri" w:cs="Calibri"/>
          <w:sz w:val="22"/>
          <w:szCs w:val="22"/>
        </w:rPr>
        <w:t xml:space="preserve"> index</w:t>
      </w:r>
      <w:r w:rsidRPr="009E2399">
        <w:rPr>
          <w:rFonts w:ascii="Calibri" w:hAnsi="Calibri" w:cs="Calibri"/>
          <w:sz w:val="22"/>
          <w:szCs w:val="22"/>
        </w:rPr>
        <w:t xml:space="preserve"> (</w:t>
      </w:r>
      <w:r w:rsidR="00C761D5" w:rsidRPr="009E2399">
        <w:rPr>
          <w:rFonts w:ascii="Calibri" w:hAnsi="Calibri" w:cs="Calibri"/>
          <w:sz w:val="22"/>
          <w:szCs w:val="22"/>
        </w:rPr>
        <w:t xml:space="preserve">i.e., </w:t>
      </w:r>
      <w:r w:rsidR="005E1149" w:rsidRPr="009E2399">
        <w:rPr>
          <w:rFonts w:ascii="Calibri" w:hAnsi="Calibri" w:cs="Calibri"/>
          <w:sz w:val="22"/>
          <w:szCs w:val="22"/>
        </w:rPr>
        <w:t>C</w:t>
      </w:r>
      <w:r w:rsidRPr="009E2399">
        <w:rPr>
          <w:rFonts w:ascii="Calibri" w:hAnsi="Calibri" w:cs="Calibri"/>
          <w:sz w:val="22"/>
          <w:szCs w:val="22"/>
        </w:rPr>
        <w:t>omposite</w:t>
      </w:r>
      <w:r w:rsidR="00C761D5" w:rsidRPr="009E2399">
        <w:rPr>
          <w:rFonts w:ascii="Calibri" w:hAnsi="Calibri" w:cs="Calibri"/>
          <w:sz w:val="22"/>
          <w:szCs w:val="22"/>
        </w:rPr>
        <w:t xml:space="preserve">, </w:t>
      </w:r>
      <w:r w:rsidR="005E1149" w:rsidRPr="009E2399">
        <w:rPr>
          <w:rFonts w:ascii="Calibri" w:hAnsi="Calibri" w:cs="Calibri"/>
          <w:sz w:val="22"/>
          <w:szCs w:val="22"/>
        </w:rPr>
        <w:t>A</w:t>
      </w:r>
      <w:r w:rsidRPr="009E2399">
        <w:rPr>
          <w:rFonts w:ascii="Calibri" w:hAnsi="Calibri" w:cs="Calibri"/>
          <w:sz w:val="22"/>
          <w:szCs w:val="22"/>
        </w:rPr>
        <w:t>buse-</w:t>
      </w:r>
      <w:r w:rsidR="005E1149" w:rsidRPr="009E2399">
        <w:rPr>
          <w:rFonts w:ascii="Calibri" w:hAnsi="Calibri" w:cs="Calibri"/>
          <w:sz w:val="22"/>
          <w:szCs w:val="22"/>
        </w:rPr>
        <w:t>O</w:t>
      </w:r>
      <w:r w:rsidRPr="009E2399">
        <w:rPr>
          <w:rFonts w:ascii="Calibri" w:hAnsi="Calibri" w:cs="Calibri"/>
          <w:sz w:val="22"/>
          <w:szCs w:val="22"/>
        </w:rPr>
        <w:t>nly</w:t>
      </w:r>
      <w:r w:rsidR="00C761D5" w:rsidRPr="009E2399">
        <w:rPr>
          <w:rFonts w:ascii="Calibri" w:hAnsi="Calibri" w:cs="Calibri"/>
          <w:sz w:val="22"/>
          <w:szCs w:val="22"/>
        </w:rPr>
        <w:t xml:space="preserve">, and </w:t>
      </w:r>
      <w:r w:rsidR="005E1149" w:rsidRPr="009E2399">
        <w:rPr>
          <w:rFonts w:ascii="Calibri" w:hAnsi="Calibri" w:cs="Calibri"/>
          <w:sz w:val="22"/>
          <w:szCs w:val="22"/>
        </w:rPr>
        <w:t>N</w:t>
      </w:r>
      <w:r w:rsidR="00C761D5" w:rsidRPr="009E2399">
        <w:rPr>
          <w:rFonts w:ascii="Calibri" w:hAnsi="Calibri" w:cs="Calibri"/>
          <w:sz w:val="22"/>
          <w:szCs w:val="22"/>
        </w:rPr>
        <w:t>eglect-</w:t>
      </w:r>
      <w:r w:rsidR="005E1149" w:rsidRPr="009E2399">
        <w:rPr>
          <w:rFonts w:ascii="Calibri" w:hAnsi="Calibri" w:cs="Calibri"/>
          <w:sz w:val="22"/>
          <w:szCs w:val="22"/>
        </w:rPr>
        <w:t>O</w:t>
      </w:r>
      <w:r w:rsidR="00C761D5" w:rsidRPr="009E2399">
        <w:rPr>
          <w:rFonts w:ascii="Calibri" w:hAnsi="Calibri" w:cs="Calibri"/>
          <w:sz w:val="22"/>
          <w:szCs w:val="22"/>
        </w:rPr>
        <w:t>nly</w:t>
      </w:r>
      <w:r w:rsidRPr="009E2399">
        <w:rPr>
          <w:rFonts w:ascii="Calibri" w:hAnsi="Calibri" w:cs="Calibri"/>
          <w:sz w:val="22"/>
          <w:szCs w:val="22"/>
        </w:rPr>
        <w:t xml:space="preserve">), </w:t>
      </w:r>
      <w:r w:rsidR="009E2399">
        <w:rPr>
          <w:rFonts w:ascii="Calibri" w:hAnsi="Calibri" w:cs="Calibri"/>
          <w:sz w:val="22"/>
          <w:szCs w:val="22"/>
        </w:rPr>
        <w:t xml:space="preserve">we compared </w:t>
      </w:r>
      <w:r w:rsidR="00721AA6">
        <w:rPr>
          <w:rFonts w:ascii="Calibri" w:hAnsi="Calibri" w:cs="Calibri"/>
          <w:sz w:val="22"/>
          <w:szCs w:val="22"/>
        </w:rPr>
        <w:t xml:space="preserve">four </w:t>
      </w:r>
      <w:r w:rsidR="009E2399">
        <w:rPr>
          <w:rFonts w:ascii="Calibri" w:hAnsi="Calibri" w:cs="Calibri"/>
          <w:sz w:val="22"/>
          <w:szCs w:val="22"/>
        </w:rPr>
        <w:t xml:space="preserve">nested models: </w:t>
      </w:r>
      <w:r w:rsidR="00721AA6">
        <w:rPr>
          <w:rFonts w:ascii="Calibri" w:hAnsi="Calibri" w:cs="Calibri"/>
          <w:sz w:val="22"/>
          <w:szCs w:val="22"/>
        </w:rPr>
        <w:t xml:space="preserve">(0) covariates only (i.e., age, sex, ten ancestry </w:t>
      </w:r>
      <w:r w:rsidR="00880E21">
        <w:rPr>
          <w:rFonts w:ascii="Calibri" w:hAnsi="Calibri" w:cs="Calibri"/>
          <w:sz w:val="22"/>
          <w:szCs w:val="22"/>
        </w:rPr>
        <w:t>PCs</w:t>
      </w:r>
      <w:r w:rsidR="00721AA6">
        <w:rPr>
          <w:rFonts w:ascii="Calibri" w:hAnsi="Calibri" w:cs="Calibri"/>
          <w:sz w:val="22"/>
          <w:szCs w:val="22"/>
        </w:rPr>
        <w:t xml:space="preserve">); </w:t>
      </w:r>
      <w:r w:rsidR="009E2399">
        <w:rPr>
          <w:rFonts w:ascii="Calibri" w:hAnsi="Calibri" w:cs="Calibri"/>
          <w:sz w:val="22"/>
          <w:szCs w:val="22"/>
        </w:rPr>
        <w:t xml:space="preserve">(1) </w:t>
      </w:r>
      <w:r w:rsidR="00721AA6">
        <w:rPr>
          <w:rFonts w:ascii="Calibri" w:hAnsi="Calibri" w:cs="Calibri"/>
          <w:sz w:val="22"/>
          <w:szCs w:val="22"/>
        </w:rPr>
        <w:t xml:space="preserve">covariates + </w:t>
      </w:r>
      <w:r w:rsidR="009E2399">
        <w:rPr>
          <w:rFonts w:ascii="Calibri" w:hAnsi="Calibri" w:cs="Calibri"/>
          <w:sz w:val="22"/>
          <w:szCs w:val="22"/>
        </w:rPr>
        <w:t>trauma; (2)</w:t>
      </w:r>
      <w:r w:rsidR="00721AA6">
        <w:rPr>
          <w:rFonts w:ascii="Calibri" w:hAnsi="Calibri" w:cs="Calibri"/>
          <w:sz w:val="22"/>
          <w:szCs w:val="22"/>
        </w:rPr>
        <w:t xml:space="preserve"> covariates +</w:t>
      </w:r>
      <w:r w:rsidR="009E2399">
        <w:rPr>
          <w:rFonts w:ascii="Calibri" w:hAnsi="Calibri" w:cs="Calibri"/>
          <w:sz w:val="22"/>
          <w:szCs w:val="22"/>
        </w:rPr>
        <w:t xml:space="preserve"> trauma + Psychosis PRS; and (3)</w:t>
      </w:r>
      <w:r w:rsidR="00721AA6">
        <w:rPr>
          <w:rFonts w:ascii="Calibri" w:hAnsi="Calibri" w:cs="Calibri"/>
          <w:sz w:val="22"/>
          <w:szCs w:val="22"/>
        </w:rPr>
        <w:t xml:space="preserve"> covariates +</w:t>
      </w:r>
      <w:r w:rsidR="009E2399">
        <w:rPr>
          <w:rFonts w:ascii="Calibri" w:hAnsi="Calibri" w:cs="Calibri"/>
          <w:sz w:val="22"/>
          <w:szCs w:val="22"/>
        </w:rPr>
        <w:t xml:space="preserve"> trauma + Psychosis PRS + pPGS. Model improvement was assessed via </w:t>
      </w:r>
      <w:r w:rsidR="009E2399" w:rsidRPr="009E2399">
        <w:rPr>
          <w:rFonts w:ascii="Calibri" w:hAnsi="Calibri" w:cs="Calibri"/>
          <w:sz w:val="22"/>
          <w:szCs w:val="22"/>
        </w:rPr>
        <w:t>Nagelkerke R</w:t>
      </w:r>
      <w:r w:rsidR="009E2399" w:rsidRPr="009E2399">
        <w:rPr>
          <w:rFonts w:ascii="Calibri" w:hAnsi="Calibri" w:cs="Calibri"/>
          <w:sz w:val="22"/>
          <w:szCs w:val="22"/>
          <w:vertAlign w:val="superscript"/>
        </w:rPr>
        <w:t>2</w:t>
      </w:r>
      <w:r w:rsidR="009E2399">
        <w:rPr>
          <w:rFonts w:ascii="Calibri" w:hAnsi="Calibri" w:cs="Calibri"/>
          <w:sz w:val="22"/>
          <w:szCs w:val="22"/>
          <w:vertAlign w:val="superscript"/>
        </w:rPr>
        <w:t xml:space="preserve"> </w:t>
      </w:r>
      <w:r w:rsidR="009E2399">
        <w:rPr>
          <w:rFonts w:ascii="Calibri" w:hAnsi="Calibri" w:cs="Calibri"/>
          <w:sz w:val="22"/>
          <w:szCs w:val="22"/>
        </w:rPr>
        <w:t>(</w:t>
      </w:r>
      <w:r w:rsidR="009E2399">
        <w:rPr>
          <w:rFonts w:ascii="Calibri" w:hAnsi="Calibri" w:cs="Calibri"/>
          <w:sz w:val="22"/>
          <w:szCs w:val="22"/>
        </w:rPr>
        <w:sym w:font="Symbol" w:char="F044"/>
      </w:r>
      <w:r w:rsidR="009E2399" w:rsidRPr="009E2399">
        <w:rPr>
          <w:rFonts w:ascii="Calibri" w:hAnsi="Calibri" w:cs="Calibri"/>
          <w:sz w:val="22"/>
          <w:szCs w:val="22"/>
        </w:rPr>
        <w:t>R</w:t>
      </w:r>
      <w:r w:rsidR="009E2399" w:rsidRPr="009E2399">
        <w:rPr>
          <w:rFonts w:ascii="Calibri" w:hAnsi="Calibri" w:cs="Calibri"/>
          <w:sz w:val="22"/>
          <w:szCs w:val="22"/>
          <w:vertAlign w:val="superscript"/>
        </w:rPr>
        <w:t>2</w:t>
      </w:r>
      <w:r w:rsidR="009E2399">
        <w:rPr>
          <w:rFonts w:ascii="Calibri" w:hAnsi="Calibri" w:cs="Calibri"/>
          <w:sz w:val="22"/>
          <w:szCs w:val="22"/>
        </w:rPr>
        <w:t xml:space="preserve">) and likelihood ratio tests comparing Model 2 vs. Model 3. To account for potential confounding due to pathway size (i.e., number of </w:t>
      </w:r>
      <w:r w:rsidR="005D007D">
        <w:rPr>
          <w:rFonts w:ascii="Calibri" w:hAnsi="Calibri" w:cs="Calibri"/>
          <w:sz w:val="22"/>
          <w:szCs w:val="22"/>
        </w:rPr>
        <w:t>genes</w:t>
      </w:r>
      <w:r w:rsidR="009E2399">
        <w:rPr>
          <w:rFonts w:ascii="Calibri" w:hAnsi="Calibri" w:cs="Calibri"/>
          <w:sz w:val="22"/>
          <w:szCs w:val="22"/>
        </w:rPr>
        <w:t xml:space="preserve"> included in each </w:t>
      </w:r>
      <w:r w:rsidR="005D007D">
        <w:rPr>
          <w:rFonts w:ascii="Calibri" w:hAnsi="Calibri" w:cs="Calibri"/>
          <w:sz w:val="22"/>
          <w:szCs w:val="22"/>
        </w:rPr>
        <w:t>pathway</w:t>
      </w:r>
      <w:r w:rsidR="009E2399">
        <w:rPr>
          <w:rFonts w:ascii="Calibri" w:hAnsi="Calibri" w:cs="Calibri"/>
          <w:sz w:val="22"/>
          <w:szCs w:val="22"/>
        </w:rPr>
        <w:t xml:space="preserve">), </w:t>
      </w:r>
      <w:r w:rsidR="009E2399">
        <w:rPr>
          <w:rFonts w:ascii="Calibri" w:hAnsi="Calibri" w:cs="Calibri"/>
          <w:sz w:val="22"/>
          <w:szCs w:val="22"/>
        </w:rPr>
        <w:sym w:font="Symbol" w:char="F044"/>
      </w:r>
      <w:r w:rsidR="009E2399" w:rsidRPr="009E2399">
        <w:rPr>
          <w:rFonts w:ascii="Calibri" w:hAnsi="Calibri" w:cs="Calibri"/>
          <w:sz w:val="22"/>
          <w:szCs w:val="22"/>
        </w:rPr>
        <w:t>R</w:t>
      </w:r>
      <w:r w:rsidR="009E2399" w:rsidRPr="009E2399">
        <w:rPr>
          <w:rFonts w:ascii="Calibri" w:hAnsi="Calibri" w:cs="Calibri"/>
          <w:sz w:val="22"/>
          <w:szCs w:val="22"/>
          <w:vertAlign w:val="superscript"/>
        </w:rPr>
        <w:t>2</w:t>
      </w:r>
      <w:r w:rsidR="009E2399">
        <w:rPr>
          <w:rFonts w:ascii="Calibri" w:hAnsi="Calibri" w:cs="Calibri"/>
          <w:sz w:val="22"/>
          <w:szCs w:val="22"/>
        </w:rPr>
        <w:t xml:space="preserve"> values were also adjusted for pathway size (</w:t>
      </w:r>
      <w:r w:rsidR="009E2399">
        <w:rPr>
          <w:rFonts w:ascii="Calibri" w:hAnsi="Calibri" w:cs="Calibri"/>
          <w:sz w:val="22"/>
          <w:szCs w:val="22"/>
        </w:rPr>
        <w:sym w:font="Symbol" w:char="F044"/>
      </w:r>
      <w:r w:rsidR="009E2399" w:rsidRPr="009E2399">
        <w:rPr>
          <w:rFonts w:ascii="Calibri" w:hAnsi="Calibri" w:cs="Calibri"/>
          <w:sz w:val="22"/>
          <w:szCs w:val="22"/>
        </w:rPr>
        <w:t>R</w:t>
      </w:r>
      <w:r w:rsidR="009E2399" w:rsidRPr="009E2399">
        <w:rPr>
          <w:rFonts w:ascii="Calibri" w:hAnsi="Calibri" w:cs="Calibri"/>
          <w:sz w:val="22"/>
          <w:szCs w:val="22"/>
          <w:vertAlign w:val="superscript"/>
        </w:rPr>
        <w:t>2</w:t>
      </w:r>
      <w:r w:rsidR="009E2399">
        <w:rPr>
          <w:rFonts w:ascii="Calibri" w:hAnsi="Calibri" w:cs="Calibri"/>
          <w:sz w:val="22"/>
          <w:szCs w:val="22"/>
        </w:rPr>
        <w:t xml:space="preserve"> residual)</w:t>
      </w:r>
      <w:r w:rsidR="00AA3F13">
        <w:rPr>
          <w:rFonts w:ascii="Calibri" w:hAnsi="Calibri" w:cs="Calibri"/>
          <w:sz w:val="22"/>
          <w:szCs w:val="22"/>
        </w:rPr>
        <w:t xml:space="preserve">. </w:t>
      </w:r>
    </w:p>
    <w:p w14:paraId="539E3ED5" w14:textId="21898E89" w:rsidR="00AA3F13" w:rsidRPr="00AA3F13" w:rsidRDefault="00AA3F13" w:rsidP="00AD0404">
      <w:pPr>
        <w:spacing w:line="360" w:lineRule="auto"/>
        <w:jc w:val="both"/>
        <w:rPr>
          <w:rFonts w:ascii="Calibri" w:hAnsi="Calibri" w:cs="Calibri"/>
          <w:sz w:val="22"/>
          <w:szCs w:val="22"/>
        </w:rPr>
      </w:pPr>
      <w:r>
        <w:rPr>
          <w:rFonts w:ascii="Calibri" w:hAnsi="Calibri" w:cs="Calibri"/>
          <w:sz w:val="22"/>
          <w:szCs w:val="22"/>
        </w:rPr>
        <w:t xml:space="preserve">As shown in </w:t>
      </w:r>
      <w:r>
        <w:rPr>
          <w:rFonts w:ascii="Calibri" w:hAnsi="Calibri" w:cs="Calibri"/>
          <w:b/>
          <w:bCs/>
          <w:sz w:val="22"/>
          <w:szCs w:val="22"/>
        </w:rPr>
        <w:t>Table S</w:t>
      </w:r>
      <w:r w:rsidR="00784558">
        <w:rPr>
          <w:rFonts w:ascii="Calibri" w:hAnsi="Calibri" w:cs="Calibri"/>
          <w:b/>
          <w:bCs/>
          <w:sz w:val="22"/>
          <w:szCs w:val="22"/>
        </w:rPr>
        <w:t>4</w:t>
      </w:r>
      <w:r>
        <w:rPr>
          <w:rFonts w:ascii="Calibri" w:hAnsi="Calibri" w:cs="Calibri"/>
          <w:b/>
          <w:bCs/>
          <w:sz w:val="22"/>
          <w:szCs w:val="22"/>
        </w:rPr>
        <w:t xml:space="preserve"> </w:t>
      </w:r>
      <w:r>
        <w:rPr>
          <w:rFonts w:ascii="Calibri" w:hAnsi="Calibri" w:cs="Calibri"/>
          <w:sz w:val="22"/>
          <w:szCs w:val="22"/>
        </w:rPr>
        <w:t xml:space="preserve">and </w:t>
      </w:r>
      <w:r>
        <w:rPr>
          <w:rFonts w:ascii="Calibri" w:hAnsi="Calibri" w:cs="Calibri"/>
          <w:b/>
          <w:bCs/>
          <w:sz w:val="22"/>
          <w:szCs w:val="22"/>
        </w:rPr>
        <w:t>Figure S</w:t>
      </w:r>
      <w:r w:rsidR="00784558">
        <w:rPr>
          <w:rFonts w:ascii="Calibri" w:hAnsi="Calibri" w:cs="Calibri"/>
          <w:b/>
          <w:bCs/>
          <w:sz w:val="22"/>
          <w:szCs w:val="22"/>
        </w:rPr>
        <w:t>1</w:t>
      </w:r>
      <w:r w:rsidR="00CE369D">
        <w:rPr>
          <w:rFonts w:ascii="Calibri" w:hAnsi="Calibri" w:cs="Calibri"/>
          <w:b/>
          <w:bCs/>
          <w:sz w:val="22"/>
          <w:szCs w:val="22"/>
        </w:rPr>
        <w:t>2</w:t>
      </w:r>
      <w:r>
        <w:rPr>
          <w:rFonts w:ascii="Calibri" w:hAnsi="Calibri" w:cs="Calibri"/>
          <w:sz w:val="22"/>
          <w:szCs w:val="22"/>
        </w:rPr>
        <w:t xml:space="preserve">, inclusion of the Psychosis PRS substantially improved model fit relative to trauma-only models. The addition of pPGSs led to further incremental increases in variance explained, particularly for the glutamate and serotonin pathways. These effects remained evident after adjustment for pathway size. Comparable trends were observed across all trauma indices, with glutamate consistently showing the largest </w:t>
      </w:r>
      <w:r>
        <w:rPr>
          <w:rFonts w:ascii="Calibri" w:hAnsi="Calibri" w:cs="Calibri"/>
          <w:sz w:val="22"/>
          <w:szCs w:val="22"/>
        </w:rPr>
        <w:sym w:font="Symbol" w:char="F044"/>
      </w:r>
      <w:r w:rsidRPr="009E2399">
        <w:rPr>
          <w:rFonts w:ascii="Calibri" w:hAnsi="Calibri" w:cs="Calibri"/>
          <w:sz w:val="22"/>
          <w:szCs w:val="22"/>
        </w:rPr>
        <w:t>R</w:t>
      </w:r>
      <w:r w:rsidRPr="009E2399">
        <w:rPr>
          <w:rFonts w:ascii="Calibri" w:hAnsi="Calibri" w:cs="Calibri"/>
          <w:sz w:val="22"/>
          <w:szCs w:val="22"/>
          <w:vertAlign w:val="superscript"/>
        </w:rPr>
        <w:t>2</w:t>
      </w:r>
      <w:r>
        <w:rPr>
          <w:rFonts w:ascii="Calibri" w:hAnsi="Calibri" w:cs="Calibri"/>
          <w:sz w:val="22"/>
          <w:szCs w:val="22"/>
        </w:rPr>
        <w:t xml:space="preserve"> and the most robust likelihood-ratio test significance (p &lt; 0.001).</w:t>
      </w:r>
    </w:p>
    <w:p w14:paraId="25944EBB" w14:textId="77777777" w:rsidR="00AA3F13" w:rsidRDefault="00AA3F13" w:rsidP="00C97184">
      <w:pPr>
        <w:pStyle w:val="Heading3"/>
        <w:spacing w:after="0" w:line="360" w:lineRule="auto"/>
        <w:jc w:val="both"/>
        <w:rPr>
          <w:rFonts w:ascii="Calibri" w:hAnsi="Calibri" w:cs="Calibri"/>
          <w:b/>
          <w:bCs/>
          <w:noProof/>
          <w:color w:val="auto"/>
          <w:sz w:val="20"/>
          <w:szCs w:val="20"/>
        </w:rPr>
        <w:sectPr w:rsidR="00AA3F13" w:rsidSect="00AA3F13">
          <w:pgSz w:w="11906" w:h="16838"/>
          <w:pgMar w:top="1440" w:right="1440" w:bottom="1440" w:left="1440" w:header="708" w:footer="708" w:gutter="0"/>
          <w:cols w:space="708"/>
          <w:docGrid w:linePitch="360"/>
        </w:sectPr>
      </w:pPr>
    </w:p>
    <w:p w14:paraId="07A31743" w14:textId="352DE6E7" w:rsidR="000A2F1C" w:rsidRDefault="000A2F1C" w:rsidP="00C97184">
      <w:pPr>
        <w:pStyle w:val="Heading3"/>
        <w:spacing w:after="0" w:line="360" w:lineRule="auto"/>
        <w:jc w:val="both"/>
        <w:rPr>
          <w:rFonts w:ascii="Calibri" w:hAnsi="Calibri" w:cs="Calibri"/>
          <w:b/>
          <w:bCs/>
          <w:i/>
          <w:iCs/>
          <w:noProof/>
        </w:rPr>
      </w:pPr>
      <w:bookmarkStart w:id="33" w:name="_Toc227747140"/>
      <w:r w:rsidRPr="00C662BE">
        <w:rPr>
          <w:rFonts w:ascii="Calibri" w:hAnsi="Calibri" w:cs="Calibri"/>
          <w:b/>
          <w:bCs/>
          <w:noProof/>
          <w:color w:val="auto"/>
          <w:sz w:val="20"/>
          <w:szCs w:val="20"/>
        </w:rPr>
        <w:t>Table S</w:t>
      </w:r>
      <w:r w:rsidR="00784558">
        <w:rPr>
          <w:rFonts w:ascii="Calibri" w:hAnsi="Calibri" w:cs="Calibri"/>
          <w:b/>
          <w:bCs/>
          <w:noProof/>
          <w:color w:val="auto"/>
          <w:sz w:val="20"/>
          <w:szCs w:val="20"/>
        </w:rPr>
        <w:t>4</w:t>
      </w:r>
      <w:r w:rsidRPr="00C662BE">
        <w:rPr>
          <w:rFonts w:ascii="Calibri" w:hAnsi="Calibri" w:cs="Calibri"/>
          <w:b/>
          <w:bCs/>
          <w:noProof/>
          <w:color w:val="auto"/>
          <w:sz w:val="20"/>
          <w:szCs w:val="20"/>
        </w:rPr>
        <w:t xml:space="preserve">. </w:t>
      </w:r>
      <w:r w:rsidR="00C97184">
        <w:rPr>
          <w:rFonts w:ascii="Calibri" w:hAnsi="Calibri" w:cs="Calibri"/>
          <w:noProof/>
          <w:color w:val="auto"/>
          <w:sz w:val="20"/>
          <w:szCs w:val="20"/>
        </w:rPr>
        <w:t>Hiera</w:t>
      </w:r>
      <w:r w:rsidR="00C70A04">
        <w:rPr>
          <w:rFonts w:ascii="Calibri" w:hAnsi="Calibri" w:cs="Calibri"/>
          <w:noProof/>
          <w:color w:val="auto"/>
          <w:sz w:val="20"/>
          <w:szCs w:val="20"/>
        </w:rPr>
        <w:t>r</w:t>
      </w:r>
      <w:r w:rsidR="00C97184">
        <w:rPr>
          <w:rFonts w:ascii="Calibri" w:hAnsi="Calibri" w:cs="Calibri"/>
          <w:noProof/>
          <w:color w:val="auto"/>
          <w:sz w:val="20"/>
          <w:szCs w:val="20"/>
        </w:rPr>
        <w:t>chical model variance explained (Nagelkerke R</w:t>
      </w:r>
      <w:r w:rsidR="00C97184" w:rsidRPr="00C97184">
        <w:rPr>
          <w:rFonts w:ascii="Calibri" w:hAnsi="Calibri" w:cs="Calibri"/>
          <w:noProof/>
          <w:color w:val="auto"/>
          <w:sz w:val="20"/>
          <w:szCs w:val="20"/>
          <w:vertAlign w:val="superscript"/>
        </w:rPr>
        <w:t>2</w:t>
      </w:r>
      <w:r w:rsidR="00C97184">
        <w:rPr>
          <w:rFonts w:ascii="Calibri" w:hAnsi="Calibri" w:cs="Calibri"/>
          <w:noProof/>
          <w:color w:val="auto"/>
          <w:sz w:val="20"/>
          <w:szCs w:val="20"/>
        </w:rPr>
        <w:t>) for Trauma, Psychosis PRS, and pPGSs.</w:t>
      </w:r>
      <w:bookmarkEnd w:id="33"/>
    </w:p>
    <w:tbl>
      <w:tblPr>
        <w:tblStyle w:val="GridTable1Light"/>
        <w:tblW w:w="0" w:type="auto"/>
        <w:tblLook w:val="04A0" w:firstRow="1" w:lastRow="0" w:firstColumn="1" w:lastColumn="0" w:noHBand="0" w:noVBand="1"/>
      </w:tblPr>
      <w:tblGrid>
        <w:gridCol w:w="1705"/>
        <w:gridCol w:w="1079"/>
        <w:gridCol w:w="1777"/>
        <w:gridCol w:w="1595"/>
        <w:gridCol w:w="2060"/>
        <w:gridCol w:w="1395"/>
        <w:gridCol w:w="1419"/>
        <w:gridCol w:w="1419"/>
        <w:gridCol w:w="1499"/>
      </w:tblGrid>
      <w:tr w:rsidR="00CA15CB" w:rsidRPr="000A2F1C" w14:paraId="6A0B5040" w14:textId="77777777" w:rsidTr="00A705B1">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0" w:type="auto"/>
            <w:hideMark/>
          </w:tcPr>
          <w:p w14:paraId="16C00A5B" w14:textId="77777777" w:rsidR="00744740" w:rsidRPr="000A2F1C" w:rsidRDefault="00744740" w:rsidP="001E7DB1">
            <w:pPr>
              <w:spacing w:line="276" w:lineRule="auto"/>
              <w:rPr>
                <w:rFonts w:ascii="Calibri" w:hAnsi="Calibri" w:cs="Calibri"/>
                <w:b w:val="0"/>
                <w:bCs w:val="0"/>
                <w:sz w:val="20"/>
                <w:szCs w:val="20"/>
              </w:rPr>
            </w:pPr>
            <w:r w:rsidRPr="000A2F1C">
              <w:rPr>
                <w:rFonts w:ascii="Calibri" w:hAnsi="Calibri" w:cs="Calibri"/>
                <w:sz w:val="20"/>
                <w:szCs w:val="20"/>
              </w:rPr>
              <w:t>Trauma variable</w:t>
            </w:r>
          </w:p>
        </w:tc>
        <w:tc>
          <w:tcPr>
            <w:tcW w:w="0" w:type="auto"/>
            <w:hideMark/>
          </w:tcPr>
          <w:p w14:paraId="605A148E" w14:textId="77777777" w:rsidR="00744740" w:rsidRPr="000A2F1C" w:rsidRDefault="00744740" w:rsidP="001E7DB1">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0A2F1C">
              <w:rPr>
                <w:rFonts w:ascii="Calibri" w:hAnsi="Calibri" w:cs="Calibri"/>
                <w:sz w:val="20"/>
                <w:szCs w:val="20"/>
              </w:rPr>
              <w:t>Pathway</w:t>
            </w:r>
          </w:p>
        </w:tc>
        <w:tc>
          <w:tcPr>
            <w:tcW w:w="0" w:type="auto"/>
          </w:tcPr>
          <w:p w14:paraId="47E0151A" w14:textId="4B93D080" w:rsidR="00744740" w:rsidRDefault="00744740" w:rsidP="001E7DB1">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M0: Covariates only</w:t>
            </w:r>
          </w:p>
        </w:tc>
        <w:tc>
          <w:tcPr>
            <w:tcW w:w="0" w:type="auto"/>
            <w:hideMark/>
          </w:tcPr>
          <w:p w14:paraId="7AD38112" w14:textId="2A014CA0" w:rsidR="00744740" w:rsidRPr="000A2F1C" w:rsidRDefault="00744740" w:rsidP="001E7DB1">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Pr>
                <w:rFonts w:ascii="Calibri" w:hAnsi="Calibri" w:cs="Calibri"/>
                <w:sz w:val="20"/>
                <w:szCs w:val="20"/>
              </w:rPr>
              <w:t>M1:</w:t>
            </w:r>
            <w:r w:rsidRPr="000A2F1C">
              <w:rPr>
                <w:rFonts w:ascii="Calibri" w:hAnsi="Calibri" w:cs="Calibri"/>
                <w:sz w:val="20"/>
                <w:szCs w:val="20"/>
              </w:rPr>
              <w:t xml:space="preserve"> </w:t>
            </w:r>
            <w:r w:rsidR="00A705B1">
              <w:rPr>
                <w:rFonts w:ascii="Calibri" w:hAnsi="Calibri" w:cs="Calibri"/>
                <w:sz w:val="20"/>
                <w:szCs w:val="20"/>
              </w:rPr>
              <w:t xml:space="preserve">M0 </w:t>
            </w:r>
            <w:r>
              <w:rPr>
                <w:rFonts w:ascii="Calibri" w:hAnsi="Calibri" w:cs="Calibri"/>
                <w:sz w:val="20"/>
                <w:szCs w:val="20"/>
              </w:rPr>
              <w:t xml:space="preserve">+ </w:t>
            </w:r>
            <w:r w:rsidRPr="000A2F1C">
              <w:rPr>
                <w:rFonts w:ascii="Calibri" w:hAnsi="Calibri" w:cs="Calibri"/>
                <w:sz w:val="20"/>
                <w:szCs w:val="20"/>
              </w:rPr>
              <w:t>Trauma</w:t>
            </w:r>
          </w:p>
        </w:tc>
        <w:tc>
          <w:tcPr>
            <w:tcW w:w="0" w:type="auto"/>
            <w:hideMark/>
          </w:tcPr>
          <w:p w14:paraId="1F0B888D" w14:textId="297772F6" w:rsidR="00744740" w:rsidRPr="000A2F1C" w:rsidRDefault="00744740" w:rsidP="001E7DB1">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Pr>
                <w:rFonts w:ascii="Calibri" w:hAnsi="Calibri" w:cs="Calibri"/>
                <w:sz w:val="20"/>
                <w:szCs w:val="20"/>
              </w:rPr>
              <w:t xml:space="preserve">M2: </w:t>
            </w:r>
            <w:r w:rsidR="00A705B1">
              <w:rPr>
                <w:rFonts w:ascii="Calibri" w:hAnsi="Calibri" w:cs="Calibri"/>
                <w:sz w:val="20"/>
                <w:szCs w:val="20"/>
              </w:rPr>
              <w:t xml:space="preserve">M1 </w:t>
            </w:r>
            <w:r>
              <w:rPr>
                <w:rFonts w:ascii="Calibri" w:hAnsi="Calibri" w:cs="Calibri"/>
                <w:sz w:val="20"/>
                <w:szCs w:val="20"/>
              </w:rPr>
              <w:t>+</w:t>
            </w:r>
            <w:r w:rsidRPr="000A2F1C">
              <w:rPr>
                <w:rFonts w:ascii="Calibri" w:hAnsi="Calibri" w:cs="Calibri"/>
                <w:sz w:val="20"/>
                <w:szCs w:val="20"/>
              </w:rPr>
              <w:t xml:space="preserve"> Psychosis PRS</w:t>
            </w:r>
          </w:p>
        </w:tc>
        <w:tc>
          <w:tcPr>
            <w:tcW w:w="0" w:type="auto"/>
            <w:hideMark/>
          </w:tcPr>
          <w:p w14:paraId="18824A30" w14:textId="03C7AD1C" w:rsidR="00744740" w:rsidRPr="000A2F1C" w:rsidRDefault="00744740" w:rsidP="001E7DB1">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Pr>
                <w:rFonts w:ascii="Calibri" w:hAnsi="Calibri" w:cs="Calibri"/>
                <w:sz w:val="20"/>
                <w:szCs w:val="20"/>
              </w:rPr>
              <w:t xml:space="preserve">M3: </w:t>
            </w:r>
            <w:r w:rsidR="00A705B1">
              <w:rPr>
                <w:rFonts w:ascii="Calibri" w:hAnsi="Calibri" w:cs="Calibri"/>
                <w:sz w:val="20"/>
                <w:szCs w:val="20"/>
              </w:rPr>
              <w:t xml:space="preserve">M2 </w:t>
            </w:r>
            <w:r w:rsidRPr="000A2F1C">
              <w:rPr>
                <w:rFonts w:ascii="Calibri" w:hAnsi="Calibri" w:cs="Calibri"/>
                <w:sz w:val="20"/>
                <w:szCs w:val="20"/>
              </w:rPr>
              <w:t>+ pPGS</w:t>
            </w:r>
          </w:p>
        </w:tc>
        <w:tc>
          <w:tcPr>
            <w:tcW w:w="0" w:type="auto"/>
            <w:hideMark/>
          </w:tcPr>
          <w:p w14:paraId="5964D96B" w14:textId="481152AD" w:rsidR="00744740" w:rsidRPr="000A2F1C" w:rsidRDefault="00744740" w:rsidP="001E7DB1">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0A2F1C">
              <w:rPr>
                <w:rFonts w:ascii="Calibri" w:hAnsi="Calibri" w:cs="Calibri"/>
                <w:sz w:val="20"/>
                <w:szCs w:val="20"/>
              </w:rPr>
              <w:t>ΔR² (</w:t>
            </w:r>
            <w:r>
              <w:rPr>
                <w:rFonts w:ascii="Calibri" w:hAnsi="Calibri" w:cs="Calibri"/>
                <w:sz w:val="20"/>
                <w:szCs w:val="20"/>
              </w:rPr>
              <w:t xml:space="preserve">M1 </w:t>
            </w:r>
            <w:r>
              <w:rPr>
                <w:rFonts w:ascii="Calibri" w:hAnsi="Calibri" w:cs="Calibri"/>
                <w:sz w:val="20"/>
                <w:szCs w:val="20"/>
              </w:rPr>
              <w:sym w:font="Symbol" w:char="F0AE"/>
            </w:r>
            <w:r>
              <w:rPr>
                <w:rFonts w:ascii="Calibri" w:hAnsi="Calibri" w:cs="Calibri"/>
                <w:sz w:val="20"/>
                <w:szCs w:val="20"/>
              </w:rPr>
              <w:t xml:space="preserve"> M2</w:t>
            </w:r>
            <w:r w:rsidRPr="000A2F1C">
              <w:rPr>
                <w:rFonts w:ascii="Calibri" w:hAnsi="Calibri" w:cs="Calibri"/>
                <w:sz w:val="20"/>
                <w:szCs w:val="20"/>
              </w:rPr>
              <w:t>)</w:t>
            </w:r>
          </w:p>
        </w:tc>
        <w:tc>
          <w:tcPr>
            <w:tcW w:w="0" w:type="auto"/>
            <w:hideMark/>
          </w:tcPr>
          <w:p w14:paraId="0CF5D0BD" w14:textId="5950732A" w:rsidR="00744740" w:rsidRPr="000A2F1C" w:rsidRDefault="00744740" w:rsidP="001E7DB1">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0A2F1C">
              <w:rPr>
                <w:rFonts w:ascii="Calibri" w:hAnsi="Calibri" w:cs="Calibri"/>
                <w:sz w:val="20"/>
                <w:szCs w:val="20"/>
              </w:rPr>
              <w:t>ΔR² (</w:t>
            </w:r>
            <w:r>
              <w:rPr>
                <w:rFonts w:ascii="Calibri" w:hAnsi="Calibri" w:cs="Calibri"/>
                <w:sz w:val="20"/>
                <w:szCs w:val="20"/>
              </w:rPr>
              <w:t xml:space="preserve">M2 </w:t>
            </w:r>
            <w:r>
              <w:rPr>
                <w:rFonts w:ascii="Calibri" w:hAnsi="Calibri" w:cs="Calibri"/>
                <w:sz w:val="20"/>
                <w:szCs w:val="20"/>
              </w:rPr>
              <w:sym w:font="Symbol" w:char="F0AE"/>
            </w:r>
            <w:r>
              <w:rPr>
                <w:rFonts w:ascii="Calibri" w:hAnsi="Calibri" w:cs="Calibri"/>
                <w:sz w:val="20"/>
                <w:szCs w:val="20"/>
              </w:rPr>
              <w:t xml:space="preserve"> M3</w:t>
            </w:r>
            <w:r w:rsidRPr="000A2F1C">
              <w:rPr>
                <w:rFonts w:ascii="Calibri" w:hAnsi="Calibri" w:cs="Calibri"/>
                <w:sz w:val="20"/>
                <w:szCs w:val="20"/>
              </w:rPr>
              <w:t>)</w:t>
            </w:r>
          </w:p>
        </w:tc>
        <w:tc>
          <w:tcPr>
            <w:tcW w:w="0" w:type="auto"/>
            <w:hideMark/>
          </w:tcPr>
          <w:p w14:paraId="4D55A798" w14:textId="77777777" w:rsidR="00744740" w:rsidRPr="000A2F1C" w:rsidRDefault="00744740" w:rsidP="001E7DB1">
            <w:pPr>
              <w:spacing w:line="276"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0A2F1C">
              <w:rPr>
                <w:rFonts w:ascii="Calibri" w:hAnsi="Calibri" w:cs="Calibri"/>
                <w:sz w:val="20"/>
                <w:szCs w:val="20"/>
              </w:rPr>
              <w:t>LRT p (Pathway)</w:t>
            </w:r>
          </w:p>
        </w:tc>
      </w:tr>
      <w:tr w:rsidR="00CA15CB" w:rsidRPr="000A2F1C" w14:paraId="1A3A5A5C" w14:textId="77777777" w:rsidTr="00A705B1">
        <w:trPr>
          <w:trHeight w:val="18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02B1072" w14:textId="03F635D7" w:rsidR="00744740" w:rsidRPr="000A2F1C" w:rsidRDefault="00744740" w:rsidP="001E7DB1">
            <w:pPr>
              <w:spacing w:line="276" w:lineRule="auto"/>
              <w:rPr>
                <w:rFonts w:ascii="Calibri" w:hAnsi="Calibri" w:cs="Calibri"/>
                <w:i/>
                <w:iCs/>
                <w:sz w:val="20"/>
                <w:szCs w:val="20"/>
              </w:rPr>
            </w:pPr>
            <w:r w:rsidRPr="000A2F1C">
              <w:rPr>
                <w:rFonts w:ascii="Calibri" w:hAnsi="Calibri" w:cs="Calibri"/>
                <w:i/>
                <w:iCs/>
                <w:sz w:val="20"/>
                <w:szCs w:val="20"/>
              </w:rPr>
              <w:t>Composite Score</w:t>
            </w:r>
          </w:p>
        </w:tc>
        <w:tc>
          <w:tcPr>
            <w:tcW w:w="0" w:type="auto"/>
          </w:tcPr>
          <w:p w14:paraId="4F22CB64" w14:textId="74F7624E" w:rsidR="00744740" w:rsidRPr="000A2F1C" w:rsidRDefault="00744740" w:rsidP="001E7DB1">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Dopamine</w:t>
            </w:r>
          </w:p>
        </w:tc>
        <w:tc>
          <w:tcPr>
            <w:tcW w:w="0" w:type="auto"/>
          </w:tcPr>
          <w:p w14:paraId="78CFE178" w14:textId="2E08EDAD" w:rsidR="00744740" w:rsidRPr="000A2F1C" w:rsidRDefault="00744740" w:rsidP="001E7DB1">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0.162</w:t>
            </w:r>
          </w:p>
        </w:tc>
        <w:tc>
          <w:tcPr>
            <w:tcW w:w="0" w:type="auto"/>
          </w:tcPr>
          <w:p w14:paraId="04E19D57" w14:textId="38F87763" w:rsidR="00744740" w:rsidRPr="000A2F1C" w:rsidRDefault="00744740" w:rsidP="001E7DB1">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245</w:t>
            </w:r>
          </w:p>
        </w:tc>
        <w:tc>
          <w:tcPr>
            <w:tcW w:w="0" w:type="auto"/>
          </w:tcPr>
          <w:p w14:paraId="5E5DB632" w14:textId="2F08DBAB" w:rsidR="00744740" w:rsidRPr="000A2F1C" w:rsidRDefault="00744740" w:rsidP="001E7DB1">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414</w:t>
            </w:r>
          </w:p>
        </w:tc>
        <w:tc>
          <w:tcPr>
            <w:tcW w:w="0" w:type="auto"/>
          </w:tcPr>
          <w:p w14:paraId="4C2380B8" w14:textId="01E00CA3" w:rsidR="00744740" w:rsidRPr="000A2F1C" w:rsidRDefault="00744740" w:rsidP="001E7DB1">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415</w:t>
            </w:r>
          </w:p>
        </w:tc>
        <w:tc>
          <w:tcPr>
            <w:tcW w:w="0" w:type="auto"/>
          </w:tcPr>
          <w:p w14:paraId="090DE38C" w14:textId="0B5170B5" w:rsidR="00744740" w:rsidRPr="000A2F1C" w:rsidRDefault="00744740" w:rsidP="001E7DB1">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169</w:t>
            </w:r>
          </w:p>
        </w:tc>
        <w:tc>
          <w:tcPr>
            <w:tcW w:w="0" w:type="auto"/>
          </w:tcPr>
          <w:p w14:paraId="74DF1705" w14:textId="38479AEC" w:rsidR="00744740" w:rsidRPr="000A2F1C" w:rsidRDefault="00744740" w:rsidP="001E7DB1">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w:t>
            </w:r>
          </w:p>
        </w:tc>
        <w:tc>
          <w:tcPr>
            <w:tcW w:w="0" w:type="auto"/>
          </w:tcPr>
          <w:p w14:paraId="2D831E9E" w14:textId="6DA5F5EB" w:rsidR="00744740" w:rsidRPr="000A2F1C" w:rsidRDefault="00744740" w:rsidP="001E7DB1">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2529C">
              <w:rPr>
                <w:rFonts w:ascii="Calibri" w:hAnsi="Calibri" w:cs="Calibri"/>
                <w:sz w:val="20"/>
                <w:szCs w:val="20"/>
              </w:rPr>
              <w:t>0.473</w:t>
            </w:r>
          </w:p>
        </w:tc>
      </w:tr>
      <w:tr w:rsidR="00CA15CB" w:rsidRPr="000A2F1C" w14:paraId="68824D2B" w14:textId="77777777" w:rsidTr="00A705B1">
        <w:trPr>
          <w:trHeight w:val="180"/>
        </w:trPr>
        <w:tc>
          <w:tcPr>
            <w:cnfStyle w:val="001000000000" w:firstRow="0" w:lastRow="0" w:firstColumn="1" w:lastColumn="0" w:oddVBand="0" w:evenVBand="0" w:oddHBand="0" w:evenHBand="0" w:firstRowFirstColumn="0" w:firstRowLastColumn="0" w:lastRowFirstColumn="0" w:lastRowLastColumn="0"/>
            <w:tcW w:w="0" w:type="auto"/>
            <w:vMerge/>
          </w:tcPr>
          <w:p w14:paraId="14F5BFD9" w14:textId="77777777" w:rsidR="00744740" w:rsidRPr="000A2F1C" w:rsidRDefault="00744740" w:rsidP="00744740">
            <w:pPr>
              <w:spacing w:line="276" w:lineRule="auto"/>
              <w:rPr>
                <w:rFonts w:ascii="Calibri" w:hAnsi="Calibri" w:cs="Calibri"/>
                <w:i/>
                <w:iCs/>
                <w:sz w:val="20"/>
                <w:szCs w:val="20"/>
              </w:rPr>
            </w:pPr>
          </w:p>
        </w:tc>
        <w:tc>
          <w:tcPr>
            <w:tcW w:w="0" w:type="auto"/>
          </w:tcPr>
          <w:p w14:paraId="32CDB156" w14:textId="1864366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GABA</w:t>
            </w:r>
          </w:p>
        </w:tc>
        <w:tc>
          <w:tcPr>
            <w:tcW w:w="0" w:type="auto"/>
          </w:tcPr>
          <w:p w14:paraId="40EF4846" w14:textId="180B21A9"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tcPr>
          <w:p w14:paraId="1819115A" w14:textId="4E5D78AB"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245</w:t>
            </w:r>
          </w:p>
        </w:tc>
        <w:tc>
          <w:tcPr>
            <w:tcW w:w="0" w:type="auto"/>
          </w:tcPr>
          <w:p w14:paraId="14BB6CC2" w14:textId="72EB0955"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414</w:t>
            </w:r>
          </w:p>
        </w:tc>
        <w:tc>
          <w:tcPr>
            <w:tcW w:w="0" w:type="auto"/>
          </w:tcPr>
          <w:p w14:paraId="754817C1" w14:textId="3DD1EEE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415</w:t>
            </w:r>
          </w:p>
        </w:tc>
        <w:tc>
          <w:tcPr>
            <w:tcW w:w="0" w:type="auto"/>
          </w:tcPr>
          <w:p w14:paraId="69C439AD" w14:textId="39C6D27C"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69</w:t>
            </w:r>
          </w:p>
        </w:tc>
        <w:tc>
          <w:tcPr>
            <w:tcW w:w="0" w:type="auto"/>
          </w:tcPr>
          <w:p w14:paraId="27E597B6" w14:textId="27919B2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w:t>
            </w:r>
          </w:p>
        </w:tc>
        <w:tc>
          <w:tcPr>
            <w:tcW w:w="0" w:type="auto"/>
          </w:tcPr>
          <w:p w14:paraId="2DF9F03E" w14:textId="07398831"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2529C">
              <w:rPr>
                <w:rFonts w:ascii="Calibri" w:hAnsi="Calibri" w:cs="Calibri"/>
                <w:sz w:val="20"/>
                <w:szCs w:val="20"/>
              </w:rPr>
              <w:t>0.463</w:t>
            </w:r>
          </w:p>
        </w:tc>
      </w:tr>
      <w:tr w:rsidR="00CA15CB" w:rsidRPr="000A2F1C" w14:paraId="7A226B08" w14:textId="77777777" w:rsidTr="00A705B1">
        <w:trPr>
          <w:trHeight w:val="180"/>
        </w:trPr>
        <w:tc>
          <w:tcPr>
            <w:cnfStyle w:val="001000000000" w:firstRow="0" w:lastRow="0" w:firstColumn="1" w:lastColumn="0" w:oddVBand="0" w:evenVBand="0" w:oddHBand="0" w:evenHBand="0" w:firstRowFirstColumn="0" w:firstRowLastColumn="0" w:lastRowFirstColumn="0" w:lastRowLastColumn="0"/>
            <w:tcW w:w="0" w:type="auto"/>
            <w:vMerge/>
          </w:tcPr>
          <w:p w14:paraId="21D148F8" w14:textId="77777777" w:rsidR="00744740" w:rsidRPr="000A2F1C" w:rsidRDefault="00744740" w:rsidP="00744740">
            <w:pPr>
              <w:spacing w:line="276" w:lineRule="auto"/>
              <w:rPr>
                <w:rFonts w:ascii="Calibri" w:hAnsi="Calibri" w:cs="Calibri"/>
                <w:i/>
                <w:iCs/>
                <w:sz w:val="20"/>
                <w:szCs w:val="20"/>
              </w:rPr>
            </w:pPr>
          </w:p>
        </w:tc>
        <w:tc>
          <w:tcPr>
            <w:tcW w:w="0" w:type="auto"/>
          </w:tcPr>
          <w:p w14:paraId="74E9142D" w14:textId="63D6252F"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Glutamate</w:t>
            </w:r>
          </w:p>
        </w:tc>
        <w:tc>
          <w:tcPr>
            <w:tcW w:w="0" w:type="auto"/>
          </w:tcPr>
          <w:p w14:paraId="42898E03" w14:textId="7E1721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tcPr>
          <w:p w14:paraId="2CB80A7E" w14:textId="1B85AC3A"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245</w:t>
            </w:r>
          </w:p>
        </w:tc>
        <w:tc>
          <w:tcPr>
            <w:tcW w:w="0" w:type="auto"/>
          </w:tcPr>
          <w:p w14:paraId="2B775F43" w14:textId="722CE3FD"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414</w:t>
            </w:r>
          </w:p>
        </w:tc>
        <w:tc>
          <w:tcPr>
            <w:tcW w:w="0" w:type="auto"/>
          </w:tcPr>
          <w:p w14:paraId="1D8E5EDD" w14:textId="3F336695"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425</w:t>
            </w:r>
          </w:p>
        </w:tc>
        <w:tc>
          <w:tcPr>
            <w:tcW w:w="0" w:type="auto"/>
          </w:tcPr>
          <w:p w14:paraId="79DA0FBC" w14:textId="31F33DC4"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69</w:t>
            </w:r>
          </w:p>
        </w:tc>
        <w:tc>
          <w:tcPr>
            <w:tcW w:w="0" w:type="auto"/>
          </w:tcPr>
          <w:p w14:paraId="3D9A9C21" w14:textId="5B9567A9"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w:t>
            </w:r>
            <w:r w:rsidR="00CA15CB">
              <w:rPr>
                <w:rFonts w:ascii="Calibri" w:hAnsi="Calibri" w:cs="Calibri"/>
                <w:sz w:val="20"/>
                <w:szCs w:val="20"/>
              </w:rPr>
              <w:t>1</w:t>
            </w:r>
          </w:p>
        </w:tc>
        <w:tc>
          <w:tcPr>
            <w:tcW w:w="0" w:type="auto"/>
          </w:tcPr>
          <w:p w14:paraId="6F646924" w14:textId="45713FE4"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 xml:space="preserve">&lt; </w:t>
            </w:r>
            <w:r w:rsidRPr="00D2529C">
              <w:rPr>
                <w:rFonts w:ascii="Calibri" w:hAnsi="Calibri" w:cs="Calibri"/>
                <w:sz w:val="20"/>
                <w:szCs w:val="20"/>
              </w:rPr>
              <w:t>0</w:t>
            </w:r>
            <w:r>
              <w:rPr>
                <w:rFonts w:ascii="Calibri" w:hAnsi="Calibri" w:cs="Calibri"/>
                <w:sz w:val="20"/>
                <w:szCs w:val="20"/>
              </w:rPr>
              <w:t>.001</w:t>
            </w:r>
          </w:p>
        </w:tc>
      </w:tr>
      <w:tr w:rsidR="00CA15CB" w:rsidRPr="000A2F1C" w14:paraId="2EEF9961" w14:textId="77777777" w:rsidTr="00A705B1">
        <w:trPr>
          <w:trHeight w:val="180"/>
        </w:trPr>
        <w:tc>
          <w:tcPr>
            <w:cnfStyle w:val="001000000000" w:firstRow="0" w:lastRow="0" w:firstColumn="1" w:lastColumn="0" w:oddVBand="0" w:evenVBand="0" w:oddHBand="0" w:evenHBand="0" w:firstRowFirstColumn="0" w:firstRowLastColumn="0" w:lastRowFirstColumn="0" w:lastRowLastColumn="0"/>
            <w:tcW w:w="0" w:type="auto"/>
            <w:vMerge/>
          </w:tcPr>
          <w:p w14:paraId="307F8474" w14:textId="77777777" w:rsidR="00744740" w:rsidRPr="000A2F1C" w:rsidRDefault="00744740" w:rsidP="00744740">
            <w:pPr>
              <w:spacing w:line="276" w:lineRule="auto"/>
              <w:rPr>
                <w:rFonts w:ascii="Calibri" w:hAnsi="Calibri" w:cs="Calibri"/>
                <w:i/>
                <w:iCs/>
                <w:sz w:val="20"/>
                <w:szCs w:val="20"/>
              </w:rPr>
            </w:pPr>
          </w:p>
        </w:tc>
        <w:tc>
          <w:tcPr>
            <w:tcW w:w="0" w:type="auto"/>
          </w:tcPr>
          <w:p w14:paraId="270924E4" w14:textId="08569A4D"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Serotonin</w:t>
            </w:r>
          </w:p>
        </w:tc>
        <w:tc>
          <w:tcPr>
            <w:tcW w:w="0" w:type="auto"/>
          </w:tcPr>
          <w:p w14:paraId="23019A37" w14:textId="586BC099"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tcPr>
          <w:p w14:paraId="24D914FF" w14:textId="0DB6A7F9"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245</w:t>
            </w:r>
          </w:p>
        </w:tc>
        <w:tc>
          <w:tcPr>
            <w:tcW w:w="0" w:type="auto"/>
          </w:tcPr>
          <w:p w14:paraId="37075021" w14:textId="3356AC50"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404</w:t>
            </w:r>
          </w:p>
        </w:tc>
        <w:tc>
          <w:tcPr>
            <w:tcW w:w="0" w:type="auto"/>
          </w:tcPr>
          <w:p w14:paraId="2E99E57F" w14:textId="1F1D3D0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415</w:t>
            </w:r>
          </w:p>
        </w:tc>
        <w:tc>
          <w:tcPr>
            <w:tcW w:w="0" w:type="auto"/>
          </w:tcPr>
          <w:p w14:paraId="6105F501" w14:textId="3FBADF5A"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69</w:t>
            </w:r>
          </w:p>
        </w:tc>
        <w:tc>
          <w:tcPr>
            <w:tcW w:w="0" w:type="auto"/>
          </w:tcPr>
          <w:p w14:paraId="3C950639" w14:textId="4D26D022"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0.001</w:t>
            </w:r>
          </w:p>
        </w:tc>
        <w:tc>
          <w:tcPr>
            <w:tcW w:w="0" w:type="auto"/>
          </w:tcPr>
          <w:p w14:paraId="3C1C90E6" w14:textId="3B7AE499"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2529C">
              <w:rPr>
                <w:rFonts w:ascii="Calibri" w:hAnsi="Calibri" w:cs="Calibri"/>
                <w:sz w:val="20"/>
                <w:szCs w:val="20"/>
              </w:rPr>
              <w:t>0.228</w:t>
            </w:r>
          </w:p>
        </w:tc>
      </w:tr>
      <w:tr w:rsidR="00CA15CB" w:rsidRPr="000A2F1C" w14:paraId="29C51AA0" w14:textId="77777777" w:rsidTr="00A705B1">
        <w:trPr>
          <w:trHeight w:val="18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7FB32A6" w14:textId="77777777" w:rsidR="00744740" w:rsidRPr="000A2F1C" w:rsidRDefault="00744740" w:rsidP="00744740">
            <w:pPr>
              <w:spacing w:line="276" w:lineRule="auto"/>
              <w:rPr>
                <w:rFonts w:ascii="Calibri" w:hAnsi="Calibri" w:cs="Calibri"/>
                <w:i/>
                <w:iCs/>
                <w:sz w:val="20"/>
                <w:szCs w:val="20"/>
              </w:rPr>
            </w:pPr>
            <w:r w:rsidRPr="000A2F1C">
              <w:rPr>
                <w:rFonts w:ascii="Calibri" w:hAnsi="Calibri" w:cs="Calibri"/>
                <w:i/>
                <w:iCs/>
                <w:sz w:val="20"/>
                <w:szCs w:val="20"/>
              </w:rPr>
              <w:t>Abuse-Only Score</w:t>
            </w:r>
          </w:p>
          <w:p w14:paraId="4F12A5E1" w14:textId="63763A88" w:rsidR="00744740" w:rsidRPr="000A2F1C" w:rsidRDefault="00744740" w:rsidP="00744740">
            <w:pPr>
              <w:spacing w:line="276" w:lineRule="auto"/>
              <w:rPr>
                <w:rFonts w:ascii="Calibri" w:hAnsi="Calibri" w:cs="Calibri"/>
                <w:i/>
                <w:iCs/>
                <w:sz w:val="20"/>
                <w:szCs w:val="20"/>
              </w:rPr>
            </w:pPr>
          </w:p>
        </w:tc>
        <w:tc>
          <w:tcPr>
            <w:tcW w:w="0" w:type="auto"/>
            <w:hideMark/>
          </w:tcPr>
          <w:p w14:paraId="19728188"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Dopamine</w:t>
            </w:r>
          </w:p>
        </w:tc>
        <w:tc>
          <w:tcPr>
            <w:tcW w:w="0" w:type="auto"/>
          </w:tcPr>
          <w:p w14:paraId="23F731AE" w14:textId="38C89CDA"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hideMark/>
          </w:tcPr>
          <w:p w14:paraId="58DFFB3F" w14:textId="7F17672B"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225</w:t>
            </w:r>
          </w:p>
        </w:tc>
        <w:tc>
          <w:tcPr>
            <w:tcW w:w="0" w:type="auto"/>
            <w:hideMark/>
          </w:tcPr>
          <w:p w14:paraId="23B68C9C" w14:textId="3FDDD6E8"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404</w:t>
            </w:r>
          </w:p>
        </w:tc>
        <w:tc>
          <w:tcPr>
            <w:tcW w:w="0" w:type="auto"/>
            <w:hideMark/>
          </w:tcPr>
          <w:p w14:paraId="2D3D05A7" w14:textId="3C8A468B"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405</w:t>
            </w:r>
          </w:p>
        </w:tc>
        <w:tc>
          <w:tcPr>
            <w:tcW w:w="0" w:type="auto"/>
            <w:hideMark/>
          </w:tcPr>
          <w:p w14:paraId="190EAE5D" w14:textId="1FC1082F"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79</w:t>
            </w:r>
          </w:p>
        </w:tc>
        <w:tc>
          <w:tcPr>
            <w:tcW w:w="0" w:type="auto"/>
            <w:hideMark/>
          </w:tcPr>
          <w:p w14:paraId="6343DF54"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w:t>
            </w:r>
          </w:p>
        </w:tc>
        <w:tc>
          <w:tcPr>
            <w:tcW w:w="0" w:type="auto"/>
            <w:hideMark/>
          </w:tcPr>
          <w:p w14:paraId="3DDB8689" w14:textId="031BE0C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2529C">
              <w:rPr>
                <w:rFonts w:ascii="Calibri" w:hAnsi="Calibri" w:cs="Calibri"/>
                <w:sz w:val="20"/>
                <w:szCs w:val="20"/>
              </w:rPr>
              <w:t>0.378</w:t>
            </w:r>
          </w:p>
        </w:tc>
      </w:tr>
      <w:tr w:rsidR="00CA15CB" w:rsidRPr="000A2F1C" w14:paraId="4888DDAE" w14:textId="77777777" w:rsidTr="00A705B1">
        <w:trPr>
          <w:trHeight w:val="165"/>
        </w:trPr>
        <w:tc>
          <w:tcPr>
            <w:cnfStyle w:val="001000000000" w:firstRow="0" w:lastRow="0" w:firstColumn="1" w:lastColumn="0" w:oddVBand="0" w:evenVBand="0" w:oddHBand="0" w:evenHBand="0" w:firstRowFirstColumn="0" w:firstRowLastColumn="0" w:lastRowFirstColumn="0" w:lastRowLastColumn="0"/>
            <w:tcW w:w="0" w:type="auto"/>
            <w:vMerge/>
            <w:hideMark/>
          </w:tcPr>
          <w:p w14:paraId="099B3256" w14:textId="5D412A28" w:rsidR="00744740" w:rsidRPr="000A2F1C" w:rsidRDefault="00744740" w:rsidP="00744740">
            <w:pPr>
              <w:spacing w:line="276" w:lineRule="auto"/>
              <w:rPr>
                <w:rFonts w:ascii="Calibri" w:hAnsi="Calibri" w:cs="Calibri"/>
                <w:i/>
                <w:iCs/>
                <w:sz w:val="20"/>
                <w:szCs w:val="20"/>
              </w:rPr>
            </w:pPr>
          </w:p>
        </w:tc>
        <w:tc>
          <w:tcPr>
            <w:tcW w:w="0" w:type="auto"/>
            <w:hideMark/>
          </w:tcPr>
          <w:p w14:paraId="21E6C84A"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GABA</w:t>
            </w:r>
          </w:p>
        </w:tc>
        <w:tc>
          <w:tcPr>
            <w:tcW w:w="0" w:type="auto"/>
          </w:tcPr>
          <w:p w14:paraId="064AE873" w14:textId="033626EC"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hideMark/>
          </w:tcPr>
          <w:p w14:paraId="2D9E7775" w14:textId="4B63A3B4"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225</w:t>
            </w:r>
          </w:p>
        </w:tc>
        <w:tc>
          <w:tcPr>
            <w:tcW w:w="0" w:type="auto"/>
            <w:hideMark/>
          </w:tcPr>
          <w:p w14:paraId="33597C4D" w14:textId="488C05CF"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404</w:t>
            </w:r>
          </w:p>
        </w:tc>
        <w:tc>
          <w:tcPr>
            <w:tcW w:w="0" w:type="auto"/>
            <w:hideMark/>
          </w:tcPr>
          <w:p w14:paraId="0B0263AD" w14:textId="3EC7B2BC"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405</w:t>
            </w:r>
          </w:p>
        </w:tc>
        <w:tc>
          <w:tcPr>
            <w:tcW w:w="0" w:type="auto"/>
            <w:hideMark/>
          </w:tcPr>
          <w:p w14:paraId="75B6A52F" w14:textId="0E20BCA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79</w:t>
            </w:r>
          </w:p>
        </w:tc>
        <w:tc>
          <w:tcPr>
            <w:tcW w:w="0" w:type="auto"/>
            <w:hideMark/>
          </w:tcPr>
          <w:p w14:paraId="7AEBE4E5"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w:t>
            </w:r>
          </w:p>
        </w:tc>
        <w:tc>
          <w:tcPr>
            <w:tcW w:w="0" w:type="auto"/>
            <w:hideMark/>
          </w:tcPr>
          <w:p w14:paraId="46B929E4" w14:textId="6FB73B90"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2529C">
              <w:rPr>
                <w:rFonts w:ascii="Calibri" w:hAnsi="Calibri" w:cs="Calibri"/>
                <w:sz w:val="20"/>
                <w:szCs w:val="20"/>
              </w:rPr>
              <w:t>0.415</w:t>
            </w:r>
          </w:p>
        </w:tc>
      </w:tr>
      <w:tr w:rsidR="00CA15CB" w:rsidRPr="000A2F1C" w14:paraId="57EF291B" w14:textId="77777777" w:rsidTr="00A705B1">
        <w:trPr>
          <w:trHeight w:val="165"/>
        </w:trPr>
        <w:tc>
          <w:tcPr>
            <w:cnfStyle w:val="001000000000" w:firstRow="0" w:lastRow="0" w:firstColumn="1" w:lastColumn="0" w:oddVBand="0" w:evenVBand="0" w:oddHBand="0" w:evenHBand="0" w:firstRowFirstColumn="0" w:firstRowLastColumn="0" w:lastRowFirstColumn="0" w:lastRowLastColumn="0"/>
            <w:tcW w:w="0" w:type="auto"/>
            <w:vMerge/>
            <w:hideMark/>
          </w:tcPr>
          <w:p w14:paraId="45AD2B7C" w14:textId="3620AB6F" w:rsidR="00744740" w:rsidRPr="000A2F1C" w:rsidRDefault="00744740" w:rsidP="00744740">
            <w:pPr>
              <w:spacing w:line="276" w:lineRule="auto"/>
              <w:rPr>
                <w:rFonts w:ascii="Calibri" w:hAnsi="Calibri" w:cs="Calibri"/>
                <w:i/>
                <w:iCs/>
                <w:sz w:val="20"/>
                <w:szCs w:val="20"/>
              </w:rPr>
            </w:pPr>
          </w:p>
        </w:tc>
        <w:tc>
          <w:tcPr>
            <w:tcW w:w="0" w:type="auto"/>
            <w:hideMark/>
          </w:tcPr>
          <w:p w14:paraId="1F6A14A2"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Glutamate</w:t>
            </w:r>
          </w:p>
        </w:tc>
        <w:tc>
          <w:tcPr>
            <w:tcW w:w="0" w:type="auto"/>
          </w:tcPr>
          <w:p w14:paraId="3A01C762" w14:textId="4F7FE96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hideMark/>
          </w:tcPr>
          <w:p w14:paraId="43A6437F" w14:textId="18F20ACB"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225</w:t>
            </w:r>
          </w:p>
        </w:tc>
        <w:tc>
          <w:tcPr>
            <w:tcW w:w="0" w:type="auto"/>
            <w:hideMark/>
          </w:tcPr>
          <w:p w14:paraId="5C784543" w14:textId="1894C319"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404</w:t>
            </w:r>
          </w:p>
        </w:tc>
        <w:tc>
          <w:tcPr>
            <w:tcW w:w="0" w:type="auto"/>
            <w:hideMark/>
          </w:tcPr>
          <w:p w14:paraId="0D060B49" w14:textId="1E0D562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415</w:t>
            </w:r>
          </w:p>
        </w:tc>
        <w:tc>
          <w:tcPr>
            <w:tcW w:w="0" w:type="auto"/>
            <w:hideMark/>
          </w:tcPr>
          <w:p w14:paraId="3BEBB13B" w14:textId="00AEAEE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79</w:t>
            </w:r>
          </w:p>
        </w:tc>
        <w:tc>
          <w:tcPr>
            <w:tcW w:w="0" w:type="auto"/>
            <w:hideMark/>
          </w:tcPr>
          <w:p w14:paraId="5BFB09BC" w14:textId="48785EC8"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w:t>
            </w:r>
            <w:r w:rsidR="00CA15CB">
              <w:rPr>
                <w:rFonts w:ascii="Calibri" w:hAnsi="Calibri" w:cs="Calibri"/>
                <w:sz w:val="20"/>
                <w:szCs w:val="20"/>
              </w:rPr>
              <w:t>1</w:t>
            </w:r>
          </w:p>
        </w:tc>
        <w:tc>
          <w:tcPr>
            <w:tcW w:w="0" w:type="auto"/>
            <w:hideMark/>
          </w:tcPr>
          <w:p w14:paraId="48B16151" w14:textId="25688BE4"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 xml:space="preserve">&lt; </w:t>
            </w:r>
            <w:r w:rsidRPr="00D2529C">
              <w:rPr>
                <w:rFonts w:ascii="Calibri" w:hAnsi="Calibri" w:cs="Calibri"/>
                <w:sz w:val="20"/>
                <w:szCs w:val="20"/>
              </w:rPr>
              <w:t>0</w:t>
            </w:r>
            <w:r>
              <w:rPr>
                <w:rFonts w:ascii="Calibri" w:hAnsi="Calibri" w:cs="Calibri"/>
                <w:sz w:val="20"/>
                <w:szCs w:val="20"/>
              </w:rPr>
              <w:t>.001</w:t>
            </w:r>
          </w:p>
        </w:tc>
      </w:tr>
      <w:tr w:rsidR="00CA15CB" w:rsidRPr="000A2F1C" w14:paraId="6CD71EE1" w14:textId="77777777" w:rsidTr="00A705B1">
        <w:trPr>
          <w:trHeight w:val="165"/>
        </w:trPr>
        <w:tc>
          <w:tcPr>
            <w:cnfStyle w:val="001000000000" w:firstRow="0" w:lastRow="0" w:firstColumn="1" w:lastColumn="0" w:oddVBand="0" w:evenVBand="0" w:oddHBand="0" w:evenHBand="0" w:firstRowFirstColumn="0" w:firstRowLastColumn="0" w:lastRowFirstColumn="0" w:lastRowLastColumn="0"/>
            <w:tcW w:w="0" w:type="auto"/>
            <w:vMerge/>
            <w:hideMark/>
          </w:tcPr>
          <w:p w14:paraId="0D08D1FE" w14:textId="5C290B07" w:rsidR="00744740" w:rsidRPr="000A2F1C" w:rsidRDefault="00744740" w:rsidP="00744740">
            <w:pPr>
              <w:spacing w:line="276" w:lineRule="auto"/>
              <w:rPr>
                <w:rFonts w:ascii="Calibri" w:hAnsi="Calibri" w:cs="Calibri"/>
                <w:i/>
                <w:iCs/>
                <w:sz w:val="20"/>
                <w:szCs w:val="20"/>
              </w:rPr>
            </w:pPr>
          </w:p>
        </w:tc>
        <w:tc>
          <w:tcPr>
            <w:tcW w:w="0" w:type="auto"/>
            <w:hideMark/>
          </w:tcPr>
          <w:p w14:paraId="266CC74E"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Serotonin</w:t>
            </w:r>
          </w:p>
        </w:tc>
        <w:tc>
          <w:tcPr>
            <w:tcW w:w="0" w:type="auto"/>
          </w:tcPr>
          <w:p w14:paraId="5FADB140" w14:textId="7929DAB3"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hideMark/>
          </w:tcPr>
          <w:p w14:paraId="3626C07F" w14:textId="4CD90575"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225</w:t>
            </w:r>
          </w:p>
        </w:tc>
        <w:tc>
          <w:tcPr>
            <w:tcW w:w="0" w:type="auto"/>
            <w:hideMark/>
          </w:tcPr>
          <w:p w14:paraId="07B394B8" w14:textId="3CB346E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404</w:t>
            </w:r>
          </w:p>
        </w:tc>
        <w:tc>
          <w:tcPr>
            <w:tcW w:w="0" w:type="auto"/>
            <w:hideMark/>
          </w:tcPr>
          <w:p w14:paraId="0F5CFC63" w14:textId="44B3C6E3"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406</w:t>
            </w:r>
          </w:p>
        </w:tc>
        <w:tc>
          <w:tcPr>
            <w:tcW w:w="0" w:type="auto"/>
            <w:hideMark/>
          </w:tcPr>
          <w:p w14:paraId="7D4B1583" w14:textId="3FE1CA6E"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79</w:t>
            </w:r>
          </w:p>
        </w:tc>
        <w:tc>
          <w:tcPr>
            <w:tcW w:w="0" w:type="auto"/>
            <w:hideMark/>
          </w:tcPr>
          <w:p w14:paraId="44854198"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0.001</w:t>
            </w:r>
          </w:p>
        </w:tc>
        <w:tc>
          <w:tcPr>
            <w:tcW w:w="0" w:type="auto"/>
            <w:hideMark/>
          </w:tcPr>
          <w:p w14:paraId="47323990" w14:textId="0ACBF740"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2529C">
              <w:rPr>
                <w:rFonts w:ascii="Calibri" w:hAnsi="Calibri" w:cs="Calibri"/>
                <w:sz w:val="20"/>
                <w:szCs w:val="20"/>
              </w:rPr>
              <w:t>0.149</w:t>
            </w:r>
          </w:p>
        </w:tc>
      </w:tr>
      <w:tr w:rsidR="00CA15CB" w:rsidRPr="000A2F1C" w14:paraId="0B5D9F2E" w14:textId="77777777" w:rsidTr="00A705B1">
        <w:trPr>
          <w:trHeight w:val="165"/>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05943DC" w14:textId="77777777" w:rsidR="00744740" w:rsidRPr="000A2F1C" w:rsidRDefault="00744740" w:rsidP="00744740">
            <w:pPr>
              <w:spacing w:line="276" w:lineRule="auto"/>
              <w:rPr>
                <w:rFonts w:ascii="Calibri" w:hAnsi="Calibri" w:cs="Calibri"/>
                <w:i/>
                <w:iCs/>
                <w:sz w:val="20"/>
                <w:szCs w:val="20"/>
              </w:rPr>
            </w:pPr>
            <w:r w:rsidRPr="000A2F1C">
              <w:rPr>
                <w:rFonts w:ascii="Calibri" w:hAnsi="Calibri" w:cs="Calibri"/>
                <w:i/>
                <w:iCs/>
                <w:sz w:val="20"/>
                <w:szCs w:val="20"/>
              </w:rPr>
              <w:t>Neglect-Only Score</w:t>
            </w:r>
          </w:p>
          <w:p w14:paraId="3AF8BFC2" w14:textId="31EB65E2" w:rsidR="00744740" w:rsidRPr="000A2F1C" w:rsidRDefault="00744740" w:rsidP="00744740">
            <w:pPr>
              <w:spacing w:line="276" w:lineRule="auto"/>
              <w:rPr>
                <w:rFonts w:ascii="Calibri" w:hAnsi="Calibri" w:cs="Calibri"/>
                <w:i/>
                <w:iCs/>
                <w:sz w:val="20"/>
                <w:szCs w:val="20"/>
              </w:rPr>
            </w:pPr>
          </w:p>
        </w:tc>
        <w:tc>
          <w:tcPr>
            <w:tcW w:w="0" w:type="auto"/>
            <w:hideMark/>
          </w:tcPr>
          <w:p w14:paraId="73E138C2"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Dopamine</w:t>
            </w:r>
          </w:p>
        </w:tc>
        <w:tc>
          <w:tcPr>
            <w:tcW w:w="0" w:type="auto"/>
          </w:tcPr>
          <w:p w14:paraId="315AC668" w14:textId="55B80468"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hideMark/>
          </w:tcPr>
          <w:p w14:paraId="224B6F07" w14:textId="541FC13D"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218</w:t>
            </w:r>
          </w:p>
        </w:tc>
        <w:tc>
          <w:tcPr>
            <w:tcW w:w="0" w:type="auto"/>
            <w:hideMark/>
          </w:tcPr>
          <w:p w14:paraId="42EF1F75" w14:textId="614534D9"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399</w:t>
            </w:r>
          </w:p>
        </w:tc>
        <w:tc>
          <w:tcPr>
            <w:tcW w:w="0" w:type="auto"/>
            <w:hideMark/>
          </w:tcPr>
          <w:p w14:paraId="6A96A305" w14:textId="3709540E"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400</w:t>
            </w:r>
          </w:p>
        </w:tc>
        <w:tc>
          <w:tcPr>
            <w:tcW w:w="0" w:type="auto"/>
            <w:hideMark/>
          </w:tcPr>
          <w:p w14:paraId="2FF8D6A7" w14:textId="7BEA742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79</w:t>
            </w:r>
          </w:p>
        </w:tc>
        <w:tc>
          <w:tcPr>
            <w:tcW w:w="0" w:type="auto"/>
            <w:hideMark/>
          </w:tcPr>
          <w:p w14:paraId="784F845B"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w:t>
            </w:r>
          </w:p>
        </w:tc>
        <w:tc>
          <w:tcPr>
            <w:tcW w:w="0" w:type="auto"/>
            <w:hideMark/>
          </w:tcPr>
          <w:p w14:paraId="1D958009" w14:textId="16EF3AA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2529C">
              <w:rPr>
                <w:rFonts w:ascii="Calibri" w:hAnsi="Calibri" w:cs="Calibri"/>
                <w:sz w:val="20"/>
                <w:szCs w:val="20"/>
              </w:rPr>
              <w:t>0.438</w:t>
            </w:r>
          </w:p>
        </w:tc>
      </w:tr>
      <w:tr w:rsidR="00CA15CB" w:rsidRPr="000A2F1C" w14:paraId="5E08F2E3" w14:textId="77777777" w:rsidTr="00A705B1">
        <w:trPr>
          <w:trHeight w:val="165"/>
        </w:trPr>
        <w:tc>
          <w:tcPr>
            <w:cnfStyle w:val="001000000000" w:firstRow="0" w:lastRow="0" w:firstColumn="1" w:lastColumn="0" w:oddVBand="0" w:evenVBand="0" w:oddHBand="0" w:evenHBand="0" w:firstRowFirstColumn="0" w:firstRowLastColumn="0" w:lastRowFirstColumn="0" w:lastRowLastColumn="0"/>
            <w:tcW w:w="0" w:type="auto"/>
            <w:vMerge/>
            <w:hideMark/>
          </w:tcPr>
          <w:p w14:paraId="21B06D3F" w14:textId="2CD5C7A8" w:rsidR="00744740" w:rsidRPr="000A2F1C" w:rsidRDefault="00744740" w:rsidP="00744740">
            <w:pPr>
              <w:spacing w:line="276" w:lineRule="auto"/>
              <w:rPr>
                <w:rFonts w:ascii="Calibri" w:hAnsi="Calibri" w:cs="Calibri"/>
                <w:sz w:val="20"/>
                <w:szCs w:val="20"/>
              </w:rPr>
            </w:pPr>
          </w:p>
        </w:tc>
        <w:tc>
          <w:tcPr>
            <w:tcW w:w="0" w:type="auto"/>
            <w:hideMark/>
          </w:tcPr>
          <w:p w14:paraId="085BD2F2"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GABA</w:t>
            </w:r>
          </w:p>
        </w:tc>
        <w:tc>
          <w:tcPr>
            <w:tcW w:w="0" w:type="auto"/>
          </w:tcPr>
          <w:p w14:paraId="2B49AFBA" w14:textId="0F8DDB88"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hideMark/>
          </w:tcPr>
          <w:p w14:paraId="45B84536" w14:textId="6C76D88D"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218</w:t>
            </w:r>
          </w:p>
        </w:tc>
        <w:tc>
          <w:tcPr>
            <w:tcW w:w="0" w:type="auto"/>
            <w:hideMark/>
          </w:tcPr>
          <w:p w14:paraId="49440467" w14:textId="265E9814"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399</w:t>
            </w:r>
          </w:p>
        </w:tc>
        <w:tc>
          <w:tcPr>
            <w:tcW w:w="0" w:type="auto"/>
            <w:hideMark/>
          </w:tcPr>
          <w:p w14:paraId="5169D0D0" w14:textId="15FCFEAD"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399</w:t>
            </w:r>
          </w:p>
        </w:tc>
        <w:tc>
          <w:tcPr>
            <w:tcW w:w="0" w:type="auto"/>
            <w:hideMark/>
          </w:tcPr>
          <w:p w14:paraId="637C9CE4" w14:textId="25C2EA4C"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81</w:t>
            </w:r>
          </w:p>
        </w:tc>
        <w:tc>
          <w:tcPr>
            <w:tcW w:w="0" w:type="auto"/>
            <w:hideMark/>
          </w:tcPr>
          <w:p w14:paraId="3E9BD528"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w:t>
            </w:r>
          </w:p>
        </w:tc>
        <w:tc>
          <w:tcPr>
            <w:tcW w:w="0" w:type="auto"/>
            <w:hideMark/>
          </w:tcPr>
          <w:p w14:paraId="7B4D42CF" w14:textId="73662303"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2529C">
              <w:rPr>
                <w:rFonts w:ascii="Calibri" w:hAnsi="Calibri" w:cs="Calibri"/>
                <w:sz w:val="20"/>
                <w:szCs w:val="20"/>
              </w:rPr>
              <w:t>0.6</w:t>
            </w:r>
          </w:p>
        </w:tc>
      </w:tr>
      <w:tr w:rsidR="00CA15CB" w:rsidRPr="000A2F1C" w14:paraId="49D9117B" w14:textId="77777777" w:rsidTr="00A705B1">
        <w:trPr>
          <w:trHeight w:val="165"/>
        </w:trPr>
        <w:tc>
          <w:tcPr>
            <w:cnfStyle w:val="001000000000" w:firstRow="0" w:lastRow="0" w:firstColumn="1" w:lastColumn="0" w:oddVBand="0" w:evenVBand="0" w:oddHBand="0" w:evenHBand="0" w:firstRowFirstColumn="0" w:firstRowLastColumn="0" w:lastRowFirstColumn="0" w:lastRowLastColumn="0"/>
            <w:tcW w:w="0" w:type="auto"/>
            <w:vMerge/>
            <w:hideMark/>
          </w:tcPr>
          <w:p w14:paraId="185AD9B1" w14:textId="77AC5EB5" w:rsidR="00744740" w:rsidRPr="000A2F1C" w:rsidRDefault="00744740" w:rsidP="00744740">
            <w:pPr>
              <w:spacing w:line="276" w:lineRule="auto"/>
              <w:rPr>
                <w:rFonts w:ascii="Calibri" w:hAnsi="Calibri" w:cs="Calibri"/>
                <w:sz w:val="20"/>
                <w:szCs w:val="20"/>
              </w:rPr>
            </w:pPr>
          </w:p>
        </w:tc>
        <w:tc>
          <w:tcPr>
            <w:tcW w:w="0" w:type="auto"/>
            <w:hideMark/>
          </w:tcPr>
          <w:p w14:paraId="705E0C00"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Glutamate</w:t>
            </w:r>
          </w:p>
        </w:tc>
        <w:tc>
          <w:tcPr>
            <w:tcW w:w="0" w:type="auto"/>
          </w:tcPr>
          <w:p w14:paraId="78C73CAE" w14:textId="502BAA6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hideMark/>
          </w:tcPr>
          <w:p w14:paraId="62FF5EC0" w14:textId="41A328F8"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218</w:t>
            </w:r>
          </w:p>
        </w:tc>
        <w:tc>
          <w:tcPr>
            <w:tcW w:w="0" w:type="auto"/>
            <w:hideMark/>
          </w:tcPr>
          <w:p w14:paraId="79E2C43D" w14:textId="40222DF8"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399</w:t>
            </w:r>
          </w:p>
        </w:tc>
        <w:tc>
          <w:tcPr>
            <w:tcW w:w="0" w:type="auto"/>
            <w:hideMark/>
          </w:tcPr>
          <w:p w14:paraId="0B8F45DC" w14:textId="7A4A5403"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411</w:t>
            </w:r>
          </w:p>
        </w:tc>
        <w:tc>
          <w:tcPr>
            <w:tcW w:w="0" w:type="auto"/>
            <w:hideMark/>
          </w:tcPr>
          <w:p w14:paraId="1277B967" w14:textId="1085FDE4"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81</w:t>
            </w:r>
          </w:p>
        </w:tc>
        <w:tc>
          <w:tcPr>
            <w:tcW w:w="0" w:type="auto"/>
            <w:hideMark/>
          </w:tcPr>
          <w:p w14:paraId="16106BE7" w14:textId="7F69BE9C"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w:t>
            </w:r>
            <w:r w:rsidR="00CA15CB">
              <w:rPr>
                <w:rFonts w:ascii="Calibri" w:hAnsi="Calibri" w:cs="Calibri"/>
                <w:sz w:val="20"/>
                <w:szCs w:val="20"/>
              </w:rPr>
              <w:t>11</w:t>
            </w:r>
          </w:p>
        </w:tc>
        <w:tc>
          <w:tcPr>
            <w:tcW w:w="0" w:type="auto"/>
            <w:hideMark/>
          </w:tcPr>
          <w:p w14:paraId="0F083B56" w14:textId="33BBA004"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 xml:space="preserve">&lt; </w:t>
            </w:r>
            <w:r w:rsidRPr="00D2529C">
              <w:rPr>
                <w:rFonts w:ascii="Calibri" w:hAnsi="Calibri" w:cs="Calibri"/>
                <w:sz w:val="20"/>
                <w:szCs w:val="20"/>
              </w:rPr>
              <w:t>0</w:t>
            </w:r>
            <w:r>
              <w:rPr>
                <w:rFonts w:ascii="Calibri" w:hAnsi="Calibri" w:cs="Calibri"/>
                <w:sz w:val="20"/>
                <w:szCs w:val="20"/>
              </w:rPr>
              <w:t>.001</w:t>
            </w:r>
          </w:p>
        </w:tc>
      </w:tr>
      <w:tr w:rsidR="00CA15CB" w:rsidRPr="000A2F1C" w14:paraId="172FC629" w14:textId="77777777" w:rsidTr="00A705B1">
        <w:trPr>
          <w:trHeight w:val="165"/>
        </w:trPr>
        <w:tc>
          <w:tcPr>
            <w:cnfStyle w:val="001000000000" w:firstRow="0" w:lastRow="0" w:firstColumn="1" w:lastColumn="0" w:oddVBand="0" w:evenVBand="0" w:oddHBand="0" w:evenHBand="0" w:firstRowFirstColumn="0" w:firstRowLastColumn="0" w:lastRowFirstColumn="0" w:lastRowLastColumn="0"/>
            <w:tcW w:w="0" w:type="auto"/>
            <w:vMerge/>
            <w:hideMark/>
          </w:tcPr>
          <w:p w14:paraId="27808137" w14:textId="1B5835DD" w:rsidR="00744740" w:rsidRPr="000A2F1C" w:rsidRDefault="00744740" w:rsidP="00744740">
            <w:pPr>
              <w:spacing w:line="276" w:lineRule="auto"/>
              <w:rPr>
                <w:rFonts w:ascii="Calibri" w:hAnsi="Calibri" w:cs="Calibri"/>
                <w:sz w:val="20"/>
                <w:szCs w:val="20"/>
              </w:rPr>
            </w:pPr>
          </w:p>
        </w:tc>
        <w:tc>
          <w:tcPr>
            <w:tcW w:w="0" w:type="auto"/>
            <w:hideMark/>
          </w:tcPr>
          <w:p w14:paraId="07E9D32E" w14:textId="77777777"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Serotonin</w:t>
            </w:r>
          </w:p>
        </w:tc>
        <w:tc>
          <w:tcPr>
            <w:tcW w:w="0" w:type="auto"/>
          </w:tcPr>
          <w:p w14:paraId="70E9C492" w14:textId="3634FB86"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F54969">
              <w:rPr>
                <w:rFonts w:ascii="Calibri" w:hAnsi="Calibri" w:cs="Calibri"/>
                <w:sz w:val="20"/>
                <w:szCs w:val="20"/>
              </w:rPr>
              <w:t>0.162</w:t>
            </w:r>
          </w:p>
        </w:tc>
        <w:tc>
          <w:tcPr>
            <w:tcW w:w="0" w:type="auto"/>
            <w:hideMark/>
          </w:tcPr>
          <w:p w14:paraId="30574808" w14:textId="16C25C03"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218</w:t>
            </w:r>
          </w:p>
        </w:tc>
        <w:tc>
          <w:tcPr>
            <w:tcW w:w="0" w:type="auto"/>
            <w:hideMark/>
          </w:tcPr>
          <w:p w14:paraId="1F7316DA" w14:textId="3950A3F3"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399</w:t>
            </w:r>
          </w:p>
        </w:tc>
        <w:tc>
          <w:tcPr>
            <w:tcW w:w="0" w:type="auto"/>
            <w:hideMark/>
          </w:tcPr>
          <w:p w14:paraId="1D4068A9" w14:textId="65AE7858"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w:t>
            </w:r>
            <w:r w:rsidR="00CA15CB">
              <w:rPr>
                <w:rFonts w:ascii="Calibri" w:hAnsi="Calibri" w:cs="Calibri"/>
                <w:sz w:val="20"/>
                <w:szCs w:val="20"/>
              </w:rPr>
              <w:t>401</w:t>
            </w:r>
          </w:p>
        </w:tc>
        <w:tc>
          <w:tcPr>
            <w:tcW w:w="0" w:type="auto"/>
            <w:hideMark/>
          </w:tcPr>
          <w:p w14:paraId="4AFBEF77" w14:textId="714BA45A"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0.1</w:t>
            </w:r>
            <w:r w:rsidR="00CA15CB">
              <w:rPr>
                <w:rFonts w:ascii="Calibri" w:hAnsi="Calibri" w:cs="Calibri"/>
                <w:sz w:val="20"/>
                <w:szCs w:val="20"/>
              </w:rPr>
              <w:t>81</w:t>
            </w:r>
          </w:p>
        </w:tc>
        <w:tc>
          <w:tcPr>
            <w:tcW w:w="0" w:type="auto"/>
            <w:hideMark/>
          </w:tcPr>
          <w:p w14:paraId="3E1E7A6D" w14:textId="7DED0F78"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2F1C">
              <w:rPr>
                <w:rFonts w:ascii="Calibri" w:hAnsi="Calibri" w:cs="Calibri"/>
                <w:sz w:val="20"/>
                <w:szCs w:val="20"/>
              </w:rPr>
              <w:t>0.00</w:t>
            </w:r>
            <w:r w:rsidR="00CA15CB">
              <w:rPr>
                <w:rFonts w:ascii="Calibri" w:hAnsi="Calibri" w:cs="Calibri"/>
                <w:sz w:val="20"/>
                <w:szCs w:val="20"/>
              </w:rPr>
              <w:t>2</w:t>
            </w:r>
          </w:p>
        </w:tc>
        <w:tc>
          <w:tcPr>
            <w:tcW w:w="0" w:type="auto"/>
            <w:hideMark/>
          </w:tcPr>
          <w:p w14:paraId="324B8B67" w14:textId="30117BDF" w:rsidR="00744740" w:rsidRPr="000A2F1C" w:rsidRDefault="00744740" w:rsidP="00744740">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2529C">
              <w:rPr>
                <w:rFonts w:ascii="Calibri" w:hAnsi="Calibri" w:cs="Calibri"/>
                <w:sz w:val="20"/>
                <w:szCs w:val="20"/>
              </w:rPr>
              <w:t>0.155</w:t>
            </w:r>
          </w:p>
        </w:tc>
      </w:tr>
    </w:tbl>
    <w:p w14:paraId="396C91BD" w14:textId="68A5337E" w:rsidR="000A2F1C" w:rsidRPr="00C97184" w:rsidRDefault="00744740" w:rsidP="00C97184">
      <w:pPr>
        <w:jc w:val="both"/>
        <w:rPr>
          <w:rFonts w:ascii="Calibri" w:hAnsi="Calibri" w:cs="Calibri"/>
          <w:noProof/>
          <w:sz w:val="20"/>
          <w:szCs w:val="20"/>
        </w:rPr>
      </w:pPr>
      <w:r>
        <w:rPr>
          <w:rFonts w:ascii="Calibri" w:hAnsi="Calibri" w:cs="Calibri"/>
          <w:noProof/>
          <w:sz w:val="20"/>
          <w:szCs w:val="20"/>
        </w:rPr>
        <w:t>Model 0 = Covariates only</w:t>
      </w:r>
      <w:r w:rsidR="009141DE">
        <w:rPr>
          <w:rFonts w:ascii="Calibri" w:hAnsi="Calibri" w:cs="Calibri"/>
          <w:noProof/>
          <w:sz w:val="20"/>
          <w:szCs w:val="20"/>
        </w:rPr>
        <w:t xml:space="preserve"> (i.e., age, sex, site, ten ancestry </w:t>
      </w:r>
      <w:r w:rsidR="00880E21">
        <w:rPr>
          <w:rFonts w:ascii="Calibri" w:hAnsi="Calibri" w:cs="Calibri"/>
          <w:noProof/>
          <w:sz w:val="20"/>
          <w:szCs w:val="20"/>
        </w:rPr>
        <w:t>PCs</w:t>
      </w:r>
      <w:r w:rsidR="009141DE">
        <w:rPr>
          <w:rFonts w:ascii="Calibri" w:hAnsi="Calibri" w:cs="Calibri"/>
          <w:noProof/>
          <w:sz w:val="20"/>
          <w:szCs w:val="20"/>
        </w:rPr>
        <w:t>)</w:t>
      </w:r>
      <w:r>
        <w:rPr>
          <w:rFonts w:ascii="Calibri" w:hAnsi="Calibri" w:cs="Calibri"/>
          <w:noProof/>
          <w:sz w:val="20"/>
          <w:szCs w:val="20"/>
        </w:rPr>
        <w:t xml:space="preserve">; </w:t>
      </w:r>
      <w:r w:rsidR="00C97184">
        <w:rPr>
          <w:rFonts w:ascii="Calibri" w:hAnsi="Calibri" w:cs="Calibri"/>
          <w:noProof/>
          <w:sz w:val="20"/>
          <w:szCs w:val="20"/>
        </w:rPr>
        <w:t xml:space="preserve">Model 1 = </w:t>
      </w:r>
      <w:r w:rsidR="009141DE">
        <w:rPr>
          <w:rFonts w:ascii="Calibri" w:hAnsi="Calibri" w:cs="Calibri"/>
          <w:noProof/>
          <w:sz w:val="20"/>
          <w:szCs w:val="20"/>
        </w:rPr>
        <w:t xml:space="preserve">Model 0 </w:t>
      </w:r>
      <w:r>
        <w:rPr>
          <w:rFonts w:ascii="Calibri" w:hAnsi="Calibri" w:cs="Calibri"/>
          <w:noProof/>
          <w:sz w:val="20"/>
          <w:szCs w:val="20"/>
        </w:rPr>
        <w:t xml:space="preserve">+ </w:t>
      </w:r>
      <w:r w:rsidR="00C97184">
        <w:rPr>
          <w:rFonts w:ascii="Calibri" w:hAnsi="Calibri" w:cs="Calibri"/>
          <w:noProof/>
          <w:sz w:val="20"/>
          <w:szCs w:val="20"/>
        </w:rPr>
        <w:t xml:space="preserve">Trauma; Model 2 = </w:t>
      </w:r>
      <w:r w:rsidR="009141DE">
        <w:rPr>
          <w:rFonts w:ascii="Calibri" w:hAnsi="Calibri" w:cs="Calibri"/>
          <w:noProof/>
          <w:sz w:val="20"/>
          <w:szCs w:val="20"/>
        </w:rPr>
        <w:t>Model 1</w:t>
      </w:r>
      <w:r w:rsidR="00C97184">
        <w:rPr>
          <w:rFonts w:ascii="Calibri" w:hAnsi="Calibri" w:cs="Calibri"/>
          <w:noProof/>
          <w:sz w:val="20"/>
          <w:szCs w:val="20"/>
        </w:rPr>
        <w:t xml:space="preserve"> + Psychosis PRS; Model 3 = </w:t>
      </w:r>
      <w:r w:rsidR="009141DE">
        <w:rPr>
          <w:rFonts w:ascii="Calibri" w:hAnsi="Calibri" w:cs="Calibri"/>
          <w:noProof/>
          <w:sz w:val="20"/>
          <w:szCs w:val="20"/>
        </w:rPr>
        <w:t>Model 2</w:t>
      </w:r>
      <w:r w:rsidR="00880E21">
        <w:rPr>
          <w:rFonts w:ascii="Calibri" w:hAnsi="Calibri" w:cs="Calibri"/>
          <w:noProof/>
          <w:sz w:val="20"/>
          <w:szCs w:val="20"/>
        </w:rPr>
        <w:t xml:space="preserve"> + </w:t>
      </w:r>
      <w:r w:rsidR="00C97184">
        <w:rPr>
          <w:rFonts w:ascii="Calibri" w:hAnsi="Calibri" w:cs="Calibri"/>
          <w:noProof/>
          <w:sz w:val="20"/>
          <w:szCs w:val="20"/>
        </w:rPr>
        <w:t xml:space="preserve">PRS + pPGS. </w:t>
      </w:r>
      <w:r w:rsidR="00C97184" w:rsidRPr="000A2F1C">
        <w:rPr>
          <w:rFonts w:ascii="Calibri" w:hAnsi="Calibri" w:cs="Calibri"/>
          <w:sz w:val="20"/>
          <w:szCs w:val="20"/>
        </w:rPr>
        <w:t xml:space="preserve">ΔR² </w:t>
      </w:r>
      <w:r w:rsidR="00C97184">
        <w:rPr>
          <w:rFonts w:ascii="Calibri" w:hAnsi="Calibri" w:cs="Calibri"/>
          <w:sz w:val="20"/>
          <w:szCs w:val="20"/>
        </w:rPr>
        <w:t xml:space="preserve">columns indicate the incremental variance explained when adding the Psychosis PRS (Model 1 </w:t>
      </w:r>
      <w:r w:rsidR="00C97184" w:rsidRPr="00C97184">
        <w:rPr>
          <w:rFonts w:ascii="Calibri" w:hAnsi="Calibri" w:cs="Calibri"/>
          <w:sz w:val="20"/>
          <w:szCs w:val="20"/>
        </w:rPr>
        <w:sym w:font="Symbol" w:char="F0AE"/>
      </w:r>
      <w:r w:rsidR="00C97184">
        <w:rPr>
          <w:rFonts w:ascii="Calibri" w:hAnsi="Calibri" w:cs="Calibri"/>
          <w:sz w:val="20"/>
          <w:szCs w:val="20"/>
        </w:rPr>
        <w:t xml:space="preserve"> Model 2) and pPGS (Model 2 </w:t>
      </w:r>
      <w:r w:rsidR="00C97184" w:rsidRPr="00C97184">
        <w:rPr>
          <w:rFonts w:ascii="Calibri" w:hAnsi="Calibri" w:cs="Calibri"/>
          <w:sz w:val="20"/>
          <w:szCs w:val="20"/>
        </w:rPr>
        <w:sym w:font="Symbol" w:char="F0AE"/>
      </w:r>
      <w:r w:rsidR="00C97184">
        <w:rPr>
          <w:rFonts w:ascii="Calibri" w:hAnsi="Calibri" w:cs="Calibri"/>
          <w:sz w:val="20"/>
          <w:szCs w:val="20"/>
        </w:rPr>
        <w:t xml:space="preserve"> Model 3). LRT </w:t>
      </w:r>
      <w:r w:rsidR="00C97184">
        <w:rPr>
          <w:rFonts w:ascii="Calibri" w:hAnsi="Calibri" w:cs="Calibri"/>
          <w:i/>
          <w:iCs/>
          <w:sz w:val="20"/>
          <w:szCs w:val="20"/>
        </w:rPr>
        <w:t xml:space="preserve">p </w:t>
      </w:r>
      <w:r w:rsidR="00C97184">
        <w:rPr>
          <w:rFonts w:ascii="Calibri" w:hAnsi="Calibri" w:cs="Calibri"/>
          <w:sz w:val="20"/>
          <w:szCs w:val="20"/>
        </w:rPr>
        <w:t xml:space="preserve">(Pathway) = </w:t>
      </w:r>
      <w:r w:rsidR="00C97184">
        <w:rPr>
          <w:rFonts w:ascii="Calibri" w:hAnsi="Calibri" w:cs="Calibri"/>
          <w:i/>
          <w:iCs/>
          <w:sz w:val="20"/>
          <w:szCs w:val="20"/>
        </w:rPr>
        <w:t>p-</w:t>
      </w:r>
      <w:r w:rsidR="00C97184">
        <w:rPr>
          <w:rFonts w:ascii="Calibri" w:hAnsi="Calibri" w:cs="Calibri"/>
          <w:sz w:val="20"/>
          <w:szCs w:val="20"/>
        </w:rPr>
        <w:t xml:space="preserve">value from the likelihood-ratio test comparing Model 2 vs. Model 3. </w:t>
      </w:r>
    </w:p>
    <w:p w14:paraId="576A04D2" w14:textId="2E2921D4" w:rsidR="00F61650" w:rsidRDefault="005B018F" w:rsidP="00237DF5">
      <w:pPr>
        <w:pStyle w:val="HeadingTOC"/>
        <w:spacing w:after="240" w:line="360" w:lineRule="auto"/>
        <w:jc w:val="center"/>
      </w:pPr>
      <w:r>
        <w:drawing>
          <wp:inline distT="0" distB="0" distL="0" distR="0" wp14:anchorId="7B03885F" wp14:editId="7323C81F">
            <wp:extent cx="8863330" cy="4032831"/>
            <wp:effectExtent l="0" t="0" r="1270" b="6350"/>
            <wp:docPr id="8439916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91622" name="Picture 843991622"/>
                    <pic:cNvPicPr/>
                  </pic:nvPicPr>
                  <pic:blipFill rotWithShape="1">
                    <a:blip r:embed="rId23" cstate="print">
                      <a:extLst>
                        <a:ext uri="{28A0092B-C50C-407E-A947-70E740481C1C}">
                          <a14:useLocalDpi xmlns:a14="http://schemas.microsoft.com/office/drawing/2010/main" val="0"/>
                        </a:ext>
                      </a:extLst>
                    </a:blip>
                    <a:srcRect t="9000"/>
                    <a:stretch>
                      <a:fillRect/>
                    </a:stretch>
                  </pic:blipFill>
                  <pic:spPr bwMode="auto">
                    <a:xfrm>
                      <a:off x="0" y="0"/>
                      <a:ext cx="8863330" cy="4032831"/>
                    </a:xfrm>
                    <a:prstGeom prst="rect">
                      <a:avLst/>
                    </a:prstGeom>
                    <a:ln>
                      <a:noFill/>
                    </a:ln>
                    <a:extLst>
                      <a:ext uri="{53640926-AAD7-44D8-BBD7-CCE9431645EC}">
                        <a14:shadowObscured xmlns:a14="http://schemas.microsoft.com/office/drawing/2010/main"/>
                      </a:ext>
                    </a:extLst>
                  </pic:spPr>
                </pic:pic>
              </a:graphicData>
            </a:graphic>
          </wp:inline>
        </w:drawing>
      </w:r>
    </w:p>
    <w:p w14:paraId="1947D1E5" w14:textId="4214BDE0" w:rsidR="000A2F1C" w:rsidRPr="006602BE" w:rsidRDefault="000A2F1C" w:rsidP="000A2F1C">
      <w:pPr>
        <w:pStyle w:val="Heading3"/>
        <w:spacing w:after="0" w:line="276" w:lineRule="auto"/>
        <w:jc w:val="center"/>
        <w:rPr>
          <w:rFonts w:ascii="Calibri" w:hAnsi="Calibri" w:cs="Calibri"/>
          <w:i/>
          <w:iCs/>
          <w:color w:val="000000"/>
          <w:sz w:val="20"/>
          <w:szCs w:val="20"/>
        </w:rPr>
      </w:pPr>
      <w:bookmarkStart w:id="34" w:name="_Toc227747141"/>
      <w:r w:rsidRPr="006602BE">
        <w:rPr>
          <w:rFonts w:ascii="Calibri" w:hAnsi="Calibri" w:cs="Calibri"/>
          <w:b/>
          <w:bCs/>
          <w:color w:val="000000"/>
          <w:sz w:val="20"/>
          <w:szCs w:val="20"/>
        </w:rPr>
        <w:t>Figure S</w:t>
      </w:r>
      <w:r w:rsidR="00784558">
        <w:rPr>
          <w:rFonts w:ascii="Calibri" w:hAnsi="Calibri" w:cs="Calibri"/>
          <w:b/>
          <w:bCs/>
          <w:color w:val="000000"/>
          <w:sz w:val="20"/>
          <w:szCs w:val="20"/>
        </w:rPr>
        <w:t>1</w:t>
      </w:r>
      <w:r w:rsidR="00CE369D">
        <w:rPr>
          <w:rFonts w:ascii="Calibri" w:hAnsi="Calibri" w:cs="Calibri"/>
          <w:b/>
          <w:bCs/>
          <w:color w:val="000000"/>
          <w:sz w:val="20"/>
          <w:szCs w:val="20"/>
        </w:rPr>
        <w:t>2</w:t>
      </w:r>
      <w:r w:rsidRPr="006602BE">
        <w:rPr>
          <w:rFonts w:ascii="Calibri" w:hAnsi="Calibri" w:cs="Calibri"/>
          <w:b/>
          <w:bCs/>
          <w:color w:val="000000"/>
          <w:sz w:val="20"/>
          <w:szCs w:val="20"/>
        </w:rPr>
        <w:t xml:space="preserve">. </w:t>
      </w:r>
      <w:r>
        <w:rPr>
          <w:rFonts w:ascii="Calibri" w:hAnsi="Calibri" w:cs="Calibri"/>
          <w:i/>
          <w:iCs/>
          <w:color w:val="000000"/>
          <w:sz w:val="20"/>
          <w:szCs w:val="20"/>
        </w:rPr>
        <w:t>Incremental Variance Explained (</w:t>
      </w:r>
      <w:r>
        <w:rPr>
          <w:rFonts w:ascii="Calibri" w:hAnsi="Calibri" w:cs="Calibri"/>
          <w:i/>
          <w:iCs/>
          <w:color w:val="000000"/>
          <w:sz w:val="20"/>
          <w:szCs w:val="20"/>
        </w:rPr>
        <w:sym w:font="Symbol" w:char="F044"/>
      </w:r>
      <w:r>
        <w:rPr>
          <w:rFonts w:ascii="Calibri" w:hAnsi="Calibri" w:cs="Calibri"/>
          <w:i/>
          <w:iCs/>
          <w:color w:val="000000"/>
          <w:sz w:val="20"/>
          <w:szCs w:val="20"/>
        </w:rPr>
        <w:t>R</w:t>
      </w:r>
      <w:r w:rsidRPr="000A2F1C">
        <w:rPr>
          <w:rFonts w:ascii="Calibri" w:hAnsi="Calibri" w:cs="Calibri"/>
          <w:i/>
          <w:iCs/>
          <w:color w:val="000000"/>
          <w:sz w:val="20"/>
          <w:szCs w:val="20"/>
          <w:vertAlign w:val="superscript"/>
        </w:rPr>
        <w:t>2</w:t>
      </w:r>
      <w:r>
        <w:rPr>
          <w:rFonts w:ascii="Calibri" w:hAnsi="Calibri" w:cs="Calibri"/>
          <w:i/>
          <w:iCs/>
          <w:color w:val="000000"/>
          <w:sz w:val="20"/>
          <w:szCs w:val="20"/>
        </w:rPr>
        <w:t xml:space="preserve">) </w:t>
      </w:r>
      <w:r w:rsidR="00251B6A">
        <w:rPr>
          <w:rFonts w:ascii="Calibri" w:hAnsi="Calibri" w:cs="Calibri"/>
          <w:i/>
          <w:iCs/>
          <w:color w:val="000000"/>
          <w:sz w:val="20"/>
          <w:szCs w:val="20"/>
        </w:rPr>
        <w:t>by pPGS</w:t>
      </w:r>
      <w:r w:rsidRPr="006602BE">
        <w:rPr>
          <w:rFonts w:ascii="Calibri" w:hAnsi="Calibri" w:cs="Calibri"/>
          <w:i/>
          <w:iCs/>
          <w:color w:val="000000"/>
          <w:sz w:val="20"/>
          <w:szCs w:val="20"/>
        </w:rPr>
        <w:t>.</w:t>
      </w:r>
      <w:bookmarkEnd w:id="34"/>
    </w:p>
    <w:p w14:paraId="734BFD5A" w14:textId="18E513C2" w:rsidR="000A2F1C" w:rsidRPr="002251E4" w:rsidRDefault="00251B6A" w:rsidP="000A2F1C">
      <w:pPr>
        <w:spacing w:line="276" w:lineRule="auto"/>
        <w:jc w:val="center"/>
        <w:rPr>
          <w:rFonts w:ascii="Calibri" w:hAnsi="Calibri" w:cs="Calibri"/>
          <w:sz w:val="22"/>
          <w:szCs w:val="22"/>
        </w:rPr>
      </w:pPr>
      <w:r>
        <w:rPr>
          <w:rFonts w:ascii="Calibri" w:hAnsi="Calibri" w:cs="Calibri"/>
          <w:color w:val="000000"/>
          <w:sz w:val="20"/>
          <w:szCs w:val="20"/>
        </w:rPr>
        <w:t xml:space="preserve">Incremental variance explained by pPGS across trauma indices. Bars show additional variance in psychosis risk explained by each neurotransmitter pPGS after accounting for </w:t>
      </w:r>
      <w:r w:rsidR="009E2399">
        <w:rPr>
          <w:rFonts w:ascii="Calibri" w:hAnsi="Calibri" w:cs="Calibri"/>
          <w:color w:val="000000"/>
          <w:sz w:val="20"/>
          <w:szCs w:val="20"/>
        </w:rPr>
        <w:t>trauma</w:t>
      </w:r>
      <w:r>
        <w:rPr>
          <w:rFonts w:ascii="Calibri" w:hAnsi="Calibri" w:cs="Calibri"/>
          <w:color w:val="000000"/>
          <w:sz w:val="20"/>
          <w:szCs w:val="20"/>
        </w:rPr>
        <w:t xml:space="preserve"> exposure and Psychosis PRS. </w:t>
      </w:r>
      <w:r w:rsidR="00CB573E">
        <w:rPr>
          <w:rFonts w:ascii="Calibri" w:hAnsi="Calibri" w:cs="Calibri"/>
          <w:color w:val="000000"/>
          <w:sz w:val="20"/>
          <w:szCs w:val="20"/>
        </w:rPr>
        <w:t>Green</w:t>
      </w:r>
      <w:r>
        <w:rPr>
          <w:rFonts w:ascii="Calibri" w:hAnsi="Calibri" w:cs="Calibri"/>
          <w:color w:val="000000"/>
          <w:sz w:val="20"/>
          <w:szCs w:val="20"/>
        </w:rPr>
        <w:t xml:space="preserve"> bars indicate the unadjusted </w:t>
      </w:r>
      <w:r w:rsidRPr="00251B6A">
        <w:rPr>
          <w:rFonts w:ascii="Calibri" w:hAnsi="Calibri" w:cs="Calibri"/>
          <w:color w:val="000000"/>
          <w:sz w:val="20"/>
          <w:szCs w:val="20"/>
        </w:rPr>
        <w:sym w:font="Symbol" w:char="F044"/>
      </w:r>
      <w:r w:rsidRPr="00251B6A">
        <w:rPr>
          <w:rFonts w:ascii="Calibri" w:hAnsi="Calibri" w:cs="Calibri"/>
          <w:color w:val="000000"/>
          <w:sz w:val="20"/>
          <w:szCs w:val="20"/>
        </w:rPr>
        <w:t>R</w:t>
      </w:r>
      <w:r w:rsidRPr="00251B6A">
        <w:rPr>
          <w:rFonts w:ascii="Calibri" w:hAnsi="Calibri" w:cs="Calibri"/>
          <w:color w:val="000000"/>
          <w:sz w:val="20"/>
          <w:szCs w:val="20"/>
          <w:vertAlign w:val="superscript"/>
        </w:rPr>
        <w:t>2</w:t>
      </w:r>
      <w:r>
        <w:rPr>
          <w:rFonts w:ascii="Calibri" w:hAnsi="Calibri" w:cs="Calibri"/>
          <w:color w:val="000000"/>
          <w:sz w:val="20"/>
          <w:szCs w:val="20"/>
        </w:rPr>
        <w:t xml:space="preserve">, while the </w:t>
      </w:r>
      <w:r w:rsidR="00CB573E">
        <w:rPr>
          <w:rFonts w:ascii="Calibri" w:hAnsi="Calibri" w:cs="Calibri"/>
          <w:color w:val="000000"/>
          <w:sz w:val="20"/>
          <w:szCs w:val="20"/>
        </w:rPr>
        <w:t>orange</w:t>
      </w:r>
      <w:r>
        <w:rPr>
          <w:rFonts w:ascii="Calibri" w:hAnsi="Calibri" w:cs="Calibri"/>
          <w:color w:val="000000"/>
          <w:sz w:val="20"/>
          <w:szCs w:val="20"/>
        </w:rPr>
        <w:t xml:space="preserve"> bars show the size-adjusted (residualised) </w:t>
      </w:r>
      <w:r w:rsidRPr="00251B6A">
        <w:rPr>
          <w:rFonts w:ascii="Calibri" w:hAnsi="Calibri" w:cs="Calibri"/>
          <w:color w:val="000000"/>
          <w:sz w:val="20"/>
          <w:szCs w:val="20"/>
        </w:rPr>
        <w:sym w:font="Symbol" w:char="F044"/>
      </w:r>
      <w:r w:rsidRPr="00251B6A">
        <w:rPr>
          <w:rFonts w:ascii="Calibri" w:hAnsi="Calibri" w:cs="Calibri"/>
          <w:color w:val="000000"/>
          <w:sz w:val="20"/>
          <w:szCs w:val="20"/>
        </w:rPr>
        <w:t>R</w:t>
      </w:r>
      <w:r w:rsidRPr="00251B6A">
        <w:rPr>
          <w:rFonts w:ascii="Calibri" w:hAnsi="Calibri" w:cs="Calibri"/>
          <w:color w:val="000000"/>
          <w:sz w:val="20"/>
          <w:szCs w:val="20"/>
          <w:vertAlign w:val="superscript"/>
        </w:rPr>
        <w:t>2</w:t>
      </w:r>
      <w:r>
        <w:rPr>
          <w:rFonts w:ascii="Calibri" w:hAnsi="Calibri" w:cs="Calibri"/>
          <w:color w:val="000000"/>
          <w:sz w:val="20"/>
          <w:szCs w:val="20"/>
        </w:rPr>
        <w:t xml:space="preserve"> controlling for pathway size (</w:t>
      </w:r>
      <w:r w:rsidR="006F6A7C">
        <w:rPr>
          <w:rFonts w:ascii="Calibri" w:hAnsi="Calibri" w:cs="Calibri"/>
          <w:color w:val="000000"/>
          <w:sz w:val="20"/>
          <w:szCs w:val="20"/>
        </w:rPr>
        <w:t>genes</w:t>
      </w:r>
      <w:r>
        <w:rPr>
          <w:rFonts w:ascii="Calibri" w:hAnsi="Calibri" w:cs="Calibri"/>
          <w:color w:val="000000"/>
          <w:sz w:val="20"/>
          <w:szCs w:val="20"/>
        </w:rPr>
        <w:t xml:space="preserve"> count).</w:t>
      </w:r>
      <w:r w:rsidR="002251E4">
        <w:rPr>
          <w:rFonts w:ascii="Calibri" w:hAnsi="Calibri" w:cs="Calibri"/>
          <w:color w:val="000000"/>
          <w:sz w:val="20"/>
          <w:szCs w:val="20"/>
        </w:rPr>
        <w:t xml:space="preserve"> </w:t>
      </w:r>
    </w:p>
    <w:p w14:paraId="23413F88" w14:textId="05B31675" w:rsidR="000A2F1C" w:rsidRDefault="000A2F1C" w:rsidP="00F14CA4">
      <w:pPr>
        <w:pStyle w:val="HeadingTOC"/>
        <w:spacing w:after="240" w:line="360" w:lineRule="auto"/>
        <w:outlineLvl w:val="0"/>
        <w:sectPr w:rsidR="000A2F1C" w:rsidSect="00AA3F13">
          <w:pgSz w:w="16838" w:h="11906" w:orient="landscape"/>
          <w:pgMar w:top="1440" w:right="1440" w:bottom="1440" w:left="1440" w:header="708" w:footer="708" w:gutter="0"/>
          <w:cols w:space="708"/>
          <w:docGrid w:linePitch="360"/>
        </w:sectPr>
      </w:pPr>
    </w:p>
    <w:p w14:paraId="0126E5CB" w14:textId="54A6C397" w:rsidR="00F14CA4" w:rsidRDefault="009E18D2" w:rsidP="00F14CA4">
      <w:pPr>
        <w:pStyle w:val="HeadingTOC"/>
        <w:spacing w:after="240" w:line="360" w:lineRule="auto"/>
        <w:outlineLvl w:val="0"/>
      </w:pPr>
      <w:bookmarkStart w:id="35" w:name="_Toc227747142"/>
      <w:r>
        <w:t>6</w:t>
      </w:r>
      <w:r w:rsidR="00F14CA4" w:rsidRPr="004B56E2">
        <w:t>.</w:t>
      </w:r>
      <w:r w:rsidR="00F14CA4">
        <w:t xml:space="preserve"> </w:t>
      </w:r>
      <w:r w:rsidR="006F5D0C">
        <w:t>Psychosis Polygenic Risk and Adjusted Pathway Analyses</w:t>
      </w:r>
      <w:bookmarkEnd w:id="35"/>
    </w:p>
    <w:p w14:paraId="6AA3CD2E" w14:textId="7DC2DD0A" w:rsidR="006F5D0C" w:rsidRDefault="009E18D2" w:rsidP="006F5D0C">
      <w:pPr>
        <w:pStyle w:val="Heading2"/>
        <w:spacing w:before="0" w:after="0" w:line="360" w:lineRule="auto"/>
        <w:jc w:val="both"/>
        <w:rPr>
          <w:rFonts w:ascii="Calibri" w:eastAsiaTheme="minorHAnsi" w:hAnsi="Calibri" w:cs="Calibri"/>
          <w:i/>
          <w:iCs/>
          <w:noProof/>
          <w:color w:val="auto"/>
          <w:sz w:val="22"/>
          <w:szCs w:val="22"/>
        </w:rPr>
      </w:pPr>
      <w:bookmarkStart w:id="36" w:name="_Toc227747143"/>
      <w:r>
        <w:rPr>
          <w:rFonts w:ascii="Calibri" w:eastAsiaTheme="minorHAnsi" w:hAnsi="Calibri" w:cs="Calibri"/>
          <w:i/>
          <w:iCs/>
          <w:noProof/>
          <w:color w:val="auto"/>
          <w:sz w:val="22"/>
          <w:szCs w:val="22"/>
        </w:rPr>
        <w:t>6</w:t>
      </w:r>
      <w:r w:rsidR="006F5D0C">
        <w:rPr>
          <w:rFonts w:ascii="Calibri" w:eastAsiaTheme="minorHAnsi" w:hAnsi="Calibri" w:cs="Calibri"/>
          <w:i/>
          <w:iCs/>
          <w:noProof/>
          <w:color w:val="auto"/>
          <w:sz w:val="22"/>
          <w:szCs w:val="22"/>
        </w:rPr>
        <w:t>.1. Psychosis PRS Analyses (rGE and GxE)</w:t>
      </w:r>
      <w:bookmarkEnd w:id="36"/>
    </w:p>
    <w:p w14:paraId="425531B8" w14:textId="42BBD7BC" w:rsidR="00DB5B4F" w:rsidRPr="00DB5B4F" w:rsidRDefault="00DB5B4F" w:rsidP="006F5D0C">
      <w:pPr>
        <w:pStyle w:val="HeadingTOC"/>
        <w:spacing w:after="240" w:line="360" w:lineRule="auto"/>
        <w:rPr>
          <w:b w:val="0"/>
          <w:bCs w:val="0"/>
          <w:i w:val="0"/>
          <w:iCs w:val="0"/>
          <w:sz w:val="22"/>
          <w:szCs w:val="22"/>
        </w:rPr>
      </w:pPr>
      <w:r>
        <w:rPr>
          <w:b w:val="0"/>
          <w:bCs w:val="0"/>
          <w:i w:val="0"/>
          <w:iCs w:val="0"/>
          <w:sz w:val="22"/>
          <w:szCs w:val="22"/>
        </w:rPr>
        <w:t xml:space="preserve">Analyses using the genome-wide psychosis </w:t>
      </w:r>
      <w:r w:rsidR="002A068A">
        <w:rPr>
          <w:b w:val="0"/>
          <w:bCs w:val="0"/>
          <w:i w:val="0"/>
          <w:iCs w:val="0"/>
          <w:sz w:val="22"/>
          <w:szCs w:val="22"/>
        </w:rPr>
        <w:t>P</w:t>
      </w:r>
      <w:r>
        <w:rPr>
          <w:b w:val="0"/>
          <w:bCs w:val="0"/>
          <w:i w:val="0"/>
          <w:iCs w:val="0"/>
          <w:sz w:val="22"/>
          <w:szCs w:val="22"/>
        </w:rPr>
        <w:t>RS showed significant positive associations with all Trauma dimensions. For the Composite Score, higher psychosis PRS was associated with greater trauma exposure. Similar associations were found for the Abuse-Only (</w:t>
      </w:r>
      <w:r w:rsidRPr="00DB5B4F">
        <w:rPr>
          <w:b w:val="0"/>
          <w:bCs w:val="0"/>
          <w:i w:val="0"/>
          <w:iCs w:val="0"/>
          <w:color w:val="000000"/>
          <w:sz w:val="22"/>
          <w:szCs w:val="22"/>
        </w:rPr>
        <w:t>β = 0.</w:t>
      </w:r>
      <w:r>
        <w:rPr>
          <w:b w:val="0"/>
          <w:bCs w:val="0"/>
          <w:i w:val="0"/>
          <w:iCs w:val="0"/>
          <w:color w:val="000000"/>
          <w:sz w:val="22"/>
          <w:szCs w:val="22"/>
        </w:rPr>
        <w:t>169</w:t>
      </w:r>
      <w:r w:rsidRPr="00DB5B4F">
        <w:rPr>
          <w:b w:val="0"/>
          <w:bCs w:val="0"/>
          <w:i w:val="0"/>
          <w:iCs w:val="0"/>
          <w:color w:val="000000"/>
          <w:sz w:val="22"/>
          <w:szCs w:val="22"/>
        </w:rPr>
        <w:t>, SE = 0.0</w:t>
      </w:r>
      <w:r>
        <w:rPr>
          <w:b w:val="0"/>
          <w:bCs w:val="0"/>
          <w:i w:val="0"/>
          <w:iCs w:val="0"/>
          <w:color w:val="000000"/>
          <w:sz w:val="22"/>
          <w:szCs w:val="22"/>
        </w:rPr>
        <w:t>327</w:t>
      </w:r>
      <w:r w:rsidRPr="00DB5B4F">
        <w:rPr>
          <w:b w:val="0"/>
          <w:bCs w:val="0"/>
          <w:i w:val="0"/>
          <w:iCs w:val="0"/>
          <w:color w:val="000000"/>
          <w:sz w:val="22"/>
          <w:szCs w:val="22"/>
        </w:rPr>
        <w:t>, p &lt; 0.001, FDR &lt; 0.001</w:t>
      </w:r>
      <w:r w:rsidRPr="00DB5B4F">
        <w:rPr>
          <w:b w:val="0"/>
          <w:bCs w:val="0"/>
          <w:i w:val="0"/>
          <w:iCs w:val="0"/>
          <w:sz w:val="22"/>
          <w:szCs w:val="22"/>
        </w:rPr>
        <w:t>) and Neglect-Only (</w:t>
      </w:r>
      <w:r w:rsidRPr="00DB5B4F">
        <w:rPr>
          <w:b w:val="0"/>
          <w:bCs w:val="0"/>
          <w:i w:val="0"/>
          <w:iCs w:val="0"/>
          <w:color w:val="000000"/>
          <w:sz w:val="22"/>
          <w:szCs w:val="22"/>
        </w:rPr>
        <w:t xml:space="preserve">β = </w:t>
      </w:r>
      <w:r>
        <w:rPr>
          <w:b w:val="0"/>
          <w:bCs w:val="0"/>
          <w:i w:val="0"/>
          <w:iCs w:val="0"/>
          <w:color w:val="000000"/>
          <w:sz w:val="22"/>
          <w:szCs w:val="22"/>
        </w:rPr>
        <w:t>0.1623</w:t>
      </w:r>
      <w:r w:rsidRPr="00DB5B4F">
        <w:rPr>
          <w:b w:val="0"/>
          <w:bCs w:val="0"/>
          <w:i w:val="0"/>
          <w:iCs w:val="0"/>
          <w:color w:val="000000"/>
          <w:sz w:val="22"/>
          <w:szCs w:val="22"/>
        </w:rPr>
        <w:t>, SE = 0.0</w:t>
      </w:r>
      <w:r>
        <w:rPr>
          <w:b w:val="0"/>
          <w:bCs w:val="0"/>
          <w:i w:val="0"/>
          <w:iCs w:val="0"/>
          <w:color w:val="000000"/>
          <w:sz w:val="22"/>
          <w:szCs w:val="22"/>
        </w:rPr>
        <w:t>327</w:t>
      </w:r>
      <w:r w:rsidRPr="00DB5B4F">
        <w:rPr>
          <w:b w:val="0"/>
          <w:bCs w:val="0"/>
          <w:i w:val="0"/>
          <w:iCs w:val="0"/>
          <w:color w:val="000000"/>
          <w:sz w:val="22"/>
          <w:szCs w:val="22"/>
        </w:rPr>
        <w:t>, p &lt; 0.001, FDR &lt; 0.001</w:t>
      </w:r>
      <w:r w:rsidRPr="00DB5B4F">
        <w:rPr>
          <w:b w:val="0"/>
          <w:bCs w:val="0"/>
          <w:i w:val="0"/>
          <w:iCs w:val="0"/>
          <w:sz w:val="22"/>
          <w:szCs w:val="22"/>
        </w:rPr>
        <w:t>) indices</w:t>
      </w:r>
      <w:r>
        <w:rPr>
          <w:b w:val="0"/>
          <w:bCs w:val="0"/>
          <w:i w:val="0"/>
          <w:iCs w:val="0"/>
          <w:sz w:val="22"/>
          <w:szCs w:val="22"/>
        </w:rPr>
        <w:t xml:space="preserve">. No significant psychosis PRS x Trauma interaction effects on psychosis risk were detected after FDR correction (all p &gt; 0.05). These findings suggest that </w:t>
      </w:r>
      <w:r w:rsidR="00D75785">
        <w:rPr>
          <w:b w:val="0"/>
          <w:bCs w:val="0"/>
          <w:i w:val="0"/>
          <w:iCs w:val="0"/>
          <w:sz w:val="22"/>
          <w:szCs w:val="22"/>
        </w:rPr>
        <w:t>t</w:t>
      </w:r>
      <w:r>
        <w:rPr>
          <w:b w:val="0"/>
          <w:bCs w:val="0"/>
          <w:i w:val="0"/>
          <w:iCs w:val="0"/>
          <w:sz w:val="22"/>
          <w:szCs w:val="22"/>
        </w:rPr>
        <w:t>he higher genome-wide genetic liability to psychosis is associated with greater exposure to childhood trauma, but the psychosis PRS does not significantly moderate the trauma-psychosis relationship.</w:t>
      </w:r>
    </w:p>
    <w:p w14:paraId="7CA7B008" w14:textId="2BE9AA1E" w:rsidR="00DB5B4F" w:rsidRDefault="009E18D2" w:rsidP="00DB5B4F">
      <w:pPr>
        <w:pStyle w:val="Heading2"/>
        <w:spacing w:before="0" w:after="0" w:line="360" w:lineRule="auto"/>
        <w:jc w:val="both"/>
        <w:rPr>
          <w:rFonts w:ascii="Calibri" w:eastAsiaTheme="minorHAnsi" w:hAnsi="Calibri" w:cs="Calibri"/>
          <w:i/>
          <w:iCs/>
          <w:noProof/>
          <w:color w:val="auto"/>
          <w:sz w:val="22"/>
          <w:szCs w:val="22"/>
        </w:rPr>
      </w:pPr>
      <w:bookmarkStart w:id="37" w:name="_Toc227747144"/>
      <w:r>
        <w:rPr>
          <w:rFonts w:ascii="Calibri" w:eastAsiaTheme="minorHAnsi" w:hAnsi="Calibri" w:cs="Calibri"/>
          <w:i/>
          <w:iCs/>
          <w:noProof/>
          <w:color w:val="auto"/>
          <w:sz w:val="22"/>
          <w:szCs w:val="22"/>
        </w:rPr>
        <w:t>6</w:t>
      </w:r>
      <w:r w:rsidR="00DB5B4F">
        <w:rPr>
          <w:rFonts w:ascii="Calibri" w:eastAsiaTheme="minorHAnsi" w:hAnsi="Calibri" w:cs="Calibri"/>
          <w:i/>
          <w:iCs/>
          <w:noProof/>
          <w:color w:val="auto"/>
          <w:sz w:val="22"/>
          <w:szCs w:val="22"/>
        </w:rPr>
        <w:t>.2. Pathway Analyses Adjusted for Psychosis PRS</w:t>
      </w:r>
      <w:bookmarkEnd w:id="37"/>
    </w:p>
    <w:p w14:paraId="5016871E" w14:textId="6C7FD7CA" w:rsidR="00C004D8" w:rsidRDefault="00DB5B4F" w:rsidP="00FC3FFC">
      <w:pPr>
        <w:pStyle w:val="HeadingTOC"/>
        <w:spacing w:after="240" w:line="360" w:lineRule="auto"/>
        <w:rPr>
          <w:b w:val="0"/>
          <w:bCs w:val="0"/>
          <w:i w:val="0"/>
          <w:iCs w:val="0"/>
          <w:sz w:val="22"/>
          <w:szCs w:val="22"/>
        </w:rPr>
      </w:pPr>
      <w:r>
        <w:rPr>
          <w:b w:val="0"/>
          <w:bCs w:val="0"/>
          <w:i w:val="0"/>
          <w:iCs w:val="0"/>
          <w:sz w:val="22"/>
          <w:szCs w:val="22"/>
        </w:rPr>
        <w:t xml:space="preserve">To assess whether the pathway-specific findings were independent of genome-wide psychosis liability, all rGE and GxE models were re-run including the psychosis PRS as an additional covariate. Results for the three trauma indices are presented in </w:t>
      </w:r>
      <w:r>
        <w:rPr>
          <w:i w:val="0"/>
          <w:iCs w:val="0"/>
          <w:sz w:val="22"/>
          <w:szCs w:val="22"/>
        </w:rPr>
        <w:t>Table S</w:t>
      </w:r>
      <w:r w:rsidR="00784558">
        <w:rPr>
          <w:i w:val="0"/>
          <w:iCs w:val="0"/>
          <w:sz w:val="22"/>
          <w:szCs w:val="22"/>
        </w:rPr>
        <w:t>5</w:t>
      </w:r>
      <w:r>
        <w:rPr>
          <w:b w:val="0"/>
          <w:bCs w:val="0"/>
          <w:i w:val="0"/>
          <w:iCs w:val="0"/>
          <w:sz w:val="22"/>
          <w:szCs w:val="22"/>
        </w:rPr>
        <w:t>.</w:t>
      </w:r>
      <w:r w:rsidR="00FC3FFC">
        <w:rPr>
          <w:b w:val="0"/>
          <w:bCs w:val="0"/>
          <w:i w:val="0"/>
          <w:iCs w:val="0"/>
          <w:sz w:val="22"/>
          <w:szCs w:val="22"/>
        </w:rPr>
        <w:t xml:space="preserve"> </w:t>
      </w:r>
    </w:p>
    <w:p w14:paraId="0BC950C1" w14:textId="77777777" w:rsidR="00D75785" w:rsidRDefault="00D75785">
      <w:pPr>
        <w:rPr>
          <w:rFonts w:ascii="Calibri" w:eastAsiaTheme="majorEastAsia" w:hAnsi="Calibri" w:cs="Calibri"/>
          <w:b/>
          <w:bCs/>
          <w:noProof/>
          <w:kern w:val="2"/>
          <w:sz w:val="20"/>
          <w:szCs w:val="20"/>
          <w:lang w:eastAsia="en-US"/>
          <w14:ligatures w14:val="standardContextual"/>
        </w:rPr>
      </w:pPr>
      <w:r>
        <w:rPr>
          <w:rFonts w:ascii="Calibri" w:hAnsi="Calibri" w:cs="Calibri"/>
          <w:b/>
          <w:bCs/>
          <w:noProof/>
          <w:sz w:val="20"/>
          <w:szCs w:val="20"/>
        </w:rPr>
        <w:br w:type="page"/>
      </w:r>
    </w:p>
    <w:p w14:paraId="649289E5" w14:textId="7F8643CF" w:rsidR="00C004D8" w:rsidRDefault="00C004D8" w:rsidP="00C004D8">
      <w:pPr>
        <w:pStyle w:val="Heading3"/>
        <w:spacing w:after="0" w:line="360" w:lineRule="auto"/>
        <w:jc w:val="both"/>
        <w:rPr>
          <w:rFonts w:ascii="Calibri" w:hAnsi="Calibri" w:cs="Calibri"/>
          <w:noProof/>
          <w:color w:val="auto"/>
          <w:sz w:val="20"/>
          <w:szCs w:val="20"/>
        </w:rPr>
      </w:pPr>
      <w:bookmarkStart w:id="38" w:name="_Toc227747145"/>
      <w:r w:rsidRPr="00C662BE">
        <w:rPr>
          <w:rFonts w:ascii="Calibri" w:hAnsi="Calibri" w:cs="Calibri"/>
          <w:b/>
          <w:bCs/>
          <w:noProof/>
          <w:color w:val="auto"/>
          <w:sz w:val="20"/>
          <w:szCs w:val="20"/>
        </w:rPr>
        <w:t>Table S</w:t>
      </w:r>
      <w:r w:rsidR="00784558">
        <w:rPr>
          <w:rFonts w:ascii="Calibri" w:hAnsi="Calibri" w:cs="Calibri"/>
          <w:b/>
          <w:bCs/>
          <w:noProof/>
          <w:color w:val="auto"/>
          <w:sz w:val="20"/>
          <w:szCs w:val="20"/>
        </w:rPr>
        <w:t>5</w:t>
      </w:r>
      <w:r w:rsidRPr="00C662BE">
        <w:rPr>
          <w:rFonts w:ascii="Calibri" w:hAnsi="Calibri" w:cs="Calibri"/>
          <w:b/>
          <w:bCs/>
          <w:noProof/>
          <w:color w:val="auto"/>
          <w:sz w:val="20"/>
          <w:szCs w:val="20"/>
        </w:rPr>
        <w:t xml:space="preserve">. </w:t>
      </w:r>
      <w:r>
        <w:rPr>
          <w:rFonts w:ascii="Calibri" w:hAnsi="Calibri" w:cs="Calibri"/>
          <w:noProof/>
          <w:color w:val="auto"/>
          <w:sz w:val="20"/>
          <w:szCs w:val="20"/>
        </w:rPr>
        <w:t>Pathway-specific associations (rGE) and interaction effects (GxE) adjusted for psy</w:t>
      </w:r>
      <w:r w:rsidR="0011389A">
        <w:rPr>
          <w:rFonts w:ascii="Calibri" w:hAnsi="Calibri" w:cs="Calibri"/>
          <w:noProof/>
          <w:color w:val="auto"/>
          <w:sz w:val="20"/>
          <w:szCs w:val="20"/>
        </w:rPr>
        <w:t>c</w:t>
      </w:r>
      <w:r>
        <w:rPr>
          <w:rFonts w:ascii="Calibri" w:hAnsi="Calibri" w:cs="Calibri"/>
          <w:noProof/>
          <w:color w:val="auto"/>
          <w:sz w:val="20"/>
          <w:szCs w:val="20"/>
        </w:rPr>
        <w:t>hosis PRS.</w:t>
      </w:r>
      <w:bookmarkEnd w:id="38"/>
    </w:p>
    <w:tbl>
      <w:tblPr>
        <w:tblStyle w:val="GridTable1Light"/>
        <w:tblW w:w="5000" w:type="pct"/>
        <w:tblLook w:val="04A0" w:firstRow="1" w:lastRow="0" w:firstColumn="1" w:lastColumn="0" w:noHBand="0" w:noVBand="1"/>
      </w:tblPr>
      <w:tblGrid>
        <w:gridCol w:w="1139"/>
        <w:gridCol w:w="916"/>
        <w:gridCol w:w="2142"/>
        <w:gridCol w:w="1643"/>
        <w:gridCol w:w="994"/>
        <w:gridCol w:w="994"/>
        <w:gridCol w:w="1188"/>
      </w:tblGrid>
      <w:tr w:rsidR="00D84BD5" w:rsidRPr="00D84BD5" w14:paraId="52D56FE0" w14:textId="77777777" w:rsidTr="00D84B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2" w:type="pct"/>
          </w:tcPr>
          <w:p w14:paraId="2D908009" w14:textId="77777777" w:rsidR="00D84BD5" w:rsidRPr="00D84BD5" w:rsidRDefault="00D84BD5" w:rsidP="00D84BD5">
            <w:pPr>
              <w:spacing w:line="276" w:lineRule="auto"/>
              <w:jc w:val="center"/>
              <w:rPr>
                <w:rFonts w:ascii="Calibri" w:hAnsi="Calibri" w:cs="Calibri"/>
                <w:sz w:val="20"/>
                <w:szCs w:val="20"/>
              </w:rPr>
            </w:pPr>
            <w:r w:rsidRPr="00D84BD5">
              <w:rPr>
                <w:rFonts w:ascii="Calibri" w:hAnsi="Calibri" w:cs="Calibri"/>
                <w:sz w:val="20"/>
                <w:szCs w:val="20"/>
              </w:rPr>
              <w:t>Pathway</w:t>
            </w:r>
          </w:p>
        </w:tc>
        <w:tc>
          <w:tcPr>
            <w:tcW w:w="508" w:type="pct"/>
          </w:tcPr>
          <w:p w14:paraId="1B8CA087" w14:textId="77777777" w:rsidR="00D84BD5" w:rsidRPr="00D84BD5" w:rsidRDefault="00D84BD5" w:rsidP="00D84BD5">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Model</w:t>
            </w:r>
          </w:p>
        </w:tc>
        <w:tc>
          <w:tcPr>
            <w:tcW w:w="1188" w:type="pct"/>
          </w:tcPr>
          <w:p w14:paraId="7CF72AEA" w14:textId="77777777" w:rsidR="00D84BD5" w:rsidRPr="00D84BD5" w:rsidRDefault="00D84BD5" w:rsidP="00D84BD5">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Trauma Index</w:t>
            </w:r>
          </w:p>
        </w:tc>
        <w:tc>
          <w:tcPr>
            <w:tcW w:w="911" w:type="pct"/>
          </w:tcPr>
          <w:p w14:paraId="313644FA" w14:textId="77777777" w:rsidR="00D84BD5" w:rsidRPr="00D84BD5" w:rsidRDefault="00D84BD5" w:rsidP="00D84BD5">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β (SE)</w:t>
            </w:r>
          </w:p>
        </w:tc>
        <w:tc>
          <w:tcPr>
            <w:tcW w:w="551" w:type="pct"/>
          </w:tcPr>
          <w:p w14:paraId="0A00E8F1" w14:textId="77777777" w:rsidR="00D84BD5" w:rsidRPr="00D84BD5" w:rsidRDefault="00D84BD5" w:rsidP="00D84BD5">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p</w:t>
            </w:r>
          </w:p>
        </w:tc>
        <w:tc>
          <w:tcPr>
            <w:tcW w:w="551" w:type="pct"/>
          </w:tcPr>
          <w:p w14:paraId="5FF508EA" w14:textId="77777777" w:rsidR="00D84BD5" w:rsidRPr="00D84BD5" w:rsidRDefault="00D84BD5" w:rsidP="00D84BD5">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FDR p</w:t>
            </w:r>
          </w:p>
        </w:tc>
        <w:tc>
          <w:tcPr>
            <w:tcW w:w="659" w:type="pct"/>
          </w:tcPr>
          <w:p w14:paraId="5663EF05" w14:textId="77777777" w:rsidR="00D84BD5" w:rsidRPr="00D84BD5" w:rsidRDefault="00D84BD5" w:rsidP="00D84BD5">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Direction</w:t>
            </w:r>
          </w:p>
        </w:tc>
      </w:tr>
      <w:tr w:rsidR="00D84BD5" w:rsidRPr="00D84BD5" w14:paraId="4FCAAE14" w14:textId="77777777" w:rsidTr="00D84BD5">
        <w:tc>
          <w:tcPr>
            <w:cnfStyle w:val="001000000000" w:firstRow="0" w:lastRow="0" w:firstColumn="1" w:lastColumn="0" w:oddVBand="0" w:evenVBand="0" w:oddHBand="0" w:evenHBand="0" w:firstRowFirstColumn="0" w:firstRowLastColumn="0" w:lastRowFirstColumn="0" w:lastRowLastColumn="0"/>
            <w:tcW w:w="5000" w:type="pct"/>
            <w:gridSpan w:val="7"/>
          </w:tcPr>
          <w:p w14:paraId="6131D524" w14:textId="77777777" w:rsidR="00D84BD5" w:rsidRPr="00D84BD5" w:rsidRDefault="00D84BD5" w:rsidP="00D84BD5">
            <w:pPr>
              <w:spacing w:line="276" w:lineRule="auto"/>
              <w:rPr>
                <w:rFonts w:ascii="Calibri" w:hAnsi="Calibri" w:cs="Calibri"/>
                <w:sz w:val="20"/>
                <w:szCs w:val="20"/>
              </w:rPr>
            </w:pPr>
            <w:r w:rsidRPr="00D84BD5">
              <w:rPr>
                <w:rFonts w:ascii="Calibri" w:hAnsi="Calibri" w:cs="Calibri"/>
                <w:sz w:val="20"/>
                <w:szCs w:val="20"/>
              </w:rPr>
              <w:t>Serotonin</w:t>
            </w:r>
          </w:p>
        </w:tc>
      </w:tr>
      <w:tr w:rsidR="00D84BD5" w:rsidRPr="00D84BD5" w14:paraId="1DB04702"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2D85139A"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654DC8B8"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741A2983"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Composite Score</w:t>
            </w:r>
          </w:p>
        </w:tc>
        <w:tc>
          <w:tcPr>
            <w:tcW w:w="911" w:type="pct"/>
          </w:tcPr>
          <w:p w14:paraId="2AB76B4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0.112 (0.030)</w:t>
            </w:r>
          </w:p>
        </w:tc>
        <w:tc>
          <w:tcPr>
            <w:tcW w:w="551" w:type="pct"/>
          </w:tcPr>
          <w:p w14:paraId="599BFAE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&lt; 0.001</w:t>
            </w:r>
          </w:p>
        </w:tc>
        <w:tc>
          <w:tcPr>
            <w:tcW w:w="551" w:type="pct"/>
          </w:tcPr>
          <w:p w14:paraId="4FF4736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&lt; 0.001</w:t>
            </w:r>
          </w:p>
        </w:tc>
        <w:tc>
          <w:tcPr>
            <w:tcW w:w="659" w:type="pct"/>
          </w:tcPr>
          <w:p w14:paraId="6FFB7B2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5D97FAD6"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0EA0E847"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4DFBA962"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4A9DFA47"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Abuse-Only Score</w:t>
            </w:r>
          </w:p>
        </w:tc>
        <w:tc>
          <w:tcPr>
            <w:tcW w:w="911" w:type="pct"/>
          </w:tcPr>
          <w:p w14:paraId="2997624A"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0.054 (0.018)</w:t>
            </w:r>
          </w:p>
        </w:tc>
        <w:tc>
          <w:tcPr>
            <w:tcW w:w="551" w:type="pct"/>
          </w:tcPr>
          <w:p w14:paraId="2FA28B5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0.0026</w:t>
            </w:r>
          </w:p>
        </w:tc>
        <w:tc>
          <w:tcPr>
            <w:tcW w:w="551" w:type="pct"/>
          </w:tcPr>
          <w:p w14:paraId="09C7ABD9"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0.0103</w:t>
            </w:r>
          </w:p>
        </w:tc>
        <w:tc>
          <w:tcPr>
            <w:tcW w:w="659" w:type="pct"/>
          </w:tcPr>
          <w:p w14:paraId="4C185C4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5B2D555E"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2A7EB9B0"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5AA6558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3A2BE58C"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Neglect-Only Score</w:t>
            </w:r>
          </w:p>
        </w:tc>
        <w:tc>
          <w:tcPr>
            <w:tcW w:w="911" w:type="pct"/>
          </w:tcPr>
          <w:p w14:paraId="41120CF7"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0.058 (0.018)</w:t>
            </w:r>
          </w:p>
        </w:tc>
        <w:tc>
          <w:tcPr>
            <w:tcW w:w="551" w:type="pct"/>
          </w:tcPr>
          <w:p w14:paraId="6C884927"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0.0014</w:t>
            </w:r>
          </w:p>
        </w:tc>
        <w:tc>
          <w:tcPr>
            <w:tcW w:w="551" w:type="pct"/>
          </w:tcPr>
          <w:p w14:paraId="436B4CD0"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0.0055</w:t>
            </w:r>
          </w:p>
        </w:tc>
        <w:tc>
          <w:tcPr>
            <w:tcW w:w="659" w:type="pct"/>
          </w:tcPr>
          <w:p w14:paraId="066E93EB"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3DBA5DC4"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7530DD6C"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6EAB761D"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42DF165E"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Composite Score</w:t>
            </w:r>
          </w:p>
        </w:tc>
        <w:tc>
          <w:tcPr>
            <w:tcW w:w="911" w:type="pct"/>
          </w:tcPr>
          <w:p w14:paraId="0369FA48"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-0.150 (0.068)</w:t>
            </w:r>
          </w:p>
        </w:tc>
        <w:tc>
          <w:tcPr>
            <w:tcW w:w="551" w:type="pct"/>
          </w:tcPr>
          <w:p w14:paraId="13B33F60"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0.0273</w:t>
            </w:r>
          </w:p>
        </w:tc>
        <w:tc>
          <w:tcPr>
            <w:tcW w:w="551" w:type="pct"/>
          </w:tcPr>
          <w:p w14:paraId="5E93079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0.0639</w:t>
            </w:r>
          </w:p>
        </w:tc>
        <w:tc>
          <w:tcPr>
            <w:tcW w:w="659" w:type="pct"/>
          </w:tcPr>
          <w:p w14:paraId="4996EAC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16BAC804"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31ABF0E3"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2C44EF49"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6B9C8D8C"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Abuse-Only Score</w:t>
            </w:r>
          </w:p>
        </w:tc>
        <w:tc>
          <w:tcPr>
            <w:tcW w:w="911" w:type="pct"/>
          </w:tcPr>
          <w:p w14:paraId="6FEF1F6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-0.113 (0.117)</w:t>
            </w:r>
          </w:p>
        </w:tc>
        <w:tc>
          <w:tcPr>
            <w:tcW w:w="551" w:type="pct"/>
          </w:tcPr>
          <w:p w14:paraId="4393BF4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0.3355</w:t>
            </w:r>
          </w:p>
        </w:tc>
        <w:tc>
          <w:tcPr>
            <w:tcW w:w="551" w:type="pct"/>
          </w:tcPr>
          <w:p w14:paraId="161CF390"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0.3835</w:t>
            </w:r>
          </w:p>
        </w:tc>
        <w:tc>
          <w:tcPr>
            <w:tcW w:w="659" w:type="pct"/>
          </w:tcPr>
          <w:p w14:paraId="6FB891B5"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45BDD0D9"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1697ED4A"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5D76ED5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367B60E5"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Neglect-Only Score</w:t>
            </w:r>
          </w:p>
        </w:tc>
        <w:tc>
          <w:tcPr>
            <w:tcW w:w="911" w:type="pct"/>
          </w:tcPr>
          <w:p w14:paraId="3640FF9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-0.277 (0.110)</w:t>
            </w:r>
          </w:p>
        </w:tc>
        <w:tc>
          <w:tcPr>
            <w:tcW w:w="551" w:type="pct"/>
          </w:tcPr>
          <w:p w14:paraId="7699375D"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0.0119</w:t>
            </w:r>
          </w:p>
        </w:tc>
        <w:tc>
          <w:tcPr>
            <w:tcW w:w="551" w:type="pct"/>
          </w:tcPr>
          <w:p w14:paraId="6EEDD4E2"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0.0306</w:t>
            </w:r>
          </w:p>
        </w:tc>
        <w:tc>
          <w:tcPr>
            <w:tcW w:w="659" w:type="pct"/>
          </w:tcPr>
          <w:p w14:paraId="350CC3B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4B2B2E49" w14:textId="77777777" w:rsidTr="00D84BD5">
        <w:tc>
          <w:tcPr>
            <w:cnfStyle w:val="001000000000" w:firstRow="0" w:lastRow="0" w:firstColumn="1" w:lastColumn="0" w:oddVBand="0" w:evenVBand="0" w:oddHBand="0" w:evenHBand="0" w:firstRowFirstColumn="0" w:firstRowLastColumn="0" w:lastRowFirstColumn="0" w:lastRowLastColumn="0"/>
            <w:tcW w:w="5000" w:type="pct"/>
            <w:gridSpan w:val="7"/>
          </w:tcPr>
          <w:p w14:paraId="1E01EE99" w14:textId="77777777" w:rsidR="00D84BD5" w:rsidRPr="00D84BD5" w:rsidRDefault="00D84BD5" w:rsidP="00D84BD5">
            <w:pPr>
              <w:spacing w:line="276" w:lineRule="auto"/>
              <w:rPr>
                <w:rFonts w:ascii="Calibri" w:hAnsi="Calibri" w:cs="Calibri"/>
                <w:sz w:val="20"/>
                <w:szCs w:val="20"/>
              </w:rPr>
            </w:pPr>
            <w:r w:rsidRPr="00D84BD5">
              <w:rPr>
                <w:rFonts w:ascii="Calibri" w:hAnsi="Calibri" w:cs="Calibri"/>
                <w:sz w:val="20"/>
                <w:szCs w:val="20"/>
              </w:rPr>
              <w:t>Dopamine</w:t>
            </w:r>
          </w:p>
        </w:tc>
      </w:tr>
      <w:tr w:rsidR="00D84BD5" w:rsidRPr="00D84BD5" w14:paraId="654E3255"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529B8407"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3324F4C2"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2BCE85C1"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Composite Score</w:t>
            </w:r>
          </w:p>
        </w:tc>
        <w:tc>
          <w:tcPr>
            <w:tcW w:w="911" w:type="pct"/>
          </w:tcPr>
          <w:p w14:paraId="2CEDF75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0.058 (0.031)</w:t>
            </w:r>
          </w:p>
        </w:tc>
        <w:tc>
          <w:tcPr>
            <w:tcW w:w="551" w:type="pct"/>
          </w:tcPr>
          <w:p w14:paraId="403656E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0.0612</w:t>
            </w:r>
          </w:p>
        </w:tc>
        <w:tc>
          <w:tcPr>
            <w:tcW w:w="551" w:type="pct"/>
          </w:tcPr>
          <w:p w14:paraId="7FB02897"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0.1224</w:t>
            </w:r>
          </w:p>
        </w:tc>
        <w:tc>
          <w:tcPr>
            <w:tcW w:w="659" w:type="pct"/>
          </w:tcPr>
          <w:p w14:paraId="241218CD"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213B7516"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03EDDA1F"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56D598A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5B4EEE47"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Abuse-Only Score</w:t>
            </w:r>
          </w:p>
        </w:tc>
        <w:tc>
          <w:tcPr>
            <w:tcW w:w="911" w:type="pct"/>
          </w:tcPr>
          <w:p w14:paraId="7E17F3EE"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0.024 (0.018)</w:t>
            </w:r>
          </w:p>
        </w:tc>
        <w:tc>
          <w:tcPr>
            <w:tcW w:w="551" w:type="pct"/>
          </w:tcPr>
          <w:p w14:paraId="77F5DF0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0.2013</w:t>
            </w:r>
          </w:p>
        </w:tc>
        <w:tc>
          <w:tcPr>
            <w:tcW w:w="551" w:type="pct"/>
          </w:tcPr>
          <w:p w14:paraId="2E7918C8"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0.4026</w:t>
            </w:r>
          </w:p>
        </w:tc>
        <w:tc>
          <w:tcPr>
            <w:tcW w:w="659" w:type="pct"/>
          </w:tcPr>
          <w:p w14:paraId="76B88E6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6C0C4A3C"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0107900F"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1A2E325E"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794F0C59"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Neglect-Only Score</w:t>
            </w:r>
          </w:p>
        </w:tc>
        <w:tc>
          <w:tcPr>
            <w:tcW w:w="911" w:type="pct"/>
          </w:tcPr>
          <w:p w14:paraId="6899B39E"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0.035 (0.018)</w:t>
            </w:r>
          </w:p>
        </w:tc>
        <w:tc>
          <w:tcPr>
            <w:tcW w:w="551" w:type="pct"/>
          </w:tcPr>
          <w:p w14:paraId="6B8CB19A"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0.0597</w:t>
            </w:r>
          </w:p>
        </w:tc>
        <w:tc>
          <w:tcPr>
            <w:tcW w:w="551" w:type="pct"/>
          </w:tcPr>
          <w:p w14:paraId="0F864ECB"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0.1195</w:t>
            </w:r>
          </w:p>
        </w:tc>
        <w:tc>
          <w:tcPr>
            <w:tcW w:w="659" w:type="pct"/>
          </w:tcPr>
          <w:p w14:paraId="2E898050"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60306005"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2E88E373"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548A6BC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5D5653B7"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Composite Score</w:t>
            </w:r>
          </w:p>
        </w:tc>
        <w:tc>
          <w:tcPr>
            <w:tcW w:w="911" w:type="pct"/>
          </w:tcPr>
          <w:p w14:paraId="53D66ED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-0.178 (0.071)</w:t>
            </w:r>
          </w:p>
        </w:tc>
        <w:tc>
          <w:tcPr>
            <w:tcW w:w="551" w:type="pct"/>
          </w:tcPr>
          <w:p w14:paraId="646631DF"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0.0125</w:t>
            </w:r>
          </w:p>
        </w:tc>
        <w:tc>
          <w:tcPr>
            <w:tcW w:w="551" w:type="pct"/>
          </w:tcPr>
          <w:p w14:paraId="3F943212"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0.0501</w:t>
            </w:r>
          </w:p>
        </w:tc>
        <w:tc>
          <w:tcPr>
            <w:tcW w:w="659" w:type="pct"/>
          </w:tcPr>
          <w:p w14:paraId="3351B242"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218CDFAD"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3AE09C0C"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55CF5857"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0E7CF599"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Abuse-Only Score</w:t>
            </w:r>
          </w:p>
        </w:tc>
        <w:tc>
          <w:tcPr>
            <w:tcW w:w="911" w:type="pct"/>
          </w:tcPr>
          <w:p w14:paraId="6AE6A8F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-0.168 (0.126)</w:t>
            </w:r>
          </w:p>
        </w:tc>
        <w:tc>
          <w:tcPr>
            <w:tcW w:w="551" w:type="pct"/>
          </w:tcPr>
          <w:p w14:paraId="2DEC5F39"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0.1808</w:t>
            </w:r>
          </w:p>
        </w:tc>
        <w:tc>
          <w:tcPr>
            <w:tcW w:w="551" w:type="pct"/>
          </w:tcPr>
          <w:p w14:paraId="600DEBBE"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0.2411</w:t>
            </w:r>
          </w:p>
        </w:tc>
        <w:tc>
          <w:tcPr>
            <w:tcW w:w="659" w:type="pct"/>
          </w:tcPr>
          <w:p w14:paraId="1119B04B"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24BE4E58"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346DACB1"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6E86C8A8"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43CCC460"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Neglect-Only Score</w:t>
            </w:r>
          </w:p>
        </w:tc>
        <w:tc>
          <w:tcPr>
            <w:tcW w:w="911" w:type="pct"/>
          </w:tcPr>
          <w:p w14:paraId="21966DB8"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-0.287 (0.112)</w:t>
            </w:r>
          </w:p>
        </w:tc>
        <w:tc>
          <w:tcPr>
            <w:tcW w:w="551" w:type="pct"/>
          </w:tcPr>
          <w:p w14:paraId="22FBF354"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0.0105</w:t>
            </w:r>
          </w:p>
        </w:tc>
        <w:tc>
          <w:tcPr>
            <w:tcW w:w="551" w:type="pct"/>
          </w:tcPr>
          <w:p w14:paraId="36B29BEF"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0.0306</w:t>
            </w:r>
          </w:p>
        </w:tc>
        <w:tc>
          <w:tcPr>
            <w:tcW w:w="659" w:type="pct"/>
          </w:tcPr>
          <w:p w14:paraId="7D14DF0F"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56F093CF" w14:textId="77777777" w:rsidTr="00D84BD5">
        <w:tc>
          <w:tcPr>
            <w:cnfStyle w:val="001000000000" w:firstRow="0" w:lastRow="0" w:firstColumn="1" w:lastColumn="0" w:oddVBand="0" w:evenVBand="0" w:oddHBand="0" w:evenHBand="0" w:firstRowFirstColumn="0" w:firstRowLastColumn="0" w:lastRowFirstColumn="0" w:lastRowLastColumn="0"/>
            <w:tcW w:w="5000" w:type="pct"/>
            <w:gridSpan w:val="7"/>
          </w:tcPr>
          <w:p w14:paraId="33D03E3E" w14:textId="77777777" w:rsidR="00D84BD5" w:rsidRPr="00D84BD5" w:rsidRDefault="00D84BD5" w:rsidP="00D84BD5">
            <w:pPr>
              <w:spacing w:line="276" w:lineRule="auto"/>
              <w:rPr>
                <w:rFonts w:ascii="Calibri" w:hAnsi="Calibri" w:cs="Calibri"/>
                <w:sz w:val="20"/>
                <w:szCs w:val="20"/>
              </w:rPr>
            </w:pPr>
            <w:r w:rsidRPr="00D84BD5">
              <w:rPr>
                <w:rFonts w:ascii="Calibri" w:hAnsi="Calibri" w:cs="Calibri"/>
                <w:sz w:val="20"/>
                <w:szCs w:val="20"/>
              </w:rPr>
              <w:t>Glutamate</w:t>
            </w:r>
          </w:p>
        </w:tc>
      </w:tr>
      <w:tr w:rsidR="00D84BD5" w:rsidRPr="00D84BD5" w14:paraId="09D7D02D"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66634A62"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0A2977CF"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73E5EA62"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Composite Score</w:t>
            </w:r>
          </w:p>
        </w:tc>
        <w:tc>
          <w:tcPr>
            <w:tcW w:w="911" w:type="pct"/>
          </w:tcPr>
          <w:p w14:paraId="565D958E"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0.012 (0.033)</w:t>
            </w:r>
          </w:p>
        </w:tc>
        <w:tc>
          <w:tcPr>
            <w:tcW w:w="551" w:type="pct"/>
          </w:tcPr>
          <w:p w14:paraId="5F3F4E69"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0.715</w:t>
            </w:r>
          </w:p>
        </w:tc>
        <w:tc>
          <w:tcPr>
            <w:tcW w:w="551" w:type="pct"/>
          </w:tcPr>
          <w:p w14:paraId="1AB00C94"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0.7174</w:t>
            </w:r>
          </w:p>
        </w:tc>
        <w:tc>
          <w:tcPr>
            <w:tcW w:w="659" w:type="pct"/>
          </w:tcPr>
          <w:p w14:paraId="6EDF5BF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29AB86DF"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3759FFBA"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12B450F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2A922D9B"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Abuse-Only Score</w:t>
            </w:r>
          </w:p>
        </w:tc>
        <w:tc>
          <w:tcPr>
            <w:tcW w:w="911" w:type="pct"/>
          </w:tcPr>
          <w:p w14:paraId="44EC570B"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0.012 (0.019)</w:t>
            </w:r>
          </w:p>
        </w:tc>
        <w:tc>
          <w:tcPr>
            <w:tcW w:w="551" w:type="pct"/>
          </w:tcPr>
          <w:p w14:paraId="39D422A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0.5393</w:t>
            </w:r>
          </w:p>
        </w:tc>
        <w:tc>
          <w:tcPr>
            <w:tcW w:w="551" w:type="pct"/>
          </w:tcPr>
          <w:p w14:paraId="1A4147F7"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0.5393</w:t>
            </w:r>
          </w:p>
        </w:tc>
        <w:tc>
          <w:tcPr>
            <w:tcW w:w="659" w:type="pct"/>
          </w:tcPr>
          <w:p w14:paraId="5572A18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7E423F46"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3461CFC9"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276D2365"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20F39736"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Neglect-Only Score</w:t>
            </w:r>
          </w:p>
        </w:tc>
        <w:tc>
          <w:tcPr>
            <w:tcW w:w="911" w:type="pct"/>
          </w:tcPr>
          <w:p w14:paraId="3BFCAAF7"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0.000 (0.019)</w:t>
            </w:r>
          </w:p>
        </w:tc>
        <w:tc>
          <w:tcPr>
            <w:tcW w:w="551" w:type="pct"/>
          </w:tcPr>
          <w:p w14:paraId="67378FFB"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0.998</w:t>
            </w:r>
          </w:p>
        </w:tc>
        <w:tc>
          <w:tcPr>
            <w:tcW w:w="551" w:type="pct"/>
          </w:tcPr>
          <w:p w14:paraId="599B909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0.998</w:t>
            </w:r>
          </w:p>
        </w:tc>
        <w:tc>
          <w:tcPr>
            <w:tcW w:w="659" w:type="pct"/>
          </w:tcPr>
          <w:p w14:paraId="40079740"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4537F65A"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4E825624"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792F8AB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2FE8FD40"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Composite Score</w:t>
            </w:r>
          </w:p>
        </w:tc>
        <w:tc>
          <w:tcPr>
            <w:tcW w:w="911" w:type="pct"/>
          </w:tcPr>
          <w:p w14:paraId="18483C6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-0.096 (0.076)</w:t>
            </w:r>
          </w:p>
        </w:tc>
        <w:tc>
          <w:tcPr>
            <w:tcW w:w="551" w:type="pct"/>
          </w:tcPr>
          <w:p w14:paraId="2642A93E"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0.2094</w:t>
            </w:r>
          </w:p>
        </w:tc>
        <w:tc>
          <w:tcPr>
            <w:tcW w:w="551" w:type="pct"/>
          </w:tcPr>
          <w:p w14:paraId="6663773A"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0.2261</w:t>
            </w:r>
          </w:p>
        </w:tc>
        <w:tc>
          <w:tcPr>
            <w:tcW w:w="659" w:type="pct"/>
          </w:tcPr>
          <w:p w14:paraId="10E1E5C2"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5287C57E"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0EF2C15A"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11F04754"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49ED2CBE"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Abuse-Only Score</w:t>
            </w:r>
          </w:p>
        </w:tc>
        <w:tc>
          <w:tcPr>
            <w:tcW w:w="911" w:type="pct"/>
          </w:tcPr>
          <w:p w14:paraId="2ADA5CF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-0.088 (0.129)</w:t>
            </w:r>
          </w:p>
        </w:tc>
        <w:tc>
          <w:tcPr>
            <w:tcW w:w="551" w:type="pct"/>
          </w:tcPr>
          <w:p w14:paraId="162CADA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0.4977</w:t>
            </w:r>
          </w:p>
        </w:tc>
        <w:tc>
          <w:tcPr>
            <w:tcW w:w="551" w:type="pct"/>
          </w:tcPr>
          <w:p w14:paraId="4B0E64D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0.4977</w:t>
            </w:r>
          </w:p>
        </w:tc>
        <w:tc>
          <w:tcPr>
            <w:tcW w:w="659" w:type="pct"/>
          </w:tcPr>
          <w:p w14:paraId="023F540A"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442F55A3"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3DB06604"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33467FDF"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32A44E60"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Neglect-Only Score</w:t>
            </w:r>
          </w:p>
        </w:tc>
        <w:tc>
          <w:tcPr>
            <w:tcW w:w="911" w:type="pct"/>
          </w:tcPr>
          <w:p w14:paraId="645F93D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-0.159 (0.121)</w:t>
            </w:r>
          </w:p>
        </w:tc>
        <w:tc>
          <w:tcPr>
            <w:tcW w:w="551" w:type="pct"/>
          </w:tcPr>
          <w:p w14:paraId="41B7663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0.187</w:t>
            </w:r>
          </w:p>
        </w:tc>
        <w:tc>
          <w:tcPr>
            <w:tcW w:w="551" w:type="pct"/>
          </w:tcPr>
          <w:p w14:paraId="33D90DEB"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0.2494</w:t>
            </w:r>
          </w:p>
        </w:tc>
        <w:tc>
          <w:tcPr>
            <w:tcW w:w="659" w:type="pct"/>
          </w:tcPr>
          <w:p w14:paraId="28F7C438"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63A74E6F" w14:textId="77777777" w:rsidTr="00D84BD5">
        <w:tc>
          <w:tcPr>
            <w:cnfStyle w:val="001000000000" w:firstRow="0" w:lastRow="0" w:firstColumn="1" w:lastColumn="0" w:oddVBand="0" w:evenVBand="0" w:oddHBand="0" w:evenHBand="0" w:firstRowFirstColumn="0" w:firstRowLastColumn="0" w:lastRowFirstColumn="0" w:lastRowLastColumn="0"/>
            <w:tcW w:w="5000" w:type="pct"/>
            <w:gridSpan w:val="7"/>
          </w:tcPr>
          <w:p w14:paraId="66F51804" w14:textId="77777777" w:rsidR="00D84BD5" w:rsidRPr="00D84BD5" w:rsidRDefault="00D84BD5" w:rsidP="00D84BD5">
            <w:pPr>
              <w:spacing w:line="276" w:lineRule="auto"/>
              <w:rPr>
                <w:rFonts w:ascii="Calibri" w:hAnsi="Calibri" w:cs="Calibri"/>
                <w:sz w:val="20"/>
                <w:szCs w:val="20"/>
              </w:rPr>
            </w:pPr>
            <w:r w:rsidRPr="00D84BD5">
              <w:rPr>
                <w:rFonts w:ascii="Calibri" w:hAnsi="Calibri" w:cs="Calibri"/>
                <w:sz w:val="20"/>
                <w:szCs w:val="20"/>
              </w:rPr>
              <w:t>GABA</w:t>
            </w:r>
          </w:p>
        </w:tc>
      </w:tr>
      <w:tr w:rsidR="00D84BD5" w:rsidRPr="00D84BD5" w14:paraId="59418F9C"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2478D144"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4A00E87B"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1FE39B2A"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Composite Score</w:t>
            </w:r>
          </w:p>
        </w:tc>
        <w:tc>
          <w:tcPr>
            <w:tcW w:w="911" w:type="pct"/>
          </w:tcPr>
          <w:p w14:paraId="79C463F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-0.013 (0.036)</w:t>
            </w:r>
          </w:p>
        </w:tc>
        <w:tc>
          <w:tcPr>
            <w:tcW w:w="551" w:type="pct"/>
          </w:tcPr>
          <w:p w14:paraId="7E3CB08E"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0.7174</w:t>
            </w:r>
          </w:p>
        </w:tc>
        <w:tc>
          <w:tcPr>
            <w:tcW w:w="551" w:type="pct"/>
          </w:tcPr>
          <w:p w14:paraId="794E3B15"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0.7174</w:t>
            </w:r>
          </w:p>
        </w:tc>
        <w:tc>
          <w:tcPr>
            <w:tcW w:w="659" w:type="pct"/>
          </w:tcPr>
          <w:p w14:paraId="493D8C70"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3835BD04"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432F353B"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0519DEF2"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4C8A9A78"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Abuse-Only Score</w:t>
            </w:r>
          </w:p>
        </w:tc>
        <w:tc>
          <w:tcPr>
            <w:tcW w:w="911" w:type="pct"/>
          </w:tcPr>
          <w:p w14:paraId="7C54BC0A"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-0.018 (0.021)</w:t>
            </w:r>
          </w:p>
        </w:tc>
        <w:tc>
          <w:tcPr>
            <w:tcW w:w="551" w:type="pct"/>
          </w:tcPr>
          <w:p w14:paraId="59BED2A7"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0.412</w:t>
            </w:r>
          </w:p>
        </w:tc>
        <w:tc>
          <w:tcPr>
            <w:tcW w:w="551" w:type="pct"/>
          </w:tcPr>
          <w:p w14:paraId="08A436CD"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0.5393</w:t>
            </w:r>
          </w:p>
        </w:tc>
        <w:tc>
          <w:tcPr>
            <w:tcW w:w="659" w:type="pct"/>
          </w:tcPr>
          <w:p w14:paraId="1ED6F9B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68CE4682"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00A10166"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3BBF4959"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rGE</w:t>
            </w:r>
          </w:p>
        </w:tc>
        <w:tc>
          <w:tcPr>
            <w:tcW w:w="1188" w:type="pct"/>
          </w:tcPr>
          <w:p w14:paraId="346DA404"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Neglect-Only Score</w:t>
            </w:r>
          </w:p>
        </w:tc>
        <w:tc>
          <w:tcPr>
            <w:tcW w:w="911" w:type="pct"/>
          </w:tcPr>
          <w:p w14:paraId="6D39F3B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0.004 (0.021)</w:t>
            </w:r>
          </w:p>
        </w:tc>
        <w:tc>
          <w:tcPr>
            <w:tcW w:w="551" w:type="pct"/>
          </w:tcPr>
          <w:p w14:paraId="63485BAC"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0.834</w:t>
            </w:r>
          </w:p>
        </w:tc>
        <w:tc>
          <w:tcPr>
            <w:tcW w:w="551" w:type="pct"/>
          </w:tcPr>
          <w:p w14:paraId="69F1B05F"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0.998</w:t>
            </w:r>
          </w:p>
        </w:tc>
        <w:tc>
          <w:tcPr>
            <w:tcW w:w="659" w:type="pct"/>
          </w:tcPr>
          <w:p w14:paraId="7808130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185687E4"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4C73E322"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14DD7D80"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10244B6E"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Composite Score</w:t>
            </w:r>
          </w:p>
        </w:tc>
        <w:tc>
          <w:tcPr>
            <w:tcW w:w="911" w:type="pct"/>
          </w:tcPr>
          <w:p w14:paraId="5B6E69B7"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-0.099 (0.082)</w:t>
            </w:r>
          </w:p>
        </w:tc>
        <w:tc>
          <w:tcPr>
            <w:tcW w:w="551" w:type="pct"/>
          </w:tcPr>
          <w:p w14:paraId="35DA7882"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0.2261</w:t>
            </w:r>
          </w:p>
        </w:tc>
        <w:tc>
          <w:tcPr>
            <w:tcW w:w="551" w:type="pct"/>
          </w:tcPr>
          <w:p w14:paraId="194DE3B4"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0.2261</w:t>
            </w:r>
          </w:p>
        </w:tc>
        <w:tc>
          <w:tcPr>
            <w:tcW w:w="659" w:type="pct"/>
          </w:tcPr>
          <w:p w14:paraId="5C25270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7AA6340A"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4AA7FB96"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296B8774"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1D383E71"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Abuse-Only Score</w:t>
            </w:r>
          </w:p>
        </w:tc>
        <w:tc>
          <w:tcPr>
            <w:tcW w:w="911" w:type="pct"/>
          </w:tcPr>
          <w:p w14:paraId="11C02B9A"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-0.276 (0.139)</w:t>
            </w:r>
          </w:p>
        </w:tc>
        <w:tc>
          <w:tcPr>
            <w:tcW w:w="551" w:type="pct"/>
          </w:tcPr>
          <w:p w14:paraId="14556F6A"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b/>
                <w:sz w:val="20"/>
                <w:szCs w:val="20"/>
              </w:rPr>
              <w:t>0.0471</w:t>
            </w:r>
          </w:p>
        </w:tc>
        <w:tc>
          <w:tcPr>
            <w:tcW w:w="551" w:type="pct"/>
          </w:tcPr>
          <w:p w14:paraId="2C9FFF63"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0.1884</w:t>
            </w:r>
          </w:p>
        </w:tc>
        <w:tc>
          <w:tcPr>
            <w:tcW w:w="659" w:type="pct"/>
          </w:tcPr>
          <w:p w14:paraId="1115568E"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r w:rsidR="00D84BD5" w:rsidRPr="00D84BD5" w14:paraId="5EC62982" w14:textId="77777777" w:rsidTr="00D84BD5">
        <w:tc>
          <w:tcPr>
            <w:cnfStyle w:val="001000000000" w:firstRow="0" w:lastRow="0" w:firstColumn="1" w:lastColumn="0" w:oddVBand="0" w:evenVBand="0" w:oddHBand="0" w:evenHBand="0" w:firstRowFirstColumn="0" w:firstRowLastColumn="0" w:lastRowFirstColumn="0" w:lastRowLastColumn="0"/>
            <w:tcW w:w="632" w:type="pct"/>
          </w:tcPr>
          <w:p w14:paraId="55275526" w14:textId="77777777" w:rsidR="00D84BD5" w:rsidRPr="00D84BD5" w:rsidRDefault="00D84BD5" w:rsidP="00D84BD5">
            <w:pPr>
              <w:spacing w:line="276" w:lineRule="auto"/>
              <w:jc w:val="center"/>
              <w:rPr>
                <w:rFonts w:ascii="Calibri" w:hAnsi="Calibri" w:cs="Calibri"/>
                <w:sz w:val="20"/>
                <w:szCs w:val="20"/>
              </w:rPr>
            </w:pPr>
          </w:p>
        </w:tc>
        <w:tc>
          <w:tcPr>
            <w:tcW w:w="508" w:type="pct"/>
          </w:tcPr>
          <w:p w14:paraId="60FA73D6"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G×E</w:t>
            </w:r>
          </w:p>
        </w:tc>
        <w:tc>
          <w:tcPr>
            <w:tcW w:w="1188" w:type="pct"/>
          </w:tcPr>
          <w:p w14:paraId="033ABB34" w14:textId="77777777" w:rsidR="00D84BD5" w:rsidRPr="001B0A73"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1B0A73">
              <w:rPr>
                <w:rFonts w:ascii="Calibri" w:hAnsi="Calibri" w:cs="Calibri"/>
                <w:i/>
                <w:iCs/>
                <w:sz w:val="20"/>
                <w:szCs w:val="20"/>
              </w:rPr>
              <w:t>Neglect-Only Score</w:t>
            </w:r>
          </w:p>
        </w:tc>
        <w:tc>
          <w:tcPr>
            <w:tcW w:w="911" w:type="pct"/>
          </w:tcPr>
          <w:p w14:paraId="7F2C60ED"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0.004 (0.134)</w:t>
            </w:r>
          </w:p>
        </w:tc>
        <w:tc>
          <w:tcPr>
            <w:tcW w:w="551" w:type="pct"/>
          </w:tcPr>
          <w:p w14:paraId="648F564A"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0.9748</w:t>
            </w:r>
          </w:p>
        </w:tc>
        <w:tc>
          <w:tcPr>
            <w:tcW w:w="551" w:type="pct"/>
          </w:tcPr>
          <w:p w14:paraId="69EE3EE7"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0.9748</w:t>
            </w:r>
          </w:p>
        </w:tc>
        <w:tc>
          <w:tcPr>
            <w:tcW w:w="659" w:type="pct"/>
          </w:tcPr>
          <w:p w14:paraId="73F024F1" w14:textId="77777777" w:rsidR="00D84BD5" w:rsidRPr="00D84BD5" w:rsidRDefault="00D84BD5" w:rsidP="00D84BD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84BD5">
              <w:rPr>
                <w:rFonts w:ascii="Calibri" w:hAnsi="Calibri" w:cs="Calibri"/>
                <w:sz w:val="20"/>
                <w:szCs w:val="20"/>
              </w:rPr>
              <w:t>↑</w:t>
            </w:r>
          </w:p>
        </w:tc>
      </w:tr>
    </w:tbl>
    <w:p w14:paraId="27896C0F" w14:textId="77777777" w:rsidR="00D84BD5" w:rsidRDefault="00D84BD5" w:rsidP="00D84BD5">
      <w:pPr>
        <w:rPr>
          <w:lang w:eastAsia="en-US"/>
        </w:rPr>
      </w:pPr>
    </w:p>
    <w:p w14:paraId="07CE8CC2" w14:textId="77777777" w:rsidR="00C004D8" w:rsidRDefault="00C004D8" w:rsidP="00C004D8">
      <w:pPr>
        <w:pStyle w:val="HeadingTOC"/>
        <w:spacing w:after="240" w:line="360" w:lineRule="auto"/>
        <w:rPr>
          <w:b w:val="0"/>
          <w:bCs w:val="0"/>
          <w:i w:val="0"/>
          <w:iCs w:val="0"/>
          <w:sz w:val="22"/>
          <w:szCs w:val="22"/>
        </w:rPr>
        <w:sectPr w:rsidR="00C004D8" w:rsidSect="00C004D8">
          <w:type w:val="continuous"/>
          <w:pgSz w:w="11906" w:h="16838"/>
          <w:pgMar w:top="1440" w:right="1440" w:bottom="1440" w:left="1440" w:header="708" w:footer="708" w:gutter="0"/>
          <w:cols w:space="708"/>
          <w:docGrid w:linePitch="360"/>
        </w:sectPr>
      </w:pPr>
    </w:p>
    <w:p w14:paraId="66A9B01D" w14:textId="094C0304" w:rsidR="00FC3FFC" w:rsidRPr="00CB1BFE" w:rsidRDefault="00FC3FFC" w:rsidP="00FC3FFC">
      <w:pPr>
        <w:pStyle w:val="HeadingTOC"/>
        <w:spacing w:after="240" w:line="360" w:lineRule="auto"/>
        <w:rPr>
          <w:b w:val="0"/>
          <w:bCs w:val="0"/>
          <w:i w:val="0"/>
          <w:iCs w:val="0"/>
          <w:sz w:val="22"/>
          <w:szCs w:val="22"/>
        </w:rPr>
      </w:pPr>
      <w:r>
        <w:rPr>
          <w:b w:val="0"/>
          <w:bCs w:val="0"/>
          <w:i w:val="0"/>
          <w:iCs w:val="0"/>
          <w:sz w:val="22"/>
          <w:szCs w:val="22"/>
        </w:rPr>
        <w:t xml:space="preserve">Overall, adjustment for the psychosis PRS attenuated most associations, but serotonergic and dopaminergic pPGSs remained significantly associated with trauma exposure and showed negative interaction effects on psychosis risk. Results for the Composite Score are summarised in the </w:t>
      </w:r>
      <w:r w:rsidR="00A66EF3">
        <w:rPr>
          <w:b w:val="0"/>
          <w:bCs w:val="0"/>
          <w:i w:val="0"/>
          <w:iCs w:val="0"/>
          <w:sz w:val="22"/>
          <w:szCs w:val="22"/>
        </w:rPr>
        <w:t>manuscript</w:t>
      </w:r>
      <w:r>
        <w:rPr>
          <w:b w:val="0"/>
          <w:bCs w:val="0"/>
          <w:i w:val="0"/>
          <w:iCs w:val="0"/>
          <w:sz w:val="22"/>
          <w:szCs w:val="22"/>
        </w:rPr>
        <w:t>, while corresponding plots for the Abuse-Onl</w:t>
      </w:r>
      <w:r w:rsidR="005C3F33">
        <w:rPr>
          <w:b w:val="0"/>
          <w:bCs w:val="0"/>
          <w:i w:val="0"/>
          <w:iCs w:val="0"/>
          <w:sz w:val="22"/>
          <w:szCs w:val="22"/>
        </w:rPr>
        <w:t>y</w:t>
      </w:r>
      <w:r>
        <w:rPr>
          <w:b w:val="0"/>
          <w:bCs w:val="0"/>
          <w:i w:val="0"/>
          <w:iCs w:val="0"/>
          <w:sz w:val="22"/>
          <w:szCs w:val="22"/>
        </w:rPr>
        <w:t xml:space="preserve"> and Neglect-Only scores are shown below (</w:t>
      </w:r>
      <w:r>
        <w:rPr>
          <w:i w:val="0"/>
          <w:iCs w:val="0"/>
          <w:sz w:val="22"/>
          <w:szCs w:val="22"/>
        </w:rPr>
        <w:t>Figures S</w:t>
      </w:r>
      <w:r w:rsidR="00784558">
        <w:rPr>
          <w:i w:val="0"/>
          <w:iCs w:val="0"/>
          <w:sz w:val="22"/>
          <w:szCs w:val="22"/>
        </w:rPr>
        <w:t>1</w:t>
      </w:r>
      <w:r w:rsidR="00CE369D">
        <w:rPr>
          <w:i w:val="0"/>
          <w:iCs w:val="0"/>
          <w:sz w:val="22"/>
          <w:szCs w:val="22"/>
        </w:rPr>
        <w:t>3</w:t>
      </w:r>
      <w:r>
        <w:rPr>
          <w:i w:val="0"/>
          <w:iCs w:val="0"/>
          <w:sz w:val="22"/>
          <w:szCs w:val="22"/>
        </w:rPr>
        <w:t>-S</w:t>
      </w:r>
      <w:r w:rsidR="00784558">
        <w:rPr>
          <w:i w:val="0"/>
          <w:iCs w:val="0"/>
          <w:sz w:val="22"/>
          <w:szCs w:val="22"/>
        </w:rPr>
        <w:t>1</w:t>
      </w:r>
      <w:r w:rsidR="00CE369D">
        <w:rPr>
          <w:i w:val="0"/>
          <w:iCs w:val="0"/>
          <w:sz w:val="22"/>
          <w:szCs w:val="22"/>
        </w:rPr>
        <w:t>4</w:t>
      </w:r>
      <w:r>
        <w:rPr>
          <w:b w:val="0"/>
          <w:bCs w:val="0"/>
          <w:i w:val="0"/>
          <w:iCs w:val="0"/>
          <w:sz w:val="22"/>
          <w:szCs w:val="22"/>
        </w:rPr>
        <w:t>).</w:t>
      </w:r>
    </w:p>
    <w:p w14:paraId="6E09774C" w14:textId="16D6399B" w:rsidR="00FC3FFC" w:rsidRDefault="00FC3FFC" w:rsidP="00DB5B4F">
      <w:pPr>
        <w:pStyle w:val="HeadingTOC"/>
        <w:spacing w:after="240" w:line="360" w:lineRule="auto"/>
        <w:rPr>
          <w:b w:val="0"/>
          <w:bCs w:val="0"/>
          <w:i w:val="0"/>
          <w:iCs w:val="0"/>
          <w:sz w:val="22"/>
          <w:szCs w:val="22"/>
        </w:rPr>
        <w:sectPr w:rsidR="00FC3FFC" w:rsidSect="00B80142">
          <w:type w:val="continuous"/>
          <w:pgSz w:w="11906" w:h="16838"/>
          <w:pgMar w:top="1440" w:right="1440" w:bottom="1440" w:left="1440" w:header="708" w:footer="708" w:gutter="0"/>
          <w:cols w:space="708"/>
          <w:docGrid w:linePitch="360"/>
        </w:sectPr>
      </w:pPr>
    </w:p>
    <w:p w14:paraId="13DC7549" w14:textId="6707CC25" w:rsidR="00CB1BFE" w:rsidRDefault="00CB1BFE" w:rsidP="00CB1BFE">
      <w:pPr>
        <w:jc w:val="center"/>
        <w:rPr>
          <w:rFonts w:ascii="Calibri" w:hAnsi="Calibri" w:cs="Calibri"/>
          <w:b/>
          <w:bCs/>
          <w:sz w:val="20"/>
          <w:szCs w:val="20"/>
        </w:rPr>
      </w:pPr>
      <w:r>
        <w:rPr>
          <w:rFonts w:ascii="Calibri" w:hAnsi="Calibri" w:cs="Calibri"/>
          <w:b/>
          <w:bCs/>
          <w:noProof/>
          <w:sz w:val="20"/>
          <w:szCs w:val="20"/>
        </w:rPr>
        <w:drawing>
          <wp:inline distT="0" distB="0" distL="0" distR="0" wp14:anchorId="312FA4A6" wp14:editId="1E077FDA">
            <wp:extent cx="6420727" cy="4910667"/>
            <wp:effectExtent l="0" t="0" r="5715" b="4445"/>
            <wp:docPr id="2089746127" name="Picture 1"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746127" name="Picture 1" descr="A graph of a number of individuals&#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6420727" cy="4910667"/>
                    </a:xfrm>
                    <a:prstGeom prst="rect">
                      <a:avLst/>
                    </a:prstGeom>
                  </pic:spPr>
                </pic:pic>
              </a:graphicData>
            </a:graphic>
          </wp:inline>
        </w:drawing>
      </w:r>
    </w:p>
    <w:p w14:paraId="0D6BD05C" w14:textId="25C2BC7C" w:rsidR="00545C97" w:rsidRPr="00D55332" w:rsidRDefault="00545C97" w:rsidP="00545C97">
      <w:pPr>
        <w:pStyle w:val="Heading3"/>
        <w:spacing w:before="0" w:after="0" w:line="276" w:lineRule="auto"/>
        <w:jc w:val="center"/>
        <w:rPr>
          <w:rFonts w:ascii="Calibri" w:hAnsi="Calibri" w:cs="Calibri"/>
          <w:i/>
          <w:iCs/>
          <w:color w:val="auto"/>
          <w:sz w:val="20"/>
          <w:szCs w:val="20"/>
        </w:rPr>
      </w:pPr>
      <w:bookmarkStart w:id="39" w:name="_Toc227747146"/>
      <w:r w:rsidRPr="00D55332">
        <w:rPr>
          <w:rFonts w:ascii="Calibri" w:hAnsi="Calibri" w:cs="Calibri"/>
          <w:b/>
          <w:bCs/>
          <w:color w:val="auto"/>
          <w:sz w:val="20"/>
          <w:szCs w:val="20"/>
        </w:rPr>
        <w:t>Figure S</w:t>
      </w:r>
      <w:r w:rsidR="00784558">
        <w:rPr>
          <w:rFonts w:ascii="Calibri" w:hAnsi="Calibri" w:cs="Calibri"/>
          <w:b/>
          <w:bCs/>
          <w:color w:val="auto"/>
          <w:sz w:val="20"/>
          <w:szCs w:val="20"/>
        </w:rPr>
        <w:t>1</w:t>
      </w:r>
      <w:r w:rsidR="00CE369D">
        <w:rPr>
          <w:rFonts w:ascii="Calibri" w:hAnsi="Calibri" w:cs="Calibri"/>
          <w:b/>
          <w:bCs/>
          <w:color w:val="auto"/>
          <w:sz w:val="20"/>
          <w:szCs w:val="20"/>
        </w:rPr>
        <w:t>3</w:t>
      </w:r>
      <w:r w:rsidRPr="00D55332">
        <w:rPr>
          <w:rFonts w:ascii="Calibri" w:hAnsi="Calibri" w:cs="Calibri"/>
          <w:b/>
          <w:bCs/>
          <w:color w:val="auto"/>
          <w:sz w:val="20"/>
          <w:szCs w:val="20"/>
        </w:rPr>
        <w:t xml:space="preserve">. </w:t>
      </w:r>
      <w:r w:rsidR="00CB1BFE">
        <w:rPr>
          <w:rFonts w:ascii="Calibri" w:hAnsi="Calibri" w:cs="Calibri"/>
          <w:i/>
          <w:iCs/>
          <w:color w:val="auto"/>
          <w:sz w:val="20"/>
          <w:szCs w:val="20"/>
        </w:rPr>
        <w:t>Comparison of Unadjusted and Psychosis PRS-Adjusted Analyses for the Abuse-Only Score</w:t>
      </w:r>
      <w:r w:rsidRPr="00D55332">
        <w:rPr>
          <w:rFonts w:ascii="Calibri" w:hAnsi="Calibri" w:cs="Calibri"/>
          <w:i/>
          <w:iCs/>
          <w:color w:val="auto"/>
          <w:sz w:val="20"/>
          <w:szCs w:val="20"/>
        </w:rPr>
        <w:t>.</w:t>
      </w:r>
      <w:bookmarkEnd w:id="39"/>
    </w:p>
    <w:p w14:paraId="655E7D4B" w14:textId="26CEEE1A" w:rsidR="00CB1BFE" w:rsidRDefault="00CB1BFE" w:rsidP="00CB1BFE">
      <w:pPr>
        <w:jc w:val="center"/>
        <w:rPr>
          <w:rFonts w:ascii="Calibri" w:hAnsi="Calibri" w:cs="Calibri"/>
          <w:color w:val="000000"/>
          <w:sz w:val="20"/>
          <w:szCs w:val="20"/>
        </w:rPr>
      </w:pPr>
      <w:r>
        <w:rPr>
          <w:rFonts w:ascii="Calibri" w:hAnsi="Calibri" w:cs="Calibri"/>
          <w:color w:val="000000"/>
          <w:sz w:val="20"/>
          <w:szCs w:val="20"/>
        </w:rPr>
        <w:t xml:space="preserve">Points indicate beta estimates from rGE (Panel A) and GxE (Panel B) models, with horizontal bars representing 95% CIs. Blue points and CIs represent estimates from models adjusted for age, sex, study site, and the first 10 genetic </w:t>
      </w:r>
      <w:r w:rsidR="00880E21">
        <w:rPr>
          <w:rFonts w:ascii="Calibri" w:hAnsi="Calibri" w:cs="Calibri"/>
          <w:color w:val="000000"/>
          <w:sz w:val="20"/>
          <w:szCs w:val="20"/>
        </w:rPr>
        <w:t>PCS</w:t>
      </w:r>
      <w:r>
        <w:rPr>
          <w:rFonts w:ascii="Calibri" w:hAnsi="Calibri" w:cs="Calibri"/>
          <w:color w:val="000000"/>
          <w:sz w:val="20"/>
          <w:szCs w:val="20"/>
        </w:rPr>
        <w:t xml:space="preserve"> (unadjusted for psychosis PRS). Orange dots and CIs represent models that additionally included psychosis PRS as covariate.</w:t>
      </w:r>
    </w:p>
    <w:p w14:paraId="339C8418" w14:textId="77777777" w:rsidR="00850053" w:rsidRDefault="00850053" w:rsidP="00850053">
      <w:pPr>
        <w:spacing w:line="360" w:lineRule="auto"/>
        <w:jc w:val="both"/>
        <w:rPr>
          <w:rFonts w:ascii="Calibri" w:hAnsi="Calibri" w:cs="Calibri"/>
          <w:sz w:val="22"/>
          <w:szCs w:val="22"/>
        </w:rPr>
      </w:pPr>
    </w:p>
    <w:p w14:paraId="02E3C15D" w14:textId="77777777" w:rsidR="00CB1BFE" w:rsidRDefault="00CB1BFE" w:rsidP="009229FF">
      <w:pPr>
        <w:rPr>
          <w:rFonts w:ascii="Calibri" w:hAnsi="Calibri" w:cs="Calibri"/>
          <w:b/>
          <w:bCs/>
          <w:i/>
          <w:iCs/>
          <w:noProof/>
        </w:rPr>
        <w:sectPr w:rsidR="00CB1BFE" w:rsidSect="00CB1BFE">
          <w:pgSz w:w="16838" w:h="11906" w:orient="landscape"/>
          <w:pgMar w:top="1440" w:right="1440" w:bottom="1440" w:left="1440" w:header="708" w:footer="708" w:gutter="0"/>
          <w:cols w:space="708"/>
          <w:docGrid w:linePitch="360"/>
        </w:sectPr>
      </w:pPr>
    </w:p>
    <w:p w14:paraId="4A498F14" w14:textId="2CDD0421" w:rsidR="00CB1BFE" w:rsidRDefault="00CB1BFE" w:rsidP="00CB1BFE">
      <w:pPr>
        <w:jc w:val="center"/>
        <w:rPr>
          <w:rFonts w:ascii="Calibri" w:hAnsi="Calibri" w:cs="Calibri"/>
          <w:b/>
          <w:bCs/>
          <w:sz w:val="20"/>
          <w:szCs w:val="20"/>
        </w:rPr>
      </w:pPr>
      <w:r>
        <w:rPr>
          <w:rFonts w:ascii="Calibri" w:hAnsi="Calibri" w:cs="Calibri"/>
          <w:b/>
          <w:bCs/>
          <w:noProof/>
          <w:sz w:val="20"/>
          <w:szCs w:val="20"/>
        </w:rPr>
        <w:drawing>
          <wp:inline distT="0" distB="0" distL="0" distR="0" wp14:anchorId="35F425E7" wp14:editId="455050E1">
            <wp:extent cx="6597850" cy="5046133"/>
            <wp:effectExtent l="0" t="0" r="0" b="0"/>
            <wp:docPr id="1366289021" name="Picture 2" descr="A graph of a graph with blu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89021" name="Picture 2" descr="A graph of a graph with blue and orange lines&#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6598264" cy="5046449"/>
                    </a:xfrm>
                    <a:prstGeom prst="rect">
                      <a:avLst/>
                    </a:prstGeom>
                  </pic:spPr>
                </pic:pic>
              </a:graphicData>
            </a:graphic>
          </wp:inline>
        </w:drawing>
      </w:r>
    </w:p>
    <w:p w14:paraId="6944F573" w14:textId="14CEBCFF" w:rsidR="00CB1BFE" w:rsidRPr="00D55332" w:rsidRDefault="00CB1BFE" w:rsidP="00CB1BFE">
      <w:pPr>
        <w:pStyle w:val="Heading3"/>
        <w:spacing w:before="0" w:after="0" w:line="276" w:lineRule="auto"/>
        <w:jc w:val="center"/>
        <w:rPr>
          <w:rFonts w:ascii="Calibri" w:hAnsi="Calibri" w:cs="Calibri"/>
          <w:i/>
          <w:iCs/>
          <w:color w:val="auto"/>
          <w:sz w:val="20"/>
          <w:szCs w:val="20"/>
        </w:rPr>
      </w:pPr>
      <w:bookmarkStart w:id="40" w:name="_Toc227747147"/>
      <w:r w:rsidRPr="00D55332">
        <w:rPr>
          <w:rFonts w:ascii="Calibri" w:hAnsi="Calibri" w:cs="Calibri"/>
          <w:b/>
          <w:bCs/>
          <w:color w:val="auto"/>
          <w:sz w:val="20"/>
          <w:szCs w:val="20"/>
        </w:rPr>
        <w:t>Figure S</w:t>
      </w:r>
      <w:r w:rsidR="00784558">
        <w:rPr>
          <w:rFonts w:ascii="Calibri" w:hAnsi="Calibri" w:cs="Calibri"/>
          <w:b/>
          <w:bCs/>
          <w:color w:val="auto"/>
          <w:sz w:val="20"/>
          <w:szCs w:val="20"/>
        </w:rPr>
        <w:t>1</w:t>
      </w:r>
      <w:r w:rsidR="00CE369D">
        <w:rPr>
          <w:rFonts w:ascii="Calibri" w:hAnsi="Calibri" w:cs="Calibri"/>
          <w:b/>
          <w:bCs/>
          <w:color w:val="auto"/>
          <w:sz w:val="20"/>
          <w:szCs w:val="20"/>
        </w:rPr>
        <w:t>4</w:t>
      </w:r>
      <w:r w:rsidRPr="00D55332">
        <w:rPr>
          <w:rFonts w:ascii="Calibri" w:hAnsi="Calibri" w:cs="Calibri"/>
          <w:b/>
          <w:bCs/>
          <w:color w:val="auto"/>
          <w:sz w:val="20"/>
          <w:szCs w:val="20"/>
        </w:rPr>
        <w:t xml:space="preserve">. </w:t>
      </w:r>
      <w:r>
        <w:rPr>
          <w:rFonts w:ascii="Calibri" w:hAnsi="Calibri" w:cs="Calibri"/>
          <w:i/>
          <w:iCs/>
          <w:color w:val="auto"/>
          <w:sz w:val="20"/>
          <w:szCs w:val="20"/>
        </w:rPr>
        <w:t xml:space="preserve">Comparison of Unadjusted and Psychosis PRS-Adjusted Analyses for the </w:t>
      </w:r>
      <w:r w:rsidR="00FD3F61">
        <w:rPr>
          <w:rFonts w:ascii="Calibri" w:hAnsi="Calibri" w:cs="Calibri"/>
          <w:i/>
          <w:iCs/>
          <w:color w:val="auto"/>
          <w:sz w:val="20"/>
          <w:szCs w:val="20"/>
        </w:rPr>
        <w:t>Neglect</w:t>
      </w:r>
      <w:r>
        <w:rPr>
          <w:rFonts w:ascii="Calibri" w:hAnsi="Calibri" w:cs="Calibri"/>
          <w:i/>
          <w:iCs/>
          <w:color w:val="auto"/>
          <w:sz w:val="20"/>
          <w:szCs w:val="20"/>
        </w:rPr>
        <w:t>-Only Score</w:t>
      </w:r>
      <w:r w:rsidRPr="00D55332">
        <w:rPr>
          <w:rFonts w:ascii="Calibri" w:hAnsi="Calibri" w:cs="Calibri"/>
          <w:i/>
          <w:iCs/>
          <w:color w:val="auto"/>
          <w:sz w:val="20"/>
          <w:szCs w:val="20"/>
        </w:rPr>
        <w:t>.</w:t>
      </w:r>
      <w:bookmarkEnd w:id="40"/>
    </w:p>
    <w:p w14:paraId="111412A6" w14:textId="3A65E956" w:rsidR="009229FF" w:rsidRPr="00BE1A2A" w:rsidRDefault="00CB1BFE" w:rsidP="00BE1A2A">
      <w:pPr>
        <w:jc w:val="center"/>
        <w:rPr>
          <w:rFonts w:ascii="Calibri" w:hAnsi="Calibri" w:cs="Calibri"/>
          <w:color w:val="000000"/>
          <w:sz w:val="20"/>
          <w:szCs w:val="20"/>
        </w:rPr>
        <w:sectPr w:rsidR="009229FF" w:rsidRPr="00BE1A2A" w:rsidSect="00BE1A2A">
          <w:pgSz w:w="16838" w:h="11906" w:orient="landscape"/>
          <w:pgMar w:top="1440" w:right="1440" w:bottom="1440" w:left="1440" w:header="708" w:footer="708" w:gutter="0"/>
          <w:cols w:space="708"/>
          <w:docGrid w:linePitch="360"/>
        </w:sectPr>
      </w:pPr>
      <w:r>
        <w:rPr>
          <w:rFonts w:ascii="Calibri" w:hAnsi="Calibri" w:cs="Calibri"/>
          <w:color w:val="000000"/>
          <w:sz w:val="20"/>
          <w:szCs w:val="20"/>
        </w:rPr>
        <w:t xml:space="preserve">Points indicate beta estimates from rGE (Panel A) and GxE (Panel B) models, with horizontal bars representing 95% CIs. Blue points and CIs represent estimates from models adjusted for age, sex, study site, and the first 10 genetic </w:t>
      </w:r>
      <w:r w:rsidR="00880E21">
        <w:rPr>
          <w:rFonts w:ascii="Calibri" w:hAnsi="Calibri" w:cs="Calibri"/>
          <w:color w:val="000000"/>
          <w:sz w:val="20"/>
          <w:szCs w:val="20"/>
        </w:rPr>
        <w:t>PCS</w:t>
      </w:r>
      <w:r>
        <w:rPr>
          <w:rFonts w:ascii="Calibri" w:hAnsi="Calibri" w:cs="Calibri"/>
          <w:color w:val="000000"/>
          <w:sz w:val="20"/>
          <w:szCs w:val="20"/>
        </w:rPr>
        <w:t xml:space="preserve"> (unadjusted for psychosis PRS). Orange dots and CIs represent models that additionally included psychosis PRS as covariate.</w:t>
      </w:r>
    </w:p>
    <w:p w14:paraId="4FFB69C3" w14:textId="01A07DA7" w:rsidR="00FD5355" w:rsidRDefault="009E18D2" w:rsidP="00FD5355">
      <w:pPr>
        <w:pStyle w:val="HeadingTOC"/>
        <w:spacing w:after="240" w:line="360" w:lineRule="auto"/>
        <w:outlineLvl w:val="0"/>
      </w:pPr>
      <w:bookmarkStart w:id="41" w:name="_Toc227747148"/>
      <w:r>
        <w:t>7</w:t>
      </w:r>
      <w:r w:rsidR="00FD5355" w:rsidRPr="004B56E2">
        <w:t>.</w:t>
      </w:r>
      <w:r w:rsidR="00FD5355">
        <w:t xml:space="preserve"> Sensitivity Analyses Using </w:t>
      </w:r>
      <w:r w:rsidR="003B0460">
        <w:t xml:space="preserve">Raw Continuous </w:t>
      </w:r>
      <w:r w:rsidR="00FD5355">
        <w:t>CTQ Score</w:t>
      </w:r>
      <w:r w:rsidR="003B0460">
        <w:t>s</w:t>
      </w:r>
      <w:bookmarkEnd w:id="41"/>
      <w:r w:rsidR="00FD5355">
        <w:t xml:space="preserve"> </w:t>
      </w:r>
    </w:p>
    <w:p w14:paraId="7B154038" w14:textId="77E2F2C2" w:rsidR="00FD5355" w:rsidRDefault="00FD5355" w:rsidP="00FD5355">
      <w:pPr>
        <w:spacing w:line="360" w:lineRule="auto"/>
        <w:jc w:val="both"/>
        <w:rPr>
          <w:rFonts w:ascii="Calibri" w:hAnsi="Calibri" w:cs="Calibri"/>
          <w:noProof/>
          <w:sz w:val="22"/>
          <w:szCs w:val="22"/>
        </w:rPr>
      </w:pPr>
      <w:r>
        <w:rPr>
          <w:rFonts w:ascii="Calibri" w:hAnsi="Calibri" w:cs="Calibri"/>
          <w:noProof/>
          <w:sz w:val="22"/>
          <w:szCs w:val="22"/>
        </w:rPr>
        <w:t xml:space="preserve">To evaluate whether the main findings were dependent on the operationalisation of childhood trauma, we repeated all primary analyses using the </w:t>
      </w:r>
      <w:r w:rsidR="0056136A">
        <w:rPr>
          <w:rFonts w:ascii="Calibri" w:hAnsi="Calibri" w:cs="Calibri"/>
          <w:noProof/>
          <w:sz w:val="22"/>
          <w:szCs w:val="22"/>
        </w:rPr>
        <w:t xml:space="preserve">raw </w:t>
      </w:r>
      <w:r>
        <w:rPr>
          <w:rFonts w:ascii="Calibri" w:hAnsi="Calibri" w:cs="Calibri"/>
          <w:noProof/>
          <w:sz w:val="22"/>
          <w:szCs w:val="22"/>
        </w:rPr>
        <w:t>continuous CTQ score</w:t>
      </w:r>
      <w:r w:rsidR="0056136A">
        <w:rPr>
          <w:rFonts w:ascii="Calibri" w:hAnsi="Calibri" w:cs="Calibri"/>
          <w:noProof/>
          <w:sz w:val="22"/>
          <w:szCs w:val="22"/>
        </w:rPr>
        <w:t>s</w:t>
      </w:r>
      <w:r>
        <w:rPr>
          <w:rFonts w:ascii="Calibri" w:hAnsi="Calibri" w:cs="Calibri"/>
          <w:noProof/>
          <w:sz w:val="22"/>
          <w:szCs w:val="22"/>
        </w:rPr>
        <w:t xml:space="preserve"> (i.e., total, abuse, and neglect) rather than the cumulative indices</w:t>
      </w:r>
      <w:r w:rsidR="0056136A">
        <w:rPr>
          <w:rFonts w:ascii="Calibri" w:hAnsi="Calibri" w:cs="Calibri"/>
          <w:noProof/>
          <w:sz w:val="22"/>
          <w:szCs w:val="22"/>
        </w:rPr>
        <w:t xml:space="preserve"> based on binary domain cut-offs</w:t>
      </w:r>
      <w:r>
        <w:rPr>
          <w:rFonts w:ascii="Calibri" w:hAnsi="Calibri" w:cs="Calibri"/>
          <w:noProof/>
          <w:sz w:val="22"/>
          <w:szCs w:val="22"/>
        </w:rPr>
        <w:t>. This approach captures variability across the full CTQ range (25 - 125) and provides a more granular measure of trauma exposure.</w:t>
      </w:r>
    </w:p>
    <w:p w14:paraId="0E77E66D" w14:textId="77777777" w:rsidR="00FD5355" w:rsidRDefault="00FD5355" w:rsidP="00FD5355">
      <w:pPr>
        <w:spacing w:line="360" w:lineRule="auto"/>
        <w:jc w:val="both"/>
        <w:rPr>
          <w:rFonts w:ascii="Calibri" w:hAnsi="Calibri" w:cs="Calibri"/>
          <w:noProof/>
          <w:sz w:val="22"/>
          <w:szCs w:val="22"/>
        </w:rPr>
      </w:pPr>
    </w:p>
    <w:p w14:paraId="552E7F58" w14:textId="2A6C3E56" w:rsidR="00FD5355" w:rsidRDefault="009E18D2" w:rsidP="00FD5355">
      <w:pPr>
        <w:pStyle w:val="Heading2"/>
        <w:spacing w:before="0" w:after="0" w:line="360" w:lineRule="auto"/>
        <w:jc w:val="both"/>
        <w:rPr>
          <w:rFonts w:ascii="Calibri" w:eastAsiaTheme="minorHAnsi" w:hAnsi="Calibri" w:cs="Calibri"/>
          <w:i/>
          <w:iCs/>
          <w:noProof/>
          <w:color w:val="auto"/>
          <w:sz w:val="22"/>
          <w:szCs w:val="22"/>
        </w:rPr>
      </w:pPr>
      <w:bookmarkStart w:id="42" w:name="_Toc227747149"/>
      <w:r>
        <w:rPr>
          <w:rFonts w:ascii="Calibri" w:eastAsiaTheme="minorHAnsi" w:hAnsi="Calibri" w:cs="Calibri"/>
          <w:i/>
          <w:iCs/>
          <w:noProof/>
          <w:color w:val="auto"/>
          <w:sz w:val="22"/>
          <w:szCs w:val="22"/>
        </w:rPr>
        <w:t>7</w:t>
      </w:r>
      <w:r w:rsidR="00B9400A">
        <w:rPr>
          <w:rFonts w:ascii="Calibri" w:eastAsiaTheme="minorHAnsi" w:hAnsi="Calibri" w:cs="Calibri"/>
          <w:i/>
          <w:iCs/>
          <w:noProof/>
          <w:color w:val="auto"/>
          <w:sz w:val="22"/>
          <w:szCs w:val="22"/>
        </w:rPr>
        <w:t>.1</w:t>
      </w:r>
      <w:r w:rsidR="00FD5355">
        <w:rPr>
          <w:rFonts w:ascii="Calibri" w:eastAsiaTheme="minorHAnsi" w:hAnsi="Calibri" w:cs="Calibri"/>
          <w:i/>
          <w:iCs/>
          <w:noProof/>
          <w:color w:val="auto"/>
          <w:sz w:val="22"/>
          <w:szCs w:val="22"/>
        </w:rPr>
        <w:t>. Gene – Environment Correlation (rGE)</w:t>
      </w:r>
      <w:bookmarkEnd w:id="42"/>
    </w:p>
    <w:p w14:paraId="06E6BEA5" w14:textId="30A0B269" w:rsidR="000A127E" w:rsidRDefault="0056136A" w:rsidP="00FD5355">
      <w:pPr>
        <w:spacing w:line="360" w:lineRule="auto"/>
        <w:jc w:val="both"/>
        <w:rPr>
          <w:rFonts w:ascii="Calibri" w:hAnsi="Calibri" w:cs="Calibri"/>
          <w:sz w:val="22"/>
          <w:szCs w:val="22"/>
        </w:rPr>
      </w:pPr>
      <w:r>
        <w:rPr>
          <w:rFonts w:ascii="Calibri" w:hAnsi="Calibri" w:cs="Calibri"/>
          <w:sz w:val="22"/>
          <w:szCs w:val="22"/>
        </w:rPr>
        <w:t xml:space="preserve">Linear regression models were fitted with each pPGS as predictor and CTQ scores as outcome (i.e., total score, abuse-only score, neglect-only score), controlling for age, sex, study site, and the first ten </w:t>
      </w:r>
      <w:r w:rsidR="005C3F33">
        <w:rPr>
          <w:rFonts w:ascii="Calibri" w:hAnsi="Calibri" w:cs="Calibri"/>
          <w:sz w:val="22"/>
          <w:szCs w:val="22"/>
        </w:rPr>
        <w:t>ancestry</w:t>
      </w:r>
      <w:r>
        <w:rPr>
          <w:rFonts w:ascii="Calibri" w:hAnsi="Calibri" w:cs="Calibri"/>
          <w:sz w:val="22"/>
          <w:szCs w:val="22"/>
        </w:rPr>
        <w:t xml:space="preserve"> </w:t>
      </w:r>
      <w:r w:rsidR="00880E21">
        <w:rPr>
          <w:rFonts w:ascii="Calibri" w:hAnsi="Calibri" w:cs="Calibri"/>
          <w:sz w:val="22"/>
          <w:szCs w:val="22"/>
        </w:rPr>
        <w:t>PCS</w:t>
      </w:r>
      <w:r>
        <w:rPr>
          <w:rFonts w:ascii="Calibri" w:hAnsi="Calibri" w:cs="Calibri"/>
          <w:sz w:val="22"/>
          <w:szCs w:val="22"/>
        </w:rPr>
        <w:t>. Results were consistent with those obtained using the cumulative indices</w:t>
      </w:r>
      <w:r w:rsidR="00E95E43">
        <w:rPr>
          <w:rFonts w:ascii="Calibri" w:hAnsi="Calibri" w:cs="Calibri"/>
          <w:sz w:val="22"/>
          <w:szCs w:val="22"/>
        </w:rPr>
        <w:t xml:space="preserve"> (</w:t>
      </w:r>
      <w:r w:rsidR="00E95E43">
        <w:rPr>
          <w:rFonts w:ascii="Calibri" w:hAnsi="Calibri" w:cs="Calibri"/>
          <w:b/>
          <w:bCs/>
          <w:sz w:val="22"/>
          <w:szCs w:val="22"/>
        </w:rPr>
        <w:t>Table S</w:t>
      </w:r>
      <w:r w:rsidR="00784558">
        <w:rPr>
          <w:rFonts w:ascii="Calibri" w:hAnsi="Calibri" w:cs="Calibri"/>
          <w:b/>
          <w:bCs/>
          <w:sz w:val="22"/>
          <w:szCs w:val="22"/>
        </w:rPr>
        <w:t>6</w:t>
      </w:r>
      <w:r w:rsidR="00FF4D85">
        <w:rPr>
          <w:rFonts w:ascii="Calibri" w:hAnsi="Calibri" w:cs="Calibri"/>
          <w:b/>
          <w:bCs/>
          <w:sz w:val="22"/>
          <w:szCs w:val="22"/>
        </w:rPr>
        <w:t xml:space="preserve"> </w:t>
      </w:r>
      <w:r w:rsidR="00FF4D85">
        <w:rPr>
          <w:rFonts w:ascii="Calibri" w:hAnsi="Calibri" w:cs="Calibri"/>
          <w:sz w:val="22"/>
          <w:szCs w:val="22"/>
        </w:rPr>
        <w:t xml:space="preserve">and </w:t>
      </w:r>
      <w:r w:rsidR="00FF4D85">
        <w:rPr>
          <w:rFonts w:ascii="Calibri" w:hAnsi="Calibri" w:cs="Calibri"/>
          <w:b/>
          <w:bCs/>
          <w:sz w:val="22"/>
          <w:szCs w:val="22"/>
        </w:rPr>
        <w:t>Figures S</w:t>
      </w:r>
      <w:r w:rsidR="00A1245F">
        <w:rPr>
          <w:rFonts w:ascii="Calibri" w:hAnsi="Calibri" w:cs="Calibri"/>
          <w:b/>
          <w:bCs/>
          <w:sz w:val="22"/>
          <w:szCs w:val="22"/>
        </w:rPr>
        <w:t>1</w:t>
      </w:r>
      <w:r w:rsidR="00CE369D">
        <w:rPr>
          <w:rFonts w:ascii="Calibri" w:hAnsi="Calibri" w:cs="Calibri"/>
          <w:b/>
          <w:bCs/>
          <w:sz w:val="22"/>
          <w:szCs w:val="22"/>
        </w:rPr>
        <w:t>5</w:t>
      </w:r>
      <w:r w:rsidR="00FF4D85">
        <w:rPr>
          <w:rFonts w:ascii="Calibri" w:hAnsi="Calibri" w:cs="Calibri"/>
          <w:b/>
          <w:bCs/>
          <w:sz w:val="22"/>
          <w:szCs w:val="22"/>
        </w:rPr>
        <w:t>A-C</w:t>
      </w:r>
      <w:r w:rsidR="00E95E43">
        <w:rPr>
          <w:rFonts w:ascii="Calibri" w:hAnsi="Calibri" w:cs="Calibri"/>
          <w:sz w:val="22"/>
          <w:szCs w:val="22"/>
        </w:rPr>
        <w:t>)</w:t>
      </w:r>
      <w:r>
        <w:rPr>
          <w:rFonts w:ascii="Calibri" w:hAnsi="Calibri" w:cs="Calibri"/>
          <w:sz w:val="22"/>
          <w:szCs w:val="22"/>
        </w:rPr>
        <w:t xml:space="preserve">. </w:t>
      </w:r>
    </w:p>
    <w:p w14:paraId="37EADD53" w14:textId="274A5C99" w:rsidR="000A127E" w:rsidRDefault="000A127E" w:rsidP="000A127E">
      <w:pPr>
        <w:pStyle w:val="Heading3"/>
        <w:rPr>
          <w:rFonts w:ascii="Calibri" w:hAnsi="Calibri" w:cs="Calibri"/>
          <w:sz w:val="22"/>
          <w:szCs w:val="22"/>
        </w:rPr>
      </w:pPr>
      <w:bookmarkStart w:id="43" w:name="_Toc227747150"/>
      <w:r w:rsidRPr="00C662BE">
        <w:rPr>
          <w:rFonts w:ascii="Calibri" w:hAnsi="Calibri" w:cs="Calibri"/>
          <w:b/>
          <w:bCs/>
          <w:noProof/>
          <w:color w:val="auto"/>
          <w:sz w:val="20"/>
          <w:szCs w:val="20"/>
        </w:rPr>
        <w:t>Table S</w:t>
      </w:r>
      <w:r w:rsidR="00784558">
        <w:rPr>
          <w:rFonts w:ascii="Calibri" w:hAnsi="Calibri" w:cs="Calibri"/>
          <w:b/>
          <w:bCs/>
          <w:noProof/>
          <w:color w:val="auto"/>
          <w:sz w:val="20"/>
          <w:szCs w:val="20"/>
        </w:rPr>
        <w:t>6</w:t>
      </w:r>
      <w:r w:rsidRPr="00C662BE">
        <w:rPr>
          <w:rFonts w:ascii="Calibri" w:hAnsi="Calibri" w:cs="Calibri"/>
          <w:b/>
          <w:bCs/>
          <w:noProof/>
          <w:color w:val="auto"/>
          <w:sz w:val="20"/>
          <w:szCs w:val="20"/>
        </w:rPr>
        <w:t xml:space="preserve">. </w:t>
      </w:r>
      <w:r>
        <w:rPr>
          <w:rFonts w:ascii="Calibri" w:hAnsi="Calibri" w:cs="Calibri"/>
          <w:noProof/>
          <w:color w:val="auto"/>
          <w:sz w:val="20"/>
          <w:szCs w:val="20"/>
        </w:rPr>
        <w:t xml:space="preserve">pPGSs and </w:t>
      </w:r>
      <w:r w:rsidR="002A39E7">
        <w:rPr>
          <w:rFonts w:ascii="Calibri" w:hAnsi="Calibri" w:cs="Calibri"/>
          <w:noProof/>
          <w:color w:val="auto"/>
          <w:sz w:val="20"/>
          <w:szCs w:val="20"/>
        </w:rPr>
        <w:t>CTQ Scores</w:t>
      </w:r>
      <w:r>
        <w:rPr>
          <w:rFonts w:ascii="Calibri" w:hAnsi="Calibri" w:cs="Calibri"/>
          <w:noProof/>
          <w:color w:val="auto"/>
          <w:sz w:val="20"/>
          <w:szCs w:val="20"/>
        </w:rPr>
        <w:t xml:space="preserve"> Associations</w:t>
      </w:r>
      <w:r w:rsidRPr="00C662BE">
        <w:rPr>
          <w:rFonts w:ascii="Calibri" w:hAnsi="Calibri" w:cs="Calibri"/>
          <w:noProof/>
          <w:color w:val="auto"/>
          <w:sz w:val="20"/>
          <w:szCs w:val="20"/>
        </w:rPr>
        <w:t>.</w:t>
      </w:r>
      <w:bookmarkEnd w:id="43"/>
    </w:p>
    <w:tbl>
      <w:tblPr>
        <w:tblStyle w:val="GridTable1Light"/>
        <w:tblW w:w="5000" w:type="pct"/>
        <w:tblLook w:val="04A0" w:firstRow="1" w:lastRow="0" w:firstColumn="1" w:lastColumn="0" w:noHBand="0" w:noVBand="1"/>
      </w:tblPr>
      <w:tblGrid>
        <w:gridCol w:w="1164"/>
        <w:gridCol w:w="1826"/>
        <w:gridCol w:w="1332"/>
        <w:gridCol w:w="834"/>
        <w:gridCol w:w="894"/>
        <w:gridCol w:w="833"/>
        <w:gridCol w:w="833"/>
        <w:gridCol w:w="1300"/>
      </w:tblGrid>
      <w:tr w:rsidR="000A127E" w:rsidRPr="00C11583" w14:paraId="514A5271" w14:textId="77777777" w:rsidTr="00D84B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5" w:type="pct"/>
          </w:tcPr>
          <w:p w14:paraId="323E4106" w14:textId="77777777" w:rsidR="000A127E" w:rsidRPr="00C11583" w:rsidRDefault="000A127E" w:rsidP="004532CD">
            <w:pPr>
              <w:spacing w:line="276" w:lineRule="auto"/>
              <w:jc w:val="both"/>
              <w:rPr>
                <w:rFonts w:ascii="Calibri" w:hAnsi="Calibri" w:cs="Calibri"/>
                <w:sz w:val="20"/>
                <w:szCs w:val="20"/>
              </w:rPr>
            </w:pPr>
            <w:r w:rsidRPr="00C11583">
              <w:rPr>
                <w:rFonts w:ascii="Calibri" w:hAnsi="Calibri" w:cs="Calibri"/>
                <w:sz w:val="20"/>
                <w:szCs w:val="20"/>
              </w:rPr>
              <w:t>pPGS</w:t>
            </w:r>
          </w:p>
        </w:tc>
        <w:tc>
          <w:tcPr>
            <w:tcW w:w="1012" w:type="pct"/>
          </w:tcPr>
          <w:p w14:paraId="19514E30" w14:textId="77777777" w:rsidR="000A127E" w:rsidRPr="00C11583" w:rsidRDefault="000A127E" w:rsidP="004532C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Outcome</w:t>
            </w:r>
          </w:p>
        </w:tc>
        <w:tc>
          <w:tcPr>
            <w:tcW w:w="738" w:type="pct"/>
          </w:tcPr>
          <w:p w14:paraId="5F313418" w14:textId="77777777" w:rsidR="000A127E" w:rsidRPr="00C11583" w:rsidRDefault="000A127E" w:rsidP="004532C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β coefficient</w:t>
            </w:r>
          </w:p>
        </w:tc>
        <w:tc>
          <w:tcPr>
            <w:tcW w:w="462" w:type="pct"/>
          </w:tcPr>
          <w:p w14:paraId="7DA86072" w14:textId="77777777" w:rsidR="000A127E" w:rsidRPr="00C11583" w:rsidRDefault="000A127E" w:rsidP="004532C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SE</w:t>
            </w:r>
          </w:p>
        </w:tc>
        <w:tc>
          <w:tcPr>
            <w:tcW w:w="496" w:type="pct"/>
          </w:tcPr>
          <w:p w14:paraId="3F88EC8D" w14:textId="77777777" w:rsidR="000A127E" w:rsidRPr="00C11583" w:rsidRDefault="000A127E" w:rsidP="004532C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p-value</w:t>
            </w:r>
          </w:p>
        </w:tc>
        <w:tc>
          <w:tcPr>
            <w:tcW w:w="462" w:type="pct"/>
          </w:tcPr>
          <w:p w14:paraId="02E7AFDF" w14:textId="77777777" w:rsidR="000A127E" w:rsidRPr="00C11583" w:rsidRDefault="000A127E" w:rsidP="004532C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R</w:t>
            </w:r>
            <w:r w:rsidRPr="00C11583">
              <w:rPr>
                <w:rFonts w:ascii="Calibri" w:hAnsi="Calibri" w:cs="Calibri"/>
                <w:sz w:val="20"/>
                <w:szCs w:val="20"/>
                <w:vertAlign w:val="superscript"/>
              </w:rPr>
              <w:t>2</w:t>
            </w:r>
          </w:p>
        </w:tc>
        <w:tc>
          <w:tcPr>
            <w:tcW w:w="462" w:type="pct"/>
          </w:tcPr>
          <w:p w14:paraId="0D52BEE7" w14:textId="77777777" w:rsidR="000A127E" w:rsidRPr="00C11583" w:rsidRDefault="000A127E" w:rsidP="004532C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Adj R</w:t>
            </w:r>
            <w:r w:rsidRPr="00C11583">
              <w:rPr>
                <w:rFonts w:ascii="Calibri" w:hAnsi="Calibri" w:cs="Calibri"/>
                <w:sz w:val="20"/>
                <w:szCs w:val="20"/>
                <w:vertAlign w:val="superscript"/>
              </w:rPr>
              <w:t>2</w:t>
            </w:r>
          </w:p>
        </w:tc>
        <w:tc>
          <w:tcPr>
            <w:tcW w:w="721" w:type="pct"/>
          </w:tcPr>
          <w:p w14:paraId="3A7262F0" w14:textId="77777777" w:rsidR="000A127E" w:rsidRPr="00C11583" w:rsidRDefault="000A127E" w:rsidP="004532C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11583">
              <w:rPr>
                <w:rFonts w:ascii="Calibri" w:hAnsi="Calibri" w:cs="Calibri"/>
                <w:sz w:val="20"/>
                <w:szCs w:val="20"/>
              </w:rPr>
              <w:t>FDR p-value</w:t>
            </w:r>
          </w:p>
        </w:tc>
      </w:tr>
      <w:tr w:rsidR="00E95E43" w:rsidRPr="00C11583" w14:paraId="2D51736D"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2B498BA0" w14:textId="77777777" w:rsidR="000A127E" w:rsidRPr="00FE4103" w:rsidRDefault="000A127E" w:rsidP="004532CD">
            <w:pPr>
              <w:spacing w:line="276" w:lineRule="auto"/>
              <w:jc w:val="both"/>
              <w:rPr>
                <w:rFonts w:ascii="Calibri" w:hAnsi="Calibri" w:cs="Calibri"/>
                <w:b w:val="0"/>
                <w:bCs w:val="0"/>
                <w:i/>
                <w:iCs/>
                <w:sz w:val="20"/>
                <w:szCs w:val="20"/>
              </w:rPr>
            </w:pPr>
            <w:r w:rsidRPr="00FE4103">
              <w:rPr>
                <w:rFonts w:ascii="Calibri" w:hAnsi="Calibri" w:cs="Calibri"/>
                <w:b w:val="0"/>
                <w:bCs w:val="0"/>
                <w:i/>
                <w:iCs/>
                <w:sz w:val="20"/>
                <w:szCs w:val="20"/>
              </w:rPr>
              <w:t>Serotonin</w:t>
            </w:r>
          </w:p>
        </w:tc>
        <w:tc>
          <w:tcPr>
            <w:tcW w:w="1012" w:type="pct"/>
            <w:vMerge w:val="restart"/>
            <w:vAlign w:val="center"/>
          </w:tcPr>
          <w:p w14:paraId="3F7E330C" w14:textId="56B59261" w:rsidR="000A127E" w:rsidRPr="00FE4103" w:rsidRDefault="000A127E" w:rsidP="00D84BD5">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Pr>
                <w:rFonts w:ascii="Calibri" w:hAnsi="Calibri" w:cs="Calibri"/>
                <w:i/>
                <w:iCs/>
                <w:sz w:val="20"/>
                <w:szCs w:val="20"/>
              </w:rPr>
              <w:t>CTQ Total Score</w:t>
            </w:r>
          </w:p>
        </w:tc>
        <w:tc>
          <w:tcPr>
            <w:tcW w:w="738" w:type="pct"/>
          </w:tcPr>
          <w:p w14:paraId="6779167E" w14:textId="1CE078DD"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1.4304</w:t>
            </w:r>
          </w:p>
        </w:tc>
        <w:tc>
          <w:tcPr>
            <w:tcW w:w="462" w:type="pct"/>
          </w:tcPr>
          <w:p w14:paraId="2B60D663" w14:textId="3518819A"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0.3377</w:t>
            </w:r>
          </w:p>
        </w:tc>
        <w:tc>
          <w:tcPr>
            <w:tcW w:w="496" w:type="pct"/>
          </w:tcPr>
          <w:p w14:paraId="3D0D5C0C" w14:textId="33C29AE1" w:rsidR="000A127E" w:rsidRPr="000A127E" w:rsidRDefault="00C45D0C"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54E62">
              <w:rPr>
                <w:rFonts w:ascii="Calibri" w:hAnsi="Calibri" w:cs="Calibri"/>
                <w:sz w:val="20"/>
                <w:szCs w:val="20"/>
              </w:rPr>
              <w:t>&lt; 0.001</w:t>
            </w:r>
          </w:p>
        </w:tc>
        <w:tc>
          <w:tcPr>
            <w:tcW w:w="462" w:type="pct"/>
          </w:tcPr>
          <w:p w14:paraId="44910828" w14:textId="7FD84741"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0.0445</w:t>
            </w:r>
          </w:p>
        </w:tc>
        <w:tc>
          <w:tcPr>
            <w:tcW w:w="462" w:type="pct"/>
          </w:tcPr>
          <w:p w14:paraId="0AF2D188" w14:textId="598F220C"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0.0298</w:t>
            </w:r>
          </w:p>
        </w:tc>
        <w:tc>
          <w:tcPr>
            <w:tcW w:w="721" w:type="pct"/>
          </w:tcPr>
          <w:p w14:paraId="205D1092" w14:textId="0AF6A0FA" w:rsidR="000A127E" w:rsidRPr="000A127E" w:rsidRDefault="00C45D0C"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54E62">
              <w:rPr>
                <w:rFonts w:ascii="Calibri" w:hAnsi="Calibri" w:cs="Calibri"/>
                <w:sz w:val="20"/>
                <w:szCs w:val="20"/>
              </w:rPr>
              <w:t>&lt; 0.001</w:t>
            </w:r>
          </w:p>
        </w:tc>
      </w:tr>
      <w:tr w:rsidR="00E95E43" w:rsidRPr="00C11583" w14:paraId="1B12BBE3"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28C5F3E4" w14:textId="77777777" w:rsidR="000A127E" w:rsidRPr="00FE4103" w:rsidRDefault="000A127E" w:rsidP="004532CD">
            <w:pPr>
              <w:spacing w:line="276" w:lineRule="auto"/>
              <w:jc w:val="both"/>
              <w:rPr>
                <w:rFonts w:ascii="Calibri" w:hAnsi="Calibri" w:cs="Calibri"/>
                <w:b w:val="0"/>
                <w:bCs w:val="0"/>
                <w:i/>
                <w:iCs/>
                <w:sz w:val="20"/>
                <w:szCs w:val="20"/>
              </w:rPr>
            </w:pPr>
            <w:r w:rsidRPr="00FE4103">
              <w:rPr>
                <w:rFonts w:ascii="Calibri" w:hAnsi="Calibri" w:cs="Calibri"/>
                <w:b w:val="0"/>
                <w:bCs w:val="0"/>
                <w:i/>
                <w:iCs/>
                <w:sz w:val="20"/>
                <w:szCs w:val="20"/>
              </w:rPr>
              <w:t>Dopamine</w:t>
            </w:r>
          </w:p>
        </w:tc>
        <w:tc>
          <w:tcPr>
            <w:tcW w:w="1012" w:type="pct"/>
            <w:vMerge/>
            <w:vAlign w:val="center"/>
          </w:tcPr>
          <w:p w14:paraId="4D2A3CC2" w14:textId="77777777" w:rsidR="000A127E" w:rsidRPr="00FE4103" w:rsidRDefault="000A127E" w:rsidP="00D84BD5">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738" w:type="pct"/>
          </w:tcPr>
          <w:p w14:paraId="6869AA87" w14:textId="15E36338"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1.155</w:t>
            </w:r>
          </w:p>
        </w:tc>
        <w:tc>
          <w:tcPr>
            <w:tcW w:w="462" w:type="pct"/>
          </w:tcPr>
          <w:p w14:paraId="38BFE4E5" w14:textId="7E8F0F17"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0.3358</w:t>
            </w:r>
          </w:p>
        </w:tc>
        <w:tc>
          <w:tcPr>
            <w:tcW w:w="496" w:type="pct"/>
          </w:tcPr>
          <w:p w14:paraId="34BCF597" w14:textId="394D6158" w:rsidR="000A127E" w:rsidRPr="000A127E" w:rsidRDefault="00C45D0C"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54E62">
              <w:rPr>
                <w:rFonts w:ascii="Calibri" w:hAnsi="Calibri" w:cs="Calibri"/>
                <w:sz w:val="20"/>
                <w:szCs w:val="20"/>
              </w:rPr>
              <w:t>&lt; 0.001</w:t>
            </w:r>
          </w:p>
        </w:tc>
        <w:tc>
          <w:tcPr>
            <w:tcW w:w="462" w:type="pct"/>
          </w:tcPr>
          <w:p w14:paraId="502677DF" w14:textId="2C05515E"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0.0396</w:t>
            </w:r>
          </w:p>
        </w:tc>
        <w:tc>
          <w:tcPr>
            <w:tcW w:w="462" w:type="pct"/>
          </w:tcPr>
          <w:p w14:paraId="6ED193EE" w14:textId="5C642AA1"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0.0248</w:t>
            </w:r>
          </w:p>
        </w:tc>
        <w:tc>
          <w:tcPr>
            <w:tcW w:w="721" w:type="pct"/>
          </w:tcPr>
          <w:p w14:paraId="7924FD34" w14:textId="009E5CC6" w:rsidR="000A127E" w:rsidRPr="000A127E" w:rsidRDefault="00C45D0C"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54E62">
              <w:rPr>
                <w:rFonts w:ascii="Calibri" w:hAnsi="Calibri" w:cs="Calibri"/>
                <w:sz w:val="20"/>
                <w:szCs w:val="20"/>
              </w:rPr>
              <w:t>&lt; 0.001</w:t>
            </w:r>
          </w:p>
        </w:tc>
      </w:tr>
      <w:tr w:rsidR="00E95E43" w:rsidRPr="00C11583" w14:paraId="51E15B81"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38BEC104" w14:textId="77777777" w:rsidR="000A127E" w:rsidRPr="00FE4103" w:rsidRDefault="000A127E" w:rsidP="004532CD">
            <w:pPr>
              <w:spacing w:line="276" w:lineRule="auto"/>
              <w:jc w:val="both"/>
              <w:rPr>
                <w:rFonts w:ascii="Calibri" w:hAnsi="Calibri" w:cs="Calibri"/>
                <w:b w:val="0"/>
                <w:bCs w:val="0"/>
                <w:i/>
                <w:iCs/>
                <w:sz w:val="20"/>
                <w:szCs w:val="20"/>
              </w:rPr>
            </w:pPr>
            <w:r w:rsidRPr="00FE4103">
              <w:rPr>
                <w:rFonts w:ascii="Calibri" w:hAnsi="Calibri" w:cs="Calibri"/>
                <w:b w:val="0"/>
                <w:bCs w:val="0"/>
                <w:i/>
                <w:iCs/>
                <w:sz w:val="20"/>
                <w:szCs w:val="20"/>
              </w:rPr>
              <w:t>Glutamate</w:t>
            </w:r>
          </w:p>
        </w:tc>
        <w:tc>
          <w:tcPr>
            <w:tcW w:w="1012" w:type="pct"/>
            <w:vMerge/>
            <w:vAlign w:val="center"/>
          </w:tcPr>
          <w:p w14:paraId="08FF9039" w14:textId="77777777" w:rsidR="000A127E" w:rsidRPr="00FE4103" w:rsidRDefault="000A127E" w:rsidP="00D84BD5">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738" w:type="pct"/>
          </w:tcPr>
          <w:p w14:paraId="4F4C7F0C" w14:textId="27940395"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0.8272</w:t>
            </w:r>
          </w:p>
        </w:tc>
        <w:tc>
          <w:tcPr>
            <w:tcW w:w="462" w:type="pct"/>
          </w:tcPr>
          <w:p w14:paraId="44B2CCDF" w14:textId="45CCE163"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0.3432</w:t>
            </w:r>
          </w:p>
        </w:tc>
        <w:tc>
          <w:tcPr>
            <w:tcW w:w="496" w:type="pct"/>
          </w:tcPr>
          <w:p w14:paraId="1A6A54DD" w14:textId="7C98CA40"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0.0161</w:t>
            </w:r>
          </w:p>
        </w:tc>
        <w:tc>
          <w:tcPr>
            <w:tcW w:w="462" w:type="pct"/>
          </w:tcPr>
          <w:p w14:paraId="7C46718E" w14:textId="22153D10"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0.0347</w:t>
            </w:r>
          </w:p>
        </w:tc>
        <w:tc>
          <w:tcPr>
            <w:tcW w:w="462" w:type="pct"/>
          </w:tcPr>
          <w:p w14:paraId="357F5B88" w14:textId="26554520"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0.0199</w:t>
            </w:r>
          </w:p>
        </w:tc>
        <w:tc>
          <w:tcPr>
            <w:tcW w:w="721" w:type="pct"/>
          </w:tcPr>
          <w:p w14:paraId="71E74F7D" w14:textId="16B3275D"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0.0214</w:t>
            </w:r>
          </w:p>
        </w:tc>
      </w:tr>
      <w:tr w:rsidR="00E95E43" w:rsidRPr="00C11583" w14:paraId="79B9324E"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4D804FAF" w14:textId="77777777" w:rsidR="000A127E" w:rsidRPr="00FE4103" w:rsidRDefault="000A127E" w:rsidP="004532CD">
            <w:pPr>
              <w:spacing w:line="276" w:lineRule="auto"/>
              <w:jc w:val="both"/>
              <w:rPr>
                <w:rFonts w:ascii="Calibri" w:hAnsi="Calibri" w:cs="Calibri"/>
                <w:b w:val="0"/>
                <w:bCs w:val="0"/>
                <w:i/>
                <w:iCs/>
                <w:sz w:val="20"/>
                <w:szCs w:val="20"/>
              </w:rPr>
            </w:pPr>
            <w:r w:rsidRPr="00FE4103">
              <w:rPr>
                <w:rFonts w:ascii="Calibri" w:hAnsi="Calibri" w:cs="Calibri"/>
                <w:b w:val="0"/>
                <w:bCs w:val="0"/>
                <w:i/>
                <w:iCs/>
                <w:sz w:val="20"/>
                <w:szCs w:val="20"/>
              </w:rPr>
              <w:t>GABA</w:t>
            </w:r>
          </w:p>
        </w:tc>
        <w:tc>
          <w:tcPr>
            <w:tcW w:w="1012" w:type="pct"/>
            <w:vMerge/>
            <w:vAlign w:val="center"/>
          </w:tcPr>
          <w:p w14:paraId="4E7DD506" w14:textId="77777777" w:rsidR="000A127E" w:rsidRPr="00FE4103" w:rsidRDefault="000A127E" w:rsidP="00D84BD5">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738" w:type="pct"/>
          </w:tcPr>
          <w:p w14:paraId="4C6228F6" w14:textId="1795D013"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0.7557</w:t>
            </w:r>
          </w:p>
        </w:tc>
        <w:tc>
          <w:tcPr>
            <w:tcW w:w="462" w:type="pct"/>
          </w:tcPr>
          <w:p w14:paraId="6CCA40C7" w14:textId="0FE72DD3"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0.3917</w:t>
            </w:r>
          </w:p>
        </w:tc>
        <w:tc>
          <w:tcPr>
            <w:tcW w:w="496" w:type="pct"/>
          </w:tcPr>
          <w:p w14:paraId="26240336" w14:textId="4AED58D5"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0.054</w:t>
            </w:r>
          </w:p>
        </w:tc>
        <w:tc>
          <w:tcPr>
            <w:tcW w:w="462" w:type="pct"/>
          </w:tcPr>
          <w:p w14:paraId="4E9BFE44" w14:textId="54E62AA7"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0.033</w:t>
            </w:r>
          </w:p>
        </w:tc>
        <w:tc>
          <w:tcPr>
            <w:tcW w:w="462" w:type="pct"/>
          </w:tcPr>
          <w:p w14:paraId="517653C3" w14:textId="06A17B73"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0.0181</w:t>
            </w:r>
          </w:p>
        </w:tc>
        <w:tc>
          <w:tcPr>
            <w:tcW w:w="721" w:type="pct"/>
          </w:tcPr>
          <w:p w14:paraId="4378509B" w14:textId="176DBC46"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0.054</w:t>
            </w:r>
          </w:p>
        </w:tc>
      </w:tr>
      <w:tr w:rsidR="00E95E43" w:rsidRPr="00C11583" w14:paraId="6F78EDBF"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50CBDF09" w14:textId="77777777" w:rsidR="000A127E" w:rsidRPr="00FE4103" w:rsidRDefault="000A127E" w:rsidP="004532CD">
            <w:pPr>
              <w:spacing w:line="276" w:lineRule="auto"/>
              <w:jc w:val="both"/>
              <w:rPr>
                <w:rFonts w:ascii="Calibri" w:hAnsi="Calibri" w:cs="Calibri"/>
                <w:b w:val="0"/>
                <w:bCs w:val="0"/>
                <w:i/>
                <w:iCs/>
                <w:sz w:val="20"/>
                <w:szCs w:val="20"/>
              </w:rPr>
            </w:pPr>
            <w:r w:rsidRPr="00FE4103">
              <w:rPr>
                <w:rFonts w:ascii="Calibri" w:hAnsi="Calibri" w:cs="Calibri"/>
                <w:b w:val="0"/>
                <w:bCs w:val="0"/>
                <w:i/>
                <w:iCs/>
                <w:sz w:val="20"/>
                <w:szCs w:val="20"/>
              </w:rPr>
              <w:t>Serotonin</w:t>
            </w:r>
          </w:p>
        </w:tc>
        <w:tc>
          <w:tcPr>
            <w:tcW w:w="1012" w:type="pct"/>
            <w:vMerge w:val="restart"/>
            <w:vAlign w:val="center"/>
          </w:tcPr>
          <w:p w14:paraId="38382A1F" w14:textId="1D501E79" w:rsidR="000A127E" w:rsidRPr="00FE4103" w:rsidRDefault="000A127E" w:rsidP="00D84BD5">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Pr>
                <w:rFonts w:ascii="Calibri" w:hAnsi="Calibri" w:cs="Calibri"/>
                <w:i/>
                <w:iCs/>
                <w:sz w:val="20"/>
                <w:szCs w:val="20"/>
              </w:rPr>
              <w:t>CTQ Abuse Score</w:t>
            </w:r>
          </w:p>
        </w:tc>
        <w:tc>
          <w:tcPr>
            <w:tcW w:w="738" w:type="pct"/>
          </w:tcPr>
          <w:p w14:paraId="5DB4B689" w14:textId="0F7A2FEC"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0.6369</w:t>
            </w:r>
          </w:p>
        </w:tc>
        <w:tc>
          <w:tcPr>
            <w:tcW w:w="462" w:type="pct"/>
          </w:tcPr>
          <w:p w14:paraId="78CB8659" w14:textId="0E17163C"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0.19</w:t>
            </w:r>
          </w:p>
        </w:tc>
        <w:tc>
          <w:tcPr>
            <w:tcW w:w="496" w:type="pct"/>
          </w:tcPr>
          <w:p w14:paraId="32EE09B5" w14:textId="1A4733FC" w:rsidR="000A127E" w:rsidRPr="000A127E" w:rsidRDefault="00C45D0C"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54E62">
              <w:rPr>
                <w:rFonts w:ascii="Calibri" w:hAnsi="Calibri" w:cs="Calibri"/>
                <w:sz w:val="20"/>
                <w:szCs w:val="20"/>
              </w:rPr>
              <w:t>&lt; 0.001</w:t>
            </w:r>
          </w:p>
        </w:tc>
        <w:tc>
          <w:tcPr>
            <w:tcW w:w="462" w:type="pct"/>
          </w:tcPr>
          <w:p w14:paraId="70F72484" w14:textId="5AF510BE"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0.0494</w:t>
            </w:r>
          </w:p>
        </w:tc>
        <w:tc>
          <w:tcPr>
            <w:tcW w:w="462" w:type="pct"/>
          </w:tcPr>
          <w:p w14:paraId="5440CBE5" w14:textId="622ECE9C"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0.0348</w:t>
            </w:r>
          </w:p>
        </w:tc>
        <w:tc>
          <w:tcPr>
            <w:tcW w:w="721" w:type="pct"/>
          </w:tcPr>
          <w:p w14:paraId="54DAF86A" w14:textId="33A64A9E"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0.0033</w:t>
            </w:r>
          </w:p>
        </w:tc>
      </w:tr>
      <w:tr w:rsidR="00E95E43" w:rsidRPr="00C11583" w14:paraId="5B890575"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0D45A02A" w14:textId="77777777" w:rsidR="000A127E" w:rsidRPr="00FE4103" w:rsidRDefault="000A127E" w:rsidP="004532CD">
            <w:pPr>
              <w:spacing w:line="276" w:lineRule="auto"/>
              <w:jc w:val="both"/>
              <w:rPr>
                <w:rFonts w:ascii="Calibri" w:hAnsi="Calibri" w:cs="Calibri"/>
                <w:b w:val="0"/>
                <w:bCs w:val="0"/>
                <w:i/>
                <w:iCs/>
                <w:sz w:val="20"/>
                <w:szCs w:val="20"/>
              </w:rPr>
            </w:pPr>
            <w:r w:rsidRPr="00FE4103">
              <w:rPr>
                <w:rFonts w:ascii="Calibri" w:hAnsi="Calibri" w:cs="Calibri"/>
                <w:b w:val="0"/>
                <w:bCs w:val="0"/>
                <w:i/>
                <w:iCs/>
                <w:sz w:val="20"/>
                <w:szCs w:val="20"/>
              </w:rPr>
              <w:t>Dopamine</w:t>
            </w:r>
          </w:p>
        </w:tc>
        <w:tc>
          <w:tcPr>
            <w:tcW w:w="1012" w:type="pct"/>
            <w:vMerge/>
            <w:vAlign w:val="center"/>
          </w:tcPr>
          <w:p w14:paraId="431E34C3" w14:textId="77777777" w:rsidR="000A127E" w:rsidRPr="00C11583" w:rsidRDefault="000A127E" w:rsidP="00D84BD5">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738" w:type="pct"/>
          </w:tcPr>
          <w:p w14:paraId="78DAFDF2" w14:textId="6B3B1EF8"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0.4689</w:t>
            </w:r>
          </w:p>
        </w:tc>
        <w:tc>
          <w:tcPr>
            <w:tcW w:w="462" w:type="pct"/>
          </w:tcPr>
          <w:p w14:paraId="044D1658" w14:textId="23D0EB61"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0.1888</w:t>
            </w:r>
          </w:p>
        </w:tc>
        <w:tc>
          <w:tcPr>
            <w:tcW w:w="496" w:type="pct"/>
          </w:tcPr>
          <w:p w14:paraId="1C5ED0F6" w14:textId="34CF3B5D"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0.0131</w:t>
            </w:r>
          </w:p>
        </w:tc>
        <w:tc>
          <w:tcPr>
            <w:tcW w:w="462" w:type="pct"/>
          </w:tcPr>
          <w:p w14:paraId="7C834089" w14:textId="65DADC3D"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0.0453</w:t>
            </w:r>
          </w:p>
        </w:tc>
        <w:tc>
          <w:tcPr>
            <w:tcW w:w="462" w:type="pct"/>
          </w:tcPr>
          <w:p w14:paraId="524FB96F" w14:textId="68AD2066"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0.0307</w:t>
            </w:r>
          </w:p>
        </w:tc>
        <w:tc>
          <w:tcPr>
            <w:tcW w:w="721" w:type="pct"/>
          </w:tcPr>
          <w:p w14:paraId="5789C64B" w14:textId="07A77BD1"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0.0175</w:t>
            </w:r>
          </w:p>
        </w:tc>
      </w:tr>
      <w:tr w:rsidR="00E95E43" w:rsidRPr="00C11583" w14:paraId="5CC7DECB"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32A34E05" w14:textId="77777777" w:rsidR="000A127E" w:rsidRPr="00FE4103" w:rsidRDefault="000A127E" w:rsidP="004532CD">
            <w:pPr>
              <w:spacing w:line="276" w:lineRule="auto"/>
              <w:jc w:val="both"/>
              <w:rPr>
                <w:rFonts w:ascii="Calibri" w:hAnsi="Calibri" w:cs="Calibri"/>
                <w:b w:val="0"/>
                <w:bCs w:val="0"/>
                <w:i/>
                <w:iCs/>
                <w:sz w:val="20"/>
                <w:szCs w:val="20"/>
              </w:rPr>
            </w:pPr>
            <w:r w:rsidRPr="00FE4103">
              <w:rPr>
                <w:rFonts w:ascii="Calibri" w:hAnsi="Calibri" w:cs="Calibri"/>
                <w:b w:val="0"/>
                <w:bCs w:val="0"/>
                <w:i/>
                <w:iCs/>
                <w:sz w:val="20"/>
                <w:szCs w:val="20"/>
              </w:rPr>
              <w:t>Glutamate</w:t>
            </w:r>
          </w:p>
        </w:tc>
        <w:tc>
          <w:tcPr>
            <w:tcW w:w="1012" w:type="pct"/>
            <w:vMerge/>
            <w:vAlign w:val="center"/>
          </w:tcPr>
          <w:p w14:paraId="3DF4DA9A" w14:textId="77777777" w:rsidR="000A127E" w:rsidRPr="00C11583" w:rsidRDefault="000A127E" w:rsidP="00D84BD5">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738" w:type="pct"/>
          </w:tcPr>
          <w:p w14:paraId="7573160A" w14:textId="6FE48810"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0.4793</w:t>
            </w:r>
          </w:p>
        </w:tc>
        <w:tc>
          <w:tcPr>
            <w:tcW w:w="462" w:type="pct"/>
          </w:tcPr>
          <w:p w14:paraId="5B218481" w14:textId="40840519"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0.1924</w:t>
            </w:r>
          </w:p>
        </w:tc>
        <w:tc>
          <w:tcPr>
            <w:tcW w:w="496" w:type="pct"/>
          </w:tcPr>
          <w:p w14:paraId="2FE520E8" w14:textId="41BE6D4B"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0.0129</w:t>
            </w:r>
          </w:p>
        </w:tc>
        <w:tc>
          <w:tcPr>
            <w:tcW w:w="462" w:type="pct"/>
          </w:tcPr>
          <w:p w14:paraId="042C282C" w14:textId="0EACE85D"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0.0454</w:t>
            </w:r>
          </w:p>
        </w:tc>
        <w:tc>
          <w:tcPr>
            <w:tcW w:w="462" w:type="pct"/>
          </w:tcPr>
          <w:p w14:paraId="2D0DC2D4" w14:textId="305BB458"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0.0307</w:t>
            </w:r>
          </w:p>
        </w:tc>
        <w:tc>
          <w:tcPr>
            <w:tcW w:w="721" w:type="pct"/>
          </w:tcPr>
          <w:p w14:paraId="03F80441" w14:textId="481AD889"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0.0175</w:t>
            </w:r>
          </w:p>
        </w:tc>
      </w:tr>
      <w:tr w:rsidR="00E95E43" w:rsidRPr="00C11583" w14:paraId="7357C408"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7ABAFFE3" w14:textId="77777777" w:rsidR="000A127E" w:rsidRPr="00FE4103" w:rsidRDefault="000A127E" w:rsidP="004532CD">
            <w:pPr>
              <w:spacing w:line="276" w:lineRule="auto"/>
              <w:jc w:val="both"/>
              <w:rPr>
                <w:rFonts w:ascii="Calibri" w:hAnsi="Calibri" w:cs="Calibri"/>
                <w:b w:val="0"/>
                <w:bCs w:val="0"/>
                <w:i/>
                <w:iCs/>
                <w:sz w:val="20"/>
                <w:szCs w:val="20"/>
              </w:rPr>
            </w:pPr>
            <w:r w:rsidRPr="00FE4103">
              <w:rPr>
                <w:rFonts w:ascii="Calibri" w:hAnsi="Calibri" w:cs="Calibri"/>
                <w:b w:val="0"/>
                <w:bCs w:val="0"/>
                <w:i/>
                <w:iCs/>
                <w:sz w:val="20"/>
                <w:szCs w:val="20"/>
              </w:rPr>
              <w:t>GABA</w:t>
            </w:r>
          </w:p>
        </w:tc>
        <w:tc>
          <w:tcPr>
            <w:tcW w:w="1012" w:type="pct"/>
            <w:vMerge/>
            <w:vAlign w:val="center"/>
          </w:tcPr>
          <w:p w14:paraId="72F7A81D" w14:textId="77777777" w:rsidR="000A127E" w:rsidRPr="00C11583" w:rsidRDefault="000A127E" w:rsidP="00D84BD5">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738" w:type="pct"/>
          </w:tcPr>
          <w:p w14:paraId="21F95C18" w14:textId="02471B10"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0.349</w:t>
            </w:r>
          </w:p>
        </w:tc>
        <w:tc>
          <w:tcPr>
            <w:tcW w:w="462" w:type="pct"/>
          </w:tcPr>
          <w:p w14:paraId="764ECC6C" w14:textId="19CE1EEA"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0.2198</w:t>
            </w:r>
          </w:p>
        </w:tc>
        <w:tc>
          <w:tcPr>
            <w:tcW w:w="496" w:type="pct"/>
          </w:tcPr>
          <w:p w14:paraId="480544EB" w14:textId="667E46D5"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0.1127</w:t>
            </w:r>
          </w:p>
        </w:tc>
        <w:tc>
          <w:tcPr>
            <w:tcW w:w="462" w:type="pct"/>
          </w:tcPr>
          <w:p w14:paraId="0D31C49D" w14:textId="11438526"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0.0424</w:t>
            </w:r>
          </w:p>
        </w:tc>
        <w:tc>
          <w:tcPr>
            <w:tcW w:w="462" w:type="pct"/>
          </w:tcPr>
          <w:p w14:paraId="49507B53" w14:textId="5151534A"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0.0277</w:t>
            </w:r>
          </w:p>
        </w:tc>
        <w:tc>
          <w:tcPr>
            <w:tcW w:w="721" w:type="pct"/>
          </w:tcPr>
          <w:p w14:paraId="2F97F326" w14:textId="5079676E"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0.1127</w:t>
            </w:r>
          </w:p>
        </w:tc>
      </w:tr>
      <w:tr w:rsidR="00E95E43" w:rsidRPr="00C11583" w14:paraId="6591D333"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09084ED6" w14:textId="77777777" w:rsidR="000A127E" w:rsidRPr="00FE4103" w:rsidRDefault="000A127E" w:rsidP="004532CD">
            <w:pPr>
              <w:spacing w:line="276" w:lineRule="auto"/>
              <w:jc w:val="both"/>
              <w:rPr>
                <w:rFonts w:ascii="Calibri" w:hAnsi="Calibri" w:cs="Calibri"/>
                <w:i/>
                <w:iCs/>
                <w:sz w:val="20"/>
                <w:szCs w:val="20"/>
              </w:rPr>
            </w:pPr>
            <w:r w:rsidRPr="00FE4103">
              <w:rPr>
                <w:rFonts w:ascii="Calibri" w:hAnsi="Calibri" w:cs="Calibri"/>
                <w:b w:val="0"/>
                <w:bCs w:val="0"/>
                <w:i/>
                <w:iCs/>
                <w:sz w:val="20"/>
                <w:szCs w:val="20"/>
              </w:rPr>
              <w:t>Serotonin</w:t>
            </w:r>
          </w:p>
        </w:tc>
        <w:tc>
          <w:tcPr>
            <w:tcW w:w="1012" w:type="pct"/>
            <w:vMerge w:val="restart"/>
            <w:vAlign w:val="center"/>
          </w:tcPr>
          <w:p w14:paraId="1EC518D3" w14:textId="254F7224" w:rsidR="000A127E" w:rsidRPr="00C11583" w:rsidRDefault="000A127E" w:rsidP="00D84BD5">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i/>
                <w:iCs/>
                <w:sz w:val="20"/>
                <w:szCs w:val="20"/>
              </w:rPr>
              <w:t>CTQ Neglect Score</w:t>
            </w:r>
          </w:p>
        </w:tc>
        <w:tc>
          <w:tcPr>
            <w:tcW w:w="738" w:type="pct"/>
          </w:tcPr>
          <w:p w14:paraId="0A560928" w14:textId="7A6677C7"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0.7936</w:t>
            </w:r>
          </w:p>
        </w:tc>
        <w:tc>
          <w:tcPr>
            <w:tcW w:w="462" w:type="pct"/>
          </w:tcPr>
          <w:p w14:paraId="21AA0758" w14:textId="5CA1A478"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0.1907</w:t>
            </w:r>
          </w:p>
        </w:tc>
        <w:tc>
          <w:tcPr>
            <w:tcW w:w="496" w:type="pct"/>
          </w:tcPr>
          <w:p w14:paraId="12E87D35" w14:textId="4DB16C3E" w:rsidR="000A127E" w:rsidRPr="000A127E" w:rsidRDefault="00C45D0C"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54E62">
              <w:rPr>
                <w:rFonts w:ascii="Calibri" w:hAnsi="Calibri" w:cs="Calibri"/>
                <w:sz w:val="20"/>
                <w:szCs w:val="20"/>
              </w:rPr>
              <w:t>&lt; 0.001</w:t>
            </w:r>
          </w:p>
        </w:tc>
        <w:tc>
          <w:tcPr>
            <w:tcW w:w="462" w:type="pct"/>
          </w:tcPr>
          <w:p w14:paraId="7C18239B" w14:textId="5FE703AC"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0.0523</w:t>
            </w:r>
          </w:p>
        </w:tc>
        <w:tc>
          <w:tcPr>
            <w:tcW w:w="462" w:type="pct"/>
          </w:tcPr>
          <w:p w14:paraId="451AEAD8" w14:textId="4A853C4E"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0.0378</w:t>
            </w:r>
          </w:p>
        </w:tc>
        <w:tc>
          <w:tcPr>
            <w:tcW w:w="721" w:type="pct"/>
          </w:tcPr>
          <w:p w14:paraId="34B02BEC" w14:textId="4DAC48A7" w:rsidR="000A127E" w:rsidRPr="000A127E" w:rsidRDefault="00C45D0C"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54E62">
              <w:rPr>
                <w:rFonts w:ascii="Calibri" w:hAnsi="Calibri" w:cs="Calibri"/>
                <w:sz w:val="20"/>
                <w:szCs w:val="20"/>
              </w:rPr>
              <w:t>&lt; 0.001</w:t>
            </w:r>
          </w:p>
        </w:tc>
      </w:tr>
      <w:tr w:rsidR="00E95E43" w:rsidRPr="00C11583" w14:paraId="707DD9E3"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26603CE5" w14:textId="77777777" w:rsidR="000A127E" w:rsidRPr="00FE4103" w:rsidRDefault="000A127E" w:rsidP="004532CD">
            <w:pPr>
              <w:spacing w:line="276" w:lineRule="auto"/>
              <w:jc w:val="both"/>
              <w:rPr>
                <w:rFonts w:ascii="Calibri" w:hAnsi="Calibri" w:cs="Calibri"/>
                <w:i/>
                <w:iCs/>
                <w:sz w:val="20"/>
                <w:szCs w:val="20"/>
              </w:rPr>
            </w:pPr>
            <w:r w:rsidRPr="00FE4103">
              <w:rPr>
                <w:rFonts w:ascii="Calibri" w:hAnsi="Calibri" w:cs="Calibri"/>
                <w:b w:val="0"/>
                <w:bCs w:val="0"/>
                <w:i/>
                <w:iCs/>
                <w:sz w:val="20"/>
                <w:szCs w:val="20"/>
              </w:rPr>
              <w:t>Dopamine</w:t>
            </w:r>
          </w:p>
        </w:tc>
        <w:tc>
          <w:tcPr>
            <w:tcW w:w="1012" w:type="pct"/>
            <w:vMerge/>
          </w:tcPr>
          <w:p w14:paraId="550CF036" w14:textId="77777777" w:rsidR="000A127E" w:rsidRPr="00FE4103"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738" w:type="pct"/>
          </w:tcPr>
          <w:p w14:paraId="6C682B58" w14:textId="29DDAC79"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0.6861</w:t>
            </w:r>
          </w:p>
        </w:tc>
        <w:tc>
          <w:tcPr>
            <w:tcW w:w="462" w:type="pct"/>
          </w:tcPr>
          <w:p w14:paraId="7353C61A" w14:textId="662487E8"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0.1894</w:t>
            </w:r>
          </w:p>
        </w:tc>
        <w:tc>
          <w:tcPr>
            <w:tcW w:w="496" w:type="pct"/>
          </w:tcPr>
          <w:p w14:paraId="6FE3CC74" w14:textId="4D2B7A16" w:rsidR="000A127E" w:rsidRPr="000A127E" w:rsidRDefault="00C45D0C"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54E62">
              <w:rPr>
                <w:rFonts w:ascii="Calibri" w:hAnsi="Calibri" w:cs="Calibri"/>
                <w:sz w:val="20"/>
                <w:szCs w:val="20"/>
              </w:rPr>
              <w:t>&lt; 0.001</w:t>
            </w:r>
          </w:p>
        </w:tc>
        <w:tc>
          <w:tcPr>
            <w:tcW w:w="462" w:type="pct"/>
          </w:tcPr>
          <w:p w14:paraId="11276578" w14:textId="49FB90B1"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0.049</w:t>
            </w:r>
          </w:p>
        </w:tc>
        <w:tc>
          <w:tcPr>
            <w:tcW w:w="462" w:type="pct"/>
          </w:tcPr>
          <w:p w14:paraId="2F6C72A7" w14:textId="0F88715C"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0.0344</w:t>
            </w:r>
          </w:p>
        </w:tc>
        <w:tc>
          <w:tcPr>
            <w:tcW w:w="721" w:type="pct"/>
          </w:tcPr>
          <w:p w14:paraId="6E774423" w14:textId="7D35ED65" w:rsidR="000A127E" w:rsidRPr="000A127E" w:rsidRDefault="00C45D0C"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54E62">
              <w:rPr>
                <w:rFonts w:ascii="Calibri" w:hAnsi="Calibri" w:cs="Calibri"/>
                <w:sz w:val="20"/>
                <w:szCs w:val="20"/>
              </w:rPr>
              <w:t>&lt; 0.001</w:t>
            </w:r>
          </w:p>
        </w:tc>
      </w:tr>
      <w:tr w:rsidR="00E95E43" w:rsidRPr="00C11583" w14:paraId="71DA455A"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271CDE51" w14:textId="77777777" w:rsidR="000A127E" w:rsidRPr="00FE4103" w:rsidRDefault="000A127E" w:rsidP="004532CD">
            <w:pPr>
              <w:spacing w:line="276" w:lineRule="auto"/>
              <w:jc w:val="both"/>
              <w:rPr>
                <w:rFonts w:ascii="Calibri" w:hAnsi="Calibri" w:cs="Calibri"/>
                <w:i/>
                <w:iCs/>
                <w:sz w:val="20"/>
                <w:szCs w:val="20"/>
              </w:rPr>
            </w:pPr>
            <w:r w:rsidRPr="00FE4103">
              <w:rPr>
                <w:rFonts w:ascii="Calibri" w:hAnsi="Calibri" w:cs="Calibri"/>
                <w:b w:val="0"/>
                <w:bCs w:val="0"/>
                <w:i/>
                <w:iCs/>
                <w:sz w:val="20"/>
                <w:szCs w:val="20"/>
              </w:rPr>
              <w:t>Glutamate</w:t>
            </w:r>
          </w:p>
        </w:tc>
        <w:tc>
          <w:tcPr>
            <w:tcW w:w="1012" w:type="pct"/>
            <w:vMerge/>
          </w:tcPr>
          <w:p w14:paraId="19897EDA" w14:textId="77777777" w:rsidR="000A127E" w:rsidRPr="00FE4103"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738" w:type="pct"/>
          </w:tcPr>
          <w:p w14:paraId="4AD4383A" w14:textId="25B21382"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0.3479</w:t>
            </w:r>
          </w:p>
        </w:tc>
        <w:tc>
          <w:tcPr>
            <w:tcW w:w="462" w:type="pct"/>
          </w:tcPr>
          <w:p w14:paraId="4A7DEA67" w14:textId="7DBED6E1"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0.1939</w:t>
            </w:r>
          </w:p>
        </w:tc>
        <w:tc>
          <w:tcPr>
            <w:tcW w:w="496" w:type="pct"/>
          </w:tcPr>
          <w:p w14:paraId="5B964962" w14:textId="30DFEA7A"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0.073</w:t>
            </w:r>
          </w:p>
        </w:tc>
        <w:tc>
          <w:tcPr>
            <w:tcW w:w="462" w:type="pct"/>
          </w:tcPr>
          <w:p w14:paraId="2F8A17E2" w14:textId="58D13825"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0.041</w:t>
            </w:r>
          </w:p>
        </w:tc>
        <w:tc>
          <w:tcPr>
            <w:tcW w:w="462" w:type="pct"/>
          </w:tcPr>
          <w:p w14:paraId="5FC3066D" w14:textId="27EB131D"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0.0262</w:t>
            </w:r>
          </w:p>
        </w:tc>
        <w:tc>
          <w:tcPr>
            <w:tcW w:w="721" w:type="pct"/>
          </w:tcPr>
          <w:p w14:paraId="57DA6ED2" w14:textId="0B31F9A9"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0.073</w:t>
            </w:r>
          </w:p>
        </w:tc>
      </w:tr>
      <w:tr w:rsidR="00E95E43" w:rsidRPr="00C11583" w14:paraId="07FD4420" w14:textId="77777777" w:rsidTr="00D84BD5">
        <w:tc>
          <w:tcPr>
            <w:cnfStyle w:val="001000000000" w:firstRow="0" w:lastRow="0" w:firstColumn="1" w:lastColumn="0" w:oddVBand="0" w:evenVBand="0" w:oddHBand="0" w:evenHBand="0" w:firstRowFirstColumn="0" w:firstRowLastColumn="0" w:lastRowFirstColumn="0" w:lastRowLastColumn="0"/>
            <w:tcW w:w="645" w:type="pct"/>
          </w:tcPr>
          <w:p w14:paraId="5DA39072" w14:textId="77777777" w:rsidR="000A127E" w:rsidRPr="00FE4103" w:rsidRDefault="000A127E" w:rsidP="004532CD">
            <w:pPr>
              <w:spacing w:line="276" w:lineRule="auto"/>
              <w:jc w:val="both"/>
              <w:rPr>
                <w:rFonts w:ascii="Calibri" w:hAnsi="Calibri" w:cs="Calibri"/>
                <w:i/>
                <w:iCs/>
                <w:sz w:val="20"/>
                <w:szCs w:val="20"/>
              </w:rPr>
            </w:pPr>
            <w:r w:rsidRPr="00FE4103">
              <w:rPr>
                <w:rFonts w:ascii="Calibri" w:hAnsi="Calibri" w:cs="Calibri"/>
                <w:b w:val="0"/>
                <w:bCs w:val="0"/>
                <w:i/>
                <w:iCs/>
                <w:sz w:val="20"/>
                <w:szCs w:val="20"/>
              </w:rPr>
              <w:t>GABA</w:t>
            </w:r>
          </w:p>
        </w:tc>
        <w:tc>
          <w:tcPr>
            <w:tcW w:w="1012" w:type="pct"/>
            <w:vMerge/>
          </w:tcPr>
          <w:p w14:paraId="66E93DE7" w14:textId="77777777" w:rsidR="000A127E" w:rsidRPr="00FE4103"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p>
        </w:tc>
        <w:tc>
          <w:tcPr>
            <w:tcW w:w="738" w:type="pct"/>
          </w:tcPr>
          <w:p w14:paraId="1CF8B49E" w14:textId="12A93D6D"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0.4067</w:t>
            </w:r>
          </w:p>
        </w:tc>
        <w:tc>
          <w:tcPr>
            <w:tcW w:w="462" w:type="pct"/>
          </w:tcPr>
          <w:p w14:paraId="0C35C1E1" w14:textId="6158B370"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0.2211</w:t>
            </w:r>
          </w:p>
        </w:tc>
        <w:tc>
          <w:tcPr>
            <w:tcW w:w="496" w:type="pct"/>
          </w:tcPr>
          <w:p w14:paraId="055B9C39" w14:textId="54339C57"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0.0661</w:t>
            </w:r>
          </w:p>
        </w:tc>
        <w:tc>
          <w:tcPr>
            <w:tcW w:w="462" w:type="pct"/>
          </w:tcPr>
          <w:p w14:paraId="2684F520" w14:textId="650E63EA"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0.0411</w:t>
            </w:r>
          </w:p>
        </w:tc>
        <w:tc>
          <w:tcPr>
            <w:tcW w:w="462" w:type="pct"/>
          </w:tcPr>
          <w:p w14:paraId="55BC8BDD" w14:textId="6D94496A"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0.0264</w:t>
            </w:r>
          </w:p>
        </w:tc>
        <w:tc>
          <w:tcPr>
            <w:tcW w:w="721" w:type="pct"/>
          </w:tcPr>
          <w:p w14:paraId="3D4E82D0" w14:textId="36459CBB" w:rsidR="000A127E" w:rsidRPr="000A127E" w:rsidRDefault="000A127E" w:rsidP="004532C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A127E">
              <w:rPr>
                <w:rFonts w:ascii="Calibri" w:hAnsi="Calibri" w:cs="Calibri"/>
                <w:sz w:val="20"/>
                <w:szCs w:val="20"/>
              </w:rPr>
              <w:t>0.073</w:t>
            </w:r>
          </w:p>
        </w:tc>
      </w:tr>
    </w:tbl>
    <w:p w14:paraId="0C158FE7" w14:textId="77777777" w:rsidR="000A127E" w:rsidRDefault="000A127E" w:rsidP="00FD5355">
      <w:pPr>
        <w:spacing w:line="360" w:lineRule="auto"/>
        <w:jc w:val="both"/>
        <w:rPr>
          <w:rFonts w:ascii="Calibri" w:hAnsi="Calibri" w:cs="Calibri"/>
          <w:sz w:val="22"/>
          <w:szCs w:val="22"/>
        </w:rPr>
      </w:pPr>
    </w:p>
    <w:p w14:paraId="1404538E" w14:textId="18612AAD" w:rsidR="00FD5355" w:rsidRDefault="00E95E43" w:rsidP="00FD5355">
      <w:pPr>
        <w:spacing w:line="360" w:lineRule="auto"/>
        <w:jc w:val="both"/>
        <w:rPr>
          <w:rFonts w:ascii="Calibri" w:hAnsi="Calibri" w:cs="Calibri"/>
          <w:sz w:val="22"/>
          <w:szCs w:val="22"/>
        </w:rPr>
      </w:pPr>
      <w:r>
        <w:rPr>
          <w:rFonts w:ascii="Calibri" w:hAnsi="Calibri" w:cs="Calibri"/>
          <w:sz w:val="22"/>
          <w:szCs w:val="22"/>
        </w:rPr>
        <w:t xml:space="preserve">The magnitude of the effect was slightly higher when raw CTQ scores were used, reflecting the broader scale and variance of the untransformed CTQ outcomes. The direction </w:t>
      </w:r>
      <w:r w:rsidR="002A39E7">
        <w:rPr>
          <w:rFonts w:ascii="Calibri" w:hAnsi="Calibri" w:cs="Calibri"/>
          <w:sz w:val="22"/>
          <w:szCs w:val="22"/>
        </w:rPr>
        <w:t>and ranking of effects were identical across trauma definitions, showing the strongest and most consistent associations for the serotonin pathway, followed by dopamine and glutamate. The proportion of variance explained was modestly lower than that observed in the cumulative models, which likely reflects increased measurement variability in the raw scores. Overall, these findings demonstrate that the rGE pattern is robust across alternative operationalisations of trauma exposure, with serotonergic, dopaminergic, and glutamatergic liabilities consistently predicting higher CTQ scores.</w:t>
      </w:r>
    </w:p>
    <w:p w14:paraId="188F327B" w14:textId="77777777" w:rsidR="00E95E43" w:rsidRDefault="00E95E43" w:rsidP="00FD5355">
      <w:pPr>
        <w:spacing w:line="360" w:lineRule="auto"/>
        <w:jc w:val="both"/>
        <w:rPr>
          <w:rFonts w:ascii="Calibri" w:hAnsi="Calibri" w:cs="Calibri"/>
          <w:sz w:val="22"/>
          <w:szCs w:val="22"/>
        </w:rPr>
      </w:pPr>
    </w:p>
    <w:p w14:paraId="064A2487" w14:textId="77777777" w:rsidR="00FF4D85" w:rsidRDefault="00FF4D85" w:rsidP="00B9400A">
      <w:pPr>
        <w:jc w:val="center"/>
        <w:rPr>
          <w:rFonts w:ascii="Calibri" w:hAnsi="Calibri" w:cs="Calibri"/>
          <w:i/>
          <w:iCs/>
          <w:noProof/>
          <w:sz w:val="22"/>
          <w:szCs w:val="22"/>
        </w:rPr>
      </w:pPr>
      <w:r>
        <w:rPr>
          <w:rFonts w:ascii="Calibri" w:hAnsi="Calibri" w:cs="Calibri"/>
          <w:i/>
          <w:iCs/>
          <w:noProof/>
          <w:sz w:val="22"/>
          <w:szCs w:val="22"/>
        </w:rPr>
        <w:drawing>
          <wp:inline distT="0" distB="0" distL="0" distR="0" wp14:anchorId="3A331E2D" wp14:editId="4D1DA24B">
            <wp:extent cx="5240963" cy="3141133"/>
            <wp:effectExtent l="0" t="0" r="4445" b="0"/>
            <wp:docPr id="2128827770" name="Picture 1"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827770" name="Picture 1" descr="A graph with blue lines&#10;&#10;AI-generated content may be incorrect."/>
                    <pic:cNvPicPr/>
                  </pic:nvPicPr>
                  <pic:blipFill rotWithShape="1">
                    <a:blip r:embed="rId26">
                      <a:extLst>
                        <a:ext uri="{28A0092B-C50C-407E-A947-70E740481C1C}">
                          <a14:useLocalDpi xmlns:a14="http://schemas.microsoft.com/office/drawing/2010/main" val="0"/>
                        </a:ext>
                      </a:extLst>
                    </a:blip>
                    <a:srcRect t="4474"/>
                    <a:stretch>
                      <a:fillRect/>
                    </a:stretch>
                  </pic:blipFill>
                  <pic:spPr bwMode="auto">
                    <a:xfrm>
                      <a:off x="0" y="0"/>
                      <a:ext cx="5242327" cy="3141950"/>
                    </a:xfrm>
                    <a:prstGeom prst="rect">
                      <a:avLst/>
                    </a:prstGeom>
                    <a:ln>
                      <a:noFill/>
                    </a:ln>
                    <a:extLst>
                      <a:ext uri="{53640926-AAD7-44D8-BBD7-CCE9431645EC}">
                        <a14:shadowObscured xmlns:a14="http://schemas.microsoft.com/office/drawing/2010/main"/>
                      </a:ext>
                    </a:extLst>
                  </pic:spPr>
                </pic:pic>
              </a:graphicData>
            </a:graphic>
          </wp:inline>
        </w:drawing>
      </w:r>
    </w:p>
    <w:p w14:paraId="18F04D0C" w14:textId="42E0EB8B" w:rsidR="00FF4D85" w:rsidRPr="006602BE" w:rsidRDefault="00FF4D85" w:rsidP="00FF4D85">
      <w:pPr>
        <w:pStyle w:val="Heading3"/>
        <w:spacing w:after="0" w:line="276" w:lineRule="auto"/>
        <w:jc w:val="center"/>
        <w:rPr>
          <w:rFonts w:ascii="Calibri" w:hAnsi="Calibri" w:cs="Calibri"/>
          <w:i/>
          <w:iCs/>
          <w:color w:val="000000"/>
          <w:sz w:val="20"/>
          <w:szCs w:val="20"/>
        </w:rPr>
      </w:pPr>
      <w:bookmarkStart w:id="44" w:name="_Toc227747151"/>
      <w:r w:rsidRPr="006602BE">
        <w:rPr>
          <w:rFonts w:ascii="Calibri" w:hAnsi="Calibri" w:cs="Calibri"/>
          <w:b/>
          <w:bCs/>
          <w:color w:val="000000"/>
          <w:sz w:val="20"/>
          <w:szCs w:val="20"/>
        </w:rPr>
        <w:t>Figure S</w:t>
      </w:r>
      <w:r w:rsidR="00A1245F">
        <w:rPr>
          <w:rFonts w:ascii="Calibri" w:hAnsi="Calibri" w:cs="Calibri"/>
          <w:b/>
          <w:bCs/>
          <w:color w:val="000000"/>
          <w:sz w:val="20"/>
          <w:szCs w:val="20"/>
        </w:rPr>
        <w:t>1</w:t>
      </w:r>
      <w:r w:rsidR="00CE369D">
        <w:rPr>
          <w:rFonts w:ascii="Calibri" w:hAnsi="Calibri" w:cs="Calibri"/>
          <w:b/>
          <w:bCs/>
          <w:color w:val="000000"/>
          <w:sz w:val="20"/>
          <w:szCs w:val="20"/>
        </w:rPr>
        <w:t>5</w:t>
      </w:r>
      <w:r>
        <w:rPr>
          <w:rFonts w:ascii="Calibri" w:hAnsi="Calibri" w:cs="Calibri"/>
          <w:b/>
          <w:bCs/>
          <w:color w:val="000000"/>
          <w:sz w:val="20"/>
          <w:szCs w:val="20"/>
        </w:rPr>
        <w:t>A</w:t>
      </w:r>
      <w:r w:rsidRPr="006602BE">
        <w:rPr>
          <w:rFonts w:ascii="Calibri" w:hAnsi="Calibri" w:cs="Calibri"/>
          <w:b/>
          <w:bCs/>
          <w:color w:val="000000"/>
          <w:sz w:val="20"/>
          <w:szCs w:val="20"/>
        </w:rPr>
        <w:t xml:space="preserve">. </w:t>
      </w:r>
      <w:r>
        <w:rPr>
          <w:rFonts w:ascii="Calibri" w:hAnsi="Calibri" w:cs="Calibri"/>
          <w:i/>
          <w:iCs/>
          <w:color w:val="000000"/>
          <w:sz w:val="20"/>
          <w:szCs w:val="20"/>
        </w:rPr>
        <w:t>Forest Plot of pPGS – Trauma Associations – CTQ Total Score.</w:t>
      </w:r>
      <w:bookmarkEnd w:id="44"/>
    </w:p>
    <w:p w14:paraId="55C87649" w14:textId="0CCE3B80" w:rsidR="00FF4D85" w:rsidRDefault="00FF4D85" w:rsidP="00FF4D85">
      <w:pPr>
        <w:spacing w:line="276" w:lineRule="auto"/>
        <w:jc w:val="center"/>
        <w:rPr>
          <w:rFonts w:ascii="Calibri" w:hAnsi="Calibri" w:cs="Calibri"/>
          <w:color w:val="000000"/>
          <w:sz w:val="20"/>
          <w:szCs w:val="20"/>
        </w:rPr>
      </w:pPr>
      <w:r>
        <w:rPr>
          <w:rFonts w:ascii="Calibri" w:hAnsi="Calibri" w:cs="Calibri"/>
          <w:color w:val="000000"/>
          <w:sz w:val="20"/>
          <w:szCs w:val="20"/>
        </w:rPr>
        <w:t>Beta Estimate and 95% confidence intervals (Cis) from linear regression models examining associations between pPGSs and trauma exposure (CTQ Total Score).  All models are adjusted for age, gender, study site, and the first 10 genetic principal components. Points represent beta coefficients, with horizontal bars indicating the 95% CI.</w:t>
      </w:r>
    </w:p>
    <w:p w14:paraId="2A63A02C" w14:textId="77777777" w:rsidR="00FF4D85" w:rsidRDefault="00FF4D85" w:rsidP="00FF4D85">
      <w:pPr>
        <w:spacing w:line="276" w:lineRule="auto"/>
        <w:jc w:val="center"/>
        <w:rPr>
          <w:rFonts w:ascii="Calibri" w:hAnsi="Calibri" w:cs="Calibri"/>
          <w:color w:val="000000"/>
          <w:sz w:val="20"/>
          <w:szCs w:val="20"/>
        </w:rPr>
      </w:pPr>
    </w:p>
    <w:p w14:paraId="74B9DA15" w14:textId="77777777" w:rsidR="00FF4D85" w:rsidRPr="00FF4D85" w:rsidRDefault="00FF4D85" w:rsidP="00FF4D85"/>
    <w:p w14:paraId="3A4D724C" w14:textId="77777777" w:rsidR="00FF4D85" w:rsidRDefault="00FF4D85" w:rsidP="00B9400A">
      <w:pPr>
        <w:jc w:val="center"/>
        <w:rPr>
          <w:rFonts w:ascii="Calibri" w:hAnsi="Calibri" w:cs="Calibri"/>
          <w:i/>
          <w:iCs/>
          <w:noProof/>
          <w:sz w:val="22"/>
          <w:szCs w:val="22"/>
        </w:rPr>
      </w:pPr>
      <w:r>
        <w:rPr>
          <w:rFonts w:ascii="Calibri" w:hAnsi="Calibri" w:cs="Calibri"/>
          <w:i/>
          <w:iCs/>
          <w:noProof/>
          <w:sz w:val="22"/>
          <w:szCs w:val="22"/>
        </w:rPr>
        <w:drawing>
          <wp:inline distT="0" distB="0" distL="0" distR="0" wp14:anchorId="735FB433" wp14:editId="66288987">
            <wp:extent cx="5238000" cy="3139356"/>
            <wp:effectExtent l="0" t="0" r="0" b="0"/>
            <wp:docPr id="1671546468" name="Picture 2" descr="A graph with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46468" name="Picture 2" descr="A graph with orange dots&#10;&#10;AI-generated content may be incorrect."/>
                    <pic:cNvPicPr/>
                  </pic:nvPicPr>
                  <pic:blipFill rotWithShape="1">
                    <a:blip r:embed="rId27">
                      <a:extLst>
                        <a:ext uri="{28A0092B-C50C-407E-A947-70E740481C1C}">
                          <a14:useLocalDpi xmlns:a14="http://schemas.microsoft.com/office/drawing/2010/main" val="0"/>
                        </a:ext>
                      </a:extLst>
                    </a:blip>
                    <a:srcRect t="4474"/>
                    <a:stretch>
                      <a:fillRect/>
                    </a:stretch>
                  </pic:blipFill>
                  <pic:spPr bwMode="auto">
                    <a:xfrm>
                      <a:off x="0" y="0"/>
                      <a:ext cx="5238000" cy="3139356"/>
                    </a:xfrm>
                    <a:prstGeom prst="rect">
                      <a:avLst/>
                    </a:prstGeom>
                    <a:ln>
                      <a:noFill/>
                    </a:ln>
                    <a:extLst>
                      <a:ext uri="{53640926-AAD7-44D8-BBD7-CCE9431645EC}">
                        <a14:shadowObscured xmlns:a14="http://schemas.microsoft.com/office/drawing/2010/main"/>
                      </a:ext>
                    </a:extLst>
                  </pic:spPr>
                </pic:pic>
              </a:graphicData>
            </a:graphic>
          </wp:inline>
        </w:drawing>
      </w:r>
    </w:p>
    <w:p w14:paraId="52032BA6" w14:textId="3B77E6C4" w:rsidR="00FF4D85" w:rsidRPr="006602BE" w:rsidRDefault="00FF4D85" w:rsidP="00FF4D85">
      <w:pPr>
        <w:pStyle w:val="Heading3"/>
        <w:spacing w:after="0" w:line="276" w:lineRule="auto"/>
        <w:jc w:val="center"/>
        <w:rPr>
          <w:rFonts w:ascii="Calibri" w:hAnsi="Calibri" w:cs="Calibri"/>
          <w:i/>
          <w:iCs/>
          <w:color w:val="000000"/>
          <w:sz w:val="20"/>
          <w:szCs w:val="20"/>
        </w:rPr>
      </w:pPr>
      <w:bookmarkStart w:id="45" w:name="_Toc227747152"/>
      <w:r w:rsidRPr="006602BE">
        <w:rPr>
          <w:rFonts w:ascii="Calibri" w:hAnsi="Calibri" w:cs="Calibri"/>
          <w:b/>
          <w:bCs/>
          <w:color w:val="000000"/>
          <w:sz w:val="20"/>
          <w:szCs w:val="20"/>
        </w:rPr>
        <w:t>Figure S</w:t>
      </w:r>
      <w:r w:rsidR="00A1245F">
        <w:rPr>
          <w:rFonts w:ascii="Calibri" w:hAnsi="Calibri" w:cs="Calibri"/>
          <w:b/>
          <w:bCs/>
          <w:color w:val="000000"/>
          <w:sz w:val="20"/>
          <w:szCs w:val="20"/>
        </w:rPr>
        <w:t>1</w:t>
      </w:r>
      <w:r w:rsidR="00CE369D">
        <w:rPr>
          <w:rFonts w:ascii="Calibri" w:hAnsi="Calibri" w:cs="Calibri"/>
          <w:b/>
          <w:bCs/>
          <w:color w:val="000000"/>
          <w:sz w:val="20"/>
          <w:szCs w:val="20"/>
        </w:rPr>
        <w:t>5</w:t>
      </w:r>
      <w:r>
        <w:rPr>
          <w:rFonts w:ascii="Calibri" w:hAnsi="Calibri" w:cs="Calibri"/>
          <w:b/>
          <w:bCs/>
          <w:color w:val="000000"/>
          <w:sz w:val="20"/>
          <w:szCs w:val="20"/>
        </w:rPr>
        <w:t>B</w:t>
      </w:r>
      <w:r w:rsidRPr="006602BE">
        <w:rPr>
          <w:rFonts w:ascii="Calibri" w:hAnsi="Calibri" w:cs="Calibri"/>
          <w:b/>
          <w:bCs/>
          <w:color w:val="000000"/>
          <w:sz w:val="20"/>
          <w:szCs w:val="20"/>
        </w:rPr>
        <w:t xml:space="preserve">. </w:t>
      </w:r>
      <w:r>
        <w:rPr>
          <w:rFonts w:ascii="Calibri" w:hAnsi="Calibri" w:cs="Calibri"/>
          <w:i/>
          <w:iCs/>
          <w:color w:val="000000"/>
          <w:sz w:val="20"/>
          <w:szCs w:val="20"/>
        </w:rPr>
        <w:t>Forest Plot of pPGS – Trauma Associations – CTQ Abuse Score.</w:t>
      </w:r>
      <w:bookmarkEnd w:id="45"/>
    </w:p>
    <w:p w14:paraId="5EAE6C8C" w14:textId="5ECD5099" w:rsidR="00FF4D85" w:rsidRDefault="00FF4D85" w:rsidP="00FF4D85">
      <w:pPr>
        <w:spacing w:line="276" w:lineRule="auto"/>
        <w:jc w:val="center"/>
        <w:rPr>
          <w:rFonts w:ascii="Calibri" w:hAnsi="Calibri" w:cs="Calibri"/>
          <w:color w:val="000000"/>
          <w:sz w:val="20"/>
          <w:szCs w:val="20"/>
        </w:rPr>
      </w:pPr>
      <w:r>
        <w:rPr>
          <w:rFonts w:ascii="Calibri" w:hAnsi="Calibri" w:cs="Calibri"/>
          <w:color w:val="000000"/>
          <w:sz w:val="20"/>
          <w:szCs w:val="20"/>
        </w:rPr>
        <w:t>Beta Estimate and 95% confidence intervals (Cis) from linear regression models examining associations between pPGSs and trauma exposure (CTQ Abuse Score).  All models are adjusted for age, gender, study site, and the first 10 genetic principal components. Points represent beta coefficients, with horizontal bars indicating the 95% CI.</w:t>
      </w:r>
    </w:p>
    <w:p w14:paraId="4E9555A3" w14:textId="77777777" w:rsidR="00FF4D85" w:rsidRPr="00FF4D85" w:rsidRDefault="00FF4D85" w:rsidP="00FF4D85"/>
    <w:p w14:paraId="0C7FE923" w14:textId="77777777" w:rsidR="00FF4D85" w:rsidRDefault="00FF4D85" w:rsidP="00FD5355">
      <w:pPr>
        <w:pStyle w:val="Heading2"/>
        <w:spacing w:before="0" w:after="0" w:line="360" w:lineRule="auto"/>
        <w:jc w:val="both"/>
        <w:rPr>
          <w:rFonts w:ascii="Calibri" w:eastAsiaTheme="minorHAnsi" w:hAnsi="Calibri" w:cs="Calibri"/>
          <w:i/>
          <w:iCs/>
          <w:noProof/>
          <w:color w:val="auto"/>
          <w:sz w:val="22"/>
          <w:szCs w:val="22"/>
        </w:rPr>
      </w:pPr>
    </w:p>
    <w:p w14:paraId="0475D5B7" w14:textId="77777777" w:rsidR="00FF4D85" w:rsidRDefault="00FF4D85" w:rsidP="00B9400A">
      <w:pPr>
        <w:jc w:val="center"/>
        <w:rPr>
          <w:rFonts w:ascii="Calibri" w:hAnsi="Calibri" w:cs="Calibri"/>
          <w:i/>
          <w:iCs/>
          <w:noProof/>
          <w:sz w:val="22"/>
          <w:szCs w:val="22"/>
        </w:rPr>
      </w:pPr>
      <w:r>
        <w:rPr>
          <w:rFonts w:ascii="Calibri" w:hAnsi="Calibri" w:cs="Calibri"/>
          <w:i/>
          <w:iCs/>
          <w:noProof/>
          <w:sz w:val="22"/>
          <w:szCs w:val="22"/>
        </w:rPr>
        <w:drawing>
          <wp:inline distT="0" distB="0" distL="0" distR="0" wp14:anchorId="05D84837" wp14:editId="2C8CBCBE">
            <wp:extent cx="5238000" cy="3131619"/>
            <wp:effectExtent l="0" t="0" r="0" b="5715"/>
            <wp:docPr id="2110626403" name="Picture 3" descr="A graph with gree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26403" name="Picture 3" descr="A graph with green lines&#10;&#10;AI-generated content may be incorrect."/>
                    <pic:cNvPicPr/>
                  </pic:nvPicPr>
                  <pic:blipFill rotWithShape="1">
                    <a:blip r:embed="rId28">
                      <a:extLst>
                        <a:ext uri="{28A0092B-C50C-407E-A947-70E740481C1C}">
                          <a14:useLocalDpi xmlns:a14="http://schemas.microsoft.com/office/drawing/2010/main" val="0"/>
                        </a:ext>
                      </a:extLst>
                    </a:blip>
                    <a:srcRect t="4709"/>
                    <a:stretch>
                      <a:fillRect/>
                    </a:stretch>
                  </pic:blipFill>
                  <pic:spPr bwMode="auto">
                    <a:xfrm>
                      <a:off x="0" y="0"/>
                      <a:ext cx="5238000" cy="3131619"/>
                    </a:xfrm>
                    <a:prstGeom prst="rect">
                      <a:avLst/>
                    </a:prstGeom>
                    <a:ln>
                      <a:noFill/>
                    </a:ln>
                    <a:extLst>
                      <a:ext uri="{53640926-AAD7-44D8-BBD7-CCE9431645EC}">
                        <a14:shadowObscured xmlns:a14="http://schemas.microsoft.com/office/drawing/2010/main"/>
                      </a:ext>
                    </a:extLst>
                  </pic:spPr>
                </pic:pic>
              </a:graphicData>
            </a:graphic>
          </wp:inline>
        </w:drawing>
      </w:r>
    </w:p>
    <w:p w14:paraId="57AC7414" w14:textId="7BE536EB" w:rsidR="00FF4D85" w:rsidRPr="006602BE" w:rsidRDefault="00FF4D85" w:rsidP="00FF4D85">
      <w:pPr>
        <w:pStyle w:val="Heading3"/>
        <w:spacing w:after="0" w:line="276" w:lineRule="auto"/>
        <w:jc w:val="center"/>
        <w:rPr>
          <w:rFonts w:ascii="Calibri" w:hAnsi="Calibri" w:cs="Calibri"/>
          <w:i/>
          <w:iCs/>
          <w:color w:val="000000"/>
          <w:sz w:val="20"/>
          <w:szCs w:val="20"/>
        </w:rPr>
      </w:pPr>
      <w:bookmarkStart w:id="46" w:name="_Toc227747153"/>
      <w:r w:rsidRPr="006602BE">
        <w:rPr>
          <w:rFonts w:ascii="Calibri" w:hAnsi="Calibri" w:cs="Calibri"/>
          <w:b/>
          <w:bCs/>
          <w:color w:val="000000"/>
          <w:sz w:val="20"/>
          <w:szCs w:val="20"/>
        </w:rPr>
        <w:t>Figure S</w:t>
      </w:r>
      <w:r w:rsidR="00A1245F">
        <w:rPr>
          <w:rFonts w:ascii="Calibri" w:hAnsi="Calibri" w:cs="Calibri"/>
          <w:b/>
          <w:bCs/>
          <w:color w:val="000000"/>
          <w:sz w:val="20"/>
          <w:szCs w:val="20"/>
        </w:rPr>
        <w:t>1</w:t>
      </w:r>
      <w:r w:rsidR="00CE369D">
        <w:rPr>
          <w:rFonts w:ascii="Calibri" w:hAnsi="Calibri" w:cs="Calibri"/>
          <w:b/>
          <w:bCs/>
          <w:color w:val="000000"/>
          <w:sz w:val="20"/>
          <w:szCs w:val="20"/>
        </w:rPr>
        <w:t>5</w:t>
      </w:r>
      <w:r>
        <w:rPr>
          <w:rFonts w:ascii="Calibri" w:hAnsi="Calibri" w:cs="Calibri"/>
          <w:b/>
          <w:bCs/>
          <w:color w:val="000000"/>
          <w:sz w:val="20"/>
          <w:szCs w:val="20"/>
        </w:rPr>
        <w:t>C</w:t>
      </w:r>
      <w:r w:rsidRPr="006602BE">
        <w:rPr>
          <w:rFonts w:ascii="Calibri" w:hAnsi="Calibri" w:cs="Calibri"/>
          <w:b/>
          <w:bCs/>
          <w:color w:val="000000"/>
          <w:sz w:val="20"/>
          <w:szCs w:val="20"/>
        </w:rPr>
        <w:t xml:space="preserve">. </w:t>
      </w:r>
      <w:r>
        <w:rPr>
          <w:rFonts w:ascii="Calibri" w:hAnsi="Calibri" w:cs="Calibri"/>
          <w:i/>
          <w:iCs/>
          <w:color w:val="000000"/>
          <w:sz w:val="20"/>
          <w:szCs w:val="20"/>
        </w:rPr>
        <w:t>Forest Plot of pPGS – Trauma Associations – CTQ Neglect Score.</w:t>
      </w:r>
      <w:bookmarkEnd w:id="46"/>
    </w:p>
    <w:p w14:paraId="0DEDF624" w14:textId="0599F925" w:rsidR="00FF4D85" w:rsidRDefault="00FF4D85" w:rsidP="00FF4D85">
      <w:pPr>
        <w:spacing w:line="276" w:lineRule="auto"/>
        <w:jc w:val="center"/>
        <w:rPr>
          <w:rFonts w:ascii="Calibri" w:hAnsi="Calibri" w:cs="Calibri"/>
          <w:color w:val="000000"/>
          <w:sz w:val="20"/>
          <w:szCs w:val="20"/>
        </w:rPr>
      </w:pPr>
      <w:r>
        <w:rPr>
          <w:rFonts w:ascii="Calibri" w:hAnsi="Calibri" w:cs="Calibri"/>
          <w:color w:val="000000"/>
          <w:sz w:val="20"/>
          <w:szCs w:val="20"/>
        </w:rPr>
        <w:t>Beta Estimate and 95% confidence intervals (Cis) from linear regression models examining associations between pPGSs and trauma exposure (CTQ Neglect Score).  All models are adjusted for age, gender, study site, and the first 10 genetic principal components. Points represent beta coefficients, with horizontal bars indicating the 95% CI.</w:t>
      </w:r>
    </w:p>
    <w:p w14:paraId="56215450" w14:textId="77777777" w:rsidR="00FF4D85" w:rsidRPr="00FF4D85" w:rsidRDefault="00FF4D85" w:rsidP="00FF4D85"/>
    <w:p w14:paraId="6DBDB7BC" w14:textId="4FB77FB8" w:rsidR="00FD5355" w:rsidRDefault="009E18D2" w:rsidP="00FD5355">
      <w:pPr>
        <w:pStyle w:val="Heading2"/>
        <w:spacing w:before="0" w:after="0" w:line="360" w:lineRule="auto"/>
        <w:jc w:val="both"/>
        <w:rPr>
          <w:rFonts w:ascii="Calibri" w:eastAsiaTheme="minorHAnsi" w:hAnsi="Calibri" w:cs="Calibri"/>
          <w:i/>
          <w:iCs/>
          <w:noProof/>
          <w:color w:val="auto"/>
          <w:sz w:val="22"/>
          <w:szCs w:val="22"/>
        </w:rPr>
      </w:pPr>
      <w:bookmarkStart w:id="47" w:name="_Toc227747154"/>
      <w:r>
        <w:rPr>
          <w:rFonts w:ascii="Calibri" w:eastAsiaTheme="minorHAnsi" w:hAnsi="Calibri" w:cs="Calibri"/>
          <w:i/>
          <w:iCs/>
          <w:noProof/>
          <w:color w:val="auto"/>
          <w:sz w:val="22"/>
          <w:szCs w:val="22"/>
        </w:rPr>
        <w:t>7</w:t>
      </w:r>
      <w:r w:rsidR="00FD5355">
        <w:rPr>
          <w:rFonts w:ascii="Calibri" w:eastAsiaTheme="minorHAnsi" w:hAnsi="Calibri" w:cs="Calibri"/>
          <w:i/>
          <w:iCs/>
          <w:noProof/>
          <w:color w:val="auto"/>
          <w:sz w:val="22"/>
          <w:szCs w:val="22"/>
        </w:rPr>
        <w:t>.2. Gene x Environment Interaction (GxE)</w:t>
      </w:r>
      <w:bookmarkEnd w:id="47"/>
    </w:p>
    <w:p w14:paraId="551DBC00" w14:textId="5698F1BD" w:rsidR="002A39E7" w:rsidRDefault="00B9400A" w:rsidP="00FD5355">
      <w:pPr>
        <w:spacing w:line="360" w:lineRule="auto"/>
        <w:jc w:val="both"/>
        <w:rPr>
          <w:rFonts w:ascii="Calibri" w:hAnsi="Calibri" w:cs="Calibri"/>
          <w:sz w:val="22"/>
          <w:szCs w:val="22"/>
        </w:rPr>
      </w:pPr>
      <w:r>
        <w:rPr>
          <w:rFonts w:ascii="Calibri" w:hAnsi="Calibri" w:cs="Calibri"/>
          <w:sz w:val="22"/>
          <w:szCs w:val="22"/>
        </w:rPr>
        <w:t>We next examined GxE using</w:t>
      </w:r>
      <w:r w:rsidR="004D47E3">
        <w:rPr>
          <w:rFonts w:ascii="Calibri" w:hAnsi="Calibri" w:cs="Calibri"/>
          <w:sz w:val="22"/>
          <w:szCs w:val="22"/>
        </w:rPr>
        <w:t xml:space="preserve"> the raw continuous CTQ scores (i.e., total, abuse, and neglect) </w:t>
      </w:r>
      <w:r>
        <w:rPr>
          <w:rFonts w:ascii="Calibri" w:hAnsi="Calibri" w:cs="Calibri"/>
          <w:sz w:val="22"/>
          <w:szCs w:val="22"/>
        </w:rPr>
        <w:t xml:space="preserve">to test whether findings were sensitive to trauma operationalisation. Results are </w:t>
      </w:r>
      <w:r w:rsidR="004D47E3">
        <w:rPr>
          <w:rFonts w:ascii="Calibri" w:hAnsi="Calibri" w:cs="Calibri"/>
          <w:sz w:val="22"/>
          <w:szCs w:val="22"/>
        </w:rPr>
        <w:t xml:space="preserve">summarised in </w:t>
      </w:r>
      <w:r w:rsidR="004D47E3">
        <w:rPr>
          <w:rFonts w:ascii="Calibri" w:hAnsi="Calibri" w:cs="Calibri"/>
          <w:b/>
          <w:bCs/>
          <w:sz w:val="22"/>
          <w:szCs w:val="22"/>
        </w:rPr>
        <w:t>Table S</w:t>
      </w:r>
      <w:r w:rsidR="00784558">
        <w:rPr>
          <w:rFonts w:ascii="Calibri" w:hAnsi="Calibri" w:cs="Calibri"/>
          <w:b/>
          <w:bCs/>
          <w:sz w:val="22"/>
          <w:szCs w:val="22"/>
        </w:rPr>
        <w:t>7</w:t>
      </w:r>
      <w:r w:rsidR="004D47E3">
        <w:rPr>
          <w:rFonts w:ascii="Calibri" w:hAnsi="Calibri" w:cs="Calibri"/>
          <w:sz w:val="22"/>
          <w:szCs w:val="22"/>
        </w:rPr>
        <w:t>.</w:t>
      </w:r>
    </w:p>
    <w:p w14:paraId="2C7CC966" w14:textId="447EB993" w:rsidR="002A39E7" w:rsidRDefault="002A39E7" w:rsidP="002A39E7">
      <w:pPr>
        <w:pStyle w:val="Heading3"/>
        <w:spacing w:after="0" w:line="360" w:lineRule="auto"/>
        <w:jc w:val="both"/>
        <w:rPr>
          <w:rFonts w:ascii="Calibri" w:hAnsi="Calibri" w:cs="Calibri"/>
          <w:noProof/>
          <w:color w:val="auto"/>
          <w:sz w:val="20"/>
          <w:szCs w:val="20"/>
        </w:rPr>
      </w:pPr>
      <w:bookmarkStart w:id="48" w:name="_Toc227747155"/>
      <w:r w:rsidRPr="00CF6C72">
        <w:rPr>
          <w:rFonts w:ascii="Calibri" w:hAnsi="Calibri" w:cs="Calibri"/>
          <w:b/>
          <w:bCs/>
          <w:noProof/>
          <w:color w:val="auto"/>
          <w:sz w:val="20"/>
          <w:szCs w:val="20"/>
        </w:rPr>
        <w:t>Table S</w:t>
      </w:r>
      <w:r w:rsidR="00784558">
        <w:rPr>
          <w:rFonts w:ascii="Calibri" w:hAnsi="Calibri" w:cs="Calibri"/>
          <w:b/>
          <w:bCs/>
          <w:noProof/>
          <w:color w:val="auto"/>
          <w:sz w:val="20"/>
          <w:szCs w:val="20"/>
        </w:rPr>
        <w:t>7</w:t>
      </w:r>
      <w:r w:rsidRPr="00CF6C72">
        <w:rPr>
          <w:rFonts w:ascii="Calibri" w:hAnsi="Calibri" w:cs="Calibri"/>
          <w:b/>
          <w:bCs/>
          <w:noProof/>
          <w:color w:val="auto"/>
          <w:sz w:val="20"/>
          <w:szCs w:val="20"/>
        </w:rPr>
        <w:t xml:space="preserve">. </w:t>
      </w:r>
      <w:r w:rsidRPr="00CF6C72">
        <w:rPr>
          <w:rFonts w:ascii="Calibri" w:hAnsi="Calibri" w:cs="Calibri"/>
          <w:noProof/>
          <w:color w:val="auto"/>
          <w:sz w:val="20"/>
          <w:szCs w:val="20"/>
        </w:rPr>
        <w:t>Interaction Effects Between pPGSs and Childhood Trauma on Psychosis Risk.</w:t>
      </w:r>
      <w:bookmarkEnd w:id="48"/>
    </w:p>
    <w:tbl>
      <w:tblPr>
        <w:tblStyle w:val="GridTable1Light"/>
        <w:tblW w:w="5000" w:type="pct"/>
        <w:tblLook w:val="04A0" w:firstRow="1" w:lastRow="0" w:firstColumn="1" w:lastColumn="0" w:noHBand="0" w:noVBand="1"/>
      </w:tblPr>
      <w:tblGrid>
        <w:gridCol w:w="2187"/>
        <w:gridCol w:w="1910"/>
        <w:gridCol w:w="2609"/>
        <w:gridCol w:w="1156"/>
        <w:gridCol w:w="1154"/>
      </w:tblGrid>
      <w:tr w:rsidR="00CF6C72" w:rsidRPr="00CF6C72" w14:paraId="1A227F2B" w14:textId="77777777" w:rsidTr="001B0A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3" w:type="pct"/>
          </w:tcPr>
          <w:p w14:paraId="2A0E503C" w14:textId="77777777" w:rsidR="00CF6C72" w:rsidRPr="00CF6C72" w:rsidRDefault="00CF6C72" w:rsidP="001B0A73">
            <w:pPr>
              <w:spacing w:line="276" w:lineRule="auto"/>
              <w:rPr>
                <w:rFonts w:ascii="Calibri" w:hAnsi="Calibri" w:cs="Calibri"/>
                <w:sz w:val="20"/>
                <w:szCs w:val="20"/>
              </w:rPr>
            </w:pPr>
            <w:r w:rsidRPr="00CF6C72">
              <w:rPr>
                <w:rFonts w:ascii="Calibri" w:hAnsi="Calibri" w:cs="Calibri"/>
                <w:sz w:val="20"/>
                <w:szCs w:val="20"/>
              </w:rPr>
              <w:t>Term</w:t>
            </w:r>
          </w:p>
        </w:tc>
        <w:tc>
          <w:tcPr>
            <w:tcW w:w="1059" w:type="pct"/>
          </w:tcPr>
          <w:p w14:paraId="0228CB3E" w14:textId="77777777" w:rsidR="00CF6C72" w:rsidRPr="00CF6C72" w:rsidRDefault="00CF6C72" w:rsidP="00CF6C7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β (SE)</w:t>
            </w:r>
          </w:p>
        </w:tc>
        <w:tc>
          <w:tcPr>
            <w:tcW w:w="1447" w:type="pct"/>
          </w:tcPr>
          <w:p w14:paraId="7209BAE6" w14:textId="77777777" w:rsidR="00CF6C72" w:rsidRPr="00CF6C72" w:rsidRDefault="00CF6C72" w:rsidP="00CF6C7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OR [95% CI]</w:t>
            </w:r>
          </w:p>
        </w:tc>
        <w:tc>
          <w:tcPr>
            <w:tcW w:w="641" w:type="pct"/>
          </w:tcPr>
          <w:p w14:paraId="7A53FE4B" w14:textId="77777777" w:rsidR="00CF6C72" w:rsidRPr="00CF6C72" w:rsidRDefault="00CF6C72" w:rsidP="00CF6C7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p</w:t>
            </w:r>
          </w:p>
        </w:tc>
        <w:tc>
          <w:tcPr>
            <w:tcW w:w="641" w:type="pct"/>
          </w:tcPr>
          <w:p w14:paraId="034F7404" w14:textId="77777777" w:rsidR="00CF6C72" w:rsidRPr="00CF6C72" w:rsidRDefault="00CF6C72" w:rsidP="00CF6C7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FDR p</w:t>
            </w:r>
          </w:p>
        </w:tc>
      </w:tr>
      <w:tr w:rsidR="00CF6C72" w:rsidRPr="00CF6C72" w14:paraId="08139BF9" w14:textId="77777777" w:rsidTr="001B0A73">
        <w:tc>
          <w:tcPr>
            <w:cnfStyle w:val="001000000000" w:firstRow="0" w:lastRow="0" w:firstColumn="1" w:lastColumn="0" w:oddVBand="0" w:evenVBand="0" w:oddHBand="0" w:evenHBand="0" w:firstRowFirstColumn="0" w:firstRowLastColumn="0" w:lastRowFirstColumn="0" w:lastRowLastColumn="0"/>
            <w:tcW w:w="5000" w:type="pct"/>
            <w:gridSpan w:val="5"/>
          </w:tcPr>
          <w:p w14:paraId="38755390" w14:textId="77777777" w:rsidR="00CF6C72" w:rsidRPr="00CF6C72" w:rsidRDefault="00CF6C72" w:rsidP="00CF6C72">
            <w:pPr>
              <w:spacing w:line="276" w:lineRule="auto"/>
              <w:jc w:val="center"/>
              <w:rPr>
                <w:rFonts w:ascii="Calibri" w:hAnsi="Calibri" w:cs="Calibri"/>
                <w:sz w:val="20"/>
                <w:szCs w:val="20"/>
              </w:rPr>
            </w:pPr>
            <w:r w:rsidRPr="00CF6C72">
              <w:rPr>
                <w:rFonts w:ascii="Calibri" w:hAnsi="Calibri" w:cs="Calibri"/>
                <w:sz w:val="20"/>
                <w:szCs w:val="20"/>
              </w:rPr>
              <w:t>CTQ Total Score</w:t>
            </w:r>
          </w:p>
        </w:tc>
      </w:tr>
      <w:tr w:rsidR="00CF6C72" w:rsidRPr="00CF6C72" w14:paraId="4CE2924A"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0FA4EA9C" w14:textId="03973006"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Serotonin pPGS</w:t>
            </w:r>
          </w:p>
        </w:tc>
        <w:tc>
          <w:tcPr>
            <w:tcW w:w="1059" w:type="pct"/>
          </w:tcPr>
          <w:p w14:paraId="44C9298E"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-0.014 (0.006)</w:t>
            </w:r>
          </w:p>
        </w:tc>
        <w:tc>
          <w:tcPr>
            <w:tcW w:w="1447" w:type="pct"/>
          </w:tcPr>
          <w:p w14:paraId="744BFFFA"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0.986 [0.974–0.998]</w:t>
            </w:r>
          </w:p>
        </w:tc>
        <w:tc>
          <w:tcPr>
            <w:tcW w:w="641" w:type="pct"/>
          </w:tcPr>
          <w:p w14:paraId="22A82065"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0.0217</w:t>
            </w:r>
          </w:p>
        </w:tc>
        <w:tc>
          <w:tcPr>
            <w:tcW w:w="641" w:type="pct"/>
          </w:tcPr>
          <w:p w14:paraId="26EF7EDC"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0.0289</w:t>
            </w:r>
          </w:p>
        </w:tc>
      </w:tr>
      <w:tr w:rsidR="00CF6C72" w:rsidRPr="00CF6C72" w14:paraId="751B561E"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4A637E04" w14:textId="34A37BB0"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Dopamine pPGS</w:t>
            </w:r>
          </w:p>
        </w:tc>
        <w:tc>
          <w:tcPr>
            <w:tcW w:w="1059" w:type="pct"/>
          </w:tcPr>
          <w:p w14:paraId="65E636E4"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-0.022 (0.006)</w:t>
            </w:r>
          </w:p>
        </w:tc>
        <w:tc>
          <w:tcPr>
            <w:tcW w:w="1447" w:type="pct"/>
          </w:tcPr>
          <w:p w14:paraId="4BD4C80E"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0.978 [0.966–0.990]</w:t>
            </w:r>
          </w:p>
        </w:tc>
        <w:tc>
          <w:tcPr>
            <w:tcW w:w="641" w:type="pct"/>
          </w:tcPr>
          <w:p w14:paraId="3D0BAB43"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&lt; 0.001</w:t>
            </w:r>
          </w:p>
        </w:tc>
        <w:tc>
          <w:tcPr>
            <w:tcW w:w="641" w:type="pct"/>
          </w:tcPr>
          <w:p w14:paraId="03B5EB95"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&lt; 0.001</w:t>
            </w:r>
          </w:p>
        </w:tc>
      </w:tr>
      <w:tr w:rsidR="00CF6C72" w:rsidRPr="00CF6C72" w14:paraId="55B1519F"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19AD57DA" w14:textId="122E1875"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Glutamate pPGS</w:t>
            </w:r>
          </w:p>
        </w:tc>
        <w:tc>
          <w:tcPr>
            <w:tcW w:w="1059" w:type="pct"/>
          </w:tcPr>
          <w:p w14:paraId="2A1018D8"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-0.008 (0.007)</w:t>
            </w:r>
          </w:p>
        </w:tc>
        <w:tc>
          <w:tcPr>
            <w:tcW w:w="1447" w:type="pct"/>
          </w:tcPr>
          <w:p w14:paraId="4695D75B"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0.992 [0.980–1.005]</w:t>
            </w:r>
          </w:p>
        </w:tc>
        <w:tc>
          <w:tcPr>
            <w:tcW w:w="641" w:type="pct"/>
          </w:tcPr>
          <w:p w14:paraId="7D73A36F"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0.2485</w:t>
            </w:r>
          </w:p>
        </w:tc>
        <w:tc>
          <w:tcPr>
            <w:tcW w:w="641" w:type="pct"/>
          </w:tcPr>
          <w:p w14:paraId="5851D04F"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0.2485</w:t>
            </w:r>
          </w:p>
        </w:tc>
      </w:tr>
      <w:tr w:rsidR="00CF6C72" w:rsidRPr="00CF6C72" w14:paraId="1290F14A"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4D5B1131" w14:textId="2788397A"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GABA pPGS</w:t>
            </w:r>
          </w:p>
        </w:tc>
        <w:tc>
          <w:tcPr>
            <w:tcW w:w="1059" w:type="pct"/>
          </w:tcPr>
          <w:p w14:paraId="39AF751E"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-0.009 (0.007)</w:t>
            </w:r>
          </w:p>
        </w:tc>
        <w:tc>
          <w:tcPr>
            <w:tcW w:w="1447" w:type="pct"/>
          </w:tcPr>
          <w:p w14:paraId="1B2CE474"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0.991 [0.978–1.005]</w:t>
            </w:r>
          </w:p>
        </w:tc>
        <w:tc>
          <w:tcPr>
            <w:tcW w:w="641" w:type="pct"/>
          </w:tcPr>
          <w:p w14:paraId="244506D7"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0.2118</w:t>
            </w:r>
          </w:p>
        </w:tc>
        <w:tc>
          <w:tcPr>
            <w:tcW w:w="641" w:type="pct"/>
          </w:tcPr>
          <w:p w14:paraId="072431A3"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0.242</w:t>
            </w:r>
          </w:p>
        </w:tc>
      </w:tr>
      <w:tr w:rsidR="00CF6C72" w:rsidRPr="00CF6C72" w14:paraId="625DB499" w14:textId="77777777" w:rsidTr="001B0A73">
        <w:tc>
          <w:tcPr>
            <w:cnfStyle w:val="001000000000" w:firstRow="0" w:lastRow="0" w:firstColumn="1" w:lastColumn="0" w:oddVBand="0" w:evenVBand="0" w:oddHBand="0" w:evenHBand="0" w:firstRowFirstColumn="0" w:firstRowLastColumn="0" w:lastRowFirstColumn="0" w:lastRowLastColumn="0"/>
            <w:tcW w:w="5000" w:type="pct"/>
            <w:gridSpan w:val="5"/>
          </w:tcPr>
          <w:p w14:paraId="5D856AC3" w14:textId="77777777" w:rsidR="00CF6C72" w:rsidRPr="00CF6C72" w:rsidRDefault="00CF6C72" w:rsidP="00CF6C72">
            <w:pPr>
              <w:spacing w:line="276" w:lineRule="auto"/>
              <w:jc w:val="center"/>
              <w:rPr>
                <w:rFonts w:ascii="Calibri" w:hAnsi="Calibri" w:cs="Calibri"/>
                <w:sz w:val="20"/>
                <w:szCs w:val="20"/>
              </w:rPr>
            </w:pPr>
            <w:r w:rsidRPr="00CF6C72">
              <w:rPr>
                <w:rFonts w:ascii="Calibri" w:hAnsi="Calibri" w:cs="Calibri"/>
                <w:sz w:val="20"/>
                <w:szCs w:val="20"/>
              </w:rPr>
              <w:t>CTQ Abuse Score</w:t>
            </w:r>
          </w:p>
        </w:tc>
      </w:tr>
      <w:tr w:rsidR="00CF6C72" w:rsidRPr="00CF6C72" w14:paraId="30F0B9BA"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702D7353" w14:textId="377251D3"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Serotonin pPGS</w:t>
            </w:r>
          </w:p>
        </w:tc>
        <w:tc>
          <w:tcPr>
            <w:tcW w:w="1059" w:type="pct"/>
          </w:tcPr>
          <w:p w14:paraId="1AAE2A78"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-0.016 (0.011)</w:t>
            </w:r>
          </w:p>
        </w:tc>
        <w:tc>
          <w:tcPr>
            <w:tcW w:w="1447" w:type="pct"/>
          </w:tcPr>
          <w:p w14:paraId="26A0060D"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0.984 [0.963–1.005]</w:t>
            </w:r>
          </w:p>
        </w:tc>
        <w:tc>
          <w:tcPr>
            <w:tcW w:w="641" w:type="pct"/>
          </w:tcPr>
          <w:p w14:paraId="6414ECFF"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0.1392</w:t>
            </w:r>
          </w:p>
        </w:tc>
        <w:tc>
          <w:tcPr>
            <w:tcW w:w="641" w:type="pct"/>
          </w:tcPr>
          <w:p w14:paraId="11D4EF65"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0.1591</w:t>
            </w:r>
          </w:p>
        </w:tc>
      </w:tr>
      <w:tr w:rsidR="00CF6C72" w:rsidRPr="00CF6C72" w14:paraId="19B7141C"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66EA9AF0" w14:textId="72D0D6FE"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Dopamine pPGS</w:t>
            </w:r>
          </w:p>
        </w:tc>
        <w:tc>
          <w:tcPr>
            <w:tcW w:w="1059" w:type="pct"/>
          </w:tcPr>
          <w:p w14:paraId="5146D1C9"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-0.025 (0.012)</w:t>
            </w:r>
          </w:p>
        </w:tc>
        <w:tc>
          <w:tcPr>
            <w:tcW w:w="1447" w:type="pct"/>
          </w:tcPr>
          <w:p w14:paraId="24EAFBBD"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0.976 [0.954–0.998]</w:t>
            </w:r>
          </w:p>
        </w:tc>
        <w:tc>
          <w:tcPr>
            <w:tcW w:w="641" w:type="pct"/>
          </w:tcPr>
          <w:p w14:paraId="65C854D4"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0.0318</w:t>
            </w:r>
          </w:p>
        </w:tc>
        <w:tc>
          <w:tcPr>
            <w:tcW w:w="641" w:type="pct"/>
          </w:tcPr>
          <w:p w14:paraId="516B3AAE"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0.0424</w:t>
            </w:r>
          </w:p>
        </w:tc>
      </w:tr>
      <w:tr w:rsidR="00CF6C72" w:rsidRPr="00CF6C72" w14:paraId="4B9D4050"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6E5CEBDD" w14:textId="0DF3BC3A"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Glutamate pPGS</w:t>
            </w:r>
          </w:p>
        </w:tc>
        <w:tc>
          <w:tcPr>
            <w:tcW w:w="1059" w:type="pct"/>
          </w:tcPr>
          <w:p w14:paraId="7DD160C9"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-0.006 (0.012)</w:t>
            </w:r>
          </w:p>
        </w:tc>
        <w:tc>
          <w:tcPr>
            <w:tcW w:w="1447" w:type="pct"/>
          </w:tcPr>
          <w:p w14:paraId="647B079D"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0.994 [0.972–1.017]</w:t>
            </w:r>
          </w:p>
        </w:tc>
        <w:tc>
          <w:tcPr>
            <w:tcW w:w="641" w:type="pct"/>
          </w:tcPr>
          <w:p w14:paraId="5EDFF0F8"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0.6027</w:t>
            </w:r>
          </w:p>
        </w:tc>
        <w:tc>
          <w:tcPr>
            <w:tcW w:w="641" w:type="pct"/>
          </w:tcPr>
          <w:p w14:paraId="502C3941"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0.6027</w:t>
            </w:r>
          </w:p>
        </w:tc>
      </w:tr>
      <w:tr w:rsidR="00CF6C72" w:rsidRPr="00CF6C72" w14:paraId="72A21E56"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6683D174" w14:textId="3C00FA1D"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GABA pPGS</w:t>
            </w:r>
          </w:p>
        </w:tc>
        <w:tc>
          <w:tcPr>
            <w:tcW w:w="1059" w:type="pct"/>
          </w:tcPr>
          <w:p w14:paraId="6A072DFF"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-0.026 (0.012)</w:t>
            </w:r>
          </w:p>
        </w:tc>
        <w:tc>
          <w:tcPr>
            <w:tcW w:w="1447" w:type="pct"/>
          </w:tcPr>
          <w:p w14:paraId="307C8E31"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0.974 [0.951–0.997]</w:t>
            </w:r>
          </w:p>
        </w:tc>
        <w:tc>
          <w:tcPr>
            <w:tcW w:w="641" w:type="pct"/>
          </w:tcPr>
          <w:p w14:paraId="3567BFA0"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0.0299</w:t>
            </w:r>
          </w:p>
        </w:tc>
        <w:tc>
          <w:tcPr>
            <w:tcW w:w="641" w:type="pct"/>
          </w:tcPr>
          <w:p w14:paraId="682F1E16"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0.0424</w:t>
            </w:r>
          </w:p>
        </w:tc>
      </w:tr>
      <w:tr w:rsidR="00CF6C72" w:rsidRPr="00CF6C72" w14:paraId="5CA7432E" w14:textId="77777777" w:rsidTr="001B0A73">
        <w:tc>
          <w:tcPr>
            <w:cnfStyle w:val="001000000000" w:firstRow="0" w:lastRow="0" w:firstColumn="1" w:lastColumn="0" w:oddVBand="0" w:evenVBand="0" w:oddHBand="0" w:evenHBand="0" w:firstRowFirstColumn="0" w:firstRowLastColumn="0" w:lastRowFirstColumn="0" w:lastRowLastColumn="0"/>
            <w:tcW w:w="5000" w:type="pct"/>
            <w:gridSpan w:val="5"/>
          </w:tcPr>
          <w:p w14:paraId="5072BC1B" w14:textId="77777777" w:rsidR="00CF6C72" w:rsidRPr="00CF6C72" w:rsidRDefault="00CF6C72" w:rsidP="00CF6C72">
            <w:pPr>
              <w:spacing w:line="276" w:lineRule="auto"/>
              <w:jc w:val="center"/>
              <w:rPr>
                <w:rFonts w:ascii="Calibri" w:hAnsi="Calibri" w:cs="Calibri"/>
                <w:sz w:val="20"/>
                <w:szCs w:val="20"/>
              </w:rPr>
            </w:pPr>
            <w:r w:rsidRPr="00CF6C72">
              <w:rPr>
                <w:rFonts w:ascii="Calibri" w:hAnsi="Calibri" w:cs="Calibri"/>
                <w:sz w:val="20"/>
                <w:szCs w:val="20"/>
              </w:rPr>
              <w:t>CTQ Neglect Score</w:t>
            </w:r>
          </w:p>
        </w:tc>
      </w:tr>
      <w:tr w:rsidR="00CF6C72" w:rsidRPr="00CF6C72" w14:paraId="53737955"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7F93F3EB" w14:textId="597004CC"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Serotonin pPGS</w:t>
            </w:r>
          </w:p>
        </w:tc>
        <w:tc>
          <w:tcPr>
            <w:tcW w:w="1059" w:type="pct"/>
          </w:tcPr>
          <w:p w14:paraId="6A016AB7"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-0.023 (0.010)</w:t>
            </w:r>
          </w:p>
        </w:tc>
        <w:tc>
          <w:tcPr>
            <w:tcW w:w="1447" w:type="pct"/>
          </w:tcPr>
          <w:p w14:paraId="5367E17F"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0.977 [0.957–0.997]</w:t>
            </w:r>
          </w:p>
        </w:tc>
        <w:tc>
          <w:tcPr>
            <w:tcW w:w="641" w:type="pct"/>
          </w:tcPr>
          <w:p w14:paraId="53429802"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0.0257</w:t>
            </w:r>
          </w:p>
        </w:tc>
        <w:tc>
          <w:tcPr>
            <w:tcW w:w="641" w:type="pct"/>
          </w:tcPr>
          <w:p w14:paraId="3CCE5A85"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0.0343</w:t>
            </w:r>
          </w:p>
        </w:tc>
      </w:tr>
      <w:tr w:rsidR="00CF6C72" w:rsidRPr="00CF6C72" w14:paraId="30BF647E"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176F1CB0" w14:textId="6754162A"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Dopamine pPGS</w:t>
            </w:r>
          </w:p>
        </w:tc>
        <w:tc>
          <w:tcPr>
            <w:tcW w:w="1059" w:type="pct"/>
          </w:tcPr>
          <w:p w14:paraId="1CAC378C"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-0.038 (0.010)</w:t>
            </w:r>
          </w:p>
        </w:tc>
        <w:tc>
          <w:tcPr>
            <w:tcW w:w="1447" w:type="pct"/>
          </w:tcPr>
          <w:p w14:paraId="15DBC4C3"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0.963 [0.943–0.982]</w:t>
            </w:r>
          </w:p>
        </w:tc>
        <w:tc>
          <w:tcPr>
            <w:tcW w:w="641" w:type="pct"/>
          </w:tcPr>
          <w:p w14:paraId="2B182A95"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&lt; 0.001</w:t>
            </w:r>
          </w:p>
        </w:tc>
        <w:tc>
          <w:tcPr>
            <w:tcW w:w="641" w:type="pct"/>
          </w:tcPr>
          <w:p w14:paraId="59266361"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b/>
                <w:color w:val="000000"/>
                <w:sz w:val="20"/>
                <w:szCs w:val="20"/>
              </w:rPr>
              <w:t>&lt; 0.001</w:t>
            </w:r>
          </w:p>
        </w:tc>
      </w:tr>
      <w:tr w:rsidR="00CF6C72" w:rsidRPr="00CF6C72" w14:paraId="46D8737E"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65F1A15B" w14:textId="6B38C00C"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Glutamate pPGS</w:t>
            </w:r>
          </w:p>
        </w:tc>
        <w:tc>
          <w:tcPr>
            <w:tcW w:w="1059" w:type="pct"/>
          </w:tcPr>
          <w:p w14:paraId="01C810FB"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-0.016 (0.011)</w:t>
            </w:r>
          </w:p>
        </w:tc>
        <w:tc>
          <w:tcPr>
            <w:tcW w:w="1447" w:type="pct"/>
          </w:tcPr>
          <w:p w14:paraId="73401664"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0.984 [0.963–1.005]</w:t>
            </w:r>
          </w:p>
        </w:tc>
        <w:tc>
          <w:tcPr>
            <w:tcW w:w="641" w:type="pct"/>
          </w:tcPr>
          <w:p w14:paraId="7CA7F6C8"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0.1412</w:t>
            </w:r>
          </w:p>
        </w:tc>
        <w:tc>
          <w:tcPr>
            <w:tcW w:w="641" w:type="pct"/>
          </w:tcPr>
          <w:p w14:paraId="52B3628C"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0.1614</w:t>
            </w:r>
          </w:p>
        </w:tc>
      </w:tr>
      <w:tr w:rsidR="00CF6C72" w:rsidRPr="00CF6C72" w14:paraId="7E391D75" w14:textId="77777777" w:rsidTr="001B0A73">
        <w:tc>
          <w:tcPr>
            <w:cnfStyle w:val="001000000000" w:firstRow="0" w:lastRow="0" w:firstColumn="1" w:lastColumn="0" w:oddVBand="0" w:evenVBand="0" w:oddHBand="0" w:evenHBand="0" w:firstRowFirstColumn="0" w:firstRowLastColumn="0" w:lastRowFirstColumn="0" w:lastRowLastColumn="0"/>
            <w:tcW w:w="1213" w:type="pct"/>
          </w:tcPr>
          <w:p w14:paraId="42E6918A" w14:textId="7727A156" w:rsidR="00CF6C72" w:rsidRPr="00CF6C72" w:rsidRDefault="00CF6C72" w:rsidP="001B0A73">
            <w:pPr>
              <w:spacing w:line="276" w:lineRule="auto"/>
              <w:rPr>
                <w:rFonts w:ascii="Calibri" w:hAnsi="Calibri" w:cs="Calibri"/>
                <w:b w:val="0"/>
                <w:bCs w:val="0"/>
                <w:i/>
                <w:iCs/>
                <w:sz w:val="20"/>
                <w:szCs w:val="20"/>
              </w:rPr>
            </w:pPr>
            <w:r w:rsidRPr="00CF6C72">
              <w:rPr>
                <w:rFonts w:ascii="Calibri" w:hAnsi="Calibri" w:cs="Calibri"/>
                <w:b w:val="0"/>
                <w:bCs w:val="0"/>
                <w:i/>
                <w:iCs/>
                <w:sz w:val="20"/>
                <w:szCs w:val="20"/>
              </w:rPr>
              <w:t>GABA pPGS</w:t>
            </w:r>
          </w:p>
        </w:tc>
        <w:tc>
          <w:tcPr>
            <w:tcW w:w="1059" w:type="pct"/>
          </w:tcPr>
          <w:p w14:paraId="226A20F8"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-0.000 (0.012)</w:t>
            </w:r>
          </w:p>
        </w:tc>
        <w:tc>
          <w:tcPr>
            <w:tcW w:w="1447" w:type="pct"/>
          </w:tcPr>
          <w:p w14:paraId="5C7F88A8"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1.000 [0.977–1.023]</w:t>
            </w:r>
          </w:p>
        </w:tc>
        <w:tc>
          <w:tcPr>
            <w:tcW w:w="641" w:type="pct"/>
          </w:tcPr>
          <w:p w14:paraId="23AA8893"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0.9782</w:t>
            </w:r>
          </w:p>
        </w:tc>
        <w:tc>
          <w:tcPr>
            <w:tcW w:w="641" w:type="pct"/>
          </w:tcPr>
          <w:p w14:paraId="60462653" w14:textId="77777777" w:rsidR="00CF6C72" w:rsidRPr="00CF6C72" w:rsidRDefault="00CF6C72" w:rsidP="00CF6C7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F6C72">
              <w:rPr>
                <w:rFonts w:ascii="Calibri" w:hAnsi="Calibri" w:cs="Calibri"/>
                <w:sz w:val="20"/>
                <w:szCs w:val="20"/>
              </w:rPr>
              <w:t>0.9782</w:t>
            </w:r>
          </w:p>
        </w:tc>
      </w:tr>
    </w:tbl>
    <w:p w14:paraId="68911793" w14:textId="77777777" w:rsidR="004D47E3" w:rsidRDefault="004D47E3" w:rsidP="00FD5355">
      <w:pPr>
        <w:spacing w:line="360" w:lineRule="auto"/>
        <w:jc w:val="both"/>
        <w:rPr>
          <w:rFonts w:ascii="Calibri" w:hAnsi="Calibri" w:cs="Calibri"/>
          <w:sz w:val="22"/>
          <w:szCs w:val="22"/>
        </w:rPr>
      </w:pPr>
    </w:p>
    <w:p w14:paraId="647D4C87" w14:textId="7360503C" w:rsidR="004D47E3" w:rsidRDefault="004D47E3" w:rsidP="00FD5355">
      <w:pPr>
        <w:spacing w:line="360" w:lineRule="auto"/>
        <w:jc w:val="both"/>
        <w:rPr>
          <w:rFonts w:ascii="Calibri" w:hAnsi="Calibri" w:cs="Calibri"/>
          <w:sz w:val="22"/>
          <w:szCs w:val="22"/>
        </w:rPr>
        <w:sectPr w:rsidR="004D47E3" w:rsidSect="00446BF7">
          <w:pgSz w:w="11906" w:h="16838"/>
          <w:pgMar w:top="1440" w:right="1440" w:bottom="1440" w:left="1440" w:header="708" w:footer="708" w:gutter="0"/>
          <w:cols w:space="708"/>
          <w:docGrid w:linePitch="360"/>
        </w:sectPr>
      </w:pPr>
      <w:r>
        <w:rPr>
          <w:rFonts w:ascii="Calibri" w:hAnsi="Calibri" w:cs="Calibri"/>
          <w:sz w:val="22"/>
          <w:szCs w:val="22"/>
        </w:rPr>
        <w:t xml:space="preserve">Overall, the pattern of GxE effects was highly consistent with that observed in the main analyses based on composite scores.  The serotonin and dopamine pPGSs again showed significant negative interactions with CTQ scores, indicating that higher neurotransmitter genetic liability attenuated the positive association between childhood trauma and psychosis risk. </w:t>
      </w:r>
      <w:r w:rsidR="003C55E8">
        <w:rPr>
          <w:rFonts w:ascii="Calibri" w:hAnsi="Calibri" w:cs="Calibri"/>
          <w:sz w:val="22"/>
          <w:szCs w:val="22"/>
        </w:rPr>
        <w:t>Directionality of the effects remained identical, with higher pPGS values flattening the trauma-psychosis slope (</w:t>
      </w:r>
      <w:r w:rsidR="003C55E8">
        <w:rPr>
          <w:rFonts w:ascii="Calibri" w:hAnsi="Calibri" w:cs="Calibri"/>
          <w:b/>
          <w:bCs/>
          <w:sz w:val="22"/>
          <w:szCs w:val="22"/>
        </w:rPr>
        <w:t>Figures</w:t>
      </w:r>
      <w:r w:rsidR="003C55E8">
        <w:rPr>
          <w:rFonts w:ascii="Calibri" w:hAnsi="Calibri" w:cs="Calibri"/>
          <w:sz w:val="22"/>
          <w:szCs w:val="22"/>
        </w:rPr>
        <w:t xml:space="preserve"> </w:t>
      </w:r>
      <w:r w:rsidR="003C55E8">
        <w:rPr>
          <w:rFonts w:ascii="Calibri" w:hAnsi="Calibri" w:cs="Calibri"/>
          <w:b/>
          <w:bCs/>
          <w:sz w:val="22"/>
          <w:szCs w:val="22"/>
        </w:rPr>
        <w:t>S1</w:t>
      </w:r>
      <w:r w:rsidR="00CE369D">
        <w:rPr>
          <w:rFonts w:ascii="Calibri" w:hAnsi="Calibri" w:cs="Calibri"/>
          <w:b/>
          <w:bCs/>
          <w:sz w:val="22"/>
          <w:szCs w:val="22"/>
        </w:rPr>
        <w:t>6</w:t>
      </w:r>
      <w:r w:rsidR="003C55E8">
        <w:rPr>
          <w:rFonts w:ascii="Calibri" w:hAnsi="Calibri" w:cs="Calibri"/>
          <w:b/>
          <w:bCs/>
          <w:sz w:val="22"/>
          <w:szCs w:val="22"/>
        </w:rPr>
        <w:t>A-C</w:t>
      </w:r>
      <w:r w:rsidR="003C55E8">
        <w:rPr>
          <w:rFonts w:ascii="Calibri" w:hAnsi="Calibri" w:cs="Calibri"/>
          <w:sz w:val="22"/>
          <w:szCs w:val="22"/>
        </w:rPr>
        <w:t xml:space="preserve">). </w:t>
      </w:r>
      <w:r w:rsidR="00163C58">
        <w:rPr>
          <w:rFonts w:ascii="Calibri" w:hAnsi="Calibri" w:cs="Calibri"/>
          <w:sz w:val="22"/>
          <w:szCs w:val="22"/>
        </w:rPr>
        <w:t xml:space="preserve"> Taken together, these sensitivity analyses demonstrate that the GxE are robust independently on the way childhood trauma is measured, reinforcing the reliability of the observed patterns.</w:t>
      </w:r>
    </w:p>
    <w:p w14:paraId="2A0C2338" w14:textId="77777777" w:rsidR="004D47E3" w:rsidRDefault="004D47E3" w:rsidP="00FD5355">
      <w:pPr>
        <w:spacing w:line="360" w:lineRule="auto"/>
        <w:jc w:val="both"/>
        <w:rPr>
          <w:rFonts w:ascii="Calibri" w:hAnsi="Calibri" w:cs="Calibri"/>
          <w:noProof/>
          <w:sz w:val="22"/>
          <w:szCs w:val="22"/>
        </w:rPr>
      </w:pPr>
      <w:r>
        <w:rPr>
          <w:rFonts w:ascii="Calibri" w:hAnsi="Calibri" w:cs="Calibri"/>
          <w:noProof/>
          <w:sz w:val="22"/>
          <w:szCs w:val="22"/>
        </w:rPr>
        <w:drawing>
          <wp:inline distT="0" distB="0" distL="0" distR="0" wp14:anchorId="17C87D37" wp14:editId="00EE75BD">
            <wp:extent cx="8859020" cy="3561715"/>
            <wp:effectExtent l="0" t="0" r="5715" b="0"/>
            <wp:docPr id="1892221884" name="Picture 6"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21884" name="Picture 6" descr="A graph of different colored lines&#10;&#10;AI-generated content may be incorrect."/>
                    <pic:cNvPicPr/>
                  </pic:nvPicPr>
                  <pic:blipFill rotWithShape="1">
                    <a:blip r:embed="rId29">
                      <a:extLst>
                        <a:ext uri="{28A0092B-C50C-407E-A947-70E740481C1C}">
                          <a14:useLocalDpi xmlns:a14="http://schemas.microsoft.com/office/drawing/2010/main" val="0"/>
                        </a:ext>
                      </a:extLst>
                    </a:blip>
                    <a:srcRect t="4755"/>
                    <a:stretch>
                      <a:fillRect/>
                    </a:stretch>
                  </pic:blipFill>
                  <pic:spPr bwMode="auto">
                    <a:xfrm>
                      <a:off x="0" y="0"/>
                      <a:ext cx="8859600" cy="3561948"/>
                    </a:xfrm>
                    <a:prstGeom prst="rect">
                      <a:avLst/>
                    </a:prstGeom>
                    <a:ln>
                      <a:noFill/>
                    </a:ln>
                    <a:extLst>
                      <a:ext uri="{53640926-AAD7-44D8-BBD7-CCE9431645EC}">
                        <a14:shadowObscured xmlns:a14="http://schemas.microsoft.com/office/drawing/2010/main"/>
                      </a:ext>
                    </a:extLst>
                  </pic:spPr>
                </pic:pic>
              </a:graphicData>
            </a:graphic>
          </wp:inline>
        </w:drawing>
      </w:r>
    </w:p>
    <w:p w14:paraId="2EAFE599" w14:textId="50F2FF50" w:rsidR="004D47E3" w:rsidRPr="006602BE" w:rsidRDefault="004D47E3" w:rsidP="004D47E3">
      <w:pPr>
        <w:pStyle w:val="Heading3"/>
        <w:spacing w:after="0" w:line="276" w:lineRule="auto"/>
        <w:jc w:val="center"/>
        <w:rPr>
          <w:rFonts w:ascii="Calibri" w:hAnsi="Calibri" w:cs="Calibri"/>
          <w:i/>
          <w:iCs/>
          <w:color w:val="000000"/>
          <w:sz w:val="20"/>
          <w:szCs w:val="20"/>
        </w:rPr>
      </w:pPr>
      <w:bookmarkStart w:id="49" w:name="_Toc227747156"/>
      <w:r w:rsidRPr="006602BE">
        <w:rPr>
          <w:rFonts w:ascii="Calibri" w:hAnsi="Calibri" w:cs="Calibri"/>
          <w:b/>
          <w:bCs/>
          <w:color w:val="000000"/>
          <w:sz w:val="20"/>
          <w:szCs w:val="20"/>
        </w:rPr>
        <w:t>Figure S</w:t>
      </w:r>
      <w:r>
        <w:rPr>
          <w:rFonts w:ascii="Calibri" w:hAnsi="Calibri" w:cs="Calibri"/>
          <w:b/>
          <w:bCs/>
          <w:color w:val="000000"/>
          <w:sz w:val="20"/>
          <w:szCs w:val="20"/>
        </w:rPr>
        <w:t>1</w:t>
      </w:r>
      <w:r w:rsidR="00CE369D">
        <w:rPr>
          <w:rFonts w:ascii="Calibri" w:hAnsi="Calibri" w:cs="Calibri"/>
          <w:b/>
          <w:bCs/>
          <w:color w:val="000000"/>
          <w:sz w:val="20"/>
          <w:szCs w:val="20"/>
        </w:rPr>
        <w:t>6</w:t>
      </w:r>
      <w:r>
        <w:rPr>
          <w:rFonts w:ascii="Calibri" w:hAnsi="Calibri" w:cs="Calibri"/>
          <w:b/>
          <w:bCs/>
          <w:color w:val="000000"/>
          <w:sz w:val="20"/>
          <w:szCs w:val="20"/>
        </w:rPr>
        <w:t>A</w:t>
      </w:r>
      <w:r w:rsidRPr="006602BE">
        <w:rPr>
          <w:rFonts w:ascii="Calibri" w:hAnsi="Calibri" w:cs="Calibri"/>
          <w:b/>
          <w:bCs/>
          <w:color w:val="000000"/>
          <w:sz w:val="20"/>
          <w:szCs w:val="20"/>
        </w:rPr>
        <w:t xml:space="preserve">. </w:t>
      </w:r>
      <w:r w:rsidR="00AD2C86">
        <w:rPr>
          <w:rFonts w:ascii="Calibri" w:hAnsi="Calibri" w:cs="Calibri"/>
          <w:i/>
          <w:iCs/>
          <w:color w:val="000000"/>
          <w:sz w:val="20"/>
          <w:szCs w:val="20"/>
        </w:rPr>
        <w:t>pPGS x CTQ Total Score Interaction on Psychosis Risk</w:t>
      </w:r>
      <w:r>
        <w:rPr>
          <w:rFonts w:ascii="Calibri" w:hAnsi="Calibri" w:cs="Calibri"/>
          <w:i/>
          <w:iCs/>
          <w:color w:val="000000"/>
          <w:sz w:val="20"/>
          <w:szCs w:val="20"/>
        </w:rPr>
        <w:t>.</w:t>
      </w:r>
      <w:bookmarkEnd w:id="49"/>
    </w:p>
    <w:p w14:paraId="2D07F8A6" w14:textId="471B2204" w:rsidR="004D47E3" w:rsidRDefault="00AD2C86" w:rsidP="004D47E3">
      <w:pPr>
        <w:spacing w:line="276" w:lineRule="auto"/>
        <w:jc w:val="center"/>
        <w:rPr>
          <w:rFonts w:ascii="Calibri" w:hAnsi="Calibri" w:cs="Calibri"/>
          <w:color w:val="000000"/>
          <w:sz w:val="20"/>
          <w:szCs w:val="20"/>
        </w:rPr>
      </w:pPr>
      <w:r>
        <w:rPr>
          <w:rFonts w:ascii="Calibri" w:hAnsi="Calibri" w:cs="Calibri"/>
          <w:color w:val="000000"/>
          <w:sz w:val="20"/>
          <w:szCs w:val="20"/>
        </w:rPr>
        <w:t>Predicted probabilities of psychosis across the range of CTQ Total Scores, plotted separately for individuals at -1 SD (red), mean (green), and +1 SD (blue)</w:t>
      </w:r>
      <w:r w:rsidR="00853F45">
        <w:rPr>
          <w:rFonts w:ascii="Calibri" w:hAnsi="Calibri" w:cs="Calibri"/>
          <w:color w:val="000000"/>
          <w:sz w:val="20"/>
          <w:szCs w:val="20"/>
        </w:rPr>
        <w:t xml:space="preserve"> levels of each pPGS. Shaded bands represent 95% CIs.</w:t>
      </w:r>
      <w:r w:rsidR="000969C8">
        <w:rPr>
          <w:rFonts w:ascii="Calibri" w:hAnsi="Calibri" w:cs="Calibri"/>
          <w:color w:val="000000"/>
          <w:sz w:val="20"/>
          <w:szCs w:val="20"/>
        </w:rPr>
        <w:t xml:space="preserve"> From left to right, higher CTQ Total Scores indicate increasing exposure to childhood trauma. Across pathways, individuals with higher genetic liability (blue lines) generally show a flatter slope, suggesting a negative interaction between trauma and polygenic risk, most evident for the dopamine and serotonin pathways, where genetic loading appears to attenuate the trauma-psychosis association.</w:t>
      </w:r>
    </w:p>
    <w:p w14:paraId="281E6F50" w14:textId="14B2CA6B" w:rsidR="004D47E3" w:rsidRDefault="004D47E3" w:rsidP="00FD5355">
      <w:pPr>
        <w:spacing w:line="360" w:lineRule="auto"/>
        <w:jc w:val="both"/>
        <w:rPr>
          <w:rFonts w:ascii="Calibri" w:hAnsi="Calibri" w:cs="Calibri"/>
          <w:noProof/>
          <w:sz w:val="22"/>
          <w:szCs w:val="22"/>
        </w:rPr>
      </w:pPr>
      <w:r>
        <w:rPr>
          <w:rFonts w:ascii="Calibri" w:hAnsi="Calibri" w:cs="Calibri"/>
          <w:noProof/>
          <w:sz w:val="22"/>
          <w:szCs w:val="22"/>
        </w:rPr>
        <w:br w:type="page"/>
      </w:r>
    </w:p>
    <w:p w14:paraId="6818956C" w14:textId="77777777" w:rsidR="00853F45" w:rsidRDefault="004D47E3" w:rsidP="00FD5355">
      <w:pPr>
        <w:spacing w:line="360" w:lineRule="auto"/>
        <w:jc w:val="both"/>
        <w:rPr>
          <w:rFonts w:ascii="Calibri" w:hAnsi="Calibri" w:cs="Calibri"/>
          <w:noProof/>
          <w:sz w:val="22"/>
          <w:szCs w:val="22"/>
        </w:rPr>
      </w:pPr>
      <w:r>
        <w:rPr>
          <w:rFonts w:ascii="Calibri" w:hAnsi="Calibri" w:cs="Calibri"/>
          <w:noProof/>
          <w:sz w:val="22"/>
          <w:szCs w:val="22"/>
        </w:rPr>
        <w:drawing>
          <wp:inline distT="0" distB="0" distL="0" distR="0" wp14:anchorId="3DA23B84" wp14:editId="4CB4F7BE">
            <wp:extent cx="8859020" cy="3544782"/>
            <wp:effectExtent l="0" t="0" r="5715" b="0"/>
            <wp:docPr id="645969435" name="Picture 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69435" name="Picture 4" descr="A graph of different colored lines&#10;&#10;AI-generated content may be incorrect."/>
                    <pic:cNvPicPr/>
                  </pic:nvPicPr>
                  <pic:blipFill rotWithShape="1">
                    <a:blip r:embed="rId30">
                      <a:extLst>
                        <a:ext uri="{28A0092B-C50C-407E-A947-70E740481C1C}">
                          <a14:useLocalDpi xmlns:a14="http://schemas.microsoft.com/office/drawing/2010/main" val="0"/>
                        </a:ext>
                      </a:extLst>
                    </a:blip>
                    <a:srcRect t="5208"/>
                    <a:stretch>
                      <a:fillRect/>
                    </a:stretch>
                  </pic:blipFill>
                  <pic:spPr bwMode="auto">
                    <a:xfrm>
                      <a:off x="0" y="0"/>
                      <a:ext cx="8859600" cy="3545014"/>
                    </a:xfrm>
                    <a:prstGeom prst="rect">
                      <a:avLst/>
                    </a:prstGeom>
                    <a:ln>
                      <a:noFill/>
                    </a:ln>
                    <a:extLst>
                      <a:ext uri="{53640926-AAD7-44D8-BBD7-CCE9431645EC}">
                        <a14:shadowObscured xmlns:a14="http://schemas.microsoft.com/office/drawing/2010/main"/>
                      </a:ext>
                    </a:extLst>
                  </pic:spPr>
                </pic:pic>
              </a:graphicData>
            </a:graphic>
          </wp:inline>
        </w:drawing>
      </w:r>
    </w:p>
    <w:p w14:paraId="12294EF1" w14:textId="58C86878" w:rsidR="00853F45" w:rsidRPr="006602BE" w:rsidRDefault="00853F45" w:rsidP="00853F45">
      <w:pPr>
        <w:pStyle w:val="Heading3"/>
        <w:spacing w:after="0" w:line="276" w:lineRule="auto"/>
        <w:jc w:val="center"/>
        <w:rPr>
          <w:rFonts w:ascii="Calibri" w:hAnsi="Calibri" w:cs="Calibri"/>
          <w:i/>
          <w:iCs/>
          <w:color w:val="000000"/>
          <w:sz w:val="20"/>
          <w:szCs w:val="20"/>
        </w:rPr>
      </w:pPr>
      <w:bookmarkStart w:id="50" w:name="_Toc227747157"/>
      <w:r w:rsidRPr="006602BE">
        <w:rPr>
          <w:rFonts w:ascii="Calibri" w:hAnsi="Calibri" w:cs="Calibri"/>
          <w:b/>
          <w:bCs/>
          <w:color w:val="000000"/>
          <w:sz w:val="20"/>
          <w:szCs w:val="20"/>
        </w:rPr>
        <w:t>Figure S</w:t>
      </w:r>
      <w:r>
        <w:rPr>
          <w:rFonts w:ascii="Calibri" w:hAnsi="Calibri" w:cs="Calibri"/>
          <w:b/>
          <w:bCs/>
          <w:color w:val="000000"/>
          <w:sz w:val="20"/>
          <w:szCs w:val="20"/>
        </w:rPr>
        <w:t>1</w:t>
      </w:r>
      <w:r w:rsidR="00CE369D">
        <w:rPr>
          <w:rFonts w:ascii="Calibri" w:hAnsi="Calibri" w:cs="Calibri"/>
          <w:b/>
          <w:bCs/>
          <w:color w:val="000000"/>
          <w:sz w:val="20"/>
          <w:szCs w:val="20"/>
        </w:rPr>
        <w:t>6</w:t>
      </w:r>
      <w:r>
        <w:rPr>
          <w:rFonts w:ascii="Calibri" w:hAnsi="Calibri" w:cs="Calibri"/>
          <w:b/>
          <w:bCs/>
          <w:color w:val="000000"/>
          <w:sz w:val="20"/>
          <w:szCs w:val="20"/>
        </w:rPr>
        <w:t>B</w:t>
      </w:r>
      <w:r w:rsidRPr="006602BE">
        <w:rPr>
          <w:rFonts w:ascii="Calibri" w:hAnsi="Calibri" w:cs="Calibri"/>
          <w:b/>
          <w:bCs/>
          <w:color w:val="000000"/>
          <w:sz w:val="20"/>
          <w:szCs w:val="20"/>
        </w:rPr>
        <w:t xml:space="preserve">. </w:t>
      </w:r>
      <w:r>
        <w:rPr>
          <w:rFonts w:ascii="Calibri" w:hAnsi="Calibri" w:cs="Calibri"/>
          <w:i/>
          <w:iCs/>
          <w:color w:val="000000"/>
          <w:sz w:val="20"/>
          <w:szCs w:val="20"/>
        </w:rPr>
        <w:t>pPGS x CTQ Abuse Score Interaction on Psychosis Risk.</w:t>
      </w:r>
      <w:bookmarkEnd w:id="50"/>
    </w:p>
    <w:p w14:paraId="55C62CF2" w14:textId="4E5012DA" w:rsidR="00853F45" w:rsidRDefault="00853F45" w:rsidP="00853F45">
      <w:pPr>
        <w:spacing w:line="276" w:lineRule="auto"/>
        <w:jc w:val="center"/>
        <w:rPr>
          <w:rFonts w:ascii="Calibri" w:hAnsi="Calibri" w:cs="Calibri"/>
          <w:color w:val="000000"/>
          <w:sz w:val="20"/>
          <w:szCs w:val="20"/>
        </w:rPr>
      </w:pPr>
      <w:r>
        <w:rPr>
          <w:rFonts w:ascii="Calibri" w:hAnsi="Calibri" w:cs="Calibri"/>
          <w:color w:val="000000"/>
          <w:sz w:val="20"/>
          <w:szCs w:val="20"/>
        </w:rPr>
        <w:t>Predicted probabilities of psychosis across the range of CTQ Abuse Scores, plotted separately for individuals at -1 SD (red), mean (green), and +1 SD (blue) levels of each pPGS. Shaded bands represent 95% CIs.</w:t>
      </w:r>
      <w:r w:rsidR="000969C8">
        <w:rPr>
          <w:rFonts w:ascii="Calibri" w:hAnsi="Calibri" w:cs="Calibri"/>
          <w:color w:val="000000"/>
          <w:sz w:val="20"/>
          <w:szCs w:val="20"/>
        </w:rPr>
        <w:t xml:space="preserve"> From left to right, higher CTQ Abuse Scores indicate increasing exposure to childhood trauma. Across pathways, individuals with higher genetic liability (blue lines) generally show a flatter slope, suggesting a negative interaction between trauma and polygenic risk, most evident for the dopamine, GABA and serotonin pathways, where genetic loading appears to attenuate the trauma-psychosis association.</w:t>
      </w:r>
    </w:p>
    <w:p w14:paraId="69AB56CC" w14:textId="746BD6B3" w:rsidR="004D47E3" w:rsidRDefault="004D47E3" w:rsidP="00FD5355">
      <w:pPr>
        <w:spacing w:line="360" w:lineRule="auto"/>
        <w:jc w:val="both"/>
        <w:rPr>
          <w:rFonts w:ascii="Calibri" w:hAnsi="Calibri" w:cs="Calibri"/>
          <w:noProof/>
          <w:sz w:val="22"/>
          <w:szCs w:val="22"/>
        </w:rPr>
      </w:pPr>
      <w:r>
        <w:rPr>
          <w:rFonts w:ascii="Calibri" w:hAnsi="Calibri" w:cs="Calibri"/>
          <w:noProof/>
          <w:sz w:val="22"/>
          <w:szCs w:val="22"/>
        </w:rPr>
        <w:br w:type="page"/>
      </w:r>
    </w:p>
    <w:p w14:paraId="21DD65AE" w14:textId="77777777" w:rsidR="00853F45" w:rsidRDefault="004D47E3" w:rsidP="004D47E3">
      <w:pPr>
        <w:spacing w:line="360" w:lineRule="auto"/>
        <w:jc w:val="center"/>
        <w:rPr>
          <w:rFonts w:ascii="Calibri" w:hAnsi="Calibri" w:cs="Calibri"/>
          <w:noProof/>
          <w:sz w:val="22"/>
          <w:szCs w:val="22"/>
        </w:rPr>
      </w:pPr>
      <w:r>
        <w:rPr>
          <w:rFonts w:ascii="Calibri" w:hAnsi="Calibri" w:cs="Calibri"/>
          <w:noProof/>
          <w:sz w:val="22"/>
          <w:szCs w:val="22"/>
        </w:rPr>
        <w:drawing>
          <wp:inline distT="0" distB="0" distL="0" distR="0" wp14:anchorId="56A110AB" wp14:editId="53C331F3">
            <wp:extent cx="8859022" cy="3527848"/>
            <wp:effectExtent l="0" t="0" r="0" b="3175"/>
            <wp:docPr id="135218578" name="Picture 5"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18578" name="Picture 5" descr="A graph of different colored lines&#10;&#10;AI-generated content may be incorrect."/>
                    <pic:cNvPicPr/>
                  </pic:nvPicPr>
                  <pic:blipFill rotWithShape="1">
                    <a:blip r:embed="rId31">
                      <a:extLst>
                        <a:ext uri="{28A0092B-C50C-407E-A947-70E740481C1C}">
                          <a14:useLocalDpi xmlns:a14="http://schemas.microsoft.com/office/drawing/2010/main" val="0"/>
                        </a:ext>
                      </a:extLst>
                    </a:blip>
                    <a:srcRect t="5660"/>
                    <a:stretch>
                      <a:fillRect/>
                    </a:stretch>
                  </pic:blipFill>
                  <pic:spPr bwMode="auto">
                    <a:xfrm>
                      <a:off x="0" y="0"/>
                      <a:ext cx="8859600" cy="3528078"/>
                    </a:xfrm>
                    <a:prstGeom prst="rect">
                      <a:avLst/>
                    </a:prstGeom>
                    <a:ln>
                      <a:noFill/>
                    </a:ln>
                    <a:extLst>
                      <a:ext uri="{53640926-AAD7-44D8-BBD7-CCE9431645EC}">
                        <a14:shadowObscured xmlns:a14="http://schemas.microsoft.com/office/drawing/2010/main"/>
                      </a:ext>
                    </a:extLst>
                  </pic:spPr>
                </pic:pic>
              </a:graphicData>
            </a:graphic>
          </wp:inline>
        </w:drawing>
      </w:r>
    </w:p>
    <w:p w14:paraId="45928313" w14:textId="72756171" w:rsidR="00853F45" w:rsidRPr="006602BE" w:rsidRDefault="00853F45" w:rsidP="00853F45">
      <w:pPr>
        <w:pStyle w:val="Heading3"/>
        <w:spacing w:after="0" w:line="276" w:lineRule="auto"/>
        <w:jc w:val="center"/>
        <w:rPr>
          <w:rFonts w:ascii="Calibri" w:hAnsi="Calibri" w:cs="Calibri"/>
          <w:i/>
          <w:iCs/>
          <w:color w:val="000000"/>
          <w:sz w:val="20"/>
          <w:szCs w:val="20"/>
        </w:rPr>
      </w:pPr>
      <w:bookmarkStart w:id="51" w:name="_Toc227747158"/>
      <w:r w:rsidRPr="006602BE">
        <w:rPr>
          <w:rFonts w:ascii="Calibri" w:hAnsi="Calibri" w:cs="Calibri"/>
          <w:b/>
          <w:bCs/>
          <w:color w:val="000000"/>
          <w:sz w:val="20"/>
          <w:szCs w:val="20"/>
        </w:rPr>
        <w:t>Figure S</w:t>
      </w:r>
      <w:r>
        <w:rPr>
          <w:rFonts w:ascii="Calibri" w:hAnsi="Calibri" w:cs="Calibri"/>
          <w:b/>
          <w:bCs/>
          <w:color w:val="000000"/>
          <w:sz w:val="20"/>
          <w:szCs w:val="20"/>
        </w:rPr>
        <w:t>1</w:t>
      </w:r>
      <w:r w:rsidR="00CE369D">
        <w:rPr>
          <w:rFonts w:ascii="Calibri" w:hAnsi="Calibri" w:cs="Calibri"/>
          <w:b/>
          <w:bCs/>
          <w:color w:val="000000"/>
          <w:sz w:val="20"/>
          <w:szCs w:val="20"/>
        </w:rPr>
        <w:t>6</w:t>
      </w:r>
      <w:r>
        <w:rPr>
          <w:rFonts w:ascii="Calibri" w:hAnsi="Calibri" w:cs="Calibri"/>
          <w:b/>
          <w:bCs/>
          <w:color w:val="000000"/>
          <w:sz w:val="20"/>
          <w:szCs w:val="20"/>
        </w:rPr>
        <w:t>C</w:t>
      </w:r>
      <w:r w:rsidRPr="006602BE">
        <w:rPr>
          <w:rFonts w:ascii="Calibri" w:hAnsi="Calibri" w:cs="Calibri"/>
          <w:b/>
          <w:bCs/>
          <w:color w:val="000000"/>
          <w:sz w:val="20"/>
          <w:szCs w:val="20"/>
        </w:rPr>
        <w:t xml:space="preserve">. </w:t>
      </w:r>
      <w:r>
        <w:rPr>
          <w:rFonts w:ascii="Calibri" w:hAnsi="Calibri" w:cs="Calibri"/>
          <w:i/>
          <w:iCs/>
          <w:color w:val="000000"/>
          <w:sz w:val="20"/>
          <w:szCs w:val="20"/>
        </w:rPr>
        <w:t>pPGS x CTQ Neglect Score Interaction on Psychosis Risk.</w:t>
      </w:r>
      <w:bookmarkEnd w:id="51"/>
    </w:p>
    <w:p w14:paraId="106DB51C" w14:textId="2C9FD4C2" w:rsidR="000969C8" w:rsidRDefault="00853F45" w:rsidP="000969C8">
      <w:pPr>
        <w:spacing w:line="276" w:lineRule="auto"/>
        <w:jc w:val="center"/>
        <w:rPr>
          <w:rFonts w:ascii="Calibri" w:hAnsi="Calibri" w:cs="Calibri"/>
          <w:color w:val="000000"/>
          <w:sz w:val="20"/>
          <w:szCs w:val="20"/>
        </w:rPr>
      </w:pPr>
      <w:r>
        <w:rPr>
          <w:rFonts w:ascii="Calibri" w:hAnsi="Calibri" w:cs="Calibri"/>
          <w:color w:val="000000"/>
          <w:sz w:val="20"/>
          <w:szCs w:val="20"/>
        </w:rPr>
        <w:t>Predicted probabilities of psychosis across the range of CTQ Neglect Scores, plotted separately for individuals at -1 SD (red), mean (green), and +1 SD (blue) levels of each pPGS. Shaded bands represent 95% CIs.</w:t>
      </w:r>
      <w:r w:rsidR="000969C8">
        <w:rPr>
          <w:rFonts w:ascii="Calibri" w:hAnsi="Calibri" w:cs="Calibri"/>
          <w:color w:val="000000"/>
          <w:sz w:val="20"/>
          <w:szCs w:val="20"/>
        </w:rPr>
        <w:t xml:space="preserve"> From left to right, higher CTQ Neglect Scores indicate increasing exposure to childhood trauma. Across pathways, individuals with higher genetic liability (blue lines) generally show a flatter slope, suggesting a negative interaction between trauma and polygenic risk, most evident for the dopamine and serotonin pathways, where genetic loading appears to attenuate the trauma-psychosis association.</w:t>
      </w:r>
    </w:p>
    <w:p w14:paraId="083BDC2F" w14:textId="77777777" w:rsidR="001E2F29" w:rsidRDefault="001E2F29" w:rsidP="000969C8">
      <w:pPr>
        <w:spacing w:line="360" w:lineRule="auto"/>
        <w:jc w:val="both"/>
        <w:rPr>
          <w:rFonts w:ascii="Calibri" w:hAnsi="Calibri" w:cs="Calibri"/>
          <w:noProof/>
          <w:sz w:val="22"/>
          <w:szCs w:val="22"/>
        </w:rPr>
        <w:sectPr w:rsidR="001E2F29" w:rsidSect="00B072E9">
          <w:pgSz w:w="16838" w:h="11906" w:orient="landscape"/>
          <w:pgMar w:top="1440" w:right="1440" w:bottom="1440" w:left="1440" w:header="708" w:footer="708" w:gutter="0"/>
          <w:cols w:space="708"/>
          <w:docGrid w:linePitch="360"/>
        </w:sectPr>
      </w:pPr>
    </w:p>
    <w:p w14:paraId="317215B5" w14:textId="160BC83A" w:rsidR="001E2F29" w:rsidRDefault="009E18D2" w:rsidP="001E2F29">
      <w:pPr>
        <w:pStyle w:val="HeadingTOC"/>
        <w:spacing w:after="240" w:line="360" w:lineRule="auto"/>
        <w:outlineLvl w:val="0"/>
      </w:pPr>
      <w:bookmarkStart w:id="52" w:name="_Toc227747159"/>
      <w:r>
        <w:t>8</w:t>
      </w:r>
      <w:r w:rsidR="001E2F29" w:rsidRPr="004B56E2">
        <w:t>.</w:t>
      </w:r>
      <w:r w:rsidR="001E2F29">
        <w:t xml:space="preserve"> </w:t>
      </w:r>
      <w:r w:rsidR="00092A8A">
        <w:t xml:space="preserve">Sex-stratified </w:t>
      </w:r>
      <w:r w:rsidR="001E2F29">
        <w:t>Sensitivity Analyse</w:t>
      </w:r>
      <w:r w:rsidR="00092A8A">
        <w:t>s</w:t>
      </w:r>
      <w:bookmarkEnd w:id="52"/>
    </w:p>
    <w:p w14:paraId="0304A2F3" w14:textId="4F5D19D8"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Sex-stratified sensitivity analyses were conducted for the pathway pPGSs showing significant rGE and GxE effects in the primary analyses (dopaminergic and serotonergic pathways</w:t>
      </w:r>
      <w:r w:rsidR="00935356">
        <w:rPr>
          <w:rFonts w:ascii="Calibri" w:hAnsi="Calibri" w:cs="Calibri"/>
          <w:noProof/>
          <w:sz w:val="22"/>
          <w:szCs w:val="22"/>
        </w:rPr>
        <w:t xml:space="preserve"> – composite trauma score</w:t>
      </w:r>
      <w:r>
        <w:rPr>
          <w:rFonts w:ascii="Calibri" w:hAnsi="Calibri" w:cs="Calibri"/>
          <w:noProof/>
          <w:sz w:val="22"/>
          <w:szCs w:val="22"/>
        </w:rPr>
        <w:t xml:space="preserve">). </w:t>
      </w:r>
      <w:r w:rsidR="00935356">
        <w:rPr>
          <w:rFonts w:ascii="Calibri" w:hAnsi="Calibri" w:cs="Calibri"/>
          <w:noProof/>
          <w:sz w:val="22"/>
          <w:szCs w:val="22"/>
        </w:rPr>
        <w:t xml:space="preserve">Models were adjusted for age, study site, and the first 10 </w:t>
      </w:r>
      <w:r w:rsidR="00880E21">
        <w:rPr>
          <w:rFonts w:ascii="Calibri" w:hAnsi="Calibri" w:cs="Calibri"/>
          <w:noProof/>
          <w:sz w:val="22"/>
          <w:szCs w:val="22"/>
        </w:rPr>
        <w:t>PCS</w:t>
      </w:r>
      <w:r w:rsidR="00935356">
        <w:rPr>
          <w:rFonts w:ascii="Calibri" w:hAnsi="Calibri" w:cs="Calibri"/>
          <w:noProof/>
          <w:sz w:val="22"/>
          <w:szCs w:val="22"/>
        </w:rPr>
        <w:t xml:space="preserve">. For rGE analyses, linear regression models were fitted with composite trauma score as outcome. For GxE analyses, logistic regression models predicted psychosis case-control status including main effects for trauma and pPGS and their interaction term. </w:t>
      </w:r>
      <w:r>
        <w:rPr>
          <w:rFonts w:ascii="Calibri" w:hAnsi="Calibri" w:cs="Calibri"/>
          <w:noProof/>
          <w:sz w:val="22"/>
          <w:szCs w:val="22"/>
        </w:rPr>
        <w:t xml:space="preserve">Results were </w:t>
      </w:r>
      <w:r w:rsidR="000B321A">
        <w:rPr>
          <w:rFonts w:ascii="Calibri" w:hAnsi="Calibri" w:cs="Calibri"/>
          <w:noProof/>
          <w:sz w:val="22"/>
          <w:szCs w:val="22"/>
        </w:rPr>
        <w:t xml:space="preserve">broadly </w:t>
      </w:r>
      <w:r>
        <w:rPr>
          <w:rFonts w:ascii="Calibri" w:hAnsi="Calibri" w:cs="Calibri"/>
          <w:noProof/>
          <w:sz w:val="22"/>
          <w:szCs w:val="22"/>
        </w:rPr>
        <w:t>comparable across sex strata</w:t>
      </w:r>
      <w:r w:rsidR="000B321A">
        <w:rPr>
          <w:rFonts w:ascii="Calibri" w:hAnsi="Calibri" w:cs="Calibri"/>
          <w:noProof/>
          <w:sz w:val="22"/>
          <w:szCs w:val="22"/>
        </w:rPr>
        <w:t xml:space="preserve"> </w:t>
      </w:r>
      <w:r w:rsidR="00935356">
        <w:rPr>
          <w:rFonts w:ascii="Calibri" w:hAnsi="Calibri" w:cs="Calibri"/>
          <w:noProof/>
          <w:sz w:val="22"/>
          <w:szCs w:val="22"/>
        </w:rPr>
        <w:t>(</w:t>
      </w:r>
      <w:r w:rsidR="00935356">
        <w:rPr>
          <w:rFonts w:ascii="Calibri" w:hAnsi="Calibri" w:cs="Calibri"/>
          <w:b/>
          <w:bCs/>
          <w:noProof/>
          <w:sz w:val="22"/>
          <w:szCs w:val="22"/>
        </w:rPr>
        <w:t>Table S</w:t>
      </w:r>
      <w:r w:rsidR="00784558">
        <w:rPr>
          <w:rFonts w:ascii="Calibri" w:hAnsi="Calibri" w:cs="Calibri"/>
          <w:b/>
          <w:bCs/>
          <w:noProof/>
          <w:sz w:val="22"/>
          <w:szCs w:val="22"/>
        </w:rPr>
        <w:t>8</w:t>
      </w:r>
      <w:r w:rsidR="00935356">
        <w:rPr>
          <w:rFonts w:ascii="Calibri" w:hAnsi="Calibri" w:cs="Calibri"/>
          <w:noProof/>
          <w:sz w:val="22"/>
          <w:szCs w:val="22"/>
        </w:rPr>
        <w:t>)</w:t>
      </w:r>
      <w:r>
        <w:rPr>
          <w:rFonts w:ascii="Calibri" w:hAnsi="Calibri" w:cs="Calibri"/>
          <w:noProof/>
          <w:sz w:val="22"/>
          <w:szCs w:val="22"/>
        </w:rPr>
        <w:t>.</w:t>
      </w:r>
      <w:r w:rsidR="00935356">
        <w:rPr>
          <w:rFonts w:ascii="Calibri" w:hAnsi="Calibri" w:cs="Calibri"/>
          <w:noProof/>
          <w:sz w:val="22"/>
          <w:szCs w:val="22"/>
        </w:rPr>
        <w:t xml:space="preserve"> Although statistical power was reduced within groups</w:t>
      </w:r>
      <w:r w:rsidR="00F4228B">
        <w:rPr>
          <w:rFonts w:ascii="Calibri" w:hAnsi="Calibri" w:cs="Calibri"/>
          <w:noProof/>
          <w:sz w:val="22"/>
          <w:szCs w:val="22"/>
        </w:rPr>
        <w:t xml:space="preserve"> </w:t>
      </w:r>
      <w:r w:rsidR="00F4228B" w:rsidRPr="009E4CCF">
        <w:rPr>
          <w:rFonts w:ascii="Calibri" w:hAnsi="Calibri" w:cs="Calibri"/>
          <w:noProof/>
          <w:sz w:val="22"/>
          <w:szCs w:val="22"/>
        </w:rPr>
        <w:t>(</w:t>
      </w:r>
      <w:r w:rsidR="004D0F02" w:rsidRPr="009E4CCF">
        <w:rPr>
          <w:rFonts w:ascii="Calibri" w:hAnsi="Calibri" w:cs="Calibri"/>
          <w:noProof/>
          <w:sz w:val="22"/>
          <w:szCs w:val="22"/>
        </w:rPr>
        <w:t xml:space="preserve">n = </w:t>
      </w:r>
      <w:r w:rsidR="00F4228B" w:rsidRPr="005157F1">
        <w:rPr>
          <w:rFonts w:ascii="Calibri" w:hAnsi="Calibri" w:cs="Calibri"/>
          <w:color w:val="000000"/>
          <w:sz w:val="22"/>
          <w:szCs w:val="22"/>
        </w:rPr>
        <w:t xml:space="preserve">568 females, and </w:t>
      </w:r>
      <w:r w:rsidR="004D0F02" w:rsidRPr="005157F1">
        <w:rPr>
          <w:rFonts w:ascii="Calibri" w:hAnsi="Calibri" w:cs="Calibri"/>
          <w:color w:val="000000"/>
          <w:sz w:val="22"/>
          <w:szCs w:val="22"/>
        </w:rPr>
        <w:t xml:space="preserve">n = </w:t>
      </w:r>
      <w:r w:rsidR="00F4228B" w:rsidRPr="005157F1">
        <w:rPr>
          <w:rFonts w:ascii="Calibri" w:hAnsi="Calibri" w:cs="Calibri"/>
          <w:color w:val="000000"/>
          <w:sz w:val="22"/>
          <w:szCs w:val="22"/>
        </w:rPr>
        <w:t>624 males)</w:t>
      </w:r>
      <w:r w:rsidR="00935356" w:rsidRPr="009E4CCF">
        <w:rPr>
          <w:rFonts w:ascii="Calibri" w:hAnsi="Calibri" w:cs="Calibri"/>
          <w:noProof/>
          <w:sz w:val="22"/>
          <w:szCs w:val="22"/>
        </w:rPr>
        <w:t>,</w:t>
      </w:r>
      <w:r w:rsidR="00935356">
        <w:rPr>
          <w:rFonts w:ascii="Calibri" w:hAnsi="Calibri" w:cs="Calibri"/>
          <w:noProof/>
          <w:sz w:val="22"/>
          <w:szCs w:val="22"/>
        </w:rPr>
        <w:t xml:space="preserve"> no evidence was found that the observed associations were driven exclusively by one sex.</w:t>
      </w:r>
    </w:p>
    <w:p w14:paraId="5C981769" w14:textId="63821FB5" w:rsidR="00935356" w:rsidRPr="005157F1" w:rsidRDefault="00935356" w:rsidP="005157F1">
      <w:pPr>
        <w:pStyle w:val="Heading3"/>
        <w:spacing w:after="0" w:line="360" w:lineRule="auto"/>
        <w:jc w:val="both"/>
        <w:rPr>
          <w:rFonts w:ascii="Calibri" w:hAnsi="Calibri" w:cs="Calibri"/>
          <w:noProof/>
          <w:sz w:val="20"/>
          <w:szCs w:val="20"/>
        </w:rPr>
      </w:pPr>
      <w:bookmarkStart w:id="53" w:name="_Toc227747160"/>
      <w:r w:rsidRPr="00CF6C72">
        <w:rPr>
          <w:rFonts w:ascii="Calibri" w:hAnsi="Calibri" w:cs="Calibri"/>
          <w:b/>
          <w:bCs/>
          <w:noProof/>
          <w:color w:val="auto"/>
          <w:sz w:val="20"/>
          <w:szCs w:val="20"/>
        </w:rPr>
        <w:t>Table S</w:t>
      </w:r>
      <w:r w:rsidR="00784558">
        <w:rPr>
          <w:rFonts w:ascii="Calibri" w:hAnsi="Calibri" w:cs="Calibri"/>
          <w:b/>
          <w:bCs/>
          <w:noProof/>
          <w:color w:val="auto"/>
          <w:sz w:val="20"/>
          <w:szCs w:val="20"/>
        </w:rPr>
        <w:t>8</w:t>
      </w:r>
      <w:r w:rsidRPr="00CF6C72">
        <w:rPr>
          <w:rFonts w:ascii="Calibri" w:hAnsi="Calibri" w:cs="Calibri"/>
          <w:b/>
          <w:bCs/>
          <w:noProof/>
          <w:color w:val="auto"/>
          <w:sz w:val="20"/>
          <w:szCs w:val="20"/>
        </w:rPr>
        <w:t xml:space="preserve">. </w:t>
      </w:r>
      <w:r>
        <w:rPr>
          <w:rFonts w:ascii="Calibri" w:hAnsi="Calibri" w:cs="Calibri"/>
          <w:noProof/>
          <w:color w:val="auto"/>
          <w:sz w:val="20"/>
          <w:szCs w:val="20"/>
        </w:rPr>
        <w:t>Sex-stratified Sensitivity Analyses of rGE and GxE</w:t>
      </w:r>
      <w:r w:rsidRPr="00CF6C72">
        <w:rPr>
          <w:rFonts w:ascii="Calibri" w:hAnsi="Calibri" w:cs="Calibri"/>
          <w:noProof/>
          <w:color w:val="auto"/>
          <w:sz w:val="20"/>
          <w:szCs w:val="20"/>
        </w:rPr>
        <w:t>.</w:t>
      </w:r>
      <w:bookmarkEnd w:id="53"/>
    </w:p>
    <w:tbl>
      <w:tblPr>
        <w:tblStyle w:val="TableGrid"/>
        <w:tblW w:w="5000" w:type="pct"/>
        <w:tblLook w:val="04A0" w:firstRow="1" w:lastRow="0" w:firstColumn="1" w:lastColumn="0" w:noHBand="0" w:noVBand="1"/>
      </w:tblPr>
      <w:tblGrid>
        <w:gridCol w:w="1233"/>
        <w:gridCol w:w="1233"/>
        <w:gridCol w:w="1448"/>
        <w:gridCol w:w="1403"/>
        <w:gridCol w:w="1233"/>
        <w:gridCol w:w="1233"/>
        <w:gridCol w:w="1233"/>
      </w:tblGrid>
      <w:tr w:rsidR="001E2F29" w14:paraId="7CB94B72" w14:textId="77777777" w:rsidTr="005157F1">
        <w:tc>
          <w:tcPr>
            <w:tcW w:w="683" w:type="pct"/>
          </w:tcPr>
          <w:p w14:paraId="06D79657" w14:textId="6FBD41EB" w:rsidR="001E2F29" w:rsidRPr="005157F1" w:rsidRDefault="001E2F29" w:rsidP="001E2F29">
            <w:pPr>
              <w:spacing w:line="360" w:lineRule="auto"/>
              <w:jc w:val="both"/>
              <w:rPr>
                <w:rFonts w:ascii="Calibri" w:hAnsi="Calibri" w:cs="Calibri"/>
                <w:b/>
                <w:bCs/>
                <w:noProof/>
                <w:sz w:val="22"/>
                <w:szCs w:val="22"/>
              </w:rPr>
            </w:pPr>
            <w:r w:rsidRPr="005157F1">
              <w:rPr>
                <w:rFonts w:ascii="Calibri" w:hAnsi="Calibri" w:cs="Calibri"/>
                <w:b/>
                <w:bCs/>
                <w:noProof/>
                <w:sz w:val="22"/>
                <w:szCs w:val="22"/>
              </w:rPr>
              <w:t>Sex</w:t>
            </w:r>
          </w:p>
        </w:tc>
        <w:tc>
          <w:tcPr>
            <w:tcW w:w="683" w:type="pct"/>
          </w:tcPr>
          <w:p w14:paraId="17AF2CB3" w14:textId="071A49CE" w:rsidR="001E2F29" w:rsidRPr="005157F1" w:rsidRDefault="001E2F29" w:rsidP="001E2F29">
            <w:pPr>
              <w:spacing w:line="360" w:lineRule="auto"/>
              <w:jc w:val="both"/>
              <w:rPr>
                <w:rFonts w:ascii="Calibri" w:hAnsi="Calibri" w:cs="Calibri"/>
                <w:b/>
                <w:bCs/>
                <w:noProof/>
                <w:sz w:val="22"/>
                <w:szCs w:val="22"/>
              </w:rPr>
            </w:pPr>
            <w:r w:rsidRPr="005157F1">
              <w:rPr>
                <w:rFonts w:ascii="Calibri" w:hAnsi="Calibri" w:cs="Calibri"/>
                <w:b/>
                <w:bCs/>
                <w:noProof/>
                <w:sz w:val="22"/>
                <w:szCs w:val="22"/>
              </w:rPr>
              <w:t>Model</w:t>
            </w:r>
          </w:p>
        </w:tc>
        <w:tc>
          <w:tcPr>
            <w:tcW w:w="803" w:type="pct"/>
          </w:tcPr>
          <w:p w14:paraId="5F1FFDF9" w14:textId="7729A2BA" w:rsidR="001E2F29" w:rsidRDefault="001E2F29" w:rsidP="001E2F29">
            <w:pPr>
              <w:spacing w:line="360" w:lineRule="auto"/>
              <w:jc w:val="both"/>
              <w:rPr>
                <w:rFonts w:ascii="Calibri" w:hAnsi="Calibri" w:cs="Calibri"/>
                <w:b/>
                <w:bCs/>
                <w:noProof/>
                <w:sz w:val="22"/>
                <w:szCs w:val="22"/>
              </w:rPr>
            </w:pPr>
            <w:r>
              <w:rPr>
                <w:rFonts w:ascii="Calibri" w:hAnsi="Calibri" w:cs="Calibri"/>
                <w:b/>
                <w:bCs/>
                <w:noProof/>
                <w:sz w:val="22"/>
                <w:szCs w:val="22"/>
              </w:rPr>
              <w:t>Trauma</w:t>
            </w:r>
          </w:p>
        </w:tc>
        <w:tc>
          <w:tcPr>
            <w:tcW w:w="778" w:type="pct"/>
          </w:tcPr>
          <w:p w14:paraId="36527F22" w14:textId="3AA1755B" w:rsidR="001E2F29" w:rsidRPr="005157F1" w:rsidRDefault="001E2F29" w:rsidP="001E2F29">
            <w:pPr>
              <w:spacing w:line="360" w:lineRule="auto"/>
              <w:jc w:val="both"/>
              <w:rPr>
                <w:rFonts w:ascii="Calibri" w:hAnsi="Calibri" w:cs="Calibri"/>
                <w:b/>
                <w:bCs/>
                <w:noProof/>
                <w:sz w:val="22"/>
                <w:szCs w:val="22"/>
              </w:rPr>
            </w:pPr>
            <w:r>
              <w:rPr>
                <w:rFonts w:ascii="Calibri" w:hAnsi="Calibri" w:cs="Calibri"/>
                <w:b/>
                <w:bCs/>
                <w:noProof/>
                <w:sz w:val="22"/>
                <w:szCs w:val="22"/>
              </w:rPr>
              <w:t>pPGS</w:t>
            </w:r>
          </w:p>
        </w:tc>
        <w:tc>
          <w:tcPr>
            <w:tcW w:w="684" w:type="pct"/>
          </w:tcPr>
          <w:p w14:paraId="15E4065C" w14:textId="2E5FFF9A" w:rsidR="001E2F29" w:rsidRPr="005157F1" w:rsidRDefault="001E2F29" w:rsidP="001E2F29">
            <w:pPr>
              <w:spacing w:line="360" w:lineRule="auto"/>
              <w:jc w:val="both"/>
              <w:rPr>
                <w:rFonts w:ascii="Calibri" w:hAnsi="Calibri" w:cs="Calibri"/>
                <w:b/>
                <w:bCs/>
                <w:noProof/>
                <w:sz w:val="22"/>
                <w:szCs w:val="22"/>
              </w:rPr>
            </w:pPr>
            <w:r w:rsidRPr="005157F1">
              <w:rPr>
                <w:rFonts w:ascii="Calibri" w:hAnsi="Calibri" w:cs="Calibri"/>
                <w:b/>
                <w:bCs/>
                <w:sz w:val="20"/>
                <w:szCs w:val="20"/>
              </w:rPr>
              <w:t>β</w:t>
            </w:r>
          </w:p>
        </w:tc>
        <w:tc>
          <w:tcPr>
            <w:tcW w:w="684" w:type="pct"/>
          </w:tcPr>
          <w:p w14:paraId="67D4A414" w14:textId="1903A5FA" w:rsidR="001E2F29" w:rsidRPr="005157F1" w:rsidRDefault="001E2F29" w:rsidP="001E2F29">
            <w:pPr>
              <w:spacing w:line="360" w:lineRule="auto"/>
              <w:jc w:val="both"/>
              <w:rPr>
                <w:rFonts w:ascii="Calibri" w:hAnsi="Calibri" w:cs="Calibri"/>
                <w:b/>
                <w:bCs/>
                <w:noProof/>
                <w:sz w:val="22"/>
                <w:szCs w:val="22"/>
              </w:rPr>
            </w:pPr>
            <w:r w:rsidRPr="005157F1">
              <w:rPr>
                <w:rFonts w:ascii="Calibri" w:hAnsi="Calibri" w:cs="Calibri"/>
                <w:b/>
                <w:bCs/>
                <w:noProof/>
                <w:sz w:val="22"/>
                <w:szCs w:val="22"/>
              </w:rPr>
              <w:t>SE</w:t>
            </w:r>
          </w:p>
        </w:tc>
        <w:tc>
          <w:tcPr>
            <w:tcW w:w="684" w:type="pct"/>
          </w:tcPr>
          <w:p w14:paraId="63A776FE" w14:textId="4440D5BE" w:rsidR="001E2F29" w:rsidRPr="005157F1" w:rsidRDefault="001E2F29" w:rsidP="001E2F29">
            <w:pPr>
              <w:spacing w:line="360" w:lineRule="auto"/>
              <w:jc w:val="both"/>
              <w:rPr>
                <w:rFonts w:ascii="Calibri" w:hAnsi="Calibri" w:cs="Calibri"/>
                <w:b/>
                <w:bCs/>
                <w:noProof/>
                <w:sz w:val="22"/>
                <w:szCs w:val="22"/>
              </w:rPr>
            </w:pPr>
            <w:r w:rsidRPr="005157F1">
              <w:rPr>
                <w:rFonts w:ascii="Calibri" w:hAnsi="Calibri" w:cs="Calibri"/>
                <w:b/>
                <w:bCs/>
                <w:noProof/>
                <w:sz w:val="22"/>
                <w:szCs w:val="22"/>
              </w:rPr>
              <w:t>p-value</w:t>
            </w:r>
          </w:p>
        </w:tc>
      </w:tr>
      <w:tr w:rsidR="001E2F29" w14:paraId="133699CB" w14:textId="77777777" w:rsidTr="005157F1">
        <w:tc>
          <w:tcPr>
            <w:tcW w:w="683" w:type="pct"/>
          </w:tcPr>
          <w:p w14:paraId="6B904AB9" w14:textId="2246F61E" w:rsidR="001E2F29" w:rsidRPr="005157F1" w:rsidRDefault="001E2F29" w:rsidP="001E2F29">
            <w:pPr>
              <w:spacing w:line="360" w:lineRule="auto"/>
              <w:jc w:val="both"/>
              <w:rPr>
                <w:rFonts w:ascii="Calibri" w:hAnsi="Calibri" w:cs="Calibri"/>
                <w:i/>
                <w:iCs/>
                <w:noProof/>
                <w:sz w:val="22"/>
                <w:szCs w:val="22"/>
              </w:rPr>
            </w:pPr>
            <w:r w:rsidRPr="001E2F29">
              <w:rPr>
                <w:rFonts w:ascii="Calibri" w:hAnsi="Calibri" w:cs="Calibri"/>
                <w:i/>
                <w:iCs/>
                <w:noProof/>
                <w:sz w:val="22"/>
                <w:szCs w:val="22"/>
              </w:rPr>
              <w:t>Female</w:t>
            </w:r>
          </w:p>
        </w:tc>
        <w:tc>
          <w:tcPr>
            <w:tcW w:w="683" w:type="pct"/>
            <w:vMerge w:val="restart"/>
            <w:vAlign w:val="center"/>
          </w:tcPr>
          <w:p w14:paraId="198F9438" w14:textId="5A756C74" w:rsidR="001E2F29" w:rsidRDefault="001E2F29" w:rsidP="005157F1">
            <w:pPr>
              <w:spacing w:line="360" w:lineRule="auto"/>
              <w:jc w:val="center"/>
              <w:rPr>
                <w:rFonts w:ascii="Calibri" w:hAnsi="Calibri" w:cs="Calibri"/>
                <w:noProof/>
                <w:sz w:val="22"/>
                <w:szCs w:val="22"/>
              </w:rPr>
            </w:pPr>
            <w:r>
              <w:rPr>
                <w:rFonts w:ascii="Calibri" w:hAnsi="Calibri" w:cs="Calibri"/>
                <w:noProof/>
                <w:sz w:val="22"/>
                <w:szCs w:val="22"/>
              </w:rPr>
              <w:t>rGE</w:t>
            </w:r>
          </w:p>
        </w:tc>
        <w:tc>
          <w:tcPr>
            <w:tcW w:w="803" w:type="pct"/>
            <w:vMerge w:val="restart"/>
            <w:vAlign w:val="center"/>
          </w:tcPr>
          <w:p w14:paraId="7F461E59" w14:textId="7E108589" w:rsidR="001E2F29" w:rsidRDefault="001E2F29" w:rsidP="005157F1">
            <w:pPr>
              <w:spacing w:line="360" w:lineRule="auto"/>
              <w:jc w:val="center"/>
              <w:rPr>
                <w:rFonts w:ascii="Calibri" w:hAnsi="Calibri" w:cs="Calibri"/>
                <w:noProof/>
                <w:sz w:val="22"/>
                <w:szCs w:val="22"/>
              </w:rPr>
            </w:pPr>
            <w:r>
              <w:rPr>
                <w:rFonts w:ascii="Calibri" w:hAnsi="Calibri" w:cs="Calibri"/>
                <w:noProof/>
                <w:sz w:val="22"/>
                <w:szCs w:val="22"/>
              </w:rPr>
              <w:t>Composite Score</w:t>
            </w:r>
          </w:p>
        </w:tc>
        <w:tc>
          <w:tcPr>
            <w:tcW w:w="778" w:type="pct"/>
          </w:tcPr>
          <w:p w14:paraId="3435E94F" w14:textId="695F1218"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Dopamine</w:t>
            </w:r>
          </w:p>
        </w:tc>
        <w:tc>
          <w:tcPr>
            <w:tcW w:w="684" w:type="pct"/>
          </w:tcPr>
          <w:p w14:paraId="134441AF" w14:textId="33387A1C"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0.1143</w:t>
            </w:r>
          </w:p>
        </w:tc>
        <w:tc>
          <w:tcPr>
            <w:tcW w:w="684" w:type="pct"/>
          </w:tcPr>
          <w:p w14:paraId="3C98A314" w14:textId="2498AD88"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0.0481</w:t>
            </w:r>
          </w:p>
        </w:tc>
        <w:tc>
          <w:tcPr>
            <w:tcW w:w="684" w:type="pct"/>
          </w:tcPr>
          <w:p w14:paraId="46B4FB33" w14:textId="7A921B52"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0.0180</w:t>
            </w:r>
          </w:p>
        </w:tc>
      </w:tr>
      <w:tr w:rsidR="001E2F29" w14:paraId="53FB3477" w14:textId="77777777" w:rsidTr="005157F1">
        <w:tc>
          <w:tcPr>
            <w:tcW w:w="683" w:type="pct"/>
          </w:tcPr>
          <w:p w14:paraId="30B6C71B" w14:textId="22CED983" w:rsidR="001E2F29" w:rsidRPr="005157F1" w:rsidRDefault="001E2F29" w:rsidP="001E2F29">
            <w:pPr>
              <w:spacing w:line="360" w:lineRule="auto"/>
              <w:jc w:val="both"/>
              <w:rPr>
                <w:rFonts w:ascii="Calibri" w:hAnsi="Calibri" w:cs="Calibri"/>
                <w:i/>
                <w:iCs/>
                <w:noProof/>
                <w:sz w:val="22"/>
                <w:szCs w:val="22"/>
              </w:rPr>
            </w:pPr>
            <w:r w:rsidRPr="005157F1">
              <w:rPr>
                <w:rFonts w:ascii="Calibri" w:hAnsi="Calibri" w:cs="Calibri"/>
                <w:i/>
                <w:iCs/>
                <w:noProof/>
                <w:sz w:val="22"/>
                <w:szCs w:val="22"/>
              </w:rPr>
              <w:t>Male</w:t>
            </w:r>
          </w:p>
        </w:tc>
        <w:tc>
          <w:tcPr>
            <w:tcW w:w="683" w:type="pct"/>
            <w:vMerge/>
            <w:vAlign w:val="center"/>
          </w:tcPr>
          <w:p w14:paraId="6F011FC9" w14:textId="77777777" w:rsidR="001E2F29" w:rsidRDefault="001E2F29" w:rsidP="005157F1">
            <w:pPr>
              <w:spacing w:line="360" w:lineRule="auto"/>
              <w:jc w:val="center"/>
              <w:rPr>
                <w:rFonts w:ascii="Calibri" w:hAnsi="Calibri" w:cs="Calibri"/>
                <w:noProof/>
                <w:sz w:val="22"/>
                <w:szCs w:val="22"/>
              </w:rPr>
            </w:pPr>
          </w:p>
        </w:tc>
        <w:tc>
          <w:tcPr>
            <w:tcW w:w="803" w:type="pct"/>
            <w:vMerge/>
          </w:tcPr>
          <w:p w14:paraId="6EFAF8EA" w14:textId="77777777" w:rsidR="001E2F29" w:rsidRDefault="001E2F29" w:rsidP="001E2F29">
            <w:pPr>
              <w:spacing w:line="360" w:lineRule="auto"/>
              <w:jc w:val="both"/>
              <w:rPr>
                <w:rFonts w:ascii="Calibri" w:hAnsi="Calibri" w:cs="Calibri"/>
                <w:noProof/>
                <w:sz w:val="22"/>
                <w:szCs w:val="22"/>
              </w:rPr>
            </w:pPr>
          </w:p>
        </w:tc>
        <w:tc>
          <w:tcPr>
            <w:tcW w:w="778" w:type="pct"/>
          </w:tcPr>
          <w:p w14:paraId="192D5F14" w14:textId="185BBA33" w:rsidR="001E2F29" w:rsidRDefault="00915E65" w:rsidP="001E2F29">
            <w:pPr>
              <w:spacing w:line="360" w:lineRule="auto"/>
              <w:jc w:val="both"/>
              <w:rPr>
                <w:rFonts w:ascii="Calibri" w:hAnsi="Calibri" w:cs="Calibri"/>
                <w:noProof/>
                <w:sz w:val="22"/>
                <w:szCs w:val="22"/>
              </w:rPr>
            </w:pPr>
            <w:r>
              <w:rPr>
                <w:rFonts w:ascii="Calibri" w:hAnsi="Calibri" w:cs="Calibri"/>
                <w:noProof/>
                <w:sz w:val="22"/>
                <w:szCs w:val="22"/>
              </w:rPr>
              <w:t>Dopamine</w:t>
            </w:r>
          </w:p>
        </w:tc>
        <w:tc>
          <w:tcPr>
            <w:tcW w:w="684" w:type="pct"/>
          </w:tcPr>
          <w:p w14:paraId="7CA53BE2" w14:textId="4E443527"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0.0860</w:t>
            </w:r>
          </w:p>
        </w:tc>
        <w:tc>
          <w:tcPr>
            <w:tcW w:w="684" w:type="pct"/>
          </w:tcPr>
          <w:p w14:paraId="69F74117" w14:textId="2582F47D"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0.0384</w:t>
            </w:r>
          </w:p>
        </w:tc>
        <w:tc>
          <w:tcPr>
            <w:tcW w:w="684" w:type="pct"/>
          </w:tcPr>
          <w:p w14:paraId="4D88F016" w14:textId="476CD878"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0.0256</w:t>
            </w:r>
          </w:p>
        </w:tc>
      </w:tr>
      <w:tr w:rsidR="001E2F29" w14:paraId="5973AF23" w14:textId="77777777" w:rsidTr="005157F1">
        <w:tc>
          <w:tcPr>
            <w:tcW w:w="683" w:type="pct"/>
          </w:tcPr>
          <w:p w14:paraId="67189BAF" w14:textId="17FDB331" w:rsidR="001E2F29" w:rsidRPr="005157F1" w:rsidRDefault="001E2F29" w:rsidP="001E2F29">
            <w:pPr>
              <w:spacing w:line="360" w:lineRule="auto"/>
              <w:jc w:val="both"/>
              <w:rPr>
                <w:rFonts w:ascii="Calibri" w:hAnsi="Calibri" w:cs="Calibri"/>
                <w:i/>
                <w:iCs/>
                <w:noProof/>
                <w:sz w:val="22"/>
                <w:szCs w:val="22"/>
              </w:rPr>
            </w:pPr>
            <w:r w:rsidRPr="005157F1">
              <w:rPr>
                <w:rFonts w:ascii="Calibri" w:hAnsi="Calibri" w:cs="Calibri"/>
                <w:i/>
                <w:iCs/>
                <w:noProof/>
                <w:sz w:val="22"/>
                <w:szCs w:val="22"/>
              </w:rPr>
              <w:t>Female</w:t>
            </w:r>
          </w:p>
        </w:tc>
        <w:tc>
          <w:tcPr>
            <w:tcW w:w="683" w:type="pct"/>
            <w:vMerge/>
            <w:vAlign w:val="center"/>
          </w:tcPr>
          <w:p w14:paraId="36197C57" w14:textId="77777777" w:rsidR="001E2F29" w:rsidRDefault="001E2F29" w:rsidP="005157F1">
            <w:pPr>
              <w:spacing w:line="360" w:lineRule="auto"/>
              <w:jc w:val="center"/>
              <w:rPr>
                <w:rFonts w:ascii="Calibri" w:hAnsi="Calibri" w:cs="Calibri"/>
                <w:noProof/>
                <w:sz w:val="22"/>
                <w:szCs w:val="22"/>
              </w:rPr>
            </w:pPr>
          </w:p>
        </w:tc>
        <w:tc>
          <w:tcPr>
            <w:tcW w:w="803" w:type="pct"/>
            <w:vMerge/>
          </w:tcPr>
          <w:p w14:paraId="0E16DDC1" w14:textId="77777777" w:rsidR="001E2F29" w:rsidRDefault="001E2F29" w:rsidP="001E2F29">
            <w:pPr>
              <w:spacing w:line="360" w:lineRule="auto"/>
              <w:jc w:val="both"/>
              <w:rPr>
                <w:rFonts w:ascii="Calibri" w:hAnsi="Calibri" w:cs="Calibri"/>
                <w:noProof/>
                <w:sz w:val="22"/>
                <w:szCs w:val="22"/>
              </w:rPr>
            </w:pPr>
          </w:p>
        </w:tc>
        <w:tc>
          <w:tcPr>
            <w:tcW w:w="778" w:type="pct"/>
          </w:tcPr>
          <w:p w14:paraId="0AC3E170" w14:textId="1202E36A" w:rsidR="001E2F29" w:rsidRDefault="00915E65" w:rsidP="001E2F29">
            <w:pPr>
              <w:spacing w:line="360" w:lineRule="auto"/>
              <w:jc w:val="both"/>
              <w:rPr>
                <w:rFonts w:ascii="Calibri" w:hAnsi="Calibri" w:cs="Calibri"/>
                <w:noProof/>
                <w:sz w:val="22"/>
                <w:szCs w:val="22"/>
              </w:rPr>
            </w:pPr>
            <w:r>
              <w:rPr>
                <w:rFonts w:ascii="Calibri" w:hAnsi="Calibri" w:cs="Calibri"/>
                <w:noProof/>
                <w:sz w:val="22"/>
                <w:szCs w:val="22"/>
              </w:rPr>
              <w:t>Serotonin</w:t>
            </w:r>
          </w:p>
        </w:tc>
        <w:tc>
          <w:tcPr>
            <w:tcW w:w="684" w:type="pct"/>
          </w:tcPr>
          <w:p w14:paraId="17AC3246" w14:textId="70E665B0"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0.1596</w:t>
            </w:r>
          </w:p>
        </w:tc>
        <w:tc>
          <w:tcPr>
            <w:tcW w:w="684" w:type="pct"/>
          </w:tcPr>
          <w:p w14:paraId="44115DD4" w14:textId="592A9964"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0.0468</w:t>
            </w:r>
          </w:p>
        </w:tc>
        <w:tc>
          <w:tcPr>
            <w:tcW w:w="684" w:type="pct"/>
          </w:tcPr>
          <w:p w14:paraId="694962E8" w14:textId="1541E228"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0.0007</w:t>
            </w:r>
          </w:p>
        </w:tc>
      </w:tr>
      <w:tr w:rsidR="001E2F29" w14:paraId="72D4FECE" w14:textId="77777777" w:rsidTr="005157F1">
        <w:tc>
          <w:tcPr>
            <w:tcW w:w="683" w:type="pct"/>
          </w:tcPr>
          <w:p w14:paraId="23BA2795" w14:textId="259C77FC" w:rsidR="001E2F29" w:rsidRPr="005157F1" w:rsidRDefault="001E2F29" w:rsidP="001E2F29">
            <w:pPr>
              <w:spacing w:line="360" w:lineRule="auto"/>
              <w:jc w:val="both"/>
              <w:rPr>
                <w:rFonts w:ascii="Calibri" w:hAnsi="Calibri" w:cs="Calibri"/>
                <w:i/>
                <w:iCs/>
                <w:noProof/>
                <w:sz w:val="22"/>
                <w:szCs w:val="22"/>
              </w:rPr>
            </w:pPr>
            <w:r w:rsidRPr="005157F1">
              <w:rPr>
                <w:rFonts w:ascii="Calibri" w:hAnsi="Calibri" w:cs="Calibri"/>
                <w:i/>
                <w:iCs/>
                <w:noProof/>
                <w:sz w:val="22"/>
                <w:szCs w:val="22"/>
              </w:rPr>
              <w:t>Male</w:t>
            </w:r>
          </w:p>
        </w:tc>
        <w:tc>
          <w:tcPr>
            <w:tcW w:w="683" w:type="pct"/>
            <w:vMerge/>
            <w:vAlign w:val="center"/>
          </w:tcPr>
          <w:p w14:paraId="378D48C9" w14:textId="77777777" w:rsidR="001E2F29" w:rsidRDefault="001E2F29" w:rsidP="005157F1">
            <w:pPr>
              <w:spacing w:line="360" w:lineRule="auto"/>
              <w:jc w:val="center"/>
              <w:rPr>
                <w:rFonts w:ascii="Calibri" w:hAnsi="Calibri" w:cs="Calibri"/>
                <w:noProof/>
                <w:sz w:val="22"/>
                <w:szCs w:val="22"/>
              </w:rPr>
            </w:pPr>
          </w:p>
        </w:tc>
        <w:tc>
          <w:tcPr>
            <w:tcW w:w="803" w:type="pct"/>
            <w:vMerge/>
          </w:tcPr>
          <w:p w14:paraId="7D573F3C" w14:textId="77777777" w:rsidR="001E2F29" w:rsidRDefault="001E2F29" w:rsidP="001E2F29">
            <w:pPr>
              <w:spacing w:line="360" w:lineRule="auto"/>
              <w:jc w:val="both"/>
              <w:rPr>
                <w:rFonts w:ascii="Calibri" w:hAnsi="Calibri" w:cs="Calibri"/>
                <w:noProof/>
                <w:sz w:val="22"/>
                <w:szCs w:val="22"/>
              </w:rPr>
            </w:pPr>
          </w:p>
        </w:tc>
        <w:tc>
          <w:tcPr>
            <w:tcW w:w="778" w:type="pct"/>
          </w:tcPr>
          <w:p w14:paraId="422E0FB3" w14:textId="1E45F867"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Serotonin</w:t>
            </w:r>
          </w:p>
        </w:tc>
        <w:tc>
          <w:tcPr>
            <w:tcW w:w="684" w:type="pct"/>
          </w:tcPr>
          <w:p w14:paraId="7C1D2735" w14:textId="1D0074FF"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0.1188</w:t>
            </w:r>
          </w:p>
        </w:tc>
        <w:tc>
          <w:tcPr>
            <w:tcW w:w="684" w:type="pct"/>
          </w:tcPr>
          <w:p w14:paraId="05760CA6" w14:textId="55E4BE9A"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0.0398</w:t>
            </w:r>
          </w:p>
        </w:tc>
        <w:tc>
          <w:tcPr>
            <w:tcW w:w="684" w:type="pct"/>
          </w:tcPr>
          <w:p w14:paraId="1CD00177" w14:textId="434533D0"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0.0029</w:t>
            </w:r>
          </w:p>
        </w:tc>
      </w:tr>
      <w:tr w:rsidR="001E2F29" w14:paraId="71E8E863" w14:textId="77777777" w:rsidTr="005157F1">
        <w:tc>
          <w:tcPr>
            <w:tcW w:w="683" w:type="pct"/>
          </w:tcPr>
          <w:p w14:paraId="494C184D" w14:textId="21B219D9" w:rsidR="001E2F29" w:rsidRPr="005157F1" w:rsidRDefault="001E2F29" w:rsidP="001E2F29">
            <w:pPr>
              <w:spacing w:line="360" w:lineRule="auto"/>
              <w:jc w:val="both"/>
              <w:rPr>
                <w:rFonts w:ascii="Calibri" w:hAnsi="Calibri" w:cs="Calibri"/>
                <w:i/>
                <w:iCs/>
                <w:noProof/>
                <w:sz w:val="22"/>
                <w:szCs w:val="22"/>
              </w:rPr>
            </w:pPr>
            <w:r w:rsidRPr="005157F1">
              <w:rPr>
                <w:rFonts w:ascii="Calibri" w:hAnsi="Calibri" w:cs="Calibri"/>
                <w:i/>
                <w:iCs/>
                <w:noProof/>
                <w:sz w:val="22"/>
                <w:szCs w:val="22"/>
              </w:rPr>
              <w:t>Female</w:t>
            </w:r>
          </w:p>
        </w:tc>
        <w:tc>
          <w:tcPr>
            <w:tcW w:w="683" w:type="pct"/>
            <w:vMerge w:val="restart"/>
            <w:vAlign w:val="center"/>
          </w:tcPr>
          <w:p w14:paraId="074D23C2" w14:textId="1B9FB423" w:rsidR="001E2F29" w:rsidRDefault="001E2F29" w:rsidP="005157F1">
            <w:pPr>
              <w:spacing w:line="360" w:lineRule="auto"/>
              <w:jc w:val="center"/>
              <w:rPr>
                <w:rFonts w:ascii="Calibri" w:hAnsi="Calibri" w:cs="Calibri"/>
                <w:noProof/>
                <w:sz w:val="22"/>
                <w:szCs w:val="22"/>
              </w:rPr>
            </w:pPr>
            <w:r>
              <w:rPr>
                <w:rFonts w:ascii="Calibri" w:hAnsi="Calibri" w:cs="Calibri"/>
                <w:noProof/>
                <w:sz w:val="22"/>
                <w:szCs w:val="22"/>
              </w:rPr>
              <w:t>GxE</w:t>
            </w:r>
          </w:p>
        </w:tc>
        <w:tc>
          <w:tcPr>
            <w:tcW w:w="803" w:type="pct"/>
            <w:vMerge/>
          </w:tcPr>
          <w:p w14:paraId="0B9BD956" w14:textId="77777777" w:rsidR="001E2F29" w:rsidRDefault="001E2F29" w:rsidP="001E2F29">
            <w:pPr>
              <w:spacing w:line="360" w:lineRule="auto"/>
              <w:jc w:val="both"/>
              <w:rPr>
                <w:rFonts w:ascii="Calibri" w:hAnsi="Calibri" w:cs="Calibri"/>
                <w:noProof/>
                <w:sz w:val="22"/>
                <w:szCs w:val="22"/>
              </w:rPr>
            </w:pPr>
          </w:p>
        </w:tc>
        <w:tc>
          <w:tcPr>
            <w:tcW w:w="778" w:type="pct"/>
          </w:tcPr>
          <w:p w14:paraId="35617E87" w14:textId="1721ED5D"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Dopamine</w:t>
            </w:r>
          </w:p>
        </w:tc>
        <w:tc>
          <w:tcPr>
            <w:tcW w:w="684" w:type="pct"/>
          </w:tcPr>
          <w:p w14:paraId="783FCB98" w14:textId="567DDA98"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-0.2254</w:t>
            </w:r>
          </w:p>
        </w:tc>
        <w:tc>
          <w:tcPr>
            <w:tcW w:w="684" w:type="pct"/>
          </w:tcPr>
          <w:p w14:paraId="42727C28" w14:textId="08AA5A15"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0.0915</w:t>
            </w:r>
          </w:p>
        </w:tc>
        <w:tc>
          <w:tcPr>
            <w:tcW w:w="684" w:type="pct"/>
          </w:tcPr>
          <w:p w14:paraId="3D11E0C6" w14:textId="432A6EBA"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0.0138</w:t>
            </w:r>
          </w:p>
        </w:tc>
      </w:tr>
      <w:tr w:rsidR="001E2F29" w14:paraId="41147F5A" w14:textId="77777777" w:rsidTr="005157F1">
        <w:tc>
          <w:tcPr>
            <w:tcW w:w="683" w:type="pct"/>
          </w:tcPr>
          <w:p w14:paraId="0BFDB8DC" w14:textId="5DD280F8" w:rsidR="001E2F29" w:rsidRPr="005157F1" w:rsidRDefault="001E2F29" w:rsidP="001E2F29">
            <w:pPr>
              <w:spacing w:line="360" w:lineRule="auto"/>
              <w:jc w:val="both"/>
              <w:rPr>
                <w:rFonts w:ascii="Calibri" w:hAnsi="Calibri" w:cs="Calibri"/>
                <w:i/>
                <w:iCs/>
                <w:noProof/>
                <w:sz w:val="22"/>
                <w:szCs w:val="22"/>
              </w:rPr>
            </w:pPr>
            <w:r w:rsidRPr="005157F1">
              <w:rPr>
                <w:rFonts w:ascii="Calibri" w:hAnsi="Calibri" w:cs="Calibri"/>
                <w:i/>
                <w:iCs/>
                <w:noProof/>
                <w:sz w:val="22"/>
                <w:szCs w:val="22"/>
              </w:rPr>
              <w:t>Male</w:t>
            </w:r>
          </w:p>
        </w:tc>
        <w:tc>
          <w:tcPr>
            <w:tcW w:w="683" w:type="pct"/>
            <w:vMerge/>
          </w:tcPr>
          <w:p w14:paraId="1FA98845" w14:textId="77777777" w:rsidR="001E2F29" w:rsidRDefault="001E2F29" w:rsidP="001E2F29">
            <w:pPr>
              <w:spacing w:line="360" w:lineRule="auto"/>
              <w:jc w:val="both"/>
              <w:rPr>
                <w:rFonts w:ascii="Calibri" w:hAnsi="Calibri" w:cs="Calibri"/>
                <w:noProof/>
                <w:sz w:val="22"/>
                <w:szCs w:val="22"/>
              </w:rPr>
            </w:pPr>
          </w:p>
        </w:tc>
        <w:tc>
          <w:tcPr>
            <w:tcW w:w="803" w:type="pct"/>
            <w:vMerge/>
          </w:tcPr>
          <w:p w14:paraId="54CE520E" w14:textId="77777777" w:rsidR="001E2F29" w:rsidRDefault="001E2F29" w:rsidP="001E2F29">
            <w:pPr>
              <w:spacing w:line="360" w:lineRule="auto"/>
              <w:jc w:val="both"/>
              <w:rPr>
                <w:rFonts w:ascii="Calibri" w:hAnsi="Calibri" w:cs="Calibri"/>
                <w:noProof/>
                <w:sz w:val="22"/>
                <w:szCs w:val="22"/>
              </w:rPr>
            </w:pPr>
          </w:p>
        </w:tc>
        <w:tc>
          <w:tcPr>
            <w:tcW w:w="778" w:type="pct"/>
          </w:tcPr>
          <w:p w14:paraId="45DD8952" w14:textId="13DB056B" w:rsidR="001E2F29" w:rsidRDefault="00915E65" w:rsidP="001E2F29">
            <w:pPr>
              <w:spacing w:line="360" w:lineRule="auto"/>
              <w:jc w:val="both"/>
              <w:rPr>
                <w:rFonts w:ascii="Calibri" w:hAnsi="Calibri" w:cs="Calibri"/>
                <w:noProof/>
                <w:sz w:val="22"/>
                <w:szCs w:val="22"/>
              </w:rPr>
            </w:pPr>
            <w:r>
              <w:rPr>
                <w:rFonts w:ascii="Calibri" w:hAnsi="Calibri" w:cs="Calibri"/>
                <w:noProof/>
                <w:sz w:val="22"/>
                <w:szCs w:val="22"/>
              </w:rPr>
              <w:t>Dopamine</w:t>
            </w:r>
          </w:p>
        </w:tc>
        <w:tc>
          <w:tcPr>
            <w:tcW w:w="684" w:type="pct"/>
          </w:tcPr>
          <w:p w14:paraId="5EE9E8DA" w14:textId="7E6C4625"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-0.1868</w:t>
            </w:r>
          </w:p>
        </w:tc>
        <w:tc>
          <w:tcPr>
            <w:tcW w:w="684" w:type="pct"/>
          </w:tcPr>
          <w:p w14:paraId="4E96D9C6" w14:textId="55E96196"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0.0980</w:t>
            </w:r>
          </w:p>
        </w:tc>
        <w:tc>
          <w:tcPr>
            <w:tcW w:w="684" w:type="pct"/>
          </w:tcPr>
          <w:p w14:paraId="0C2D4DF6" w14:textId="677B34E0"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0.0565</w:t>
            </w:r>
          </w:p>
        </w:tc>
      </w:tr>
      <w:tr w:rsidR="001E2F29" w14:paraId="70E8E923" w14:textId="77777777" w:rsidTr="005157F1">
        <w:tc>
          <w:tcPr>
            <w:tcW w:w="683" w:type="pct"/>
          </w:tcPr>
          <w:p w14:paraId="7E9692E3" w14:textId="70A481AD" w:rsidR="001E2F29" w:rsidRPr="005157F1" w:rsidRDefault="001E2F29" w:rsidP="001E2F29">
            <w:pPr>
              <w:spacing w:line="360" w:lineRule="auto"/>
              <w:jc w:val="both"/>
              <w:rPr>
                <w:rFonts w:ascii="Calibri" w:hAnsi="Calibri" w:cs="Calibri"/>
                <w:i/>
                <w:iCs/>
                <w:noProof/>
                <w:sz w:val="22"/>
                <w:szCs w:val="22"/>
              </w:rPr>
            </w:pPr>
            <w:r w:rsidRPr="005157F1">
              <w:rPr>
                <w:rFonts w:ascii="Calibri" w:hAnsi="Calibri" w:cs="Calibri"/>
                <w:i/>
                <w:iCs/>
                <w:noProof/>
                <w:sz w:val="22"/>
                <w:szCs w:val="22"/>
              </w:rPr>
              <w:t>Female</w:t>
            </w:r>
          </w:p>
        </w:tc>
        <w:tc>
          <w:tcPr>
            <w:tcW w:w="683" w:type="pct"/>
            <w:vMerge/>
          </w:tcPr>
          <w:p w14:paraId="718E0992" w14:textId="77777777" w:rsidR="001E2F29" w:rsidRDefault="001E2F29" w:rsidP="001E2F29">
            <w:pPr>
              <w:spacing w:line="360" w:lineRule="auto"/>
              <w:jc w:val="both"/>
              <w:rPr>
                <w:rFonts w:ascii="Calibri" w:hAnsi="Calibri" w:cs="Calibri"/>
                <w:noProof/>
                <w:sz w:val="22"/>
                <w:szCs w:val="22"/>
              </w:rPr>
            </w:pPr>
          </w:p>
        </w:tc>
        <w:tc>
          <w:tcPr>
            <w:tcW w:w="803" w:type="pct"/>
            <w:vMerge/>
          </w:tcPr>
          <w:p w14:paraId="40E14170" w14:textId="77777777" w:rsidR="001E2F29" w:rsidRDefault="001E2F29" w:rsidP="001E2F29">
            <w:pPr>
              <w:spacing w:line="360" w:lineRule="auto"/>
              <w:jc w:val="both"/>
              <w:rPr>
                <w:rFonts w:ascii="Calibri" w:hAnsi="Calibri" w:cs="Calibri"/>
                <w:noProof/>
                <w:sz w:val="22"/>
                <w:szCs w:val="22"/>
              </w:rPr>
            </w:pPr>
          </w:p>
        </w:tc>
        <w:tc>
          <w:tcPr>
            <w:tcW w:w="778" w:type="pct"/>
          </w:tcPr>
          <w:p w14:paraId="711210A9" w14:textId="546B9E48" w:rsidR="001E2F29" w:rsidRDefault="00915E65" w:rsidP="001E2F29">
            <w:pPr>
              <w:spacing w:line="360" w:lineRule="auto"/>
              <w:jc w:val="both"/>
              <w:rPr>
                <w:rFonts w:ascii="Calibri" w:hAnsi="Calibri" w:cs="Calibri"/>
                <w:noProof/>
                <w:sz w:val="22"/>
                <w:szCs w:val="22"/>
              </w:rPr>
            </w:pPr>
            <w:r>
              <w:rPr>
                <w:rFonts w:ascii="Calibri" w:hAnsi="Calibri" w:cs="Calibri"/>
                <w:noProof/>
                <w:sz w:val="22"/>
                <w:szCs w:val="22"/>
              </w:rPr>
              <w:t>Serotonin</w:t>
            </w:r>
          </w:p>
        </w:tc>
        <w:tc>
          <w:tcPr>
            <w:tcW w:w="684" w:type="pct"/>
          </w:tcPr>
          <w:p w14:paraId="5D160F84" w14:textId="66917276"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-0.2598</w:t>
            </w:r>
          </w:p>
        </w:tc>
        <w:tc>
          <w:tcPr>
            <w:tcW w:w="684" w:type="pct"/>
          </w:tcPr>
          <w:p w14:paraId="325E18FD" w14:textId="7F8EF737"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0.0859</w:t>
            </w:r>
          </w:p>
        </w:tc>
        <w:tc>
          <w:tcPr>
            <w:tcW w:w="684" w:type="pct"/>
          </w:tcPr>
          <w:p w14:paraId="5EF17A2D" w14:textId="59B6CB94"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0.0025</w:t>
            </w:r>
          </w:p>
        </w:tc>
      </w:tr>
      <w:tr w:rsidR="001E2F29" w14:paraId="64F523EC" w14:textId="77777777" w:rsidTr="005157F1">
        <w:tc>
          <w:tcPr>
            <w:tcW w:w="683" w:type="pct"/>
          </w:tcPr>
          <w:p w14:paraId="2A74BE6C" w14:textId="3AF8EEFF" w:rsidR="001E2F29" w:rsidRPr="005157F1" w:rsidRDefault="001E2F29" w:rsidP="001E2F29">
            <w:pPr>
              <w:spacing w:line="360" w:lineRule="auto"/>
              <w:jc w:val="both"/>
              <w:rPr>
                <w:rFonts w:ascii="Calibri" w:hAnsi="Calibri" w:cs="Calibri"/>
                <w:i/>
                <w:iCs/>
                <w:noProof/>
                <w:sz w:val="22"/>
                <w:szCs w:val="22"/>
              </w:rPr>
            </w:pPr>
            <w:r w:rsidRPr="005157F1">
              <w:rPr>
                <w:rFonts w:ascii="Calibri" w:hAnsi="Calibri" w:cs="Calibri"/>
                <w:i/>
                <w:iCs/>
                <w:noProof/>
                <w:sz w:val="22"/>
                <w:szCs w:val="22"/>
              </w:rPr>
              <w:t>Male</w:t>
            </w:r>
          </w:p>
        </w:tc>
        <w:tc>
          <w:tcPr>
            <w:tcW w:w="683" w:type="pct"/>
            <w:vMerge/>
          </w:tcPr>
          <w:p w14:paraId="5BB9FB71" w14:textId="77777777" w:rsidR="001E2F29" w:rsidRDefault="001E2F29" w:rsidP="001E2F29">
            <w:pPr>
              <w:spacing w:line="360" w:lineRule="auto"/>
              <w:jc w:val="both"/>
              <w:rPr>
                <w:rFonts w:ascii="Calibri" w:hAnsi="Calibri" w:cs="Calibri"/>
                <w:noProof/>
                <w:sz w:val="22"/>
                <w:szCs w:val="22"/>
              </w:rPr>
            </w:pPr>
          </w:p>
        </w:tc>
        <w:tc>
          <w:tcPr>
            <w:tcW w:w="803" w:type="pct"/>
            <w:vMerge/>
          </w:tcPr>
          <w:p w14:paraId="188D66EC" w14:textId="77777777" w:rsidR="001E2F29" w:rsidRDefault="001E2F29" w:rsidP="001E2F29">
            <w:pPr>
              <w:spacing w:line="360" w:lineRule="auto"/>
              <w:jc w:val="both"/>
              <w:rPr>
                <w:rFonts w:ascii="Calibri" w:hAnsi="Calibri" w:cs="Calibri"/>
                <w:noProof/>
                <w:sz w:val="22"/>
                <w:szCs w:val="22"/>
              </w:rPr>
            </w:pPr>
          </w:p>
        </w:tc>
        <w:tc>
          <w:tcPr>
            <w:tcW w:w="778" w:type="pct"/>
          </w:tcPr>
          <w:p w14:paraId="08EFFF76" w14:textId="1C9844A0" w:rsidR="001E2F29" w:rsidRDefault="001E2F29" w:rsidP="001E2F29">
            <w:pPr>
              <w:spacing w:line="360" w:lineRule="auto"/>
              <w:jc w:val="both"/>
              <w:rPr>
                <w:rFonts w:ascii="Calibri" w:hAnsi="Calibri" w:cs="Calibri"/>
                <w:noProof/>
                <w:sz w:val="22"/>
                <w:szCs w:val="22"/>
              </w:rPr>
            </w:pPr>
            <w:r>
              <w:rPr>
                <w:rFonts w:ascii="Calibri" w:hAnsi="Calibri" w:cs="Calibri"/>
                <w:noProof/>
                <w:sz w:val="22"/>
                <w:szCs w:val="22"/>
              </w:rPr>
              <w:t>Serotonin</w:t>
            </w:r>
          </w:p>
        </w:tc>
        <w:tc>
          <w:tcPr>
            <w:tcW w:w="684" w:type="pct"/>
          </w:tcPr>
          <w:p w14:paraId="7A280A6F" w14:textId="601D54E8"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0.0521</w:t>
            </w:r>
          </w:p>
        </w:tc>
        <w:tc>
          <w:tcPr>
            <w:tcW w:w="684" w:type="pct"/>
          </w:tcPr>
          <w:p w14:paraId="6D2549D8" w14:textId="2ED032EF"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0.1104</w:t>
            </w:r>
          </w:p>
        </w:tc>
        <w:tc>
          <w:tcPr>
            <w:tcW w:w="684" w:type="pct"/>
          </w:tcPr>
          <w:p w14:paraId="4A8ED7AF" w14:textId="5499A9C2" w:rsidR="001E2F29" w:rsidRDefault="00935356" w:rsidP="001E2F29">
            <w:pPr>
              <w:spacing w:line="360" w:lineRule="auto"/>
              <w:jc w:val="both"/>
              <w:rPr>
                <w:rFonts w:ascii="Calibri" w:hAnsi="Calibri" w:cs="Calibri"/>
                <w:noProof/>
                <w:sz w:val="22"/>
                <w:szCs w:val="22"/>
              </w:rPr>
            </w:pPr>
            <w:r>
              <w:rPr>
                <w:rFonts w:ascii="Calibri" w:hAnsi="Calibri" w:cs="Calibri"/>
                <w:noProof/>
                <w:sz w:val="22"/>
                <w:szCs w:val="22"/>
              </w:rPr>
              <w:t>0.6373</w:t>
            </w:r>
          </w:p>
        </w:tc>
      </w:tr>
    </w:tbl>
    <w:p w14:paraId="065DB2D2" w14:textId="77777777" w:rsidR="001E2F29" w:rsidRPr="000969C8" w:rsidRDefault="001E2F29" w:rsidP="001E2F29">
      <w:pPr>
        <w:spacing w:line="360" w:lineRule="auto"/>
        <w:jc w:val="both"/>
        <w:rPr>
          <w:rFonts w:ascii="Calibri" w:hAnsi="Calibri" w:cs="Calibri"/>
          <w:noProof/>
          <w:sz w:val="22"/>
          <w:szCs w:val="22"/>
        </w:rPr>
      </w:pPr>
    </w:p>
    <w:p w14:paraId="3A725A35" w14:textId="219C57B7" w:rsidR="00B51228" w:rsidRDefault="00B51228">
      <w:pPr>
        <w:rPr>
          <w:rFonts w:ascii="Calibri" w:hAnsi="Calibri" w:cs="Calibri"/>
          <w:b/>
          <w:bCs/>
          <w:sz w:val="21"/>
          <w:szCs w:val="21"/>
        </w:rPr>
      </w:pPr>
      <w:r>
        <w:rPr>
          <w:rFonts w:ascii="Calibri" w:hAnsi="Calibri" w:cs="Calibri"/>
          <w:b/>
          <w:bCs/>
          <w:sz w:val="21"/>
          <w:szCs w:val="21"/>
        </w:rPr>
        <w:br w:type="page"/>
      </w:r>
    </w:p>
    <w:p w14:paraId="2F374F20" w14:textId="13411D98" w:rsidR="00B51228" w:rsidRDefault="00B51228" w:rsidP="00B51228">
      <w:pPr>
        <w:pStyle w:val="HeadingTOC"/>
        <w:tabs>
          <w:tab w:val="left" w:pos="8269"/>
        </w:tabs>
        <w:spacing w:after="240" w:line="360" w:lineRule="auto"/>
        <w:outlineLvl w:val="0"/>
      </w:pPr>
      <w:bookmarkStart w:id="54" w:name="_Toc227747161"/>
      <w:r>
        <w:t>9</w:t>
      </w:r>
      <w:r w:rsidRPr="004B56E2">
        <w:t>.</w:t>
      </w:r>
      <w:r>
        <w:t xml:space="preserve"> Sensitivity Analyses Accounting for rGE</w:t>
      </w:r>
      <w:bookmarkEnd w:id="54"/>
      <w:r>
        <w:tab/>
      </w:r>
    </w:p>
    <w:p w14:paraId="05DDDC3A" w14:textId="3872767F" w:rsidR="00563182" w:rsidRDefault="00B51228" w:rsidP="005157F1">
      <w:pPr>
        <w:spacing w:after="240" w:line="360" w:lineRule="auto"/>
        <w:jc w:val="both"/>
        <w:rPr>
          <w:rFonts w:ascii="Calibri" w:hAnsi="Calibri" w:cs="Calibri"/>
          <w:sz w:val="21"/>
          <w:szCs w:val="21"/>
        </w:rPr>
      </w:pPr>
      <w:r>
        <w:rPr>
          <w:rFonts w:ascii="Calibri" w:hAnsi="Calibri" w:cs="Calibri"/>
          <w:sz w:val="21"/>
          <w:szCs w:val="21"/>
        </w:rPr>
        <w:t>Because several pPGSs, particularly dopaminergic and serotonergic, pathways, showed evidence of rGE with childhood trauma exposure, we conducted additional sensitivity analyses to evaluate whether the observed GxE effects were driven by rGE.</w:t>
      </w:r>
    </w:p>
    <w:p w14:paraId="1E589F47" w14:textId="5EC6B330" w:rsidR="00B51228" w:rsidRDefault="00B51228" w:rsidP="00065CB0">
      <w:pPr>
        <w:spacing w:after="240" w:line="360" w:lineRule="auto"/>
        <w:jc w:val="both"/>
        <w:rPr>
          <w:rFonts w:ascii="Calibri" w:hAnsi="Calibri" w:cs="Calibri"/>
          <w:sz w:val="21"/>
          <w:szCs w:val="21"/>
        </w:rPr>
      </w:pPr>
      <w:r>
        <w:rPr>
          <w:rFonts w:ascii="Calibri" w:hAnsi="Calibri" w:cs="Calibri"/>
          <w:sz w:val="21"/>
          <w:szCs w:val="21"/>
        </w:rPr>
        <w:t xml:space="preserve">Specifically, </w:t>
      </w:r>
      <w:r w:rsidR="00065CB0">
        <w:rPr>
          <w:rFonts w:ascii="Calibri" w:hAnsi="Calibri" w:cs="Calibri"/>
          <w:sz w:val="21"/>
          <w:szCs w:val="21"/>
        </w:rPr>
        <w:t xml:space="preserve">childhood trauma scores were residualised on the corresponding pPGS and covariates prior to fitting interaction models. This procedure isolates the component of trauma not linearly predicted by genetic liability and allows assessment of whether GxE effects persist beyond rGE. </w:t>
      </w:r>
    </w:p>
    <w:p w14:paraId="063D3AC4" w14:textId="4F835083" w:rsidR="00765542" w:rsidRPr="005157F1" w:rsidRDefault="00765542" w:rsidP="005157F1">
      <w:pPr>
        <w:pStyle w:val="Heading3"/>
        <w:spacing w:after="0" w:line="360" w:lineRule="auto"/>
        <w:jc w:val="both"/>
        <w:rPr>
          <w:rFonts w:ascii="Calibri" w:hAnsi="Calibri" w:cs="Calibri"/>
          <w:noProof/>
          <w:sz w:val="20"/>
          <w:szCs w:val="20"/>
        </w:rPr>
      </w:pPr>
      <w:bookmarkStart w:id="55" w:name="_Toc227747162"/>
      <w:r w:rsidRPr="00CF6C72">
        <w:rPr>
          <w:rFonts w:ascii="Calibri" w:hAnsi="Calibri" w:cs="Calibri"/>
          <w:b/>
          <w:bCs/>
          <w:noProof/>
          <w:color w:val="auto"/>
          <w:sz w:val="20"/>
          <w:szCs w:val="20"/>
        </w:rPr>
        <w:t>Table S</w:t>
      </w:r>
      <w:r>
        <w:rPr>
          <w:rFonts w:ascii="Calibri" w:hAnsi="Calibri" w:cs="Calibri"/>
          <w:b/>
          <w:bCs/>
          <w:noProof/>
          <w:color w:val="auto"/>
          <w:sz w:val="20"/>
          <w:szCs w:val="20"/>
        </w:rPr>
        <w:t>9</w:t>
      </w:r>
      <w:r w:rsidRPr="00CF6C72">
        <w:rPr>
          <w:rFonts w:ascii="Calibri" w:hAnsi="Calibri" w:cs="Calibri"/>
          <w:b/>
          <w:bCs/>
          <w:noProof/>
          <w:color w:val="auto"/>
          <w:sz w:val="20"/>
          <w:szCs w:val="20"/>
        </w:rPr>
        <w:t xml:space="preserve">. </w:t>
      </w:r>
      <w:r>
        <w:rPr>
          <w:rFonts w:ascii="Calibri" w:hAnsi="Calibri" w:cs="Calibri"/>
          <w:noProof/>
          <w:color w:val="auto"/>
          <w:sz w:val="20"/>
          <w:szCs w:val="20"/>
        </w:rPr>
        <w:t>Sensitivity analyses of pathway-specific GxE using residualised trauma scores</w:t>
      </w:r>
      <w:r w:rsidRPr="00CF6C72">
        <w:rPr>
          <w:rFonts w:ascii="Calibri" w:hAnsi="Calibri" w:cs="Calibri"/>
          <w:noProof/>
          <w:color w:val="auto"/>
          <w:sz w:val="20"/>
          <w:szCs w:val="20"/>
        </w:rPr>
        <w:t>.</w:t>
      </w:r>
      <w:bookmarkEnd w:id="55"/>
    </w:p>
    <w:tbl>
      <w:tblPr>
        <w:tblStyle w:val="GridTable1Light"/>
        <w:tblW w:w="5000" w:type="pct"/>
        <w:tblLook w:val="04A0" w:firstRow="1" w:lastRow="0" w:firstColumn="1" w:lastColumn="0" w:noHBand="0" w:noVBand="1"/>
      </w:tblPr>
      <w:tblGrid>
        <w:gridCol w:w="1485"/>
        <w:gridCol w:w="2793"/>
        <w:gridCol w:w="2142"/>
        <w:gridCol w:w="1298"/>
        <w:gridCol w:w="1298"/>
      </w:tblGrid>
      <w:tr w:rsidR="000A74D1" w:rsidRPr="00CE369D" w14:paraId="3E91C8CE" w14:textId="77777777" w:rsidTr="00515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3" w:type="pct"/>
          </w:tcPr>
          <w:p w14:paraId="14D3AAA1" w14:textId="77777777" w:rsidR="000A74D1" w:rsidRPr="00CE369D" w:rsidRDefault="000A74D1" w:rsidP="00B70E64">
            <w:pPr>
              <w:spacing w:line="276" w:lineRule="auto"/>
              <w:jc w:val="center"/>
              <w:rPr>
                <w:rFonts w:ascii="Calibri" w:hAnsi="Calibri" w:cs="Calibri"/>
                <w:sz w:val="20"/>
                <w:szCs w:val="20"/>
              </w:rPr>
            </w:pPr>
            <w:r w:rsidRPr="00CE369D">
              <w:rPr>
                <w:rFonts w:ascii="Calibri" w:hAnsi="Calibri" w:cs="Calibri"/>
                <w:sz w:val="20"/>
                <w:szCs w:val="20"/>
              </w:rPr>
              <w:t>Pathway</w:t>
            </w:r>
          </w:p>
        </w:tc>
        <w:tc>
          <w:tcPr>
            <w:tcW w:w="1549" w:type="pct"/>
          </w:tcPr>
          <w:p w14:paraId="65E9FBA1" w14:textId="77777777" w:rsidR="000A74D1" w:rsidRPr="00CE369D" w:rsidRDefault="000A74D1" w:rsidP="00B70E6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Trauma Index</w:t>
            </w:r>
          </w:p>
        </w:tc>
        <w:tc>
          <w:tcPr>
            <w:tcW w:w="1188" w:type="pct"/>
          </w:tcPr>
          <w:p w14:paraId="5C67462C" w14:textId="77777777" w:rsidR="000A74D1" w:rsidRPr="00CE369D" w:rsidRDefault="000A74D1" w:rsidP="00B70E6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β (SE)</w:t>
            </w:r>
          </w:p>
        </w:tc>
        <w:tc>
          <w:tcPr>
            <w:tcW w:w="720" w:type="pct"/>
          </w:tcPr>
          <w:p w14:paraId="00FBFB67" w14:textId="77777777" w:rsidR="000A74D1" w:rsidRPr="00CE369D" w:rsidRDefault="000A74D1" w:rsidP="00B70E6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p</w:t>
            </w:r>
          </w:p>
        </w:tc>
        <w:tc>
          <w:tcPr>
            <w:tcW w:w="720" w:type="pct"/>
          </w:tcPr>
          <w:p w14:paraId="5DE843BB" w14:textId="77777777" w:rsidR="000A74D1" w:rsidRPr="00CE369D" w:rsidRDefault="000A74D1" w:rsidP="00B70E6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FDR p</w:t>
            </w:r>
          </w:p>
        </w:tc>
      </w:tr>
      <w:tr w:rsidR="000A74D1" w:rsidRPr="00CE369D" w14:paraId="6586967F" w14:textId="77777777" w:rsidTr="005157F1">
        <w:tc>
          <w:tcPr>
            <w:cnfStyle w:val="001000000000" w:firstRow="0" w:lastRow="0" w:firstColumn="1" w:lastColumn="0" w:oddVBand="0" w:evenVBand="0" w:oddHBand="0" w:evenHBand="0" w:firstRowFirstColumn="0" w:firstRowLastColumn="0" w:lastRowFirstColumn="0" w:lastRowLastColumn="0"/>
            <w:tcW w:w="823" w:type="pct"/>
            <w:vMerge w:val="restart"/>
            <w:vAlign w:val="center"/>
          </w:tcPr>
          <w:p w14:paraId="76748398" w14:textId="146DA546" w:rsidR="000A74D1" w:rsidRPr="00CE369D" w:rsidRDefault="000A74D1" w:rsidP="00DD6A3B">
            <w:pPr>
              <w:spacing w:line="276" w:lineRule="auto"/>
              <w:jc w:val="center"/>
              <w:rPr>
                <w:rFonts w:ascii="Calibri" w:hAnsi="Calibri" w:cs="Calibri"/>
                <w:sz w:val="20"/>
                <w:szCs w:val="20"/>
              </w:rPr>
            </w:pPr>
            <w:r w:rsidRPr="005157F1">
              <w:rPr>
                <w:rFonts w:ascii="Calibri" w:hAnsi="Calibri" w:cs="Calibri"/>
                <w:sz w:val="20"/>
                <w:szCs w:val="20"/>
              </w:rPr>
              <w:t>Serotonin</w:t>
            </w:r>
          </w:p>
        </w:tc>
        <w:tc>
          <w:tcPr>
            <w:tcW w:w="1549" w:type="pct"/>
          </w:tcPr>
          <w:p w14:paraId="05C1D60F"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Composite Score</w:t>
            </w:r>
          </w:p>
        </w:tc>
        <w:tc>
          <w:tcPr>
            <w:tcW w:w="1188" w:type="pct"/>
          </w:tcPr>
          <w:p w14:paraId="783DBB69" w14:textId="1422C1B5"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-0.1</w:t>
            </w:r>
            <w:r w:rsidRPr="005157F1">
              <w:rPr>
                <w:rFonts w:ascii="Calibri" w:hAnsi="Calibri" w:cs="Calibri"/>
                <w:sz w:val="20"/>
                <w:szCs w:val="20"/>
              </w:rPr>
              <w:t>21</w:t>
            </w:r>
            <w:r w:rsidRPr="00CE369D">
              <w:rPr>
                <w:rFonts w:ascii="Calibri" w:hAnsi="Calibri" w:cs="Calibri"/>
                <w:sz w:val="20"/>
                <w:szCs w:val="20"/>
              </w:rPr>
              <w:t xml:space="preserve"> (0.06</w:t>
            </w:r>
            <w:r w:rsidRPr="005157F1">
              <w:rPr>
                <w:rFonts w:ascii="Calibri" w:hAnsi="Calibri" w:cs="Calibri"/>
                <w:sz w:val="20"/>
                <w:szCs w:val="20"/>
              </w:rPr>
              <w:t>5</w:t>
            </w:r>
            <w:r w:rsidRPr="00CE369D">
              <w:rPr>
                <w:rFonts w:ascii="Calibri" w:hAnsi="Calibri" w:cs="Calibri"/>
                <w:sz w:val="20"/>
                <w:szCs w:val="20"/>
              </w:rPr>
              <w:t>)</w:t>
            </w:r>
          </w:p>
        </w:tc>
        <w:tc>
          <w:tcPr>
            <w:tcW w:w="720" w:type="pct"/>
          </w:tcPr>
          <w:p w14:paraId="734BB3A9" w14:textId="4B6B31A0"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5157F1">
              <w:rPr>
                <w:rFonts w:ascii="Calibri" w:hAnsi="Calibri" w:cs="Calibri"/>
                <w:bCs/>
                <w:sz w:val="20"/>
                <w:szCs w:val="20"/>
              </w:rPr>
              <w:t>0.0649</w:t>
            </w:r>
          </w:p>
        </w:tc>
        <w:tc>
          <w:tcPr>
            <w:tcW w:w="720" w:type="pct"/>
          </w:tcPr>
          <w:p w14:paraId="3A3858CD" w14:textId="4621D9F6"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0.0</w:t>
            </w:r>
            <w:r w:rsidRPr="005157F1">
              <w:rPr>
                <w:rFonts w:ascii="Calibri" w:hAnsi="Calibri" w:cs="Calibri"/>
                <w:bCs/>
                <w:sz w:val="20"/>
                <w:szCs w:val="20"/>
              </w:rPr>
              <w:t>865</w:t>
            </w:r>
          </w:p>
        </w:tc>
      </w:tr>
      <w:tr w:rsidR="000A74D1" w:rsidRPr="00CE369D" w14:paraId="5CA322EB" w14:textId="77777777" w:rsidTr="005157F1">
        <w:tc>
          <w:tcPr>
            <w:cnfStyle w:val="001000000000" w:firstRow="0" w:lastRow="0" w:firstColumn="1" w:lastColumn="0" w:oddVBand="0" w:evenVBand="0" w:oddHBand="0" w:evenHBand="0" w:firstRowFirstColumn="0" w:firstRowLastColumn="0" w:lastRowFirstColumn="0" w:lastRowLastColumn="0"/>
            <w:tcW w:w="823" w:type="pct"/>
            <w:vMerge/>
          </w:tcPr>
          <w:p w14:paraId="77486D9C" w14:textId="77777777" w:rsidR="000A74D1" w:rsidRPr="00CE369D" w:rsidRDefault="000A74D1" w:rsidP="00B70E64">
            <w:pPr>
              <w:spacing w:line="276" w:lineRule="auto"/>
              <w:jc w:val="center"/>
              <w:rPr>
                <w:rFonts w:ascii="Calibri" w:hAnsi="Calibri" w:cs="Calibri"/>
                <w:sz w:val="20"/>
                <w:szCs w:val="20"/>
              </w:rPr>
            </w:pPr>
          </w:p>
        </w:tc>
        <w:tc>
          <w:tcPr>
            <w:tcW w:w="1549" w:type="pct"/>
          </w:tcPr>
          <w:p w14:paraId="5018C243"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Abuse-Only Score</w:t>
            </w:r>
          </w:p>
        </w:tc>
        <w:tc>
          <w:tcPr>
            <w:tcW w:w="1188" w:type="pct"/>
          </w:tcPr>
          <w:p w14:paraId="60E17062" w14:textId="1D7CDC9D"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-0.1</w:t>
            </w:r>
            <w:r w:rsidRPr="005157F1">
              <w:rPr>
                <w:rFonts w:ascii="Calibri" w:hAnsi="Calibri" w:cs="Calibri"/>
                <w:sz w:val="20"/>
                <w:szCs w:val="20"/>
              </w:rPr>
              <w:t>04</w:t>
            </w:r>
            <w:r w:rsidRPr="00CE369D">
              <w:rPr>
                <w:rFonts w:ascii="Calibri" w:hAnsi="Calibri" w:cs="Calibri"/>
                <w:sz w:val="20"/>
                <w:szCs w:val="20"/>
              </w:rPr>
              <w:t xml:space="preserve"> (0.11</w:t>
            </w:r>
            <w:r w:rsidRPr="005157F1">
              <w:rPr>
                <w:rFonts w:ascii="Calibri" w:hAnsi="Calibri" w:cs="Calibri"/>
                <w:sz w:val="20"/>
                <w:szCs w:val="20"/>
              </w:rPr>
              <w:t>6</w:t>
            </w:r>
            <w:r w:rsidRPr="00CE369D">
              <w:rPr>
                <w:rFonts w:ascii="Calibri" w:hAnsi="Calibri" w:cs="Calibri"/>
                <w:sz w:val="20"/>
                <w:szCs w:val="20"/>
              </w:rPr>
              <w:t>)</w:t>
            </w:r>
          </w:p>
        </w:tc>
        <w:tc>
          <w:tcPr>
            <w:tcW w:w="720" w:type="pct"/>
          </w:tcPr>
          <w:p w14:paraId="43A15CF5" w14:textId="69C30B24"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0.3</w:t>
            </w:r>
            <w:r w:rsidRPr="005157F1">
              <w:rPr>
                <w:rFonts w:ascii="Calibri" w:hAnsi="Calibri" w:cs="Calibri"/>
                <w:bCs/>
                <w:sz w:val="20"/>
                <w:szCs w:val="20"/>
              </w:rPr>
              <w:t>718</w:t>
            </w:r>
          </w:p>
        </w:tc>
        <w:tc>
          <w:tcPr>
            <w:tcW w:w="720" w:type="pct"/>
          </w:tcPr>
          <w:p w14:paraId="2077F86D" w14:textId="43F4B229"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4249</w:t>
            </w:r>
          </w:p>
        </w:tc>
      </w:tr>
      <w:tr w:rsidR="000A74D1" w:rsidRPr="00CE369D" w14:paraId="008BEDF6" w14:textId="77777777" w:rsidTr="005157F1">
        <w:tc>
          <w:tcPr>
            <w:cnfStyle w:val="001000000000" w:firstRow="0" w:lastRow="0" w:firstColumn="1" w:lastColumn="0" w:oddVBand="0" w:evenVBand="0" w:oddHBand="0" w:evenHBand="0" w:firstRowFirstColumn="0" w:firstRowLastColumn="0" w:lastRowFirstColumn="0" w:lastRowLastColumn="0"/>
            <w:tcW w:w="823" w:type="pct"/>
            <w:vMerge/>
          </w:tcPr>
          <w:p w14:paraId="797F6FDA" w14:textId="77777777" w:rsidR="000A74D1" w:rsidRPr="00CE369D" w:rsidRDefault="000A74D1" w:rsidP="00B70E64">
            <w:pPr>
              <w:spacing w:line="276" w:lineRule="auto"/>
              <w:jc w:val="center"/>
              <w:rPr>
                <w:rFonts w:ascii="Calibri" w:hAnsi="Calibri" w:cs="Calibri"/>
                <w:sz w:val="20"/>
                <w:szCs w:val="20"/>
              </w:rPr>
            </w:pPr>
          </w:p>
        </w:tc>
        <w:tc>
          <w:tcPr>
            <w:tcW w:w="1549" w:type="pct"/>
          </w:tcPr>
          <w:p w14:paraId="0D5E3D7F"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Neglect-Only Score</w:t>
            </w:r>
          </w:p>
        </w:tc>
        <w:tc>
          <w:tcPr>
            <w:tcW w:w="1188" w:type="pct"/>
          </w:tcPr>
          <w:p w14:paraId="7369F039" w14:textId="53789978"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-0.2</w:t>
            </w:r>
            <w:r w:rsidRPr="005157F1">
              <w:rPr>
                <w:rFonts w:ascii="Calibri" w:hAnsi="Calibri" w:cs="Calibri"/>
                <w:sz w:val="20"/>
                <w:szCs w:val="20"/>
              </w:rPr>
              <w:t>13</w:t>
            </w:r>
            <w:r w:rsidRPr="00CE369D">
              <w:rPr>
                <w:rFonts w:ascii="Calibri" w:hAnsi="Calibri" w:cs="Calibri"/>
                <w:sz w:val="20"/>
                <w:szCs w:val="20"/>
              </w:rPr>
              <w:t xml:space="preserve"> (0.1</w:t>
            </w:r>
            <w:r w:rsidRPr="005157F1">
              <w:rPr>
                <w:rFonts w:ascii="Calibri" w:hAnsi="Calibri" w:cs="Calibri"/>
                <w:sz w:val="20"/>
                <w:szCs w:val="20"/>
              </w:rPr>
              <w:t>04</w:t>
            </w:r>
            <w:r w:rsidRPr="00CE369D">
              <w:rPr>
                <w:rFonts w:ascii="Calibri" w:hAnsi="Calibri" w:cs="Calibri"/>
                <w:sz w:val="20"/>
                <w:szCs w:val="20"/>
              </w:rPr>
              <w:t>)</w:t>
            </w:r>
          </w:p>
        </w:tc>
        <w:tc>
          <w:tcPr>
            <w:tcW w:w="720" w:type="pct"/>
          </w:tcPr>
          <w:p w14:paraId="4231B8A9" w14:textId="0899188E"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5157F1">
              <w:rPr>
                <w:rFonts w:ascii="Calibri" w:hAnsi="Calibri" w:cs="Calibri"/>
                <w:bCs/>
                <w:sz w:val="20"/>
                <w:szCs w:val="20"/>
              </w:rPr>
              <w:t>0.0399</w:t>
            </w:r>
          </w:p>
        </w:tc>
        <w:tc>
          <w:tcPr>
            <w:tcW w:w="720" w:type="pct"/>
          </w:tcPr>
          <w:p w14:paraId="08861246" w14:textId="467A31CC"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5157F1">
              <w:rPr>
                <w:rFonts w:ascii="Calibri" w:hAnsi="Calibri" w:cs="Calibri"/>
                <w:bCs/>
                <w:sz w:val="20"/>
                <w:szCs w:val="20"/>
              </w:rPr>
              <w:t>0.0532</w:t>
            </w:r>
          </w:p>
        </w:tc>
      </w:tr>
      <w:tr w:rsidR="000A74D1" w:rsidRPr="00CE369D" w14:paraId="599CAB13" w14:textId="77777777" w:rsidTr="005157F1">
        <w:tc>
          <w:tcPr>
            <w:cnfStyle w:val="001000000000" w:firstRow="0" w:lastRow="0" w:firstColumn="1" w:lastColumn="0" w:oddVBand="0" w:evenVBand="0" w:oddHBand="0" w:evenHBand="0" w:firstRowFirstColumn="0" w:firstRowLastColumn="0" w:lastRowFirstColumn="0" w:lastRowLastColumn="0"/>
            <w:tcW w:w="823" w:type="pct"/>
            <w:vMerge w:val="restart"/>
            <w:vAlign w:val="center"/>
          </w:tcPr>
          <w:p w14:paraId="1B677F78" w14:textId="1095CD5A" w:rsidR="000A74D1" w:rsidRPr="00CE369D" w:rsidRDefault="000A74D1" w:rsidP="00DD6A3B">
            <w:pPr>
              <w:spacing w:line="276" w:lineRule="auto"/>
              <w:jc w:val="center"/>
              <w:rPr>
                <w:rFonts w:ascii="Calibri" w:hAnsi="Calibri" w:cs="Calibri"/>
                <w:sz w:val="20"/>
                <w:szCs w:val="20"/>
              </w:rPr>
            </w:pPr>
            <w:r w:rsidRPr="005157F1">
              <w:rPr>
                <w:rFonts w:ascii="Calibri" w:hAnsi="Calibri" w:cs="Calibri"/>
                <w:sz w:val="20"/>
                <w:szCs w:val="20"/>
              </w:rPr>
              <w:t>Dopamine</w:t>
            </w:r>
          </w:p>
        </w:tc>
        <w:tc>
          <w:tcPr>
            <w:tcW w:w="1549" w:type="pct"/>
          </w:tcPr>
          <w:p w14:paraId="31238EFD"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Composite Score</w:t>
            </w:r>
          </w:p>
        </w:tc>
        <w:tc>
          <w:tcPr>
            <w:tcW w:w="1188" w:type="pct"/>
          </w:tcPr>
          <w:p w14:paraId="3C314BAA" w14:textId="77034282"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w:t>
            </w:r>
            <w:r w:rsidRPr="005157F1">
              <w:rPr>
                <w:rFonts w:ascii="Calibri" w:hAnsi="Calibri" w:cs="Calibri"/>
                <w:sz w:val="20"/>
                <w:szCs w:val="20"/>
              </w:rPr>
              <w:t>208</w:t>
            </w:r>
            <w:r w:rsidRPr="00CE369D">
              <w:rPr>
                <w:rFonts w:ascii="Calibri" w:hAnsi="Calibri" w:cs="Calibri"/>
                <w:sz w:val="20"/>
                <w:szCs w:val="20"/>
              </w:rPr>
              <w:t xml:space="preserve"> (0.0</w:t>
            </w:r>
            <w:r w:rsidRPr="005157F1">
              <w:rPr>
                <w:rFonts w:ascii="Calibri" w:hAnsi="Calibri" w:cs="Calibri"/>
                <w:sz w:val="20"/>
                <w:szCs w:val="20"/>
              </w:rPr>
              <w:t>67</w:t>
            </w:r>
            <w:r w:rsidRPr="00CE369D">
              <w:rPr>
                <w:rFonts w:ascii="Calibri" w:hAnsi="Calibri" w:cs="Calibri"/>
                <w:sz w:val="20"/>
                <w:szCs w:val="20"/>
              </w:rPr>
              <w:t>)</w:t>
            </w:r>
          </w:p>
        </w:tc>
        <w:tc>
          <w:tcPr>
            <w:tcW w:w="720" w:type="pct"/>
          </w:tcPr>
          <w:p w14:paraId="4A3084BC" w14:textId="50B2CA48"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5157F1">
              <w:rPr>
                <w:rFonts w:ascii="Calibri" w:hAnsi="Calibri" w:cs="Calibri"/>
                <w:bCs/>
                <w:sz w:val="20"/>
                <w:szCs w:val="20"/>
              </w:rPr>
              <w:t>0.0019</w:t>
            </w:r>
          </w:p>
        </w:tc>
        <w:tc>
          <w:tcPr>
            <w:tcW w:w="720" w:type="pct"/>
          </w:tcPr>
          <w:p w14:paraId="4261012E" w14:textId="6C5A73F8"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0.0</w:t>
            </w:r>
            <w:r w:rsidRPr="005157F1">
              <w:rPr>
                <w:rFonts w:ascii="Calibri" w:hAnsi="Calibri" w:cs="Calibri"/>
                <w:bCs/>
                <w:sz w:val="20"/>
                <w:szCs w:val="20"/>
              </w:rPr>
              <w:t>031</w:t>
            </w:r>
          </w:p>
        </w:tc>
      </w:tr>
      <w:tr w:rsidR="000A74D1" w:rsidRPr="00CE369D" w14:paraId="6F0B7E6B" w14:textId="77777777" w:rsidTr="005157F1">
        <w:tc>
          <w:tcPr>
            <w:cnfStyle w:val="001000000000" w:firstRow="0" w:lastRow="0" w:firstColumn="1" w:lastColumn="0" w:oddVBand="0" w:evenVBand="0" w:oddHBand="0" w:evenHBand="0" w:firstRowFirstColumn="0" w:firstRowLastColumn="0" w:lastRowFirstColumn="0" w:lastRowLastColumn="0"/>
            <w:tcW w:w="823" w:type="pct"/>
            <w:vMerge/>
          </w:tcPr>
          <w:p w14:paraId="6A5BE957" w14:textId="77777777" w:rsidR="000A74D1" w:rsidRPr="00CE369D" w:rsidRDefault="000A74D1" w:rsidP="00B70E64">
            <w:pPr>
              <w:spacing w:line="276" w:lineRule="auto"/>
              <w:jc w:val="center"/>
              <w:rPr>
                <w:rFonts w:ascii="Calibri" w:hAnsi="Calibri" w:cs="Calibri"/>
                <w:sz w:val="20"/>
                <w:szCs w:val="20"/>
              </w:rPr>
            </w:pPr>
          </w:p>
        </w:tc>
        <w:tc>
          <w:tcPr>
            <w:tcW w:w="1549" w:type="pct"/>
          </w:tcPr>
          <w:p w14:paraId="052BCC9E"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Abuse-Only Score</w:t>
            </w:r>
          </w:p>
        </w:tc>
        <w:tc>
          <w:tcPr>
            <w:tcW w:w="1188" w:type="pct"/>
          </w:tcPr>
          <w:p w14:paraId="7C55742E" w14:textId="594126F5"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w:t>
            </w:r>
            <w:r w:rsidRPr="005157F1">
              <w:rPr>
                <w:rFonts w:ascii="Calibri" w:hAnsi="Calibri" w:cs="Calibri"/>
                <w:sz w:val="20"/>
                <w:szCs w:val="20"/>
              </w:rPr>
              <w:t>204</w:t>
            </w:r>
            <w:r w:rsidRPr="00CE369D">
              <w:rPr>
                <w:rFonts w:ascii="Calibri" w:hAnsi="Calibri" w:cs="Calibri"/>
                <w:sz w:val="20"/>
                <w:szCs w:val="20"/>
              </w:rPr>
              <w:t xml:space="preserve"> (0.1</w:t>
            </w:r>
            <w:r w:rsidRPr="005157F1">
              <w:rPr>
                <w:rFonts w:ascii="Calibri" w:hAnsi="Calibri" w:cs="Calibri"/>
                <w:sz w:val="20"/>
                <w:szCs w:val="20"/>
              </w:rPr>
              <w:t>19</w:t>
            </w:r>
            <w:r w:rsidRPr="00CE369D">
              <w:rPr>
                <w:rFonts w:ascii="Calibri" w:hAnsi="Calibri" w:cs="Calibri"/>
                <w:sz w:val="20"/>
                <w:szCs w:val="20"/>
              </w:rPr>
              <w:t>)</w:t>
            </w:r>
          </w:p>
        </w:tc>
        <w:tc>
          <w:tcPr>
            <w:tcW w:w="720" w:type="pct"/>
          </w:tcPr>
          <w:p w14:paraId="7556FE0C" w14:textId="63553BFB"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0886</w:t>
            </w:r>
          </w:p>
        </w:tc>
        <w:tc>
          <w:tcPr>
            <w:tcW w:w="720" w:type="pct"/>
          </w:tcPr>
          <w:p w14:paraId="255CFD95" w14:textId="523C2B46"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1181</w:t>
            </w:r>
          </w:p>
        </w:tc>
      </w:tr>
      <w:tr w:rsidR="000A74D1" w:rsidRPr="00CE369D" w14:paraId="3CA6871F" w14:textId="77777777" w:rsidTr="005157F1">
        <w:tc>
          <w:tcPr>
            <w:cnfStyle w:val="001000000000" w:firstRow="0" w:lastRow="0" w:firstColumn="1" w:lastColumn="0" w:oddVBand="0" w:evenVBand="0" w:oddHBand="0" w:evenHBand="0" w:firstRowFirstColumn="0" w:firstRowLastColumn="0" w:lastRowFirstColumn="0" w:lastRowLastColumn="0"/>
            <w:tcW w:w="823" w:type="pct"/>
            <w:vMerge/>
          </w:tcPr>
          <w:p w14:paraId="26FDC9AE" w14:textId="77777777" w:rsidR="000A74D1" w:rsidRPr="00CE369D" w:rsidRDefault="000A74D1" w:rsidP="00B70E64">
            <w:pPr>
              <w:spacing w:line="276" w:lineRule="auto"/>
              <w:jc w:val="center"/>
              <w:rPr>
                <w:rFonts w:ascii="Calibri" w:hAnsi="Calibri" w:cs="Calibri"/>
                <w:sz w:val="20"/>
                <w:szCs w:val="20"/>
              </w:rPr>
            </w:pPr>
          </w:p>
        </w:tc>
        <w:tc>
          <w:tcPr>
            <w:tcW w:w="1549" w:type="pct"/>
          </w:tcPr>
          <w:p w14:paraId="2F5F4189"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Neglect-Only Score</w:t>
            </w:r>
          </w:p>
        </w:tc>
        <w:tc>
          <w:tcPr>
            <w:tcW w:w="1188" w:type="pct"/>
          </w:tcPr>
          <w:p w14:paraId="7461FA69" w14:textId="62E4947F"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w:t>
            </w:r>
            <w:r w:rsidRPr="005157F1">
              <w:rPr>
                <w:rFonts w:ascii="Calibri" w:hAnsi="Calibri" w:cs="Calibri"/>
                <w:sz w:val="20"/>
                <w:szCs w:val="20"/>
              </w:rPr>
              <w:t>330</w:t>
            </w:r>
            <w:r w:rsidRPr="00CE369D">
              <w:rPr>
                <w:rFonts w:ascii="Calibri" w:hAnsi="Calibri" w:cs="Calibri"/>
                <w:sz w:val="20"/>
                <w:szCs w:val="20"/>
              </w:rPr>
              <w:t xml:space="preserve"> (0.1</w:t>
            </w:r>
            <w:r w:rsidRPr="005157F1">
              <w:rPr>
                <w:rFonts w:ascii="Calibri" w:hAnsi="Calibri" w:cs="Calibri"/>
                <w:sz w:val="20"/>
                <w:szCs w:val="20"/>
              </w:rPr>
              <w:t>03</w:t>
            </w:r>
            <w:r w:rsidRPr="00CE369D">
              <w:rPr>
                <w:rFonts w:ascii="Calibri" w:hAnsi="Calibri" w:cs="Calibri"/>
                <w:sz w:val="20"/>
                <w:szCs w:val="20"/>
              </w:rPr>
              <w:t>)</w:t>
            </w:r>
          </w:p>
        </w:tc>
        <w:tc>
          <w:tcPr>
            <w:tcW w:w="720" w:type="pct"/>
          </w:tcPr>
          <w:p w14:paraId="6DD07F95" w14:textId="26E90B05"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5157F1">
              <w:rPr>
                <w:rFonts w:ascii="Calibri" w:hAnsi="Calibri" w:cs="Calibri"/>
                <w:bCs/>
                <w:sz w:val="20"/>
                <w:szCs w:val="20"/>
              </w:rPr>
              <w:t>0.0013</w:t>
            </w:r>
          </w:p>
        </w:tc>
        <w:tc>
          <w:tcPr>
            <w:tcW w:w="720" w:type="pct"/>
          </w:tcPr>
          <w:p w14:paraId="72BB77A1" w14:textId="41F5F48B"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5157F1">
              <w:rPr>
                <w:rFonts w:ascii="Calibri" w:hAnsi="Calibri" w:cs="Calibri"/>
                <w:bCs/>
                <w:sz w:val="20"/>
                <w:szCs w:val="20"/>
              </w:rPr>
              <w:t>0.0021</w:t>
            </w:r>
          </w:p>
        </w:tc>
      </w:tr>
      <w:tr w:rsidR="000A74D1" w:rsidRPr="00CE369D" w14:paraId="5C7F5C11" w14:textId="77777777" w:rsidTr="005157F1">
        <w:tc>
          <w:tcPr>
            <w:cnfStyle w:val="001000000000" w:firstRow="0" w:lastRow="0" w:firstColumn="1" w:lastColumn="0" w:oddVBand="0" w:evenVBand="0" w:oddHBand="0" w:evenHBand="0" w:firstRowFirstColumn="0" w:firstRowLastColumn="0" w:lastRowFirstColumn="0" w:lastRowLastColumn="0"/>
            <w:tcW w:w="823" w:type="pct"/>
            <w:vMerge w:val="restart"/>
            <w:vAlign w:val="center"/>
          </w:tcPr>
          <w:p w14:paraId="5EB3ADDD" w14:textId="27ECAC07" w:rsidR="000A74D1" w:rsidRPr="00CE369D" w:rsidRDefault="000A74D1" w:rsidP="00DD6A3B">
            <w:pPr>
              <w:spacing w:line="276" w:lineRule="auto"/>
              <w:jc w:val="center"/>
              <w:rPr>
                <w:rFonts w:ascii="Calibri" w:hAnsi="Calibri" w:cs="Calibri"/>
                <w:sz w:val="20"/>
                <w:szCs w:val="20"/>
              </w:rPr>
            </w:pPr>
            <w:r w:rsidRPr="005157F1">
              <w:rPr>
                <w:rFonts w:ascii="Calibri" w:hAnsi="Calibri" w:cs="Calibri"/>
                <w:sz w:val="20"/>
                <w:szCs w:val="20"/>
              </w:rPr>
              <w:t>Glutamate</w:t>
            </w:r>
          </w:p>
        </w:tc>
        <w:tc>
          <w:tcPr>
            <w:tcW w:w="1549" w:type="pct"/>
          </w:tcPr>
          <w:p w14:paraId="6543490F"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Composite Score</w:t>
            </w:r>
          </w:p>
        </w:tc>
        <w:tc>
          <w:tcPr>
            <w:tcW w:w="1188" w:type="pct"/>
          </w:tcPr>
          <w:p w14:paraId="6156ACE6" w14:textId="3686C973"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-0.0</w:t>
            </w:r>
            <w:r w:rsidRPr="005157F1">
              <w:rPr>
                <w:rFonts w:ascii="Calibri" w:hAnsi="Calibri" w:cs="Calibri"/>
                <w:sz w:val="20"/>
                <w:szCs w:val="20"/>
              </w:rPr>
              <w:t>63</w:t>
            </w:r>
            <w:r w:rsidRPr="00CE369D">
              <w:rPr>
                <w:rFonts w:ascii="Calibri" w:hAnsi="Calibri" w:cs="Calibri"/>
                <w:sz w:val="20"/>
                <w:szCs w:val="20"/>
              </w:rPr>
              <w:t xml:space="preserve"> (0.0</w:t>
            </w:r>
            <w:r w:rsidRPr="005157F1">
              <w:rPr>
                <w:rFonts w:ascii="Calibri" w:hAnsi="Calibri" w:cs="Calibri"/>
                <w:sz w:val="20"/>
                <w:szCs w:val="20"/>
              </w:rPr>
              <w:t>71</w:t>
            </w:r>
            <w:r w:rsidRPr="00CE369D">
              <w:rPr>
                <w:rFonts w:ascii="Calibri" w:hAnsi="Calibri" w:cs="Calibri"/>
                <w:sz w:val="20"/>
                <w:szCs w:val="20"/>
              </w:rPr>
              <w:t>)</w:t>
            </w:r>
          </w:p>
        </w:tc>
        <w:tc>
          <w:tcPr>
            <w:tcW w:w="720" w:type="pct"/>
          </w:tcPr>
          <w:p w14:paraId="5533D556" w14:textId="4E756F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3752</w:t>
            </w:r>
          </w:p>
        </w:tc>
        <w:tc>
          <w:tcPr>
            <w:tcW w:w="720" w:type="pct"/>
          </w:tcPr>
          <w:p w14:paraId="408C1FA8" w14:textId="1592C3E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3753</w:t>
            </w:r>
          </w:p>
        </w:tc>
      </w:tr>
      <w:tr w:rsidR="000A74D1" w:rsidRPr="00CE369D" w14:paraId="61DEEBB2" w14:textId="77777777" w:rsidTr="005157F1">
        <w:tc>
          <w:tcPr>
            <w:cnfStyle w:val="001000000000" w:firstRow="0" w:lastRow="0" w:firstColumn="1" w:lastColumn="0" w:oddVBand="0" w:evenVBand="0" w:oddHBand="0" w:evenHBand="0" w:firstRowFirstColumn="0" w:firstRowLastColumn="0" w:lastRowFirstColumn="0" w:lastRowLastColumn="0"/>
            <w:tcW w:w="823" w:type="pct"/>
            <w:vMerge/>
          </w:tcPr>
          <w:p w14:paraId="1CFBCE45" w14:textId="77777777" w:rsidR="000A74D1" w:rsidRPr="00CE369D" w:rsidRDefault="000A74D1" w:rsidP="00B70E64">
            <w:pPr>
              <w:spacing w:line="276" w:lineRule="auto"/>
              <w:jc w:val="center"/>
              <w:rPr>
                <w:rFonts w:ascii="Calibri" w:hAnsi="Calibri" w:cs="Calibri"/>
                <w:sz w:val="20"/>
                <w:szCs w:val="20"/>
              </w:rPr>
            </w:pPr>
          </w:p>
        </w:tc>
        <w:tc>
          <w:tcPr>
            <w:tcW w:w="1549" w:type="pct"/>
          </w:tcPr>
          <w:p w14:paraId="3CD4B77B"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Abuse-Only Score</w:t>
            </w:r>
          </w:p>
        </w:tc>
        <w:tc>
          <w:tcPr>
            <w:tcW w:w="1188" w:type="pct"/>
          </w:tcPr>
          <w:p w14:paraId="478FCB8B" w14:textId="198C1BAC"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-0.0</w:t>
            </w:r>
            <w:r w:rsidRPr="005157F1">
              <w:rPr>
                <w:rFonts w:ascii="Calibri" w:hAnsi="Calibri" w:cs="Calibri"/>
                <w:sz w:val="20"/>
                <w:szCs w:val="20"/>
              </w:rPr>
              <w:t>91</w:t>
            </w:r>
            <w:r w:rsidRPr="00CE369D">
              <w:rPr>
                <w:rFonts w:ascii="Calibri" w:hAnsi="Calibri" w:cs="Calibri"/>
                <w:sz w:val="20"/>
                <w:szCs w:val="20"/>
              </w:rPr>
              <w:t xml:space="preserve"> (0.</w:t>
            </w:r>
            <w:r w:rsidRPr="005157F1">
              <w:rPr>
                <w:rFonts w:ascii="Calibri" w:hAnsi="Calibri" w:cs="Calibri"/>
                <w:sz w:val="20"/>
                <w:szCs w:val="20"/>
              </w:rPr>
              <w:t>125</w:t>
            </w:r>
            <w:r w:rsidRPr="00CE369D">
              <w:rPr>
                <w:rFonts w:ascii="Calibri" w:hAnsi="Calibri" w:cs="Calibri"/>
                <w:sz w:val="20"/>
                <w:szCs w:val="20"/>
              </w:rPr>
              <w:t>)</w:t>
            </w:r>
          </w:p>
        </w:tc>
        <w:tc>
          <w:tcPr>
            <w:tcW w:w="720" w:type="pct"/>
          </w:tcPr>
          <w:p w14:paraId="72806684" w14:textId="3A8922A3"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4630</w:t>
            </w:r>
          </w:p>
        </w:tc>
        <w:tc>
          <w:tcPr>
            <w:tcW w:w="720" w:type="pct"/>
          </w:tcPr>
          <w:p w14:paraId="42E9B9AF" w14:textId="7459A444"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4630</w:t>
            </w:r>
          </w:p>
        </w:tc>
      </w:tr>
      <w:tr w:rsidR="000A74D1" w:rsidRPr="00CE369D" w14:paraId="667E3146" w14:textId="77777777" w:rsidTr="005157F1">
        <w:tc>
          <w:tcPr>
            <w:cnfStyle w:val="001000000000" w:firstRow="0" w:lastRow="0" w:firstColumn="1" w:lastColumn="0" w:oddVBand="0" w:evenVBand="0" w:oddHBand="0" w:evenHBand="0" w:firstRowFirstColumn="0" w:firstRowLastColumn="0" w:lastRowFirstColumn="0" w:lastRowLastColumn="0"/>
            <w:tcW w:w="823" w:type="pct"/>
            <w:vMerge/>
          </w:tcPr>
          <w:p w14:paraId="40050739" w14:textId="77777777" w:rsidR="000A74D1" w:rsidRPr="00CE369D" w:rsidRDefault="000A74D1" w:rsidP="00B70E64">
            <w:pPr>
              <w:spacing w:line="276" w:lineRule="auto"/>
              <w:jc w:val="center"/>
              <w:rPr>
                <w:rFonts w:ascii="Calibri" w:hAnsi="Calibri" w:cs="Calibri"/>
                <w:sz w:val="20"/>
                <w:szCs w:val="20"/>
              </w:rPr>
            </w:pPr>
          </w:p>
        </w:tc>
        <w:tc>
          <w:tcPr>
            <w:tcW w:w="1549" w:type="pct"/>
          </w:tcPr>
          <w:p w14:paraId="4F221EF5"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Neglect-Only Score</w:t>
            </w:r>
          </w:p>
        </w:tc>
        <w:tc>
          <w:tcPr>
            <w:tcW w:w="1188" w:type="pct"/>
          </w:tcPr>
          <w:p w14:paraId="6B0A7A5D" w14:textId="0DC7EDEA"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0.0</w:t>
            </w:r>
            <w:r w:rsidRPr="005157F1">
              <w:rPr>
                <w:rFonts w:ascii="Calibri" w:hAnsi="Calibri" w:cs="Calibri"/>
                <w:sz w:val="20"/>
                <w:szCs w:val="20"/>
              </w:rPr>
              <w:t>77</w:t>
            </w:r>
            <w:r w:rsidRPr="00CE369D">
              <w:rPr>
                <w:rFonts w:ascii="Calibri" w:hAnsi="Calibri" w:cs="Calibri"/>
                <w:sz w:val="20"/>
                <w:szCs w:val="20"/>
              </w:rPr>
              <w:t xml:space="preserve"> (0.</w:t>
            </w:r>
            <w:r w:rsidRPr="005157F1">
              <w:rPr>
                <w:rFonts w:ascii="Calibri" w:hAnsi="Calibri" w:cs="Calibri"/>
                <w:sz w:val="20"/>
                <w:szCs w:val="20"/>
              </w:rPr>
              <w:t>112</w:t>
            </w:r>
            <w:r w:rsidRPr="00CE369D">
              <w:rPr>
                <w:rFonts w:ascii="Calibri" w:hAnsi="Calibri" w:cs="Calibri"/>
                <w:sz w:val="20"/>
                <w:szCs w:val="20"/>
              </w:rPr>
              <w:t>)</w:t>
            </w:r>
          </w:p>
        </w:tc>
        <w:tc>
          <w:tcPr>
            <w:tcW w:w="720" w:type="pct"/>
          </w:tcPr>
          <w:p w14:paraId="0C052811" w14:textId="0C0D9A33"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4920</w:t>
            </w:r>
          </w:p>
        </w:tc>
        <w:tc>
          <w:tcPr>
            <w:tcW w:w="720" w:type="pct"/>
          </w:tcPr>
          <w:p w14:paraId="3CDEC567" w14:textId="3E2AE32F"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5623</w:t>
            </w:r>
          </w:p>
        </w:tc>
      </w:tr>
      <w:tr w:rsidR="000A74D1" w:rsidRPr="00CE369D" w14:paraId="24AE61B7" w14:textId="77777777" w:rsidTr="005157F1">
        <w:tc>
          <w:tcPr>
            <w:cnfStyle w:val="001000000000" w:firstRow="0" w:lastRow="0" w:firstColumn="1" w:lastColumn="0" w:oddVBand="0" w:evenVBand="0" w:oddHBand="0" w:evenHBand="0" w:firstRowFirstColumn="0" w:firstRowLastColumn="0" w:lastRowFirstColumn="0" w:lastRowLastColumn="0"/>
            <w:tcW w:w="823" w:type="pct"/>
            <w:vMerge w:val="restart"/>
            <w:vAlign w:val="center"/>
          </w:tcPr>
          <w:p w14:paraId="123533C8" w14:textId="6A92926A" w:rsidR="000A74D1" w:rsidRPr="00CE369D" w:rsidRDefault="000A74D1" w:rsidP="00DD6A3B">
            <w:pPr>
              <w:spacing w:line="276" w:lineRule="auto"/>
              <w:jc w:val="center"/>
              <w:rPr>
                <w:rFonts w:ascii="Calibri" w:hAnsi="Calibri" w:cs="Calibri"/>
                <w:sz w:val="20"/>
                <w:szCs w:val="20"/>
              </w:rPr>
            </w:pPr>
            <w:r w:rsidRPr="005157F1">
              <w:rPr>
                <w:rFonts w:ascii="Calibri" w:hAnsi="Calibri" w:cs="Calibri"/>
                <w:sz w:val="20"/>
                <w:szCs w:val="20"/>
              </w:rPr>
              <w:t>GABA</w:t>
            </w:r>
          </w:p>
        </w:tc>
        <w:tc>
          <w:tcPr>
            <w:tcW w:w="1549" w:type="pct"/>
          </w:tcPr>
          <w:p w14:paraId="70BF976A"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Composite Score</w:t>
            </w:r>
          </w:p>
        </w:tc>
        <w:tc>
          <w:tcPr>
            <w:tcW w:w="1188" w:type="pct"/>
          </w:tcPr>
          <w:p w14:paraId="0120B2ED" w14:textId="7C8E3BEA"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-0.0</w:t>
            </w:r>
            <w:r w:rsidRPr="005157F1">
              <w:rPr>
                <w:rFonts w:ascii="Calibri" w:hAnsi="Calibri" w:cs="Calibri"/>
                <w:sz w:val="20"/>
                <w:szCs w:val="20"/>
              </w:rPr>
              <w:t>76</w:t>
            </w:r>
            <w:r w:rsidRPr="00CE369D">
              <w:rPr>
                <w:rFonts w:ascii="Calibri" w:hAnsi="Calibri" w:cs="Calibri"/>
                <w:sz w:val="20"/>
                <w:szCs w:val="20"/>
              </w:rPr>
              <w:t xml:space="preserve"> (0.0</w:t>
            </w:r>
            <w:r w:rsidRPr="005157F1">
              <w:rPr>
                <w:rFonts w:ascii="Calibri" w:hAnsi="Calibri" w:cs="Calibri"/>
                <w:sz w:val="20"/>
                <w:szCs w:val="20"/>
              </w:rPr>
              <w:t>75</w:t>
            </w:r>
            <w:r w:rsidRPr="00CE369D">
              <w:rPr>
                <w:rFonts w:ascii="Calibri" w:hAnsi="Calibri" w:cs="Calibri"/>
                <w:sz w:val="20"/>
                <w:szCs w:val="20"/>
              </w:rPr>
              <w:t>)</w:t>
            </w:r>
          </w:p>
        </w:tc>
        <w:tc>
          <w:tcPr>
            <w:tcW w:w="720" w:type="pct"/>
          </w:tcPr>
          <w:p w14:paraId="5E7CD37C" w14:textId="36B57DCD"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3098</w:t>
            </w:r>
          </w:p>
        </w:tc>
        <w:tc>
          <w:tcPr>
            <w:tcW w:w="720" w:type="pct"/>
          </w:tcPr>
          <w:p w14:paraId="75CA2E63" w14:textId="2F8C1560"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3541</w:t>
            </w:r>
          </w:p>
        </w:tc>
      </w:tr>
      <w:tr w:rsidR="000A74D1" w:rsidRPr="00CE369D" w14:paraId="74C26F48" w14:textId="77777777" w:rsidTr="005157F1">
        <w:tc>
          <w:tcPr>
            <w:cnfStyle w:val="001000000000" w:firstRow="0" w:lastRow="0" w:firstColumn="1" w:lastColumn="0" w:oddVBand="0" w:evenVBand="0" w:oddHBand="0" w:evenHBand="0" w:firstRowFirstColumn="0" w:firstRowLastColumn="0" w:lastRowFirstColumn="0" w:lastRowLastColumn="0"/>
            <w:tcW w:w="823" w:type="pct"/>
            <w:vMerge/>
          </w:tcPr>
          <w:p w14:paraId="50E77C5A" w14:textId="77777777" w:rsidR="000A74D1" w:rsidRPr="00CE369D" w:rsidRDefault="000A74D1" w:rsidP="00B70E64">
            <w:pPr>
              <w:spacing w:line="276" w:lineRule="auto"/>
              <w:jc w:val="center"/>
              <w:rPr>
                <w:rFonts w:ascii="Calibri" w:hAnsi="Calibri" w:cs="Calibri"/>
                <w:sz w:val="20"/>
                <w:szCs w:val="20"/>
              </w:rPr>
            </w:pPr>
          </w:p>
        </w:tc>
        <w:tc>
          <w:tcPr>
            <w:tcW w:w="1549" w:type="pct"/>
          </w:tcPr>
          <w:p w14:paraId="4C27BA6D"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Abuse-Only Score</w:t>
            </w:r>
          </w:p>
        </w:tc>
        <w:tc>
          <w:tcPr>
            <w:tcW w:w="1188" w:type="pct"/>
          </w:tcPr>
          <w:p w14:paraId="2B27B959" w14:textId="0C9DC63D"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-0.2</w:t>
            </w:r>
            <w:r w:rsidRPr="005157F1">
              <w:rPr>
                <w:rFonts w:ascii="Calibri" w:hAnsi="Calibri" w:cs="Calibri"/>
                <w:sz w:val="20"/>
                <w:szCs w:val="20"/>
              </w:rPr>
              <w:t>69</w:t>
            </w:r>
            <w:r w:rsidRPr="00CE369D">
              <w:rPr>
                <w:rFonts w:ascii="Calibri" w:hAnsi="Calibri" w:cs="Calibri"/>
                <w:sz w:val="20"/>
                <w:szCs w:val="20"/>
              </w:rPr>
              <w:t xml:space="preserve"> (0.1</w:t>
            </w:r>
            <w:r w:rsidRPr="005157F1">
              <w:rPr>
                <w:rFonts w:ascii="Calibri" w:hAnsi="Calibri" w:cs="Calibri"/>
                <w:sz w:val="20"/>
                <w:szCs w:val="20"/>
              </w:rPr>
              <w:t>2</w:t>
            </w:r>
            <w:r w:rsidRPr="00CE369D">
              <w:rPr>
                <w:rFonts w:ascii="Calibri" w:hAnsi="Calibri" w:cs="Calibri"/>
                <w:sz w:val="20"/>
                <w:szCs w:val="20"/>
              </w:rPr>
              <w:t>9)</w:t>
            </w:r>
          </w:p>
        </w:tc>
        <w:tc>
          <w:tcPr>
            <w:tcW w:w="720" w:type="pct"/>
          </w:tcPr>
          <w:p w14:paraId="2DFE4554" w14:textId="5E8309C9"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5157F1">
              <w:rPr>
                <w:rFonts w:ascii="Calibri" w:hAnsi="Calibri" w:cs="Calibri"/>
                <w:bCs/>
                <w:sz w:val="20"/>
                <w:szCs w:val="20"/>
              </w:rPr>
              <w:t>0.0378</w:t>
            </w:r>
          </w:p>
        </w:tc>
        <w:tc>
          <w:tcPr>
            <w:tcW w:w="720" w:type="pct"/>
          </w:tcPr>
          <w:p w14:paraId="0EB6719F" w14:textId="63F08886"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CE369D">
              <w:rPr>
                <w:rFonts w:ascii="Calibri" w:hAnsi="Calibri" w:cs="Calibri"/>
                <w:bCs/>
                <w:sz w:val="20"/>
                <w:szCs w:val="20"/>
              </w:rPr>
              <w:t>0.</w:t>
            </w:r>
            <w:r w:rsidRPr="005157F1">
              <w:rPr>
                <w:rFonts w:ascii="Calibri" w:hAnsi="Calibri" w:cs="Calibri"/>
                <w:bCs/>
                <w:sz w:val="20"/>
                <w:szCs w:val="20"/>
              </w:rPr>
              <w:t>0604</w:t>
            </w:r>
          </w:p>
        </w:tc>
      </w:tr>
      <w:tr w:rsidR="000A74D1" w:rsidRPr="00D84BD5" w14:paraId="4350DDBA" w14:textId="77777777" w:rsidTr="005157F1">
        <w:tc>
          <w:tcPr>
            <w:cnfStyle w:val="001000000000" w:firstRow="0" w:lastRow="0" w:firstColumn="1" w:lastColumn="0" w:oddVBand="0" w:evenVBand="0" w:oddHBand="0" w:evenHBand="0" w:firstRowFirstColumn="0" w:firstRowLastColumn="0" w:lastRowFirstColumn="0" w:lastRowLastColumn="0"/>
            <w:tcW w:w="823" w:type="pct"/>
            <w:vMerge/>
          </w:tcPr>
          <w:p w14:paraId="62340FCB" w14:textId="77777777" w:rsidR="000A74D1" w:rsidRPr="00CE369D" w:rsidRDefault="000A74D1" w:rsidP="00B70E64">
            <w:pPr>
              <w:spacing w:line="276" w:lineRule="auto"/>
              <w:jc w:val="center"/>
              <w:rPr>
                <w:rFonts w:ascii="Calibri" w:hAnsi="Calibri" w:cs="Calibri"/>
                <w:sz w:val="20"/>
                <w:szCs w:val="20"/>
              </w:rPr>
            </w:pPr>
          </w:p>
        </w:tc>
        <w:tc>
          <w:tcPr>
            <w:tcW w:w="1549" w:type="pct"/>
          </w:tcPr>
          <w:p w14:paraId="264D67A4" w14:textId="77777777"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rPr>
            </w:pPr>
            <w:r w:rsidRPr="00CE369D">
              <w:rPr>
                <w:rFonts w:ascii="Calibri" w:hAnsi="Calibri" w:cs="Calibri"/>
                <w:i/>
                <w:iCs/>
                <w:sz w:val="20"/>
                <w:szCs w:val="20"/>
              </w:rPr>
              <w:t>Neglect-Only Score</w:t>
            </w:r>
          </w:p>
        </w:tc>
        <w:tc>
          <w:tcPr>
            <w:tcW w:w="1188" w:type="pct"/>
          </w:tcPr>
          <w:p w14:paraId="028DCD7C" w14:textId="62B5044A"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0.0</w:t>
            </w:r>
            <w:r w:rsidRPr="005157F1">
              <w:rPr>
                <w:rFonts w:ascii="Calibri" w:hAnsi="Calibri" w:cs="Calibri"/>
                <w:sz w:val="20"/>
                <w:szCs w:val="20"/>
              </w:rPr>
              <w:t>5</w:t>
            </w:r>
            <w:r w:rsidRPr="00CE369D">
              <w:rPr>
                <w:rFonts w:ascii="Calibri" w:hAnsi="Calibri" w:cs="Calibri"/>
                <w:sz w:val="20"/>
                <w:szCs w:val="20"/>
              </w:rPr>
              <w:t>4 (0.1</w:t>
            </w:r>
            <w:r w:rsidRPr="005157F1">
              <w:rPr>
                <w:rFonts w:ascii="Calibri" w:hAnsi="Calibri" w:cs="Calibri"/>
                <w:sz w:val="20"/>
                <w:szCs w:val="20"/>
              </w:rPr>
              <w:t>23</w:t>
            </w:r>
            <w:r w:rsidRPr="00CE369D">
              <w:rPr>
                <w:rFonts w:ascii="Calibri" w:hAnsi="Calibri" w:cs="Calibri"/>
                <w:sz w:val="20"/>
                <w:szCs w:val="20"/>
              </w:rPr>
              <w:t>)</w:t>
            </w:r>
          </w:p>
        </w:tc>
        <w:tc>
          <w:tcPr>
            <w:tcW w:w="720" w:type="pct"/>
          </w:tcPr>
          <w:p w14:paraId="1510BC6E" w14:textId="4F1B2CC4"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w:t>
            </w:r>
            <w:r w:rsidRPr="005157F1">
              <w:rPr>
                <w:rFonts w:ascii="Calibri" w:hAnsi="Calibri" w:cs="Calibri"/>
                <w:sz w:val="20"/>
                <w:szCs w:val="20"/>
              </w:rPr>
              <w:t>6571</w:t>
            </w:r>
          </w:p>
        </w:tc>
        <w:tc>
          <w:tcPr>
            <w:tcW w:w="720" w:type="pct"/>
          </w:tcPr>
          <w:p w14:paraId="3E198C26" w14:textId="628EB9E4" w:rsidR="000A74D1" w:rsidRPr="00CE369D" w:rsidRDefault="000A74D1" w:rsidP="00B70E6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E369D">
              <w:rPr>
                <w:rFonts w:ascii="Calibri" w:hAnsi="Calibri" w:cs="Calibri"/>
                <w:sz w:val="20"/>
                <w:szCs w:val="20"/>
              </w:rPr>
              <w:t>0.</w:t>
            </w:r>
            <w:r w:rsidRPr="005157F1">
              <w:rPr>
                <w:rFonts w:ascii="Calibri" w:hAnsi="Calibri" w:cs="Calibri"/>
                <w:sz w:val="20"/>
                <w:szCs w:val="20"/>
              </w:rPr>
              <w:t>6571</w:t>
            </w:r>
          </w:p>
        </w:tc>
      </w:tr>
    </w:tbl>
    <w:p w14:paraId="2424AB50" w14:textId="77777777" w:rsidR="00765542" w:rsidRDefault="00765542" w:rsidP="005157F1">
      <w:pPr>
        <w:spacing w:after="240" w:line="360" w:lineRule="auto"/>
        <w:jc w:val="both"/>
        <w:rPr>
          <w:rFonts w:ascii="Calibri" w:hAnsi="Calibri" w:cs="Calibri"/>
          <w:sz w:val="21"/>
          <w:szCs w:val="21"/>
        </w:rPr>
      </w:pPr>
    </w:p>
    <w:p w14:paraId="149DFA4B" w14:textId="5ED67105" w:rsidR="00065CB0" w:rsidRDefault="00065CB0" w:rsidP="00065CB0">
      <w:pPr>
        <w:spacing w:after="240" w:line="360" w:lineRule="auto"/>
        <w:jc w:val="both"/>
        <w:rPr>
          <w:rFonts w:ascii="Calibri" w:hAnsi="Calibri" w:cs="Calibri"/>
          <w:sz w:val="21"/>
          <w:szCs w:val="21"/>
        </w:rPr>
      </w:pPr>
      <w:r>
        <w:rPr>
          <w:rFonts w:ascii="Calibri" w:hAnsi="Calibri" w:cs="Calibri"/>
          <w:sz w:val="21"/>
          <w:szCs w:val="21"/>
        </w:rPr>
        <w:t xml:space="preserve">Residualised GxE analyses </w:t>
      </w:r>
      <w:r w:rsidR="00765542">
        <w:rPr>
          <w:rFonts w:ascii="Calibri" w:hAnsi="Calibri" w:cs="Calibri"/>
          <w:sz w:val="21"/>
          <w:szCs w:val="21"/>
        </w:rPr>
        <w:t>(</w:t>
      </w:r>
      <w:r w:rsidR="00765542">
        <w:rPr>
          <w:rFonts w:ascii="Calibri" w:hAnsi="Calibri" w:cs="Calibri"/>
          <w:b/>
          <w:bCs/>
          <w:sz w:val="21"/>
          <w:szCs w:val="21"/>
        </w:rPr>
        <w:t xml:space="preserve">Table </w:t>
      </w:r>
      <w:r w:rsidR="00765542" w:rsidRPr="00765542">
        <w:rPr>
          <w:rFonts w:ascii="Calibri" w:hAnsi="Calibri" w:cs="Calibri"/>
          <w:b/>
          <w:bCs/>
          <w:sz w:val="21"/>
          <w:szCs w:val="21"/>
        </w:rPr>
        <w:t>S9</w:t>
      </w:r>
      <w:r w:rsidR="00765542">
        <w:rPr>
          <w:rFonts w:ascii="Calibri" w:hAnsi="Calibri" w:cs="Calibri"/>
          <w:sz w:val="21"/>
          <w:szCs w:val="21"/>
        </w:rPr>
        <w:t xml:space="preserve">) </w:t>
      </w:r>
      <w:r w:rsidRPr="00765542">
        <w:rPr>
          <w:rFonts w:ascii="Calibri" w:hAnsi="Calibri" w:cs="Calibri"/>
          <w:sz w:val="21"/>
          <w:szCs w:val="21"/>
        </w:rPr>
        <w:t>indicated</w:t>
      </w:r>
      <w:r>
        <w:rPr>
          <w:rFonts w:ascii="Calibri" w:hAnsi="Calibri" w:cs="Calibri"/>
          <w:sz w:val="21"/>
          <w:szCs w:val="21"/>
        </w:rPr>
        <w:t xml:space="preserve"> that interaction effects involving dopaminergic pPGS and both composite and neglect-related trauma scores were similar in magnitude and direction relative to primary analyses. In contrast, </w:t>
      </w:r>
      <w:r w:rsidR="003B4746">
        <w:rPr>
          <w:rFonts w:ascii="Calibri" w:hAnsi="Calibri" w:cs="Calibri"/>
          <w:sz w:val="21"/>
          <w:szCs w:val="21"/>
        </w:rPr>
        <w:t>serotonergic interaction effects were attenuated following residualisation, consistent with partial overlap between genetic influences on trauma exposure and moderation of psychosis risk. The glutamatergic pPGS showed evidence of rGE with trauma exposure but no GxE effects in either the primary or residualised analyses, suggesting pathway-specific mechanisms through which genetic liability contributes to psychosis risk.</w:t>
      </w:r>
    </w:p>
    <w:p w14:paraId="41F58642" w14:textId="0EA8D9CA" w:rsidR="003B4746" w:rsidRPr="005157F1" w:rsidRDefault="003B4746" w:rsidP="005157F1">
      <w:pPr>
        <w:spacing w:after="240" w:line="360" w:lineRule="auto"/>
        <w:jc w:val="both"/>
        <w:rPr>
          <w:rFonts w:ascii="Calibri" w:hAnsi="Calibri" w:cs="Calibri"/>
          <w:sz w:val="21"/>
          <w:szCs w:val="21"/>
        </w:rPr>
      </w:pPr>
      <w:r>
        <w:rPr>
          <w:rFonts w:ascii="Calibri" w:hAnsi="Calibri" w:cs="Calibri"/>
          <w:sz w:val="21"/>
          <w:szCs w:val="21"/>
        </w:rPr>
        <w:t>Together, these findings indicate that the primary dopaminergic GxE effects are not explained by rGE.</w:t>
      </w:r>
    </w:p>
    <w:sectPr w:rsidR="003B4746" w:rsidRPr="005157F1" w:rsidSect="005157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0C7DA3" w14:textId="77777777" w:rsidR="001F2D2C" w:rsidRDefault="001F2D2C" w:rsidP="00353405">
      <w:r>
        <w:separator/>
      </w:r>
    </w:p>
  </w:endnote>
  <w:endnote w:type="continuationSeparator" w:id="0">
    <w:p w14:paraId="11B95512" w14:textId="77777777" w:rsidR="001F2D2C" w:rsidRDefault="001F2D2C" w:rsidP="0035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9334898"/>
      <w:docPartObj>
        <w:docPartGallery w:val="Page Numbers (Bottom of Page)"/>
        <w:docPartUnique/>
      </w:docPartObj>
    </w:sdtPr>
    <w:sdtContent>
      <w:p w14:paraId="54598FF9" w14:textId="5E0E8C4C" w:rsidR="00353405" w:rsidRDefault="00353405" w:rsidP="009A46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E6305">
          <w:rPr>
            <w:rStyle w:val="PageNumber"/>
            <w:noProof/>
          </w:rPr>
          <w:t>2</w:t>
        </w:r>
        <w:r>
          <w:rPr>
            <w:rStyle w:val="PageNumber"/>
          </w:rPr>
          <w:fldChar w:fldCharType="end"/>
        </w:r>
      </w:p>
    </w:sdtContent>
  </w:sdt>
  <w:p w14:paraId="1A128A8A" w14:textId="77777777" w:rsidR="00353405" w:rsidRDefault="003534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9584167"/>
      <w:docPartObj>
        <w:docPartGallery w:val="Page Numbers (Bottom of Page)"/>
        <w:docPartUnique/>
      </w:docPartObj>
    </w:sdtPr>
    <w:sdtContent>
      <w:p w14:paraId="134BE1CC" w14:textId="18227955" w:rsidR="00353405" w:rsidRDefault="00353405" w:rsidP="009A46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31E5DC" w14:textId="77777777" w:rsidR="00353405" w:rsidRDefault="00353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822453" w14:textId="77777777" w:rsidR="001F2D2C" w:rsidRDefault="001F2D2C" w:rsidP="00353405">
      <w:r>
        <w:separator/>
      </w:r>
    </w:p>
  </w:footnote>
  <w:footnote w:type="continuationSeparator" w:id="0">
    <w:p w14:paraId="71DE17BF" w14:textId="77777777" w:rsidR="001F2D2C" w:rsidRDefault="001F2D2C" w:rsidP="003534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DF7CEB"/>
    <w:multiLevelType w:val="hybridMultilevel"/>
    <w:tmpl w:val="0C4626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6755C0"/>
    <w:multiLevelType w:val="multilevel"/>
    <w:tmpl w:val="EA96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403BAE"/>
    <w:multiLevelType w:val="hybridMultilevel"/>
    <w:tmpl w:val="9516DB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5501428">
    <w:abstractNumId w:val="1"/>
  </w:num>
  <w:num w:numId="2" w16cid:durableId="1073821625">
    <w:abstractNumId w:val="2"/>
  </w:num>
  <w:num w:numId="3" w16cid:durableId="17543520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E5A"/>
    <w:rsid w:val="000015B2"/>
    <w:rsid w:val="00004860"/>
    <w:rsid w:val="000078F5"/>
    <w:rsid w:val="000128FD"/>
    <w:rsid w:val="00012B15"/>
    <w:rsid w:val="00016A68"/>
    <w:rsid w:val="00020303"/>
    <w:rsid w:val="00021741"/>
    <w:rsid w:val="000225CF"/>
    <w:rsid w:val="00043E79"/>
    <w:rsid w:val="00050D95"/>
    <w:rsid w:val="00052A7F"/>
    <w:rsid w:val="00065CB0"/>
    <w:rsid w:val="00073BB7"/>
    <w:rsid w:val="00073E02"/>
    <w:rsid w:val="0007565E"/>
    <w:rsid w:val="00080E61"/>
    <w:rsid w:val="00081EC1"/>
    <w:rsid w:val="00092A8A"/>
    <w:rsid w:val="000969C8"/>
    <w:rsid w:val="000A076D"/>
    <w:rsid w:val="000A127E"/>
    <w:rsid w:val="000A2DB0"/>
    <w:rsid w:val="000A2F1C"/>
    <w:rsid w:val="000A400E"/>
    <w:rsid w:val="000A74D1"/>
    <w:rsid w:val="000B18D8"/>
    <w:rsid w:val="000B321A"/>
    <w:rsid w:val="000B3A46"/>
    <w:rsid w:val="000C35D8"/>
    <w:rsid w:val="000D3E34"/>
    <w:rsid w:val="000E47A9"/>
    <w:rsid w:val="000E586A"/>
    <w:rsid w:val="000F323F"/>
    <w:rsid w:val="001016E4"/>
    <w:rsid w:val="0010300F"/>
    <w:rsid w:val="00106242"/>
    <w:rsid w:val="0011389A"/>
    <w:rsid w:val="001142A2"/>
    <w:rsid w:val="00115E9F"/>
    <w:rsid w:val="001230F2"/>
    <w:rsid w:val="001315F3"/>
    <w:rsid w:val="00132A2D"/>
    <w:rsid w:val="00135015"/>
    <w:rsid w:val="00142C85"/>
    <w:rsid w:val="001474E8"/>
    <w:rsid w:val="00151633"/>
    <w:rsid w:val="001558E2"/>
    <w:rsid w:val="00161756"/>
    <w:rsid w:val="00163C58"/>
    <w:rsid w:val="001651A3"/>
    <w:rsid w:val="00165489"/>
    <w:rsid w:val="00185CDF"/>
    <w:rsid w:val="001860B6"/>
    <w:rsid w:val="001A3880"/>
    <w:rsid w:val="001A5FDD"/>
    <w:rsid w:val="001A60CB"/>
    <w:rsid w:val="001A68D0"/>
    <w:rsid w:val="001B0A73"/>
    <w:rsid w:val="001B15EF"/>
    <w:rsid w:val="001C2F18"/>
    <w:rsid w:val="001D5BBE"/>
    <w:rsid w:val="001E2F29"/>
    <w:rsid w:val="001E6C15"/>
    <w:rsid w:val="001E7DB1"/>
    <w:rsid w:val="001F2D2C"/>
    <w:rsid w:val="001F3B79"/>
    <w:rsid w:val="001F58B9"/>
    <w:rsid w:val="00202920"/>
    <w:rsid w:val="00207253"/>
    <w:rsid w:val="00216967"/>
    <w:rsid w:val="00216B40"/>
    <w:rsid w:val="002174A8"/>
    <w:rsid w:val="00222C43"/>
    <w:rsid w:val="002240CE"/>
    <w:rsid w:val="002251E4"/>
    <w:rsid w:val="00233744"/>
    <w:rsid w:val="00235077"/>
    <w:rsid w:val="00237DF5"/>
    <w:rsid w:val="00241862"/>
    <w:rsid w:val="00242209"/>
    <w:rsid w:val="00251749"/>
    <w:rsid w:val="00251B6A"/>
    <w:rsid w:val="002612F2"/>
    <w:rsid w:val="00282DD2"/>
    <w:rsid w:val="002866D9"/>
    <w:rsid w:val="00290358"/>
    <w:rsid w:val="0029721E"/>
    <w:rsid w:val="002A068A"/>
    <w:rsid w:val="002A08C0"/>
    <w:rsid w:val="002A2042"/>
    <w:rsid w:val="002A2715"/>
    <w:rsid w:val="002A36E0"/>
    <w:rsid w:val="002A39E7"/>
    <w:rsid w:val="002B1067"/>
    <w:rsid w:val="002B3C93"/>
    <w:rsid w:val="002C196D"/>
    <w:rsid w:val="002C29EA"/>
    <w:rsid w:val="002C4323"/>
    <w:rsid w:val="002C498B"/>
    <w:rsid w:val="002C74E5"/>
    <w:rsid w:val="002C7BF8"/>
    <w:rsid w:val="002D0932"/>
    <w:rsid w:val="002D4391"/>
    <w:rsid w:val="002D6ECB"/>
    <w:rsid w:val="002D754E"/>
    <w:rsid w:val="002E02B2"/>
    <w:rsid w:val="002E1093"/>
    <w:rsid w:val="002E4564"/>
    <w:rsid w:val="002E5DA9"/>
    <w:rsid w:val="002F282E"/>
    <w:rsid w:val="002F3351"/>
    <w:rsid w:val="002F5CFD"/>
    <w:rsid w:val="00302663"/>
    <w:rsid w:val="00305E6D"/>
    <w:rsid w:val="00313979"/>
    <w:rsid w:val="0031612B"/>
    <w:rsid w:val="003204C6"/>
    <w:rsid w:val="003248F4"/>
    <w:rsid w:val="00325447"/>
    <w:rsid w:val="003256C6"/>
    <w:rsid w:val="0032592D"/>
    <w:rsid w:val="00325DCA"/>
    <w:rsid w:val="00333CFC"/>
    <w:rsid w:val="003341CE"/>
    <w:rsid w:val="00336C41"/>
    <w:rsid w:val="003414C1"/>
    <w:rsid w:val="00351EF9"/>
    <w:rsid w:val="00352194"/>
    <w:rsid w:val="00353405"/>
    <w:rsid w:val="00354E62"/>
    <w:rsid w:val="003558B8"/>
    <w:rsid w:val="00372227"/>
    <w:rsid w:val="00381923"/>
    <w:rsid w:val="00381ADD"/>
    <w:rsid w:val="00391B20"/>
    <w:rsid w:val="003954BF"/>
    <w:rsid w:val="003B0460"/>
    <w:rsid w:val="003B3369"/>
    <w:rsid w:val="003B4746"/>
    <w:rsid w:val="003C023C"/>
    <w:rsid w:val="003C55E8"/>
    <w:rsid w:val="003C621F"/>
    <w:rsid w:val="003C6310"/>
    <w:rsid w:val="003D4117"/>
    <w:rsid w:val="003E269D"/>
    <w:rsid w:val="003E718C"/>
    <w:rsid w:val="003F127E"/>
    <w:rsid w:val="003F3AC9"/>
    <w:rsid w:val="004009B9"/>
    <w:rsid w:val="004041B6"/>
    <w:rsid w:val="00413192"/>
    <w:rsid w:val="00415046"/>
    <w:rsid w:val="00432C0D"/>
    <w:rsid w:val="00435DEB"/>
    <w:rsid w:val="004408B3"/>
    <w:rsid w:val="00446BF7"/>
    <w:rsid w:val="004532CD"/>
    <w:rsid w:val="004548F6"/>
    <w:rsid w:val="0045726F"/>
    <w:rsid w:val="004643F4"/>
    <w:rsid w:val="00464DE1"/>
    <w:rsid w:val="004673B0"/>
    <w:rsid w:val="00467A9E"/>
    <w:rsid w:val="00470AD1"/>
    <w:rsid w:val="00471B00"/>
    <w:rsid w:val="0047585B"/>
    <w:rsid w:val="004775C7"/>
    <w:rsid w:val="00480AF5"/>
    <w:rsid w:val="00481E5A"/>
    <w:rsid w:val="00483AFF"/>
    <w:rsid w:val="00485766"/>
    <w:rsid w:val="00493CE9"/>
    <w:rsid w:val="00495FD7"/>
    <w:rsid w:val="00497B2D"/>
    <w:rsid w:val="004A2AFB"/>
    <w:rsid w:val="004A37FC"/>
    <w:rsid w:val="004A7AED"/>
    <w:rsid w:val="004B1AA6"/>
    <w:rsid w:val="004B5307"/>
    <w:rsid w:val="004B66F1"/>
    <w:rsid w:val="004C4DC7"/>
    <w:rsid w:val="004C57E8"/>
    <w:rsid w:val="004D0E2B"/>
    <w:rsid w:val="004D0F02"/>
    <w:rsid w:val="004D27FB"/>
    <w:rsid w:val="004D47A8"/>
    <w:rsid w:val="004D47E3"/>
    <w:rsid w:val="004E54CB"/>
    <w:rsid w:val="004E5E50"/>
    <w:rsid w:val="004E7E7B"/>
    <w:rsid w:val="004F486A"/>
    <w:rsid w:val="004F7FD9"/>
    <w:rsid w:val="0050775B"/>
    <w:rsid w:val="005153C4"/>
    <w:rsid w:val="005157F1"/>
    <w:rsid w:val="005164BD"/>
    <w:rsid w:val="005224B3"/>
    <w:rsid w:val="00524848"/>
    <w:rsid w:val="00526663"/>
    <w:rsid w:val="005347F2"/>
    <w:rsid w:val="00543A99"/>
    <w:rsid w:val="00544ADD"/>
    <w:rsid w:val="00545C97"/>
    <w:rsid w:val="00554130"/>
    <w:rsid w:val="00554BD6"/>
    <w:rsid w:val="0056136A"/>
    <w:rsid w:val="00562B28"/>
    <w:rsid w:val="00563182"/>
    <w:rsid w:val="005728B2"/>
    <w:rsid w:val="0059547E"/>
    <w:rsid w:val="00597F33"/>
    <w:rsid w:val="005B018F"/>
    <w:rsid w:val="005B2D28"/>
    <w:rsid w:val="005B5CF6"/>
    <w:rsid w:val="005C3D43"/>
    <w:rsid w:val="005C3F33"/>
    <w:rsid w:val="005C4987"/>
    <w:rsid w:val="005C6A76"/>
    <w:rsid w:val="005C7871"/>
    <w:rsid w:val="005D007D"/>
    <w:rsid w:val="005D029E"/>
    <w:rsid w:val="005D0873"/>
    <w:rsid w:val="005D747F"/>
    <w:rsid w:val="005E098E"/>
    <w:rsid w:val="005E1149"/>
    <w:rsid w:val="005E2079"/>
    <w:rsid w:val="005E6628"/>
    <w:rsid w:val="005F5CD8"/>
    <w:rsid w:val="00600417"/>
    <w:rsid w:val="006112B9"/>
    <w:rsid w:val="00611C9B"/>
    <w:rsid w:val="00613C28"/>
    <w:rsid w:val="00623E43"/>
    <w:rsid w:val="0062474C"/>
    <w:rsid w:val="00624B39"/>
    <w:rsid w:val="00633464"/>
    <w:rsid w:val="00636913"/>
    <w:rsid w:val="00637D89"/>
    <w:rsid w:val="00647770"/>
    <w:rsid w:val="00652705"/>
    <w:rsid w:val="00656B2B"/>
    <w:rsid w:val="00657E01"/>
    <w:rsid w:val="006602BE"/>
    <w:rsid w:val="00666DD2"/>
    <w:rsid w:val="00672F8A"/>
    <w:rsid w:val="006754FA"/>
    <w:rsid w:val="006776CD"/>
    <w:rsid w:val="00683142"/>
    <w:rsid w:val="0069375C"/>
    <w:rsid w:val="0069650C"/>
    <w:rsid w:val="006A7065"/>
    <w:rsid w:val="006C4209"/>
    <w:rsid w:val="006D1199"/>
    <w:rsid w:val="006D35EB"/>
    <w:rsid w:val="006E14DF"/>
    <w:rsid w:val="006E1E4F"/>
    <w:rsid w:val="006E6257"/>
    <w:rsid w:val="006F1B99"/>
    <w:rsid w:val="006F28E6"/>
    <w:rsid w:val="006F52BA"/>
    <w:rsid w:val="006F5D0C"/>
    <w:rsid w:val="006F6A7C"/>
    <w:rsid w:val="00706D6E"/>
    <w:rsid w:val="00721AA6"/>
    <w:rsid w:val="00722448"/>
    <w:rsid w:val="0072614D"/>
    <w:rsid w:val="00744740"/>
    <w:rsid w:val="0074730B"/>
    <w:rsid w:val="00747743"/>
    <w:rsid w:val="00765542"/>
    <w:rsid w:val="00766C2B"/>
    <w:rsid w:val="007723CD"/>
    <w:rsid w:val="007762E8"/>
    <w:rsid w:val="0077798B"/>
    <w:rsid w:val="0078139C"/>
    <w:rsid w:val="00781AB9"/>
    <w:rsid w:val="00784558"/>
    <w:rsid w:val="00785818"/>
    <w:rsid w:val="00786511"/>
    <w:rsid w:val="00794D68"/>
    <w:rsid w:val="007A61B5"/>
    <w:rsid w:val="007B0266"/>
    <w:rsid w:val="007B13AC"/>
    <w:rsid w:val="007B1535"/>
    <w:rsid w:val="007C3E4F"/>
    <w:rsid w:val="007C43AC"/>
    <w:rsid w:val="007D0275"/>
    <w:rsid w:val="007D6CDF"/>
    <w:rsid w:val="007E08D9"/>
    <w:rsid w:val="007E1FFE"/>
    <w:rsid w:val="007E2F34"/>
    <w:rsid w:val="007E4069"/>
    <w:rsid w:val="007E4DC5"/>
    <w:rsid w:val="007F17FC"/>
    <w:rsid w:val="007F247C"/>
    <w:rsid w:val="00804CFA"/>
    <w:rsid w:val="0081331C"/>
    <w:rsid w:val="00814779"/>
    <w:rsid w:val="00816386"/>
    <w:rsid w:val="00850053"/>
    <w:rsid w:val="00853F45"/>
    <w:rsid w:val="00865982"/>
    <w:rsid w:val="008677E2"/>
    <w:rsid w:val="0087033A"/>
    <w:rsid w:val="00871A36"/>
    <w:rsid w:val="008806A0"/>
    <w:rsid w:val="00880E21"/>
    <w:rsid w:val="00890971"/>
    <w:rsid w:val="0089258E"/>
    <w:rsid w:val="00894DD6"/>
    <w:rsid w:val="0089557B"/>
    <w:rsid w:val="008968BF"/>
    <w:rsid w:val="00897EEC"/>
    <w:rsid w:val="008A5348"/>
    <w:rsid w:val="008B674F"/>
    <w:rsid w:val="008D3C3B"/>
    <w:rsid w:val="008D6245"/>
    <w:rsid w:val="008E473F"/>
    <w:rsid w:val="008F1DBE"/>
    <w:rsid w:val="008F26EF"/>
    <w:rsid w:val="008F3A20"/>
    <w:rsid w:val="00903EDA"/>
    <w:rsid w:val="009078AD"/>
    <w:rsid w:val="009141DE"/>
    <w:rsid w:val="00915860"/>
    <w:rsid w:val="00915E65"/>
    <w:rsid w:val="009229FF"/>
    <w:rsid w:val="009310C0"/>
    <w:rsid w:val="00932F16"/>
    <w:rsid w:val="0093393C"/>
    <w:rsid w:val="00935356"/>
    <w:rsid w:val="0094352F"/>
    <w:rsid w:val="00955CE2"/>
    <w:rsid w:val="0095777A"/>
    <w:rsid w:val="009611A0"/>
    <w:rsid w:val="00970A56"/>
    <w:rsid w:val="00975DBC"/>
    <w:rsid w:val="0098224D"/>
    <w:rsid w:val="00995CAD"/>
    <w:rsid w:val="009976BC"/>
    <w:rsid w:val="009A6B97"/>
    <w:rsid w:val="009A7AD1"/>
    <w:rsid w:val="009B2116"/>
    <w:rsid w:val="009B2EDE"/>
    <w:rsid w:val="009B6716"/>
    <w:rsid w:val="009E18D2"/>
    <w:rsid w:val="009E2399"/>
    <w:rsid w:val="009E4CCF"/>
    <w:rsid w:val="009E5D18"/>
    <w:rsid w:val="009F245D"/>
    <w:rsid w:val="009F337E"/>
    <w:rsid w:val="009F74B3"/>
    <w:rsid w:val="00A00C48"/>
    <w:rsid w:val="00A04353"/>
    <w:rsid w:val="00A04375"/>
    <w:rsid w:val="00A0738B"/>
    <w:rsid w:val="00A07FCA"/>
    <w:rsid w:val="00A1245F"/>
    <w:rsid w:val="00A22040"/>
    <w:rsid w:val="00A2207F"/>
    <w:rsid w:val="00A22A6D"/>
    <w:rsid w:val="00A258C2"/>
    <w:rsid w:val="00A34633"/>
    <w:rsid w:val="00A34F47"/>
    <w:rsid w:val="00A41292"/>
    <w:rsid w:val="00A42909"/>
    <w:rsid w:val="00A43EC5"/>
    <w:rsid w:val="00A464D3"/>
    <w:rsid w:val="00A479FB"/>
    <w:rsid w:val="00A50DB9"/>
    <w:rsid w:val="00A6077F"/>
    <w:rsid w:val="00A60ACE"/>
    <w:rsid w:val="00A61CB7"/>
    <w:rsid w:val="00A66EF3"/>
    <w:rsid w:val="00A676AF"/>
    <w:rsid w:val="00A67877"/>
    <w:rsid w:val="00A705B1"/>
    <w:rsid w:val="00A81967"/>
    <w:rsid w:val="00A85454"/>
    <w:rsid w:val="00A86205"/>
    <w:rsid w:val="00A9491A"/>
    <w:rsid w:val="00A9699E"/>
    <w:rsid w:val="00A978AF"/>
    <w:rsid w:val="00AA1579"/>
    <w:rsid w:val="00AA365F"/>
    <w:rsid w:val="00AA3F13"/>
    <w:rsid w:val="00AA67B4"/>
    <w:rsid w:val="00AA6FD2"/>
    <w:rsid w:val="00AC522C"/>
    <w:rsid w:val="00AD0404"/>
    <w:rsid w:val="00AD2C86"/>
    <w:rsid w:val="00AE7D42"/>
    <w:rsid w:val="00AF2EC5"/>
    <w:rsid w:val="00AF7EA0"/>
    <w:rsid w:val="00B04B33"/>
    <w:rsid w:val="00B072E9"/>
    <w:rsid w:val="00B122CE"/>
    <w:rsid w:val="00B146E6"/>
    <w:rsid w:val="00B27361"/>
    <w:rsid w:val="00B27C90"/>
    <w:rsid w:val="00B31989"/>
    <w:rsid w:val="00B33629"/>
    <w:rsid w:val="00B33CC3"/>
    <w:rsid w:val="00B358F2"/>
    <w:rsid w:val="00B41CE4"/>
    <w:rsid w:val="00B41EEA"/>
    <w:rsid w:val="00B427A6"/>
    <w:rsid w:val="00B51228"/>
    <w:rsid w:val="00B60CFA"/>
    <w:rsid w:val="00B61240"/>
    <w:rsid w:val="00B64336"/>
    <w:rsid w:val="00B65A59"/>
    <w:rsid w:val="00B80142"/>
    <w:rsid w:val="00B833CF"/>
    <w:rsid w:val="00B85983"/>
    <w:rsid w:val="00B86444"/>
    <w:rsid w:val="00B86FB4"/>
    <w:rsid w:val="00B9400A"/>
    <w:rsid w:val="00B94823"/>
    <w:rsid w:val="00BA2AB3"/>
    <w:rsid w:val="00BA3CCC"/>
    <w:rsid w:val="00BA5E1C"/>
    <w:rsid w:val="00BA7582"/>
    <w:rsid w:val="00BB0AD5"/>
    <w:rsid w:val="00BC7222"/>
    <w:rsid w:val="00BD1EE4"/>
    <w:rsid w:val="00BD28F3"/>
    <w:rsid w:val="00BD2DDE"/>
    <w:rsid w:val="00BE1472"/>
    <w:rsid w:val="00BE1A2A"/>
    <w:rsid w:val="00BE6305"/>
    <w:rsid w:val="00BF436F"/>
    <w:rsid w:val="00C004D8"/>
    <w:rsid w:val="00C04D5B"/>
    <w:rsid w:val="00C10644"/>
    <w:rsid w:val="00C11583"/>
    <w:rsid w:val="00C13FA8"/>
    <w:rsid w:val="00C224AA"/>
    <w:rsid w:val="00C2408B"/>
    <w:rsid w:val="00C36EEE"/>
    <w:rsid w:val="00C40696"/>
    <w:rsid w:val="00C45D0C"/>
    <w:rsid w:val="00C465F1"/>
    <w:rsid w:val="00C548B5"/>
    <w:rsid w:val="00C574C1"/>
    <w:rsid w:val="00C61D32"/>
    <w:rsid w:val="00C662BE"/>
    <w:rsid w:val="00C70A04"/>
    <w:rsid w:val="00C71799"/>
    <w:rsid w:val="00C734FC"/>
    <w:rsid w:val="00C761D5"/>
    <w:rsid w:val="00C81AC7"/>
    <w:rsid w:val="00C8522F"/>
    <w:rsid w:val="00C913F6"/>
    <w:rsid w:val="00C97184"/>
    <w:rsid w:val="00CA15CB"/>
    <w:rsid w:val="00CA3F31"/>
    <w:rsid w:val="00CA6A62"/>
    <w:rsid w:val="00CA715B"/>
    <w:rsid w:val="00CB1BFE"/>
    <w:rsid w:val="00CB23C5"/>
    <w:rsid w:val="00CB3F4A"/>
    <w:rsid w:val="00CB573E"/>
    <w:rsid w:val="00CC12FB"/>
    <w:rsid w:val="00CC5916"/>
    <w:rsid w:val="00CD54A4"/>
    <w:rsid w:val="00CE1F8D"/>
    <w:rsid w:val="00CE2897"/>
    <w:rsid w:val="00CE369D"/>
    <w:rsid w:val="00CE401B"/>
    <w:rsid w:val="00CE47E0"/>
    <w:rsid w:val="00CF0D2A"/>
    <w:rsid w:val="00CF36FF"/>
    <w:rsid w:val="00CF516C"/>
    <w:rsid w:val="00CF6C72"/>
    <w:rsid w:val="00D001FE"/>
    <w:rsid w:val="00D027BD"/>
    <w:rsid w:val="00D03AC2"/>
    <w:rsid w:val="00D06D0A"/>
    <w:rsid w:val="00D11932"/>
    <w:rsid w:val="00D209EF"/>
    <w:rsid w:val="00D2529C"/>
    <w:rsid w:val="00D36794"/>
    <w:rsid w:val="00D42488"/>
    <w:rsid w:val="00D448AD"/>
    <w:rsid w:val="00D44B41"/>
    <w:rsid w:val="00D50D01"/>
    <w:rsid w:val="00D5243A"/>
    <w:rsid w:val="00D54AE4"/>
    <w:rsid w:val="00D5510D"/>
    <w:rsid w:val="00D55332"/>
    <w:rsid w:val="00D56E53"/>
    <w:rsid w:val="00D57829"/>
    <w:rsid w:val="00D61965"/>
    <w:rsid w:val="00D75785"/>
    <w:rsid w:val="00D80016"/>
    <w:rsid w:val="00D81505"/>
    <w:rsid w:val="00D84BD5"/>
    <w:rsid w:val="00D85170"/>
    <w:rsid w:val="00D861E6"/>
    <w:rsid w:val="00D94946"/>
    <w:rsid w:val="00DA0005"/>
    <w:rsid w:val="00DA75A4"/>
    <w:rsid w:val="00DB0768"/>
    <w:rsid w:val="00DB5573"/>
    <w:rsid w:val="00DB5AEA"/>
    <w:rsid w:val="00DB5B4F"/>
    <w:rsid w:val="00DB7C7C"/>
    <w:rsid w:val="00DD4DEA"/>
    <w:rsid w:val="00DD6A3B"/>
    <w:rsid w:val="00DD720B"/>
    <w:rsid w:val="00DE455F"/>
    <w:rsid w:val="00DF4E7C"/>
    <w:rsid w:val="00E11C47"/>
    <w:rsid w:val="00E1276F"/>
    <w:rsid w:val="00E23CB0"/>
    <w:rsid w:val="00E26E57"/>
    <w:rsid w:val="00E34ACB"/>
    <w:rsid w:val="00E42340"/>
    <w:rsid w:val="00E4331B"/>
    <w:rsid w:val="00E46B13"/>
    <w:rsid w:val="00E5221C"/>
    <w:rsid w:val="00E56882"/>
    <w:rsid w:val="00E663B5"/>
    <w:rsid w:val="00E72DAF"/>
    <w:rsid w:val="00E73A5F"/>
    <w:rsid w:val="00E74A47"/>
    <w:rsid w:val="00E830C0"/>
    <w:rsid w:val="00E91885"/>
    <w:rsid w:val="00E91912"/>
    <w:rsid w:val="00E9517C"/>
    <w:rsid w:val="00E95E43"/>
    <w:rsid w:val="00EB0482"/>
    <w:rsid w:val="00EB0817"/>
    <w:rsid w:val="00EB244E"/>
    <w:rsid w:val="00ED3799"/>
    <w:rsid w:val="00EE4B27"/>
    <w:rsid w:val="00EE65A3"/>
    <w:rsid w:val="00F07EA6"/>
    <w:rsid w:val="00F13526"/>
    <w:rsid w:val="00F14AF2"/>
    <w:rsid w:val="00F14CA4"/>
    <w:rsid w:val="00F222F6"/>
    <w:rsid w:val="00F26AAA"/>
    <w:rsid w:val="00F27FF6"/>
    <w:rsid w:val="00F32490"/>
    <w:rsid w:val="00F360F9"/>
    <w:rsid w:val="00F4228B"/>
    <w:rsid w:val="00F46DE7"/>
    <w:rsid w:val="00F47260"/>
    <w:rsid w:val="00F61650"/>
    <w:rsid w:val="00F61E08"/>
    <w:rsid w:val="00F67094"/>
    <w:rsid w:val="00F725EA"/>
    <w:rsid w:val="00F801A4"/>
    <w:rsid w:val="00F859F2"/>
    <w:rsid w:val="00F87E2D"/>
    <w:rsid w:val="00F93F7E"/>
    <w:rsid w:val="00FA08C8"/>
    <w:rsid w:val="00FA458B"/>
    <w:rsid w:val="00FA4799"/>
    <w:rsid w:val="00FA6849"/>
    <w:rsid w:val="00FC26D3"/>
    <w:rsid w:val="00FC3FFC"/>
    <w:rsid w:val="00FD1F2F"/>
    <w:rsid w:val="00FD3F61"/>
    <w:rsid w:val="00FD4526"/>
    <w:rsid w:val="00FD5355"/>
    <w:rsid w:val="00FD5609"/>
    <w:rsid w:val="00FD60CC"/>
    <w:rsid w:val="00FD6D2E"/>
    <w:rsid w:val="00FE4103"/>
    <w:rsid w:val="00FE6E97"/>
    <w:rsid w:val="00FF1EEA"/>
    <w:rsid w:val="00FF4D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9A7E3"/>
  <w15:chartTrackingRefBased/>
  <w15:docId w15:val="{4E4750D9-B4A1-ED48-9513-BB294AA55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F8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81E5A"/>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481E5A"/>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481E5A"/>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81E5A"/>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481E5A"/>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481E5A"/>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481E5A"/>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481E5A"/>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481E5A"/>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E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1E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1E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E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E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E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E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E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E5A"/>
    <w:rPr>
      <w:rFonts w:eastAsiaTheme="majorEastAsia" w:cstheme="majorBidi"/>
      <w:color w:val="272727" w:themeColor="text1" w:themeTint="D8"/>
    </w:rPr>
  </w:style>
  <w:style w:type="paragraph" w:styleId="Title">
    <w:name w:val="Title"/>
    <w:basedOn w:val="Normal"/>
    <w:next w:val="Normal"/>
    <w:link w:val="TitleChar"/>
    <w:uiPriority w:val="10"/>
    <w:qFormat/>
    <w:rsid w:val="00481E5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81E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E5A"/>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81E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E5A"/>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481E5A"/>
    <w:rPr>
      <w:i/>
      <w:iCs/>
      <w:color w:val="404040" w:themeColor="text1" w:themeTint="BF"/>
    </w:rPr>
  </w:style>
  <w:style w:type="paragraph" w:styleId="ListParagraph">
    <w:name w:val="List Paragraph"/>
    <w:basedOn w:val="Normal"/>
    <w:uiPriority w:val="34"/>
    <w:qFormat/>
    <w:rsid w:val="00481E5A"/>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481E5A"/>
    <w:rPr>
      <w:i/>
      <w:iCs/>
      <w:color w:val="0F4761" w:themeColor="accent1" w:themeShade="BF"/>
    </w:rPr>
  </w:style>
  <w:style w:type="paragraph" w:styleId="IntenseQuote">
    <w:name w:val="Intense Quote"/>
    <w:basedOn w:val="Normal"/>
    <w:next w:val="Normal"/>
    <w:link w:val="IntenseQuoteChar"/>
    <w:uiPriority w:val="30"/>
    <w:qFormat/>
    <w:rsid w:val="00481E5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481E5A"/>
    <w:rPr>
      <w:i/>
      <w:iCs/>
      <w:color w:val="0F4761" w:themeColor="accent1" w:themeShade="BF"/>
    </w:rPr>
  </w:style>
  <w:style w:type="character" w:styleId="IntenseReference">
    <w:name w:val="Intense Reference"/>
    <w:basedOn w:val="DefaultParagraphFont"/>
    <w:uiPriority w:val="32"/>
    <w:qFormat/>
    <w:rsid w:val="00481E5A"/>
    <w:rPr>
      <w:b/>
      <w:bCs/>
      <w:smallCaps/>
      <w:color w:val="0F4761" w:themeColor="accent1" w:themeShade="BF"/>
      <w:spacing w:val="5"/>
    </w:rPr>
  </w:style>
  <w:style w:type="character" w:styleId="PlaceholderText">
    <w:name w:val="Placeholder Text"/>
    <w:basedOn w:val="DefaultParagraphFont"/>
    <w:uiPriority w:val="99"/>
    <w:semiHidden/>
    <w:rsid w:val="00481E5A"/>
    <w:rPr>
      <w:color w:val="666666"/>
    </w:rPr>
  </w:style>
  <w:style w:type="character" w:styleId="CommentReference">
    <w:name w:val="annotation reference"/>
    <w:basedOn w:val="DefaultParagraphFont"/>
    <w:uiPriority w:val="99"/>
    <w:semiHidden/>
    <w:unhideWhenUsed/>
    <w:rsid w:val="00435DEB"/>
    <w:rPr>
      <w:sz w:val="16"/>
      <w:szCs w:val="16"/>
    </w:rPr>
  </w:style>
  <w:style w:type="paragraph" w:styleId="CommentText">
    <w:name w:val="annotation text"/>
    <w:basedOn w:val="Normal"/>
    <w:link w:val="CommentTextChar"/>
    <w:uiPriority w:val="99"/>
    <w:semiHidden/>
    <w:unhideWhenUsed/>
    <w:rsid w:val="00435DEB"/>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semiHidden/>
    <w:rsid w:val="00435DEB"/>
    <w:rPr>
      <w:sz w:val="20"/>
      <w:szCs w:val="20"/>
    </w:rPr>
  </w:style>
  <w:style w:type="paragraph" w:styleId="CommentSubject">
    <w:name w:val="annotation subject"/>
    <w:basedOn w:val="CommentText"/>
    <w:next w:val="CommentText"/>
    <w:link w:val="CommentSubjectChar"/>
    <w:uiPriority w:val="99"/>
    <w:semiHidden/>
    <w:unhideWhenUsed/>
    <w:rsid w:val="00435DEB"/>
    <w:rPr>
      <w:b/>
      <w:bCs/>
    </w:rPr>
  </w:style>
  <w:style w:type="character" w:customStyle="1" w:styleId="CommentSubjectChar">
    <w:name w:val="Comment Subject Char"/>
    <w:basedOn w:val="CommentTextChar"/>
    <w:link w:val="CommentSubject"/>
    <w:uiPriority w:val="99"/>
    <w:semiHidden/>
    <w:rsid w:val="00435DEB"/>
    <w:rPr>
      <w:b/>
      <w:bCs/>
      <w:sz w:val="20"/>
      <w:szCs w:val="20"/>
    </w:rPr>
  </w:style>
  <w:style w:type="table" w:styleId="GridTable1Light">
    <w:name w:val="Grid Table 1 Light"/>
    <w:basedOn w:val="TableNormal"/>
    <w:uiPriority w:val="46"/>
    <w:rsid w:val="00781AB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HeadingTOC">
    <w:name w:val="Heading TOC"/>
    <w:basedOn w:val="Normal"/>
    <w:qFormat/>
    <w:rsid w:val="00241862"/>
    <w:pPr>
      <w:jc w:val="both"/>
    </w:pPr>
    <w:rPr>
      <w:rFonts w:ascii="Calibri" w:eastAsiaTheme="minorHAnsi" w:hAnsi="Calibri" w:cs="Calibri"/>
      <w:b/>
      <w:bCs/>
      <w:i/>
      <w:iCs/>
      <w:noProof/>
      <w:kern w:val="2"/>
      <w:lang w:eastAsia="en-US"/>
      <w14:ligatures w14:val="standardContextual"/>
    </w:rPr>
  </w:style>
  <w:style w:type="paragraph" w:styleId="TOC1">
    <w:name w:val="toc 1"/>
    <w:basedOn w:val="Normal"/>
    <w:next w:val="Normal"/>
    <w:autoRedefine/>
    <w:uiPriority w:val="39"/>
    <w:unhideWhenUsed/>
    <w:rsid w:val="004C57E8"/>
    <w:pPr>
      <w:spacing w:before="240" w:after="120"/>
    </w:pPr>
    <w:rPr>
      <w:rFonts w:asciiTheme="minorHAnsi" w:eastAsiaTheme="minorHAnsi" w:hAnsiTheme="minorHAnsi" w:cstheme="minorBidi"/>
      <w:b/>
      <w:bCs/>
      <w:kern w:val="2"/>
      <w:sz w:val="20"/>
      <w:szCs w:val="20"/>
      <w:lang w:eastAsia="en-US"/>
      <w14:ligatures w14:val="standardContextual"/>
    </w:rPr>
  </w:style>
  <w:style w:type="paragraph" w:styleId="TOC2">
    <w:name w:val="toc 2"/>
    <w:basedOn w:val="Normal"/>
    <w:next w:val="Normal"/>
    <w:autoRedefine/>
    <w:uiPriority w:val="39"/>
    <w:unhideWhenUsed/>
    <w:rsid w:val="004C57E8"/>
    <w:pPr>
      <w:spacing w:before="120"/>
      <w:ind w:left="240"/>
    </w:pPr>
    <w:rPr>
      <w:rFonts w:asciiTheme="minorHAnsi" w:eastAsiaTheme="minorHAnsi" w:hAnsiTheme="minorHAnsi" w:cstheme="minorBidi"/>
      <w:i/>
      <w:iCs/>
      <w:kern w:val="2"/>
      <w:sz w:val="20"/>
      <w:szCs w:val="20"/>
      <w:lang w:eastAsia="en-US"/>
      <w14:ligatures w14:val="standardContextual"/>
    </w:rPr>
  </w:style>
  <w:style w:type="paragraph" w:styleId="TOC3">
    <w:name w:val="toc 3"/>
    <w:basedOn w:val="Normal"/>
    <w:next w:val="Normal"/>
    <w:autoRedefine/>
    <w:uiPriority w:val="39"/>
    <w:unhideWhenUsed/>
    <w:rsid w:val="004C57E8"/>
    <w:pPr>
      <w:ind w:left="480"/>
    </w:pPr>
    <w:rPr>
      <w:rFonts w:asciiTheme="minorHAnsi" w:eastAsiaTheme="minorHAnsi" w:hAnsiTheme="minorHAnsi" w:cstheme="minorBidi"/>
      <w:kern w:val="2"/>
      <w:sz w:val="20"/>
      <w:szCs w:val="20"/>
      <w:lang w:eastAsia="en-US"/>
      <w14:ligatures w14:val="standardContextual"/>
    </w:rPr>
  </w:style>
  <w:style w:type="paragraph" w:styleId="TOC4">
    <w:name w:val="toc 4"/>
    <w:basedOn w:val="Normal"/>
    <w:next w:val="Normal"/>
    <w:autoRedefine/>
    <w:uiPriority w:val="39"/>
    <w:unhideWhenUsed/>
    <w:rsid w:val="004C57E8"/>
    <w:pPr>
      <w:ind w:left="720"/>
    </w:pPr>
    <w:rPr>
      <w:rFonts w:asciiTheme="minorHAnsi" w:eastAsiaTheme="minorHAnsi" w:hAnsiTheme="minorHAnsi" w:cstheme="minorBidi"/>
      <w:kern w:val="2"/>
      <w:sz w:val="20"/>
      <w:szCs w:val="20"/>
      <w:lang w:eastAsia="en-US"/>
      <w14:ligatures w14:val="standardContextual"/>
    </w:rPr>
  </w:style>
  <w:style w:type="paragraph" w:styleId="TOC5">
    <w:name w:val="toc 5"/>
    <w:basedOn w:val="Normal"/>
    <w:next w:val="Normal"/>
    <w:autoRedefine/>
    <w:uiPriority w:val="39"/>
    <w:unhideWhenUsed/>
    <w:rsid w:val="004C57E8"/>
    <w:pPr>
      <w:ind w:left="960"/>
    </w:pPr>
    <w:rPr>
      <w:rFonts w:asciiTheme="minorHAnsi" w:eastAsiaTheme="minorHAnsi" w:hAnsiTheme="minorHAnsi" w:cstheme="minorBidi"/>
      <w:kern w:val="2"/>
      <w:sz w:val="20"/>
      <w:szCs w:val="20"/>
      <w:lang w:eastAsia="en-US"/>
      <w14:ligatures w14:val="standardContextual"/>
    </w:rPr>
  </w:style>
  <w:style w:type="paragraph" w:styleId="TOC6">
    <w:name w:val="toc 6"/>
    <w:basedOn w:val="Normal"/>
    <w:next w:val="Normal"/>
    <w:autoRedefine/>
    <w:uiPriority w:val="39"/>
    <w:unhideWhenUsed/>
    <w:rsid w:val="004C57E8"/>
    <w:pPr>
      <w:ind w:left="1200"/>
    </w:pPr>
    <w:rPr>
      <w:rFonts w:asciiTheme="minorHAnsi" w:eastAsiaTheme="minorHAnsi" w:hAnsiTheme="minorHAnsi" w:cstheme="minorBidi"/>
      <w:kern w:val="2"/>
      <w:sz w:val="20"/>
      <w:szCs w:val="20"/>
      <w:lang w:eastAsia="en-US"/>
      <w14:ligatures w14:val="standardContextual"/>
    </w:rPr>
  </w:style>
  <w:style w:type="paragraph" w:styleId="TOC7">
    <w:name w:val="toc 7"/>
    <w:basedOn w:val="Normal"/>
    <w:next w:val="Normal"/>
    <w:autoRedefine/>
    <w:uiPriority w:val="39"/>
    <w:unhideWhenUsed/>
    <w:rsid w:val="004C57E8"/>
    <w:pPr>
      <w:ind w:left="1440"/>
    </w:pPr>
    <w:rPr>
      <w:rFonts w:asciiTheme="minorHAnsi" w:eastAsiaTheme="minorHAnsi" w:hAnsiTheme="minorHAnsi" w:cstheme="minorBidi"/>
      <w:kern w:val="2"/>
      <w:sz w:val="20"/>
      <w:szCs w:val="20"/>
      <w:lang w:eastAsia="en-US"/>
      <w14:ligatures w14:val="standardContextual"/>
    </w:rPr>
  </w:style>
  <w:style w:type="paragraph" w:styleId="TOC8">
    <w:name w:val="toc 8"/>
    <w:basedOn w:val="Normal"/>
    <w:next w:val="Normal"/>
    <w:autoRedefine/>
    <w:uiPriority w:val="39"/>
    <w:unhideWhenUsed/>
    <w:rsid w:val="004C57E8"/>
    <w:pPr>
      <w:ind w:left="1680"/>
    </w:pPr>
    <w:rPr>
      <w:rFonts w:asciiTheme="minorHAnsi" w:eastAsiaTheme="minorHAnsi" w:hAnsiTheme="minorHAnsi" w:cstheme="minorBidi"/>
      <w:kern w:val="2"/>
      <w:sz w:val="20"/>
      <w:szCs w:val="20"/>
      <w:lang w:eastAsia="en-US"/>
      <w14:ligatures w14:val="standardContextual"/>
    </w:rPr>
  </w:style>
  <w:style w:type="paragraph" w:styleId="TOC9">
    <w:name w:val="toc 9"/>
    <w:basedOn w:val="Normal"/>
    <w:next w:val="Normal"/>
    <w:autoRedefine/>
    <w:uiPriority w:val="39"/>
    <w:unhideWhenUsed/>
    <w:rsid w:val="004C57E8"/>
    <w:pPr>
      <w:ind w:left="1920"/>
    </w:pPr>
    <w:rPr>
      <w:rFonts w:asciiTheme="minorHAnsi" w:eastAsiaTheme="minorHAnsi" w:hAnsiTheme="minorHAnsi" w:cstheme="minorBidi"/>
      <w:kern w:val="2"/>
      <w:sz w:val="20"/>
      <w:szCs w:val="20"/>
      <w:lang w:eastAsia="en-US"/>
      <w14:ligatures w14:val="standardContextual"/>
    </w:rPr>
  </w:style>
  <w:style w:type="character" w:styleId="Hyperlink">
    <w:name w:val="Hyperlink"/>
    <w:basedOn w:val="DefaultParagraphFont"/>
    <w:uiPriority w:val="99"/>
    <w:unhideWhenUsed/>
    <w:rsid w:val="004C57E8"/>
    <w:rPr>
      <w:color w:val="467886" w:themeColor="hyperlink"/>
      <w:u w:val="single"/>
    </w:rPr>
  </w:style>
  <w:style w:type="paragraph" w:styleId="NormalWeb">
    <w:name w:val="Normal (Web)"/>
    <w:basedOn w:val="Normal"/>
    <w:uiPriority w:val="99"/>
    <w:semiHidden/>
    <w:unhideWhenUsed/>
    <w:rsid w:val="00AD0404"/>
    <w:rPr>
      <w:rFonts w:eastAsiaTheme="minorHAnsi"/>
      <w:kern w:val="2"/>
      <w:lang w:eastAsia="en-US"/>
      <w14:ligatures w14:val="standardContextual"/>
    </w:rPr>
  </w:style>
  <w:style w:type="paragraph" w:styleId="Footer">
    <w:name w:val="footer"/>
    <w:basedOn w:val="Normal"/>
    <w:link w:val="FooterChar"/>
    <w:uiPriority w:val="99"/>
    <w:unhideWhenUsed/>
    <w:rsid w:val="00353405"/>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353405"/>
  </w:style>
  <w:style w:type="character" w:styleId="PageNumber">
    <w:name w:val="page number"/>
    <w:basedOn w:val="DefaultParagraphFont"/>
    <w:uiPriority w:val="99"/>
    <w:semiHidden/>
    <w:unhideWhenUsed/>
    <w:rsid w:val="00353405"/>
  </w:style>
  <w:style w:type="paragraph" w:customStyle="1" w:styleId="msonormal0">
    <w:name w:val="msonormal"/>
    <w:basedOn w:val="Normal"/>
    <w:rsid w:val="0072614D"/>
    <w:pPr>
      <w:spacing w:before="100" w:beforeAutospacing="1" w:after="100" w:afterAutospacing="1"/>
    </w:pPr>
  </w:style>
  <w:style w:type="table" w:styleId="TableGrid">
    <w:name w:val="Table Grid"/>
    <w:basedOn w:val="TableNormal"/>
    <w:uiPriority w:val="39"/>
    <w:rsid w:val="00C1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009B9"/>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1E6C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169347">
      <w:bodyDiv w:val="1"/>
      <w:marLeft w:val="0"/>
      <w:marRight w:val="0"/>
      <w:marTop w:val="0"/>
      <w:marBottom w:val="0"/>
      <w:divBdr>
        <w:top w:val="none" w:sz="0" w:space="0" w:color="auto"/>
        <w:left w:val="none" w:sz="0" w:space="0" w:color="auto"/>
        <w:bottom w:val="none" w:sz="0" w:space="0" w:color="auto"/>
        <w:right w:val="none" w:sz="0" w:space="0" w:color="auto"/>
      </w:divBdr>
    </w:div>
    <w:div w:id="78068111">
      <w:bodyDiv w:val="1"/>
      <w:marLeft w:val="0"/>
      <w:marRight w:val="0"/>
      <w:marTop w:val="0"/>
      <w:marBottom w:val="0"/>
      <w:divBdr>
        <w:top w:val="none" w:sz="0" w:space="0" w:color="auto"/>
        <w:left w:val="none" w:sz="0" w:space="0" w:color="auto"/>
        <w:bottom w:val="none" w:sz="0" w:space="0" w:color="auto"/>
        <w:right w:val="none" w:sz="0" w:space="0" w:color="auto"/>
      </w:divBdr>
    </w:div>
    <w:div w:id="120268624">
      <w:bodyDiv w:val="1"/>
      <w:marLeft w:val="0"/>
      <w:marRight w:val="0"/>
      <w:marTop w:val="0"/>
      <w:marBottom w:val="0"/>
      <w:divBdr>
        <w:top w:val="none" w:sz="0" w:space="0" w:color="auto"/>
        <w:left w:val="none" w:sz="0" w:space="0" w:color="auto"/>
        <w:bottom w:val="none" w:sz="0" w:space="0" w:color="auto"/>
        <w:right w:val="none" w:sz="0" w:space="0" w:color="auto"/>
      </w:divBdr>
    </w:div>
    <w:div w:id="122164174">
      <w:bodyDiv w:val="1"/>
      <w:marLeft w:val="0"/>
      <w:marRight w:val="0"/>
      <w:marTop w:val="0"/>
      <w:marBottom w:val="0"/>
      <w:divBdr>
        <w:top w:val="none" w:sz="0" w:space="0" w:color="auto"/>
        <w:left w:val="none" w:sz="0" w:space="0" w:color="auto"/>
        <w:bottom w:val="none" w:sz="0" w:space="0" w:color="auto"/>
        <w:right w:val="none" w:sz="0" w:space="0" w:color="auto"/>
      </w:divBdr>
      <w:divsChild>
        <w:div w:id="797450327">
          <w:marLeft w:val="640"/>
          <w:marRight w:val="0"/>
          <w:marTop w:val="0"/>
          <w:marBottom w:val="0"/>
          <w:divBdr>
            <w:top w:val="none" w:sz="0" w:space="0" w:color="auto"/>
            <w:left w:val="none" w:sz="0" w:space="0" w:color="auto"/>
            <w:bottom w:val="none" w:sz="0" w:space="0" w:color="auto"/>
            <w:right w:val="none" w:sz="0" w:space="0" w:color="auto"/>
          </w:divBdr>
        </w:div>
        <w:div w:id="1530803146">
          <w:marLeft w:val="640"/>
          <w:marRight w:val="0"/>
          <w:marTop w:val="0"/>
          <w:marBottom w:val="0"/>
          <w:divBdr>
            <w:top w:val="none" w:sz="0" w:space="0" w:color="auto"/>
            <w:left w:val="none" w:sz="0" w:space="0" w:color="auto"/>
            <w:bottom w:val="none" w:sz="0" w:space="0" w:color="auto"/>
            <w:right w:val="none" w:sz="0" w:space="0" w:color="auto"/>
          </w:divBdr>
        </w:div>
        <w:div w:id="188572301">
          <w:marLeft w:val="640"/>
          <w:marRight w:val="0"/>
          <w:marTop w:val="0"/>
          <w:marBottom w:val="0"/>
          <w:divBdr>
            <w:top w:val="none" w:sz="0" w:space="0" w:color="auto"/>
            <w:left w:val="none" w:sz="0" w:space="0" w:color="auto"/>
            <w:bottom w:val="none" w:sz="0" w:space="0" w:color="auto"/>
            <w:right w:val="none" w:sz="0" w:space="0" w:color="auto"/>
          </w:divBdr>
        </w:div>
        <w:div w:id="1434738105">
          <w:marLeft w:val="640"/>
          <w:marRight w:val="0"/>
          <w:marTop w:val="0"/>
          <w:marBottom w:val="0"/>
          <w:divBdr>
            <w:top w:val="none" w:sz="0" w:space="0" w:color="auto"/>
            <w:left w:val="none" w:sz="0" w:space="0" w:color="auto"/>
            <w:bottom w:val="none" w:sz="0" w:space="0" w:color="auto"/>
            <w:right w:val="none" w:sz="0" w:space="0" w:color="auto"/>
          </w:divBdr>
        </w:div>
        <w:div w:id="85076492">
          <w:marLeft w:val="640"/>
          <w:marRight w:val="0"/>
          <w:marTop w:val="0"/>
          <w:marBottom w:val="0"/>
          <w:divBdr>
            <w:top w:val="none" w:sz="0" w:space="0" w:color="auto"/>
            <w:left w:val="none" w:sz="0" w:space="0" w:color="auto"/>
            <w:bottom w:val="none" w:sz="0" w:space="0" w:color="auto"/>
            <w:right w:val="none" w:sz="0" w:space="0" w:color="auto"/>
          </w:divBdr>
        </w:div>
        <w:div w:id="680274873">
          <w:marLeft w:val="640"/>
          <w:marRight w:val="0"/>
          <w:marTop w:val="0"/>
          <w:marBottom w:val="0"/>
          <w:divBdr>
            <w:top w:val="none" w:sz="0" w:space="0" w:color="auto"/>
            <w:left w:val="none" w:sz="0" w:space="0" w:color="auto"/>
            <w:bottom w:val="none" w:sz="0" w:space="0" w:color="auto"/>
            <w:right w:val="none" w:sz="0" w:space="0" w:color="auto"/>
          </w:divBdr>
        </w:div>
        <w:div w:id="344787578">
          <w:marLeft w:val="640"/>
          <w:marRight w:val="0"/>
          <w:marTop w:val="0"/>
          <w:marBottom w:val="0"/>
          <w:divBdr>
            <w:top w:val="none" w:sz="0" w:space="0" w:color="auto"/>
            <w:left w:val="none" w:sz="0" w:space="0" w:color="auto"/>
            <w:bottom w:val="none" w:sz="0" w:space="0" w:color="auto"/>
            <w:right w:val="none" w:sz="0" w:space="0" w:color="auto"/>
          </w:divBdr>
        </w:div>
        <w:div w:id="1593585892">
          <w:marLeft w:val="640"/>
          <w:marRight w:val="0"/>
          <w:marTop w:val="0"/>
          <w:marBottom w:val="0"/>
          <w:divBdr>
            <w:top w:val="none" w:sz="0" w:space="0" w:color="auto"/>
            <w:left w:val="none" w:sz="0" w:space="0" w:color="auto"/>
            <w:bottom w:val="none" w:sz="0" w:space="0" w:color="auto"/>
            <w:right w:val="none" w:sz="0" w:space="0" w:color="auto"/>
          </w:divBdr>
        </w:div>
        <w:div w:id="1284119396">
          <w:marLeft w:val="640"/>
          <w:marRight w:val="0"/>
          <w:marTop w:val="0"/>
          <w:marBottom w:val="0"/>
          <w:divBdr>
            <w:top w:val="none" w:sz="0" w:space="0" w:color="auto"/>
            <w:left w:val="none" w:sz="0" w:space="0" w:color="auto"/>
            <w:bottom w:val="none" w:sz="0" w:space="0" w:color="auto"/>
            <w:right w:val="none" w:sz="0" w:space="0" w:color="auto"/>
          </w:divBdr>
        </w:div>
        <w:div w:id="387800787">
          <w:marLeft w:val="640"/>
          <w:marRight w:val="0"/>
          <w:marTop w:val="0"/>
          <w:marBottom w:val="0"/>
          <w:divBdr>
            <w:top w:val="none" w:sz="0" w:space="0" w:color="auto"/>
            <w:left w:val="none" w:sz="0" w:space="0" w:color="auto"/>
            <w:bottom w:val="none" w:sz="0" w:space="0" w:color="auto"/>
            <w:right w:val="none" w:sz="0" w:space="0" w:color="auto"/>
          </w:divBdr>
        </w:div>
        <w:div w:id="529299578">
          <w:marLeft w:val="640"/>
          <w:marRight w:val="0"/>
          <w:marTop w:val="0"/>
          <w:marBottom w:val="0"/>
          <w:divBdr>
            <w:top w:val="none" w:sz="0" w:space="0" w:color="auto"/>
            <w:left w:val="none" w:sz="0" w:space="0" w:color="auto"/>
            <w:bottom w:val="none" w:sz="0" w:space="0" w:color="auto"/>
            <w:right w:val="none" w:sz="0" w:space="0" w:color="auto"/>
          </w:divBdr>
        </w:div>
        <w:div w:id="1233126146">
          <w:marLeft w:val="640"/>
          <w:marRight w:val="0"/>
          <w:marTop w:val="0"/>
          <w:marBottom w:val="0"/>
          <w:divBdr>
            <w:top w:val="none" w:sz="0" w:space="0" w:color="auto"/>
            <w:left w:val="none" w:sz="0" w:space="0" w:color="auto"/>
            <w:bottom w:val="none" w:sz="0" w:space="0" w:color="auto"/>
            <w:right w:val="none" w:sz="0" w:space="0" w:color="auto"/>
          </w:divBdr>
        </w:div>
        <w:div w:id="1253128636">
          <w:marLeft w:val="640"/>
          <w:marRight w:val="0"/>
          <w:marTop w:val="0"/>
          <w:marBottom w:val="0"/>
          <w:divBdr>
            <w:top w:val="none" w:sz="0" w:space="0" w:color="auto"/>
            <w:left w:val="none" w:sz="0" w:space="0" w:color="auto"/>
            <w:bottom w:val="none" w:sz="0" w:space="0" w:color="auto"/>
            <w:right w:val="none" w:sz="0" w:space="0" w:color="auto"/>
          </w:divBdr>
        </w:div>
        <w:div w:id="149758041">
          <w:marLeft w:val="640"/>
          <w:marRight w:val="0"/>
          <w:marTop w:val="0"/>
          <w:marBottom w:val="0"/>
          <w:divBdr>
            <w:top w:val="none" w:sz="0" w:space="0" w:color="auto"/>
            <w:left w:val="none" w:sz="0" w:space="0" w:color="auto"/>
            <w:bottom w:val="none" w:sz="0" w:space="0" w:color="auto"/>
            <w:right w:val="none" w:sz="0" w:space="0" w:color="auto"/>
          </w:divBdr>
        </w:div>
        <w:div w:id="226889095">
          <w:marLeft w:val="640"/>
          <w:marRight w:val="0"/>
          <w:marTop w:val="0"/>
          <w:marBottom w:val="0"/>
          <w:divBdr>
            <w:top w:val="none" w:sz="0" w:space="0" w:color="auto"/>
            <w:left w:val="none" w:sz="0" w:space="0" w:color="auto"/>
            <w:bottom w:val="none" w:sz="0" w:space="0" w:color="auto"/>
            <w:right w:val="none" w:sz="0" w:space="0" w:color="auto"/>
          </w:divBdr>
        </w:div>
        <w:div w:id="1209340039">
          <w:marLeft w:val="640"/>
          <w:marRight w:val="0"/>
          <w:marTop w:val="0"/>
          <w:marBottom w:val="0"/>
          <w:divBdr>
            <w:top w:val="none" w:sz="0" w:space="0" w:color="auto"/>
            <w:left w:val="none" w:sz="0" w:space="0" w:color="auto"/>
            <w:bottom w:val="none" w:sz="0" w:space="0" w:color="auto"/>
            <w:right w:val="none" w:sz="0" w:space="0" w:color="auto"/>
          </w:divBdr>
        </w:div>
        <w:div w:id="1751807707">
          <w:marLeft w:val="640"/>
          <w:marRight w:val="0"/>
          <w:marTop w:val="0"/>
          <w:marBottom w:val="0"/>
          <w:divBdr>
            <w:top w:val="none" w:sz="0" w:space="0" w:color="auto"/>
            <w:left w:val="none" w:sz="0" w:space="0" w:color="auto"/>
            <w:bottom w:val="none" w:sz="0" w:space="0" w:color="auto"/>
            <w:right w:val="none" w:sz="0" w:space="0" w:color="auto"/>
          </w:divBdr>
        </w:div>
        <w:div w:id="195430574">
          <w:marLeft w:val="640"/>
          <w:marRight w:val="0"/>
          <w:marTop w:val="0"/>
          <w:marBottom w:val="0"/>
          <w:divBdr>
            <w:top w:val="none" w:sz="0" w:space="0" w:color="auto"/>
            <w:left w:val="none" w:sz="0" w:space="0" w:color="auto"/>
            <w:bottom w:val="none" w:sz="0" w:space="0" w:color="auto"/>
            <w:right w:val="none" w:sz="0" w:space="0" w:color="auto"/>
          </w:divBdr>
        </w:div>
        <w:div w:id="1023748234">
          <w:marLeft w:val="640"/>
          <w:marRight w:val="0"/>
          <w:marTop w:val="0"/>
          <w:marBottom w:val="0"/>
          <w:divBdr>
            <w:top w:val="none" w:sz="0" w:space="0" w:color="auto"/>
            <w:left w:val="none" w:sz="0" w:space="0" w:color="auto"/>
            <w:bottom w:val="none" w:sz="0" w:space="0" w:color="auto"/>
            <w:right w:val="none" w:sz="0" w:space="0" w:color="auto"/>
          </w:divBdr>
        </w:div>
      </w:divsChild>
    </w:div>
    <w:div w:id="183789125">
      <w:bodyDiv w:val="1"/>
      <w:marLeft w:val="0"/>
      <w:marRight w:val="0"/>
      <w:marTop w:val="0"/>
      <w:marBottom w:val="0"/>
      <w:divBdr>
        <w:top w:val="none" w:sz="0" w:space="0" w:color="auto"/>
        <w:left w:val="none" w:sz="0" w:space="0" w:color="auto"/>
        <w:bottom w:val="none" w:sz="0" w:space="0" w:color="auto"/>
        <w:right w:val="none" w:sz="0" w:space="0" w:color="auto"/>
      </w:divBdr>
    </w:div>
    <w:div w:id="209194351">
      <w:bodyDiv w:val="1"/>
      <w:marLeft w:val="0"/>
      <w:marRight w:val="0"/>
      <w:marTop w:val="0"/>
      <w:marBottom w:val="0"/>
      <w:divBdr>
        <w:top w:val="none" w:sz="0" w:space="0" w:color="auto"/>
        <w:left w:val="none" w:sz="0" w:space="0" w:color="auto"/>
        <w:bottom w:val="none" w:sz="0" w:space="0" w:color="auto"/>
        <w:right w:val="none" w:sz="0" w:space="0" w:color="auto"/>
      </w:divBdr>
      <w:divsChild>
        <w:div w:id="1538659309">
          <w:marLeft w:val="640"/>
          <w:marRight w:val="0"/>
          <w:marTop w:val="0"/>
          <w:marBottom w:val="0"/>
          <w:divBdr>
            <w:top w:val="none" w:sz="0" w:space="0" w:color="auto"/>
            <w:left w:val="none" w:sz="0" w:space="0" w:color="auto"/>
            <w:bottom w:val="none" w:sz="0" w:space="0" w:color="auto"/>
            <w:right w:val="none" w:sz="0" w:space="0" w:color="auto"/>
          </w:divBdr>
        </w:div>
        <w:div w:id="589001578">
          <w:marLeft w:val="640"/>
          <w:marRight w:val="0"/>
          <w:marTop w:val="0"/>
          <w:marBottom w:val="0"/>
          <w:divBdr>
            <w:top w:val="none" w:sz="0" w:space="0" w:color="auto"/>
            <w:left w:val="none" w:sz="0" w:space="0" w:color="auto"/>
            <w:bottom w:val="none" w:sz="0" w:space="0" w:color="auto"/>
            <w:right w:val="none" w:sz="0" w:space="0" w:color="auto"/>
          </w:divBdr>
        </w:div>
        <w:div w:id="440031987">
          <w:marLeft w:val="640"/>
          <w:marRight w:val="0"/>
          <w:marTop w:val="0"/>
          <w:marBottom w:val="0"/>
          <w:divBdr>
            <w:top w:val="none" w:sz="0" w:space="0" w:color="auto"/>
            <w:left w:val="none" w:sz="0" w:space="0" w:color="auto"/>
            <w:bottom w:val="none" w:sz="0" w:space="0" w:color="auto"/>
            <w:right w:val="none" w:sz="0" w:space="0" w:color="auto"/>
          </w:divBdr>
        </w:div>
        <w:div w:id="1327630481">
          <w:marLeft w:val="640"/>
          <w:marRight w:val="0"/>
          <w:marTop w:val="0"/>
          <w:marBottom w:val="0"/>
          <w:divBdr>
            <w:top w:val="none" w:sz="0" w:space="0" w:color="auto"/>
            <w:left w:val="none" w:sz="0" w:space="0" w:color="auto"/>
            <w:bottom w:val="none" w:sz="0" w:space="0" w:color="auto"/>
            <w:right w:val="none" w:sz="0" w:space="0" w:color="auto"/>
          </w:divBdr>
        </w:div>
        <w:div w:id="331370211">
          <w:marLeft w:val="640"/>
          <w:marRight w:val="0"/>
          <w:marTop w:val="0"/>
          <w:marBottom w:val="0"/>
          <w:divBdr>
            <w:top w:val="none" w:sz="0" w:space="0" w:color="auto"/>
            <w:left w:val="none" w:sz="0" w:space="0" w:color="auto"/>
            <w:bottom w:val="none" w:sz="0" w:space="0" w:color="auto"/>
            <w:right w:val="none" w:sz="0" w:space="0" w:color="auto"/>
          </w:divBdr>
        </w:div>
        <w:div w:id="954756126">
          <w:marLeft w:val="640"/>
          <w:marRight w:val="0"/>
          <w:marTop w:val="0"/>
          <w:marBottom w:val="0"/>
          <w:divBdr>
            <w:top w:val="none" w:sz="0" w:space="0" w:color="auto"/>
            <w:left w:val="none" w:sz="0" w:space="0" w:color="auto"/>
            <w:bottom w:val="none" w:sz="0" w:space="0" w:color="auto"/>
            <w:right w:val="none" w:sz="0" w:space="0" w:color="auto"/>
          </w:divBdr>
        </w:div>
        <w:div w:id="1532064736">
          <w:marLeft w:val="640"/>
          <w:marRight w:val="0"/>
          <w:marTop w:val="0"/>
          <w:marBottom w:val="0"/>
          <w:divBdr>
            <w:top w:val="none" w:sz="0" w:space="0" w:color="auto"/>
            <w:left w:val="none" w:sz="0" w:space="0" w:color="auto"/>
            <w:bottom w:val="none" w:sz="0" w:space="0" w:color="auto"/>
            <w:right w:val="none" w:sz="0" w:space="0" w:color="auto"/>
          </w:divBdr>
        </w:div>
        <w:div w:id="115177873">
          <w:marLeft w:val="640"/>
          <w:marRight w:val="0"/>
          <w:marTop w:val="0"/>
          <w:marBottom w:val="0"/>
          <w:divBdr>
            <w:top w:val="none" w:sz="0" w:space="0" w:color="auto"/>
            <w:left w:val="none" w:sz="0" w:space="0" w:color="auto"/>
            <w:bottom w:val="none" w:sz="0" w:space="0" w:color="auto"/>
            <w:right w:val="none" w:sz="0" w:space="0" w:color="auto"/>
          </w:divBdr>
        </w:div>
        <w:div w:id="780993520">
          <w:marLeft w:val="640"/>
          <w:marRight w:val="0"/>
          <w:marTop w:val="0"/>
          <w:marBottom w:val="0"/>
          <w:divBdr>
            <w:top w:val="none" w:sz="0" w:space="0" w:color="auto"/>
            <w:left w:val="none" w:sz="0" w:space="0" w:color="auto"/>
            <w:bottom w:val="none" w:sz="0" w:space="0" w:color="auto"/>
            <w:right w:val="none" w:sz="0" w:space="0" w:color="auto"/>
          </w:divBdr>
        </w:div>
        <w:div w:id="1920628504">
          <w:marLeft w:val="640"/>
          <w:marRight w:val="0"/>
          <w:marTop w:val="0"/>
          <w:marBottom w:val="0"/>
          <w:divBdr>
            <w:top w:val="none" w:sz="0" w:space="0" w:color="auto"/>
            <w:left w:val="none" w:sz="0" w:space="0" w:color="auto"/>
            <w:bottom w:val="none" w:sz="0" w:space="0" w:color="auto"/>
            <w:right w:val="none" w:sz="0" w:space="0" w:color="auto"/>
          </w:divBdr>
        </w:div>
        <w:div w:id="1729764712">
          <w:marLeft w:val="640"/>
          <w:marRight w:val="0"/>
          <w:marTop w:val="0"/>
          <w:marBottom w:val="0"/>
          <w:divBdr>
            <w:top w:val="none" w:sz="0" w:space="0" w:color="auto"/>
            <w:left w:val="none" w:sz="0" w:space="0" w:color="auto"/>
            <w:bottom w:val="none" w:sz="0" w:space="0" w:color="auto"/>
            <w:right w:val="none" w:sz="0" w:space="0" w:color="auto"/>
          </w:divBdr>
        </w:div>
        <w:div w:id="69230861">
          <w:marLeft w:val="640"/>
          <w:marRight w:val="0"/>
          <w:marTop w:val="0"/>
          <w:marBottom w:val="0"/>
          <w:divBdr>
            <w:top w:val="none" w:sz="0" w:space="0" w:color="auto"/>
            <w:left w:val="none" w:sz="0" w:space="0" w:color="auto"/>
            <w:bottom w:val="none" w:sz="0" w:space="0" w:color="auto"/>
            <w:right w:val="none" w:sz="0" w:space="0" w:color="auto"/>
          </w:divBdr>
        </w:div>
        <w:div w:id="1540777166">
          <w:marLeft w:val="640"/>
          <w:marRight w:val="0"/>
          <w:marTop w:val="0"/>
          <w:marBottom w:val="0"/>
          <w:divBdr>
            <w:top w:val="none" w:sz="0" w:space="0" w:color="auto"/>
            <w:left w:val="none" w:sz="0" w:space="0" w:color="auto"/>
            <w:bottom w:val="none" w:sz="0" w:space="0" w:color="auto"/>
            <w:right w:val="none" w:sz="0" w:space="0" w:color="auto"/>
          </w:divBdr>
        </w:div>
        <w:div w:id="570121314">
          <w:marLeft w:val="640"/>
          <w:marRight w:val="0"/>
          <w:marTop w:val="0"/>
          <w:marBottom w:val="0"/>
          <w:divBdr>
            <w:top w:val="none" w:sz="0" w:space="0" w:color="auto"/>
            <w:left w:val="none" w:sz="0" w:space="0" w:color="auto"/>
            <w:bottom w:val="none" w:sz="0" w:space="0" w:color="auto"/>
            <w:right w:val="none" w:sz="0" w:space="0" w:color="auto"/>
          </w:divBdr>
        </w:div>
        <w:div w:id="2048335281">
          <w:marLeft w:val="640"/>
          <w:marRight w:val="0"/>
          <w:marTop w:val="0"/>
          <w:marBottom w:val="0"/>
          <w:divBdr>
            <w:top w:val="none" w:sz="0" w:space="0" w:color="auto"/>
            <w:left w:val="none" w:sz="0" w:space="0" w:color="auto"/>
            <w:bottom w:val="none" w:sz="0" w:space="0" w:color="auto"/>
            <w:right w:val="none" w:sz="0" w:space="0" w:color="auto"/>
          </w:divBdr>
        </w:div>
        <w:div w:id="850139922">
          <w:marLeft w:val="640"/>
          <w:marRight w:val="0"/>
          <w:marTop w:val="0"/>
          <w:marBottom w:val="0"/>
          <w:divBdr>
            <w:top w:val="none" w:sz="0" w:space="0" w:color="auto"/>
            <w:left w:val="none" w:sz="0" w:space="0" w:color="auto"/>
            <w:bottom w:val="none" w:sz="0" w:space="0" w:color="auto"/>
            <w:right w:val="none" w:sz="0" w:space="0" w:color="auto"/>
          </w:divBdr>
        </w:div>
        <w:div w:id="518932356">
          <w:marLeft w:val="640"/>
          <w:marRight w:val="0"/>
          <w:marTop w:val="0"/>
          <w:marBottom w:val="0"/>
          <w:divBdr>
            <w:top w:val="none" w:sz="0" w:space="0" w:color="auto"/>
            <w:left w:val="none" w:sz="0" w:space="0" w:color="auto"/>
            <w:bottom w:val="none" w:sz="0" w:space="0" w:color="auto"/>
            <w:right w:val="none" w:sz="0" w:space="0" w:color="auto"/>
          </w:divBdr>
        </w:div>
        <w:div w:id="1048840110">
          <w:marLeft w:val="640"/>
          <w:marRight w:val="0"/>
          <w:marTop w:val="0"/>
          <w:marBottom w:val="0"/>
          <w:divBdr>
            <w:top w:val="none" w:sz="0" w:space="0" w:color="auto"/>
            <w:left w:val="none" w:sz="0" w:space="0" w:color="auto"/>
            <w:bottom w:val="none" w:sz="0" w:space="0" w:color="auto"/>
            <w:right w:val="none" w:sz="0" w:space="0" w:color="auto"/>
          </w:divBdr>
        </w:div>
        <w:div w:id="1534223499">
          <w:marLeft w:val="640"/>
          <w:marRight w:val="0"/>
          <w:marTop w:val="0"/>
          <w:marBottom w:val="0"/>
          <w:divBdr>
            <w:top w:val="none" w:sz="0" w:space="0" w:color="auto"/>
            <w:left w:val="none" w:sz="0" w:space="0" w:color="auto"/>
            <w:bottom w:val="none" w:sz="0" w:space="0" w:color="auto"/>
            <w:right w:val="none" w:sz="0" w:space="0" w:color="auto"/>
          </w:divBdr>
        </w:div>
        <w:div w:id="1744137823">
          <w:marLeft w:val="640"/>
          <w:marRight w:val="0"/>
          <w:marTop w:val="0"/>
          <w:marBottom w:val="0"/>
          <w:divBdr>
            <w:top w:val="none" w:sz="0" w:space="0" w:color="auto"/>
            <w:left w:val="none" w:sz="0" w:space="0" w:color="auto"/>
            <w:bottom w:val="none" w:sz="0" w:space="0" w:color="auto"/>
            <w:right w:val="none" w:sz="0" w:space="0" w:color="auto"/>
          </w:divBdr>
        </w:div>
      </w:divsChild>
    </w:div>
    <w:div w:id="212231381">
      <w:bodyDiv w:val="1"/>
      <w:marLeft w:val="0"/>
      <w:marRight w:val="0"/>
      <w:marTop w:val="0"/>
      <w:marBottom w:val="0"/>
      <w:divBdr>
        <w:top w:val="none" w:sz="0" w:space="0" w:color="auto"/>
        <w:left w:val="none" w:sz="0" w:space="0" w:color="auto"/>
        <w:bottom w:val="none" w:sz="0" w:space="0" w:color="auto"/>
        <w:right w:val="none" w:sz="0" w:space="0" w:color="auto"/>
      </w:divBdr>
      <w:divsChild>
        <w:div w:id="657273489">
          <w:marLeft w:val="640"/>
          <w:marRight w:val="0"/>
          <w:marTop w:val="0"/>
          <w:marBottom w:val="0"/>
          <w:divBdr>
            <w:top w:val="none" w:sz="0" w:space="0" w:color="auto"/>
            <w:left w:val="none" w:sz="0" w:space="0" w:color="auto"/>
            <w:bottom w:val="none" w:sz="0" w:space="0" w:color="auto"/>
            <w:right w:val="none" w:sz="0" w:space="0" w:color="auto"/>
          </w:divBdr>
        </w:div>
        <w:div w:id="1995833802">
          <w:marLeft w:val="640"/>
          <w:marRight w:val="0"/>
          <w:marTop w:val="0"/>
          <w:marBottom w:val="0"/>
          <w:divBdr>
            <w:top w:val="none" w:sz="0" w:space="0" w:color="auto"/>
            <w:left w:val="none" w:sz="0" w:space="0" w:color="auto"/>
            <w:bottom w:val="none" w:sz="0" w:space="0" w:color="auto"/>
            <w:right w:val="none" w:sz="0" w:space="0" w:color="auto"/>
          </w:divBdr>
        </w:div>
        <w:div w:id="1849827717">
          <w:marLeft w:val="640"/>
          <w:marRight w:val="0"/>
          <w:marTop w:val="0"/>
          <w:marBottom w:val="0"/>
          <w:divBdr>
            <w:top w:val="none" w:sz="0" w:space="0" w:color="auto"/>
            <w:left w:val="none" w:sz="0" w:space="0" w:color="auto"/>
            <w:bottom w:val="none" w:sz="0" w:space="0" w:color="auto"/>
            <w:right w:val="none" w:sz="0" w:space="0" w:color="auto"/>
          </w:divBdr>
        </w:div>
        <w:div w:id="606815607">
          <w:marLeft w:val="640"/>
          <w:marRight w:val="0"/>
          <w:marTop w:val="0"/>
          <w:marBottom w:val="0"/>
          <w:divBdr>
            <w:top w:val="none" w:sz="0" w:space="0" w:color="auto"/>
            <w:left w:val="none" w:sz="0" w:space="0" w:color="auto"/>
            <w:bottom w:val="none" w:sz="0" w:space="0" w:color="auto"/>
            <w:right w:val="none" w:sz="0" w:space="0" w:color="auto"/>
          </w:divBdr>
        </w:div>
        <w:div w:id="1483347077">
          <w:marLeft w:val="640"/>
          <w:marRight w:val="0"/>
          <w:marTop w:val="0"/>
          <w:marBottom w:val="0"/>
          <w:divBdr>
            <w:top w:val="none" w:sz="0" w:space="0" w:color="auto"/>
            <w:left w:val="none" w:sz="0" w:space="0" w:color="auto"/>
            <w:bottom w:val="none" w:sz="0" w:space="0" w:color="auto"/>
            <w:right w:val="none" w:sz="0" w:space="0" w:color="auto"/>
          </w:divBdr>
        </w:div>
        <w:div w:id="27027077">
          <w:marLeft w:val="640"/>
          <w:marRight w:val="0"/>
          <w:marTop w:val="0"/>
          <w:marBottom w:val="0"/>
          <w:divBdr>
            <w:top w:val="none" w:sz="0" w:space="0" w:color="auto"/>
            <w:left w:val="none" w:sz="0" w:space="0" w:color="auto"/>
            <w:bottom w:val="none" w:sz="0" w:space="0" w:color="auto"/>
            <w:right w:val="none" w:sz="0" w:space="0" w:color="auto"/>
          </w:divBdr>
        </w:div>
        <w:div w:id="185870477">
          <w:marLeft w:val="640"/>
          <w:marRight w:val="0"/>
          <w:marTop w:val="0"/>
          <w:marBottom w:val="0"/>
          <w:divBdr>
            <w:top w:val="none" w:sz="0" w:space="0" w:color="auto"/>
            <w:left w:val="none" w:sz="0" w:space="0" w:color="auto"/>
            <w:bottom w:val="none" w:sz="0" w:space="0" w:color="auto"/>
            <w:right w:val="none" w:sz="0" w:space="0" w:color="auto"/>
          </w:divBdr>
        </w:div>
        <w:div w:id="95447663">
          <w:marLeft w:val="640"/>
          <w:marRight w:val="0"/>
          <w:marTop w:val="0"/>
          <w:marBottom w:val="0"/>
          <w:divBdr>
            <w:top w:val="none" w:sz="0" w:space="0" w:color="auto"/>
            <w:left w:val="none" w:sz="0" w:space="0" w:color="auto"/>
            <w:bottom w:val="none" w:sz="0" w:space="0" w:color="auto"/>
            <w:right w:val="none" w:sz="0" w:space="0" w:color="auto"/>
          </w:divBdr>
        </w:div>
        <w:div w:id="407848606">
          <w:marLeft w:val="640"/>
          <w:marRight w:val="0"/>
          <w:marTop w:val="0"/>
          <w:marBottom w:val="0"/>
          <w:divBdr>
            <w:top w:val="none" w:sz="0" w:space="0" w:color="auto"/>
            <w:left w:val="none" w:sz="0" w:space="0" w:color="auto"/>
            <w:bottom w:val="none" w:sz="0" w:space="0" w:color="auto"/>
            <w:right w:val="none" w:sz="0" w:space="0" w:color="auto"/>
          </w:divBdr>
        </w:div>
        <w:div w:id="460156123">
          <w:marLeft w:val="640"/>
          <w:marRight w:val="0"/>
          <w:marTop w:val="0"/>
          <w:marBottom w:val="0"/>
          <w:divBdr>
            <w:top w:val="none" w:sz="0" w:space="0" w:color="auto"/>
            <w:left w:val="none" w:sz="0" w:space="0" w:color="auto"/>
            <w:bottom w:val="none" w:sz="0" w:space="0" w:color="auto"/>
            <w:right w:val="none" w:sz="0" w:space="0" w:color="auto"/>
          </w:divBdr>
        </w:div>
        <w:div w:id="1249460789">
          <w:marLeft w:val="640"/>
          <w:marRight w:val="0"/>
          <w:marTop w:val="0"/>
          <w:marBottom w:val="0"/>
          <w:divBdr>
            <w:top w:val="none" w:sz="0" w:space="0" w:color="auto"/>
            <w:left w:val="none" w:sz="0" w:space="0" w:color="auto"/>
            <w:bottom w:val="none" w:sz="0" w:space="0" w:color="auto"/>
            <w:right w:val="none" w:sz="0" w:space="0" w:color="auto"/>
          </w:divBdr>
        </w:div>
        <w:div w:id="475638">
          <w:marLeft w:val="640"/>
          <w:marRight w:val="0"/>
          <w:marTop w:val="0"/>
          <w:marBottom w:val="0"/>
          <w:divBdr>
            <w:top w:val="none" w:sz="0" w:space="0" w:color="auto"/>
            <w:left w:val="none" w:sz="0" w:space="0" w:color="auto"/>
            <w:bottom w:val="none" w:sz="0" w:space="0" w:color="auto"/>
            <w:right w:val="none" w:sz="0" w:space="0" w:color="auto"/>
          </w:divBdr>
        </w:div>
        <w:div w:id="1035077898">
          <w:marLeft w:val="640"/>
          <w:marRight w:val="0"/>
          <w:marTop w:val="0"/>
          <w:marBottom w:val="0"/>
          <w:divBdr>
            <w:top w:val="none" w:sz="0" w:space="0" w:color="auto"/>
            <w:left w:val="none" w:sz="0" w:space="0" w:color="auto"/>
            <w:bottom w:val="none" w:sz="0" w:space="0" w:color="auto"/>
            <w:right w:val="none" w:sz="0" w:space="0" w:color="auto"/>
          </w:divBdr>
        </w:div>
        <w:div w:id="535314952">
          <w:marLeft w:val="640"/>
          <w:marRight w:val="0"/>
          <w:marTop w:val="0"/>
          <w:marBottom w:val="0"/>
          <w:divBdr>
            <w:top w:val="none" w:sz="0" w:space="0" w:color="auto"/>
            <w:left w:val="none" w:sz="0" w:space="0" w:color="auto"/>
            <w:bottom w:val="none" w:sz="0" w:space="0" w:color="auto"/>
            <w:right w:val="none" w:sz="0" w:space="0" w:color="auto"/>
          </w:divBdr>
        </w:div>
        <w:div w:id="905729468">
          <w:marLeft w:val="640"/>
          <w:marRight w:val="0"/>
          <w:marTop w:val="0"/>
          <w:marBottom w:val="0"/>
          <w:divBdr>
            <w:top w:val="none" w:sz="0" w:space="0" w:color="auto"/>
            <w:left w:val="none" w:sz="0" w:space="0" w:color="auto"/>
            <w:bottom w:val="none" w:sz="0" w:space="0" w:color="auto"/>
            <w:right w:val="none" w:sz="0" w:space="0" w:color="auto"/>
          </w:divBdr>
        </w:div>
        <w:div w:id="1275483452">
          <w:marLeft w:val="640"/>
          <w:marRight w:val="0"/>
          <w:marTop w:val="0"/>
          <w:marBottom w:val="0"/>
          <w:divBdr>
            <w:top w:val="none" w:sz="0" w:space="0" w:color="auto"/>
            <w:left w:val="none" w:sz="0" w:space="0" w:color="auto"/>
            <w:bottom w:val="none" w:sz="0" w:space="0" w:color="auto"/>
            <w:right w:val="none" w:sz="0" w:space="0" w:color="auto"/>
          </w:divBdr>
        </w:div>
        <w:div w:id="1440297081">
          <w:marLeft w:val="640"/>
          <w:marRight w:val="0"/>
          <w:marTop w:val="0"/>
          <w:marBottom w:val="0"/>
          <w:divBdr>
            <w:top w:val="none" w:sz="0" w:space="0" w:color="auto"/>
            <w:left w:val="none" w:sz="0" w:space="0" w:color="auto"/>
            <w:bottom w:val="none" w:sz="0" w:space="0" w:color="auto"/>
            <w:right w:val="none" w:sz="0" w:space="0" w:color="auto"/>
          </w:divBdr>
        </w:div>
        <w:div w:id="608703905">
          <w:marLeft w:val="640"/>
          <w:marRight w:val="0"/>
          <w:marTop w:val="0"/>
          <w:marBottom w:val="0"/>
          <w:divBdr>
            <w:top w:val="none" w:sz="0" w:space="0" w:color="auto"/>
            <w:left w:val="none" w:sz="0" w:space="0" w:color="auto"/>
            <w:bottom w:val="none" w:sz="0" w:space="0" w:color="auto"/>
            <w:right w:val="none" w:sz="0" w:space="0" w:color="auto"/>
          </w:divBdr>
        </w:div>
      </w:divsChild>
    </w:div>
    <w:div w:id="214507836">
      <w:bodyDiv w:val="1"/>
      <w:marLeft w:val="0"/>
      <w:marRight w:val="0"/>
      <w:marTop w:val="0"/>
      <w:marBottom w:val="0"/>
      <w:divBdr>
        <w:top w:val="none" w:sz="0" w:space="0" w:color="auto"/>
        <w:left w:val="none" w:sz="0" w:space="0" w:color="auto"/>
        <w:bottom w:val="none" w:sz="0" w:space="0" w:color="auto"/>
        <w:right w:val="none" w:sz="0" w:space="0" w:color="auto"/>
      </w:divBdr>
    </w:div>
    <w:div w:id="295647174">
      <w:bodyDiv w:val="1"/>
      <w:marLeft w:val="0"/>
      <w:marRight w:val="0"/>
      <w:marTop w:val="0"/>
      <w:marBottom w:val="0"/>
      <w:divBdr>
        <w:top w:val="none" w:sz="0" w:space="0" w:color="auto"/>
        <w:left w:val="none" w:sz="0" w:space="0" w:color="auto"/>
        <w:bottom w:val="none" w:sz="0" w:space="0" w:color="auto"/>
        <w:right w:val="none" w:sz="0" w:space="0" w:color="auto"/>
      </w:divBdr>
    </w:div>
    <w:div w:id="338236932">
      <w:bodyDiv w:val="1"/>
      <w:marLeft w:val="0"/>
      <w:marRight w:val="0"/>
      <w:marTop w:val="0"/>
      <w:marBottom w:val="0"/>
      <w:divBdr>
        <w:top w:val="none" w:sz="0" w:space="0" w:color="auto"/>
        <w:left w:val="none" w:sz="0" w:space="0" w:color="auto"/>
        <w:bottom w:val="none" w:sz="0" w:space="0" w:color="auto"/>
        <w:right w:val="none" w:sz="0" w:space="0" w:color="auto"/>
      </w:divBdr>
    </w:div>
    <w:div w:id="365252571">
      <w:bodyDiv w:val="1"/>
      <w:marLeft w:val="0"/>
      <w:marRight w:val="0"/>
      <w:marTop w:val="0"/>
      <w:marBottom w:val="0"/>
      <w:divBdr>
        <w:top w:val="none" w:sz="0" w:space="0" w:color="auto"/>
        <w:left w:val="none" w:sz="0" w:space="0" w:color="auto"/>
        <w:bottom w:val="none" w:sz="0" w:space="0" w:color="auto"/>
        <w:right w:val="none" w:sz="0" w:space="0" w:color="auto"/>
      </w:divBdr>
      <w:divsChild>
        <w:div w:id="2125690388">
          <w:marLeft w:val="0"/>
          <w:marRight w:val="0"/>
          <w:marTop w:val="0"/>
          <w:marBottom w:val="0"/>
          <w:divBdr>
            <w:top w:val="none" w:sz="0" w:space="0" w:color="auto"/>
            <w:left w:val="none" w:sz="0" w:space="0" w:color="auto"/>
            <w:bottom w:val="none" w:sz="0" w:space="0" w:color="auto"/>
            <w:right w:val="none" w:sz="0" w:space="0" w:color="auto"/>
          </w:divBdr>
          <w:divsChild>
            <w:div w:id="993605893">
              <w:marLeft w:val="0"/>
              <w:marRight w:val="0"/>
              <w:marTop w:val="0"/>
              <w:marBottom w:val="0"/>
              <w:divBdr>
                <w:top w:val="none" w:sz="0" w:space="0" w:color="auto"/>
                <w:left w:val="none" w:sz="0" w:space="0" w:color="auto"/>
                <w:bottom w:val="none" w:sz="0" w:space="0" w:color="auto"/>
                <w:right w:val="none" w:sz="0" w:space="0" w:color="auto"/>
              </w:divBdr>
              <w:divsChild>
                <w:div w:id="8882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147449">
      <w:bodyDiv w:val="1"/>
      <w:marLeft w:val="0"/>
      <w:marRight w:val="0"/>
      <w:marTop w:val="0"/>
      <w:marBottom w:val="0"/>
      <w:divBdr>
        <w:top w:val="none" w:sz="0" w:space="0" w:color="auto"/>
        <w:left w:val="none" w:sz="0" w:space="0" w:color="auto"/>
        <w:bottom w:val="none" w:sz="0" w:space="0" w:color="auto"/>
        <w:right w:val="none" w:sz="0" w:space="0" w:color="auto"/>
      </w:divBdr>
    </w:div>
    <w:div w:id="405996069">
      <w:bodyDiv w:val="1"/>
      <w:marLeft w:val="0"/>
      <w:marRight w:val="0"/>
      <w:marTop w:val="0"/>
      <w:marBottom w:val="0"/>
      <w:divBdr>
        <w:top w:val="none" w:sz="0" w:space="0" w:color="auto"/>
        <w:left w:val="none" w:sz="0" w:space="0" w:color="auto"/>
        <w:bottom w:val="none" w:sz="0" w:space="0" w:color="auto"/>
        <w:right w:val="none" w:sz="0" w:space="0" w:color="auto"/>
      </w:divBdr>
      <w:divsChild>
        <w:div w:id="216092491">
          <w:marLeft w:val="0"/>
          <w:marRight w:val="0"/>
          <w:marTop w:val="0"/>
          <w:marBottom w:val="0"/>
          <w:divBdr>
            <w:top w:val="none" w:sz="0" w:space="0" w:color="auto"/>
            <w:left w:val="none" w:sz="0" w:space="0" w:color="auto"/>
            <w:bottom w:val="none" w:sz="0" w:space="0" w:color="auto"/>
            <w:right w:val="none" w:sz="0" w:space="0" w:color="auto"/>
          </w:divBdr>
          <w:divsChild>
            <w:div w:id="1485850816">
              <w:marLeft w:val="0"/>
              <w:marRight w:val="0"/>
              <w:marTop w:val="0"/>
              <w:marBottom w:val="0"/>
              <w:divBdr>
                <w:top w:val="none" w:sz="0" w:space="0" w:color="auto"/>
                <w:left w:val="none" w:sz="0" w:space="0" w:color="auto"/>
                <w:bottom w:val="none" w:sz="0" w:space="0" w:color="auto"/>
                <w:right w:val="none" w:sz="0" w:space="0" w:color="auto"/>
              </w:divBdr>
              <w:divsChild>
                <w:div w:id="10221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325448">
      <w:bodyDiv w:val="1"/>
      <w:marLeft w:val="0"/>
      <w:marRight w:val="0"/>
      <w:marTop w:val="0"/>
      <w:marBottom w:val="0"/>
      <w:divBdr>
        <w:top w:val="none" w:sz="0" w:space="0" w:color="auto"/>
        <w:left w:val="none" w:sz="0" w:space="0" w:color="auto"/>
        <w:bottom w:val="none" w:sz="0" w:space="0" w:color="auto"/>
        <w:right w:val="none" w:sz="0" w:space="0" w:color="auto"/>
      </w:divBdr>
    </w:div>
    <w:div w:id="557008633">
      <w:bodyDiv w:val="1"/>
      <w:marLeft w:val="0"/>
      <w:marRight w:val="0"/>
      <w:marTop w:val="0"/>
      <w:marBottom w:val="0"/>
      <w:divBdr>
        <w:top w:val="none" w:sz="0" w:space="0" w:color="auto"/>
        <w:left w:val="none" w:sz="0" w:space="0" w:color="auto"/>
        <w:bottom w:val="none" w:sz="0" w:space="0" w:color="auto"/>
        <w:right w:val="none" w:sz="0" w:space="0" w:color="auto"/>
      </w:divBdr>
    </w:div>
    <w:div w:id="601299342">
      <w:bodyDiv w:val="1"/>
      <w:marLeft w:val="0"/>
      <w:marRight w:val="0"/>
      <w:marTop w:val="0"/>
      <w:marBottom w:val="0"/>
      <w:divBdr>
        <w:top w:val="none" w:sz="0" w:space="0" w:color="auto"/>
        <w:left w:val="none" w:sz="0" w:space="0" w:color="auto"/>
        <w:bottom w:val="none" w:sz="0" w:space="0" w:color="auto"/>
        <w:right w:val="none" w:sz="0" w:space="0" w:color="auto"/>
      </w:divBdr>
      <w:divsChild>
        <w:div w:id="941228344">
          <w:marLeft w:val="640"/>
          <w:marRight w:val="0"/>
          <w:marTop w:val="0"/>
          <w:marBottom w:val="0"/>
          <w:divBdr>
            <w:top w:val="none" w:sz="0" w:space="0" w:color="auto"/>
            <w:left w:val="none" w:sz="0" w:space="0" w:color="auto"/>
            <w:bottom w:val="none" w:sz="0" w:space="0" w:color="auto"/>
            <w:right w:val="none" w:sz="0" w:space="0" w:color="auto"/>
          </w:divBdr>
        </w:div>
        <w:div w:id="871963551">
          <w:marLeft w:val="640"/>
          <w:marRight w:val="0"/>
          <w:marTop w:val="0"/>
          <w:marBottom w:val="0"/>
          <w:divBdr>
            <w:top w:val="none" w:sz="0" w:space="0" w:color="auto"/>
            <w:left w:val="none" w:sz="0" w:space="0" w:color="auto"/>
            <w:bottom w:val="none" w:sz="0" w:space="0" w:color="auto"/>
            <w:right w:val="none" w:sz="0" w:space="0" w:color="auto"/>
          </w:divBdr>
        </w:div>
        <w:div w:id="1519124585">
          <w:marLeft w:val="640"/>
          <w:marRight w:val="0"/>
          <w:marTop w:val="0"/>
          <w:marBottom w:val="0"/>
          <w:divBdr>
            <w:top w:val="none" w:sz="0" w:space="0" w:color="auto"/>
            <w:left w:val="none" w:sz="0" w:space="0" w:color="auto"/>
            <w:bottom w:val="none" w:sz="0" w:space="0" w:color="auto"/>
            <w:right w:val="none" w:sz="0" w:space="0" w:color="auto"/>
          </w:divBdr>
        </w:div>
        <w:div w:id="1769764893">
          <w:marLeft w:val="640"/>
          <w:marRight w:val="0"/>
          <w:marTop w:val="0"/>
          <w:marBottom w:val="0"/>
          <w:divBdr>
            <w:top w:val="none" w:sz="0" w:space="0" w:color="auto"/>
            <w:left w:val="none" w:sz="0" w:space="0" w:color="auto"/>
            <w:bottom w:val="none" w:sz="0" w:space="0" w:color="auto"/>
            <w:right w:val="none" w:sz="0" w:space="0" w:color="auto"/>
          </w:divBdr>
        </w:div>
        <w:div w:id="1546454611">
          <w:marLeft w:val="640"/>
          <w:marRight w:val="0"/>
          <w:marTop w:val="0"/>
          <w:marBottom w:val="0"/>
          <w:divBdr>
            <w:top w:val="none" w:sz="0" w:space="0" w:color="auto"/>
            <w:left w:val="none" w:sz="0" w:space="0" w:color="auto"/>
            <w:bottom w:val="none" w:sz="0" w:space="0" w:color="auto"/>
            <w:right w:val="none" w:sz="0" w:space="0" w:color="auto"/>
          </w:divBdr>
        </w:div>
        <w:div w:id="1649822259">
          <w:marLeft w:val="640"/>
          <w:marRight w:val="0"/>
          <w:marTop w:val="0"/>
          <w:marBottom w:val="0"/>
          <w:divBdr>
            <w:top w:val="none" w:sz="0" w:space="0" w:color="auto"/>
            <w:left w:val="none" w:sz="0" w:space="0" w:color="auto"/>
            <w:bottom w:val="none" w:sz="0" w:space="0" w:color="auto"/>
            <w:right w:val="none" w:sz="0" w:space="0" w:color="auto"/>
          </w:divBdr>
        </w:div>
        <w:div w:id="1948343259">
          <w:marLeft w:val="640"/>
          <w:marRight w:val="0"/>
          <w:marTop w:val="0"/>
          <w:marBottom w:val="0"/>
          <w:divBdr>
            <w:top w:val="none" w:sz="0" w:space="0" w:color="auto"/>
            <w:left w:val="none" w:sz="0" w:space="0" w:color="auto"/>
            <w:bottom w:val="none" w:sz="0" w:space="0" w:color="auto"/>
            <w:right w:val="none" w:sz="0" w:space="0" w:color="auto"/>
          </w:divBdr>
        </w:div>
        <w:div w:id="492068786">
          <w:marLeft w:val="640"/>
          <w:marRight w:val="0"/>
          <w:marTop w:val="0"/>
          <w:marBottom w:val="0"/>
          <w:divBdr>
            <w:top w:val="none" w:sz="0" w:space="0" w:color="auto"/>
            <w:left w:val="none" w:sz="0" w:space="0" w:color="auto"/>
            <w:bottom w:val="none" w:sz="0" w:space="0" w:color="auto"/>
            <w:right w:val="none" w:sz="0" w:space="0" w:color="auto"/>
          </w:divBdr>
        </w:div>
        <w:div w:id="486365713">
          <w:marLeft w:val="640"/>
          <w:marRight w:val="0"/>
          <w:marTop w:val="0"/>
          <w:marBottom w:val="0"/>
          <w:divBdr>
            <w:top w:val="none" w:sz="0" w:space="0" w:color="auto"/>
            <w:left w:val="none" w:sz="0" w:space="0" w:color="auto"/>
            <w:bottom w:val="none" w:sz="0" w:space="0" w:color="auto"/>
            <w:right w:val="none" w:sz="0" w:space="0" w:color="auto"/>
          </w:divBdr>
        </w:div>
        <w:div w:id="156188992">
          <w:marLeft w:val="640"/>
          <w:marRight w:val="0"/>
          <w:marTop w:val="0"/>
          <w:marBottom w:val="0"/>
          <w:divBdr>
            <w:top w:val="none" w:sz="0" w:space="0" w:color="auto"/>
            <w:left w:val="none" w:sz="0" w:space="0" w:color="auto"/>
            <w:bottom w:val="none" w:sz="0" w:space="0" w:color="auto"/>
            <w:right w:val="none" w:sz="0" w:space="0" w:color="auto"/>
          </w:divBdr>
        </w:div>
        <w:div w:id="1586918568">
          <w:marLeft w:val="640"/>
          <w:marRight w:val="0"/>
          <w:marTop w:val="0"/>
          <w:marBottom w:val="0"/>
          <w:divBdr>
            <w:top w:val="none" w:sz="0" w:space="0" w:color="auto"/>
            <w:left w:val="none" w:sz="0" w:space="0" w:color="auto"/>
            <w:bottom w:val="none" w:sz="0" w:space="0" w:color="auto"/>
            <w:right w:val="none" w:sz="0" w:space="0" w:color="auto"/>
          </w:divBdr>
        </w:div>
        <w:div w:id="1094400723">
          <w:marLeft w:val="640"/>
          <w:marRight w:val="0"/>
          <w:marTop w:val="0"/>
          <w:marBottom w:val="0"/>
          <w:divBdr>
            <w:top w:val="none" w:sz="0" w:space="0" w:color="auto"/>
            <w:left w:val="none" w:sz="0" w:space="0" w:color="auto"/>
            <w:bottom w:val="none" w:sz="0" w:space="0" w:color="auto"/>
            <w:right w:val="none" w:sz="0" w:space="0" w:color="auto"/>
          </w:divBdr>
        </w:div>
        <w:div w:id="851383984">
          <w:marLeft w:val="640"/>
          <w:marRight w:val="0"/>
          <w:marTop w:val="0"/>
          <w:marBottom w:val="0"/>
          <w:divBdr>
            <w:top w:val="none" w:sz="0" w:space="0" w:color="auto"/>
            <w:left w:val="none" w:sz="0" w:space="0" w:color="auto"/>
            <w:bottom w:val="none" w:sz="0" w:space="0" w:color="auto"/>
            <w:right w:val="none" w:sz="0" w:space="0" w:color="auto"/>
          </w:divBdr>
        </w:div>
        <w:div w:id="1567573402">
          <w:marLeft w:val="640"/>
          <w:marRight w:val="0"/>
          <w:marTop w:val="0"/>
          <w:marBottom w:val="0"/>
          <w:divBdr>
            <w:top w:val="none" w:sz="0" w:space="0" w:color="auto"/>
            <w:left w:val="none" w:sz="0" w:space="0" w:color="auto"/>
            <w:bottom w:val="none" w:sz="0" w:space="0" w:color="auto"/>
            <w:right w:val="none" w:sz="0" w:space="0" w:color="auto"/>
          </w:divBdr>
        </w:div>
        <w:div w:id="1196966439">
          <w:marLeft w:val="640"/>
          <w:marRight w:val="0"/>
          <w:marTop w:val="0"/>
          <w:marBottom w:val="0"/>
          <w:divBdr>
            <w:top w:val="none" w:sz="0" w:space="0" w:color="auto"/>
            <w:left w:val="none" w:sz="0" w:space="0" w:color="auto"/>
            <w:bottom w:val="none" w:sz="0" w:space="0" w:color="auto"/>
            <w:right w:val="none" w:sz="0" w:space="0" w:color="auto"/>
          </w:divBdr>
        </w:div>
        <w:div w:id="671029941">
          <w:marLeft w:val="640"/>
          <w:marRight w:val="0"/>
          <w:marTop w:val="0"/>
          <w:marBottom w:val="0"/>
          <w:divBdr>
            <w:top w:val="none" w:sz="0" w:space="0" w:color="auto"/>
            <w:left w:val="none" w:sz="0" w:space="0" w:color="auto"/>
            <w:bottom w:val="none" w:sz="0" w:space="0" w:color="auto"/>
            <w:right w:val="none" w:sz="0" w:space="0" w:color="auto"/>
          </w:divBdr>
        </w:div>
        <w:div w:id="1160653886">
          <w:marLeft w:val="640"/>
          <w:marRight w:val="0"/>
          <w:marTop w:val="0"/>
          <w:marBottom w:val="0"/>
          <w:divBdr>
            <w:top w:val="none" w:sz="0" w:space="0" w:color="auto"/>
            <w:left w:val="none" w:sz="0" w:space="0" w:color="auto"/>
            <w:bottom w:val="none" w:sz="0" w:space="0" w:color="auto"/>
            <w:right w:val="none" w:sz="0" w:space="0" w:color="auto"/>
          </w:divBdr>
        </w:div>
        <w:div w:id="2085374109">
          <w:marLeft w:val="640"/>
          <w:marRight w:val="0"/>
          <w:marTop w:val="0"/>
          <w:marBottom w:val="0"/>
          <w:divBdr>
            <w:top w:val="none" w:sz="0" w:space="0" w:color="auto"/>
            <w:left w:val="none" w:sz="0" w:space="0" w:color="auto"/>
            <w:bottom w:val="none" w:sz="0" w:space="0" w:color="auto"/>
            <w:right w:val="none" w:sz="0" w:space="0" w:color="auto"/>
          </w:divBdr>
        </w:div>
        <w:div w:id="1678196443">
          <w:marLeft w:val="640"/>
          <w:marRight w:val="0"/>
          <w:marTop w:val="0"/>
          <w:marBottom w:val="0"/>
          <w:divBdr>
            <w:top w:val="none" w:sz="0" w:space="0" w:color="auto"/>
            <w:left w:val="none" w:sz="0" w:space="0" w:color="auto"/>
            <w:bottom w:val="none" w:sz="0" w:space="0" w:color="auto"/>
            <w:right w:val="none" w:sz="0" w:space="0" w:color="auto"/>
          </w:divBdr>
        </w:div>
        <w:div w:id="889269583">
          <w:marLeft w:val="640"/>
          <w:marRight w:val="0"/>
          <w:marTop w:val="0"/>
          <w:marBottom w:val="0"/>
          <w:divBdr>
            <w:top w:val="none" w:sz="0" w:space="0" w:color="auto"/>
            <w:left w:val="none" w:sz="0" w:space="0" w:color="auto"/>
            <w:bottom w:val="none" w:sz="0" w:space="0" w:color="auto"/>
            <w:right w:val="none" w:sz="0" w:space="0" w:color="auto"/>
          </w:divBdr>
        </w:div>
        <w:div w:id="1874808827">
          <w:marLeft w:val="640"/>
          <w:marRight w:val="0"/>
          <w:marTop w:val="0"/>
          <w:marBottom w:val="0"/>
          <w:divBdr>
            <w:top w:val="none" w:sz="0" w:space="0" w:color="auto"/>
            <w:left w:val="none" w:sz="0" w:space="0" w:color="auto"/>
            <w:bottom w:val="none" w:sz="0" w:space="0" w:color="auto"/>
            <w:right w:val="none" w:sz="0" w:space="0" w:color="auto"/>
          </w:divBdr>
        </w:div>
        <w:div w:id="1062874596">
          <w:marLeft w:val="640"/>
          <w:marRight w:val="0"/>
          <w:marTop w:val="0"/>
          <w:marBottom w:val="0"/>
          <w:divBdr>
            <w:top w:val="none" w:sz="0" w:space="0" w:color="auto"/>
            <w:left w:val="none" w:sz="0" w:space="0" w:color="auto"/>
            <w:bottom w:val="none" w:sz="0" w:space="0" w:color="auto"/>
            <w:right w:val="none" w:sz="0" w:space="0" w:color="auto"/>
          </w:divBdr>
        </w:div>
        <w:div w:id="36394554">
          <w:marLeft w:val="640"/>
          <w:marRight w:val="0"/>
          <w:marTop w:val="0"/>
          <w:marBottom w:val="0"/>
          <w:divBdr>
            <w:top w:val="none" w:sz="0" w:space="0" w:color="auto"/>
            <w:left w:val="none" w:sz="0" w:space="0" w:color="auto"/>
            <w:bottom w:val="none" w:sz="0" w:space="0" w:color="auto"/>
            <w:right w:val="none" w:sz="0" w:space="0" w:color="auto"/>
          </w:divBdr>
        </w:div>
      </w:divsChild>
    </w:div>
    <w:div w:id="621494532">
      <w:bodyDiv w:val="1"/>
      <w:marLeft w:val="0"/>
      <w:marRight w:val="0"/>
      <w:marTop w:val="0"/>
      <w:marBottom w:val="0"/>
      <w:divBdr>
        <w:top w:val="none" w:sz="0" w:space="0" w:color="auto"/>
        <w:left w:val="none" w:sz="0" w:space="0" w:color="auto"/>
        <w:bottom w:val="none" w:sz="0" w:space="0" w:color="auto"/>
        <w:right w:val="none" w:sz="0" w:space="0" w:color="auto"/>
      </w:divBdr>
    </w:div>
    <w:div w:id="638999330">
      <w:bodyDiv w:val="1"/>
      <w:marLeft w:val="0"/>
      <w:marRight w:val="0"/>
      <w:marTop w:val="0"/>
      <w:marBottom w:val="0"/>
      <w:divBdr>
        <w:top w:val="none" w:sz="0" w:space="0" w:color="auto"/>
        <w:left w:val="none" w:sz="0" w:space="0" w:color="auto"/>
        <w:bottom w:val="none" w:sz="0" w:space="0" w:color="auto"/>
        <w:right w:val="none" w:sz="0" w:space="0" w:color="auto"/>
      </w:divBdr>
      <w:divsChild>
        <w:div w:id="1085229478">
          <w:marLeft w:val="640"/>
          <w:marRight w:val="0"/>
          <w:marTop w:val="0"/>
          <w:marBottom w:val="0"/>
          <w:divBdr>
            <w:top w:val="none" w:sz="0" w:space="0" w:color="auto"/>
            <w:left w:val="none" w:sz="0" w:space="0" w:color="auto"/>
            <w:bottom w:val="none" w:sz="0" w:space="0" w:color="auto"/>
            <w:right w:val="none" w:sz="0" w:space="0" w:color="auto"/>
          </w:divBdr>
        </w:div>
        <w:div w:id="494691989">
          <w:marLeft w:val="640"/>
          <w:marRight w:val="0"/>
          <w:marTop w:val="0"/>
          <w:marBottom w:val="0"/>
          <w:divBdr>
            <w:top w:val="none" w:sz="0" w:space="0" w:color="auto"/>
            <w:left w:val="none" w:sz="0" w:space="0" w:color="auto"/>
            <w:bottom w:val="none" w:sz="0" w:space="0" w:color="auto"/>
            <w:right w:val="none" w:sz="0" w:space="0" w:color="auto"/>
          </w:divBdr>
        </w:div>
        <w:div w:id="1649941597">
          <w:marLeft w:val="640"/>
          <w:marRight w:val="0"/>
          <w:marTop w:val="0"/>
          <w:marBottom w:val="0"/>
          <w:divBdr>
            <w:top w:val="none" w:sz="0" w:space="0" w:color="auto"/>
            <w:left w:val="none" w:sz="0" w:space="0" w:color="auto"/>
            <w:bottom w:val="none" w:sz="0" w:space="0" w:color="auto"/>
            <w:right w:val="none" w:sz="0" w:space="0" w:color="auto"/>
          </w:divBdr>
        </w:div>
        <w:div w:id="1886213033">
          <w:marLeft w:val="640"/>
          <w:marRight w:val="0"/>
          <w:marTop w:val="0"/>
          <w:marBottom w:val="0"/>
          <w:divBdr>
            <w:top w:val="none" w:sz="0" w:space="0" w:color="auto"/>
            <w:left w:val="none" w:sz="0" w:space="0" w:color="auto"/>
            <w:bottom w:val="none" w:sz="0" w:space="0" w:color="auto"/>
            <w:right w:val="none" w:sz="0" w:space="0" w:color="auto"/>
          </w:divBdr>
        </w:div>
        <w:div w:id="526604654">
          <w:marLeft w:val="640"/>
          <w:marRight w:val="0"/>
          <w:marTop w:val="0"/>
          <w:marBottom w:val="0"/>
          <w:divBdr>
            <w:top w:val="none" w:sz="0" w:space="0" w:color="auto"/>
            <w:left w:val="none" w:sz="0" w:space="0" w:color="auto"/>
            <w:bottom w:val="none" w:sz="0" w:space="0" w:color="auto"/>
            <w:right w:val="none" w:sz="0" w:space="0" w:color="auto"/>
          </w:divBdr>
        </w:div>
        <w:div w:id="1574315009">
          <w:marLeft w:val="640"/>
          <w:marRight w:val="0"/>
          <w:marTop w:val="0"/>
          <w:marBottom w:val="0"/>
          <w:divBdr>
            <w:top w:val="none" w:sz="0" w:space="0" w:color="auto"/>
            <w:left w:val="none" w:sz="0" w:space="0" w:color="auto"/>
            <w:bottom w:val="none" w:sz="0" w:space="0" w:color="auto"/>
            <w:right w:val="none" w:sz="0" w:space="0" w:color="auto"/>
          </w:divBdr>
        </w:div>
        <w:div w:id="1969387119">
          <w:marLeft w:val="640"/>
          <w:marRight w:val="0"/>
          <w:marTop w:val="0"/>
          <w:marBottom w:val="0"/>
          <w:divBdr>
            <w:top w:val="none" w:sz="0" w:space="0" w:color="auto"/>
            <w:left w:val="none" w:sz="0" w:space="0" w:color="auto"/>
            <w:bottom w:val="none" w:sz="0" w:space="0" w:color="auto"/>
            <w:right w:val="none" w:sz="0" w:space="0" w:color="auto"/>
          </w:divBdr>
        </w:div>
        <w:div w:id="1736583868">
          <w:marLeft w:val="640"/>
          <w:marRight w:val="0"/>
          <w:marTop w:val="0"/>
          <w:marBottom w:val="0"/>
          <w:divBdr>
            <w:top w:val="none" w:sz="0" w:space="0" w:color="auto"/>
            <w:left w:val="none" w:sz="0" w:space="0" w:color="auto"/>
            <w:bottom w:val="none" w:sz="0" w:space="0" w:color="auto"/>
            <w:right w:val="none" w:sz="0" w:space="0" w:color="auto"/>
          </w:divBdr>
        </w:div>
        <w:div w:id="1711298341">
          <w:marLeft w:val="640"/>
          <w:marRight w:val="0"/>
          <w:marTop w:val="0"/>
          <w:marBottom w:val="0"/>
          <w:divBdr>
            <w:top w:val="none" w:sz="0" w:space="0" w:color="auto"/>
            <w:left w:val="none" w:sz="0" w:space="0" w:color="auto"/>
            <w:bottom w:val="none" w:sz="0" w:space="0" w:color="auto"/>
            <w:right w:val="none" w:sz="0" w:space="0" w:color="auto"/>
          </w:divBdr>
        </w:div>
        <w:div w:id="50663625">
          <w:marLeft w:val="640"/>
          <w:marRight w:val="0"/>
          <w:marTop w:val="0"/>
          <w:marBottom w:val="0"/>
          <w:divBdr>
            <w:top w:val="none" w:sz="0" w:space="0" w:color="auto"/>
            <w:left w:val="none" w:sz="0" w:space="0" w:color="auto"/>
            <w:bottom w:val="none" w:sz="0" w:space="0" w:color="auto"/>
            <w:right w:val="none" w:sz="0" w:space="0" w:color="auto"/>
          </w:divBdr>
        </w:div>
        <w:div w:id="976034513">
          <w:marLeft w:val="640"/>
          <w:marRight w:val="0"/>
          <w:marTop w:val="0"/>
          <w:marBottom w:val="0"/>
          <w:divBdr>
            <w:top w:val="none" w:sz="0" w:space="0" w:color="auto"/>
            <w:left w:val="none" w:sz="0" w:space="0" w:color="auto"/>
            <w:bottom w:val="none" w:sz="0" w:space="0" w:color="auto"/>
            <w:right w:val="none" w:sz="0" w:space="0" w:color="auto"/>
          </w:divBdr>
        </w:div>
        <w:div w:id="1034500388">
          <w:marLeft w:val="640"/>
          <w:marRight w:val="0"/>
          <w:marTop w:val="0"/>
          <w:marBottom w:val="0"/>
          <w:divBdr>
            <w:top w:val="none" w:sz="0" w:space="0" w:color="auto"/>
            <w:left w:val="none" w:sz="0" w:space="0" w:color="auto"/>
            <w:bottom w:val="none" w:sz="0" w:space="0" w:color="auto"/>
            <w:right w:val="none" w:sz="0" w:space="0" w:color="auto"/>
          </w:divBdr>
        </w:div>
        <w:div w:id="1649048552">
          <w:marLeft w:val="640"/>
          <w:marRight w:val="0"/>
          <w:marTop w:val="0"/>
          <w:marBottom w:val="0"/>
          <w:divBdr>
            <w:top w:val="none" w:sz="0" w:space="0" w:color="auto"/>
            <w:left w:val="none" w:sz="0" w:space="0" w:color="auto"/>
            <w:bottom w:val="none" w:sz="0" w:space="0" w:color="auto"/>
            <w:right w:val="none" w:sz="0" w:space="0" w:color="auto"/>
          </w:divBdr>
        </w:div>
        <w:div w:id="1353337206">
          <w:marLeft w:val="640"/>
          <w:marRight w:val="0"/>
          <w:marTop w:val="0"/>
          <w:marBottom w:val="0"/>
          <w:divBdr>
            <w:top w:val="none" w:sz="0" w:space="0" w:color="auto"/>
            <w:left w:val="none" w:sz="0" w:space="0" w:color="auto"/>
            <w:bottom w:val="none" w:sz="0" w:space="0" w:color="auto"/>
            <w:right w:val="none" w:sz="0" w:space="0" w:color="auto"/>
          </w:divBdr>
        </w:div>
        <w:div w:id="1593270677">
          <w:marLeft w:val="640"/>
          <w:marRight w:val="0"/>
          <w:marTop w:val="0"/>
          <w:marBottom w:val="0"/>
          <w:divBdr>
            <w:top w:val="none" w:sz="0" w:space="0" w:color="auto"/>
            <w:left w:val="none" w:sz="0" w:space="0" w:color="auto"/>
            <w:bottom w:val="none" w:sz="0" w:space="0" w:color="auto"/>
            <w:right w:val="none" w:sz="0" w:space="0" w:color="auto"/>
          </w:divBdr>
        </w:div>
        <w:div w:id="1511329733">
          <w:marLeft w:val="640"/>
          <w:marRight w:val="0"/>
          <w:marTop w:val="0"/>
          <w:marBottom w:val="0"/>
          <w:divBdr>
            <w:top w:val="none" w:sz="0" w:space="0" w:color="auto"/>
            <w:left w:val="none" w:sz="0" w:space="0" w:color="auto"/>
            <w:bottom w:val="none" w:sz="0" w:space="0" w:color="auto"/>
            <w:right w:val="none" w:sz="0" w:space="0" w:color="auto"/>
          </w:divBdr>
        </w:div>
        <w:div w:id="1248491224">
          <w:marLeft w:val="640"/>
          <w:marRight w:val="0"/>
          <w:marTop w:val="0"/>
          <w:marBottom w:val="0"/>
          <w:divBdr>
            <w:top w:val="none" w:sz="0" w:space="0" w:color="auto"/>
            <w:left w:val="none" w:sz="0" w:space="0" w:color="auto"/>
            <w:bottom w:val="none" w:sz="0" w:space="0" w:color="auto"/>
            <w:right w:val="none" w:sz="0" w:space="0" w:color="auto"/>
          </w:divBdr>
        </w:div>
        <w:div w:id="2128308421">
          <w:marLeft w:val="640"/>
          <w:marRight w:val="0"/>
          <w:marTop w:val="0"/>
          <w:marBottom w:val="0"/>
          <w:divBdr>
            <w:top w:val="none" w:sz="0" w:space="0" w:color="auto"/>
            <w:left w:val="none" w:sz="0" w:space="0" w:color="auto"/>
            <w:bottom w:val="none" w:sz="0" w:space="0" w:color="auto"/>
            <w:right w:val="none" w:sz="0" w:space="0" w:color="auto"/>
          </w:divBdr>
        </w:div>
        <w:div w:id="624115282">
          <w:marLeft w:val="640"/>
          <w:marRight w:val="0"/>
          <w:marTop w:val="0"/>
          <w:marBottom w:val="0"/>
          <w:divBdr>
            <w:top w:val="none" w:sz="0" w:space="0" w:color="auto"/>
            <w:left w:val="none" w:sz="0" w:space="0" w:color="auto"/>
            <w:bottom w:val="none" w:sz="0" w:space="0" w:color="auto"/>
            <w:right w:val="none" w:sz="0" w:space="0" w:color="auto"/>
          </w:divBdr>
        </w:div>
        <w:div w:id="624045460">
          <w:marLeft w:val="640"/>
          <w:marRight w:val="0"/>
          <w:marTop w:val="0"/>
          <w:marBottom w:val="0"/>
          <w:divBdr>
            <w:top w:val="none" w:sz="0" w:space="0" w:color="auto"/>
            <w:left w:val="none" w:sz="0" w:space="0" w:color="auto"/>
            <w:bottom w:val="none" w:sz="0" w:space="0" w:color="auto"/>
            <w:right w:val="none" w:sz="0" w:space="0" w:color="auto"/>
          </w:divBdr>
        </w:div>
        <w:div w:id="1974821151">
          <w:marLeft w:val="640"/>
          <w:marRight w:val="0"/>
          <w:marTop w:val="0"/>
          <w:marBottom w:val="0"/>
          <w:divBdr>
            <w:top w:val="none" w:sz="0" w:space="0" w:color="auto"/>
            <w:left w:val="none" w:sz="0" w:space="0" w:color="auto"/>
            <w:bottom w:val="none" w:sz="0" w:space="0" w:color="auto"/>
            <w:right w:val="none" w:sz="0" w:space="0" w:color="auto"/>
          </w:divBdr>
        </w:div>
        <w:div w:id="1187719364">
          <w:marLeft w:val="640"/>
          <w:marRight w:val="0"/>
          <w:marTop w:val="0"/>
          <w:marBottom w:val="0"/>
          <w:divBdr>
            <w:top w:val="none" w:sz="0" w:space="0" w:color="auto"/>
            <w:left w:val="none" w:sz="0" w:space="0" w:color="auto"/>
            <w:bottom w:val="none" w:sz="0" w:space="0" w:color="auto"/>
            <w:right w:val="none" w:sz="0" w:space="0" w:color="auto"/>
          </w:divBdr>
        </w:div>
        <w:div w:id="1027099155">
          <w:marLeft w:val="640"/>
          <w:marRight w:val="0"/>
          <w:marTop w:val="0"/>
          <w:marBottom w:val="0"/>
          <w:divBdr>
            <w:top w:val="none" w:sz="0" w:space="0" w:color="auto"/>
            <w:left w:val="none" w:sz="0" w:space="0" w:color="auto"/>
            <w:bottom w:val="none" w:sz="0" w:space="0" w:color="auto"/>
            <w:right w:val="none" w:sz="0" w:space="0" w:color="auto"/>
          </w:divBdr>
        </w:div>
        <w:div w:id="664556545">
          <w:marLeft w:val="640"/>
          <w:marRight w:val="0"/>
          <w:marTop w:val="0"/>
          <w:marBottom w:val="0"/>
          <w:divBdr>
            <w:top w:val="none" w:sz="0" w:space="0" w:color="auto"/>
            <w:left w:val="none" w:sz="0" w:space="0" w:color="auto"/>
            <w:bottom w:val="none" w:sz="0" w:space="0" w:color="auto"/>
            <w:right w:val="none" w:sz="0" w:space="0" w:color="auto"/>
          </w:divBdr>
        </w:div>
      </w:divsChild>
    </w:div>
    <w:div w:id="663631997">
      <w:bodyDiv w:val="1"/>
      <w:marLeft w:val="0"/>
      <w:marRight w:val="0"/>
      <w:marTop w:val="0"/>
      <w:marBottom w:val="0"/>
      <w:divBdr>
        <w:top w:val="none" w:sz="0" w:space="0" w:color="auto"/>
        <w:left w:val="none" w:sz="0" w:space="0" w:color="auto"/>
        <w:bottom w:val="none" w:sz="0" w:space="0" w:color="auto"/>
        <w:right w:val="none" w:sz="0" w:space="0" w:color="auto"/>
      </w:divBdr>
      <w:divsChild>
        <w:div w:id="1192298856">
          <w:marLeft w:val="640"/>
          <w:marRight w:val="0"/>
          <w:marTop w:val="0"/>
          <w:marBottom w:val="0"/>
          <w:divBdr>
            <w:top w:val="none" w:sz="0" w:space="0" w:color="auto"/>
            <w:left w:val="none" w:sz="0" w:space="0" w:color="auto"/>
            <w:bottom w:val="none" w:sz="0" w:space="0" w:color="auto"/>
            <w:right w:val="none" w:sz="0" w:space="0" w:color="auto"/>
          </w:divBdr>
        </w:div>
        <w:div w:id="1041705040">
          <w:marLeft w:val="640"/>
          <w:marRight w:val="0"/>
          <w:marTop w:val="0"/>
          <w:marBottom w:val="0"/>
          <w:divBdr>
            <w:top w:val="none" w:sz="0" w:space="0" w:color="auto"/>
            <w:left w:val="none" w:sz="0" w:space="0" w:color="auto"/>
            <w:bottom w:val="none" w:sz="0" w:space="0" w:color="auto"/>
            <w:right w:val="none" w:sz="0" w:space="0" w:color="auto"/>
          </w:divBdr>
        </w:div>
        <w:div w:id="875659103">
          <w:marLeft w:val="640"/>
          <w:marRight w:val="0"/>
          <w:marTop w:val="0"/>
          <w:marBottom w:val="0"/>
          <w:divBdr>
            <w:top w:val="none" w:sz="0" w:space="0" w:color="auto"/>
            <w:left w:val="none" w:sz="0" w:space="0" w:color="auto"/>
            <w:bottom w:val="none" w:sz="0" w:space="0" w:color="auto"/>
            <w:right w:val="none" w:sz="0" w:space="0" w:color="auto"/>
          </w:divBdr>
        </w:div>
        <w:div w:id="1099519075">
          <w:marLeft w:val="640"/>
          <w:marRight w:val="0"/>
          <w:marTop w:val="0"/>
          <w:marBottom w:val="0"/>
          <w:divBdr>
            <w:top w:val="none" w:sz="0" w:space="0" w:color="auto"/>
            <w:left w:val="none" w:sz="0" w:space="0" w:color="auto"/>
            <w:bottom w:val="none" w:sz="0" w:space="0" w:color="auto"/>
            <w:right w:val="none" w:sz="0" w:space="0" w:color="auto"/>
          </w:divBdr>
        </w:div>
        <w:div w:id="1007244578">
          <w:marLeft w:val="640"/>
          <w:marRight w:val="0"/>
          <w:marTop w:val="0"/>
          <w:marBottom w:val="0"/>
          <w:divBdr>
            <w:top w:val="none" w:sz="0" w:space="0" w:color="auto"/>
            <w:left w:val="none" w:sz="0" w:space="0" w:color="auto"/>
            <w:bottom w:val="none" w:sz="0" w:space="0" w:color="auto"/>
            <w:right w:val="none" w:sz="0" w:space="0" w:color="auto"/>
          </w:divBdr>
        </w:div>
        <w:div w:id="1070079907">
          <w:marLeft w:val="640"/>
          <w:marRight w:val="0"/>
          <w:marTop w:val="0"/>
          <w:marBottom w:val="0"/>
          <w:divBdr>
            <w:top w:val="none" w:sz="0" w:space="0" w:color="auto"/>
            <w:left w:val="none" w:sz="0" w:space="0" w:color="auto"/>
            <w:bottom w:val="none" w:sz="0" w:space="0" w:color="auto"/>
            <w:right w:val="none" w:sz="0" w:space="0" w:color="auto"/>
          </w:divBdr>
        </w:div>
        <w:div w:id="1447576530">
          <w:marLeft w:val="640"/>
          <w:marRight w:val="0"/>
          <w:marTop w:val="0"/>
          <w:marBottom w:val="0"/>
          <w:divBdr>
            <w:top w:val="none" w:sz="0" w:space="0" w:color="auto"/>
            <w:left w:val="none" w:sz="0" w:space="0" w:color="auto"/>
            <w:bottom w:val="none" w:sz="0" w:space="0" w:color="auto"/>
            <w:right w:val="none" w:sz="0" w:space="0" w:color="auto"/>
          </w:divBdr>
        </w:div>
        <w:div w:id="1295603340">
          <w:marLeft w:val="640"/>
          <w:marRight w:val="0"/>
          <w:marTop w:val="0"/>
          <w:marBottom w:val="0"/>
          <w:divBdr>
            <w:top w:val="none" w:sz="0" w:space="0" w:color="auto"/>
            <w:left w:val="none" w:sz="0" w:space="0" w:color="auto"/>
            <w:bottom w:val="none" w:sz="0" w:space="0" w:color="auto"/>
            <w:right w:val="none" w:sz="0" w:space="0" w:color="auto"/>
          </w:divBdr>
        </w:div>
        <w:div w:id="1412969196">
          <w:marLeft w:val="640"/>
          <w:marRight w:val="0"/>
          <w:marTop w:val="0"/>
          <w:marBottom w:val="0"/>
          <w:divBdr>
            <w:top w:val="none" w:sz="0" w:space="0" w:color="auto"/>
            <w:left w:val="none" w:sz="0" w:space="0" w:color="auto"/>
            <w:bottom w:val="none" w:sz="0" w:space="0" w:color="auto"/>
            <w:right w:val="none" w:sz="0" w:space="0" w:color="auto"/>
          </w:divBdr>
        </w:div>
        <w:div w:id="204685805">
          <w:marLeft w:val="640"/>
          <w:marRight w:val="0"/>
          <w:marTop w:val="0"/>
          <w:marBottom w:val="0"/>
          <w:divBdr>
            <w:top w:val="none" w:sz="0" w:space="0" w:color="auto"/>
            <w:left w:val="none" w:sz="0" w:space="0" w:color="auto"/>
            <w:bottom w:val="none" w:sz="0" w:space="0" w:color="auto"/>
            <w:right w:val="none" w:sz="0" w:space="0" w:color="auto"/>
          </w:divBdr>
        </w:div>
        <w:div w:id="103160635">
          <w:marLeft w:val="640"/>
          <w:marRight w:val="0"/>
          <w:marTop w:val="0"/>
          <w:marBottom w:val="0"/>
          <w:divBdr>
            <w:top w:val="none" w:sz="0" w:space="0" w:color="auto"/>
            <w:left w:val="none" w:sz="0" w:space="0" w:color="auto"/>
            <w:bottom w:val="none" w:sz="0" w:space="0" w:color="auto"/>
            <w:right w:val="none" w:sz="0" w:space="0" w:color="auto"/>
          </w:divBdr>
        </w:div>
        <w:div w:id="427193197">
          <w:marLeft w:val="640"/>
          <w:marRight w:val="0"/>
          <w:marTop w:val="0"/>
          <w:marBottom w:val="0"/>
          <w:divBdr>
            <w:top w:val="none" w:sz="0" w:space="0" w:color="auto"/>
            <w:left w:val="none" w:sz="0" w:space="0" w:color="auto"/>
            <w:bottom w:val="none" w:sz="0" w:space="0" w:color="auto"/>
            <w:right w:val="none" w:sz="0" w:space="0" w:color="auto"/>
          </w:divBdr>
        </w:div>
        <w:div w:id="1224870197">
          <w:marLeft w:val="640"/>
          <w:marRight w:val="0"/>
          <w:marTop w:val="0"/>
          <w:marBottom w:val="0"/>
          <w:divBdr>
            <w:top w:val="none" w:sz="0" w:space="0" w:color="auto"/>
            <w:left w:val="none" w:sz="0" w:space="0" w:color="auto"/>
            <w:bottom w:val="none" w:sz="0" w:space="0" w:color="auto"/>
            <w:right w:val="none" w:sz="0" w:space="0" w:color="auto"/>
          </w:divBdr>
        </w:div>
        <w:div w:id="825391962">
          <w:marLeft w:val="640"/>
          <w:marRight w:val="0"/>
          <w:marTop w:val="0"/>
          <w:marBottom w:val="0"/>
          <w:divBdr>
            <w:top w:val="none" w:sz="0" w:space="0" w:color="auto"/>
            <w:left w:val="none" w:sz="0" w:space="0" w:color="auto"/>
            <w:bottom w:val="none" w:sz="0" w:space="0" w:color="auto"/>
            <w:right w:val="none" w:sz="0" w:space="0" w:color="auto"/>
          </w:divBdr>
        </w:div>
        <w:div w:id="477113596">
          <w:marLeft w:val="640"/>
          <w:marRight w:val="0"/>
          <w:marTop w:val="0"/>
          <w:marBottom w:val="0"/>
          <w:divBdr>
            <w:top w:val="none" w:sz="0" w:space="0" w:color="auto"/>
            <w:left w:val="none" w:sz="0" w:space="0" w:color="auto"/>
            <w:bottom w:val="none" w:sz="0" w:space="0" w:color="auto"/>
            <w:right w:val="none" w:sz="0" w:space="0" w:color="auto"/>
          </w:divBdr>
        </w:div>
        <w:div w:id="840318910">
          <w:marLeft w:val="640"/>
          <w:marRight w:val="0"/>
          <w:marTop w:val="0"/>
          <w:marBottom w:val="0"/>
          <w:divBdr>
            <w:top w:val="none" w:sz="0" w:space="0" w:color="auto"/>
            <w:left w:val="none" w:sz="0" w:space="0" w:color="auto"/>
            <w:bottom w:val="none" w:sz="0" w:space="0" w:color="auto"/>
            <w:right w:val="none" w:sz="0" w:space="0" w:color="auto"/>
          </w:divBdr>
        </w:div>
        <w:div w:id="350494027">
          <w:marLeft w:val="640"/>
          <w:marRight w:val="0"/>
          <w:marTop w:val="0"/>
          <w:marBottom w:val="0"/>
          <w:divBdr>
            <w:top w:val="none" w:sz="0" w:space="0" w:color="auto"/>
            <w:left w:val="none" w:sz="0" w:space="0" w:color="auto"/>
            <w:bottom w:val="none" w:sz="0" w:space="0" w:color="auto"/>
            <w:right w:val="none" w:sz="0" w:space="0" w:color="auto"/>
          </w:divBdr>
        </w:div>
        <w:div w:id="1315648369">
          <w:marLeft w:val="640"/>
          <w:marRight w:val="0"/>
          <w:marTop w:val="0"/>
          <w:marBottom w:val="0"/>
          <w:divBdr>
            <w:top w:val="none" w:sz="0" w:space="0" w:color="auto"/>
            <w:left w:val="none" w:sz="0" w:space="0" w:color="auto"/>
            <w:bottom w:val="none" w:sz="0" w:space="0" w:color="auto"/>
            <w:right w:val="none" w:sz="0" w:space="0" w:color="auto"/>
          </w:divBdr>
        </w:div>
        <w:div w:id="9569968">
          <w:marLeft w:val="640"/>
          <w:marRight w:val="0"/>
          <w:marTop w:val="0"/>
          <w:marBottom w:val="0"/>
          <w:divBdr>
            <w:top w:val="none" w:sz="0" w:space="0" w:color="auto"/>
            <w:left w:val="none" w:sz="0" w:space="0" w:color="auto"/>
            <w:bottom w:val="none" w:sz="0" w:space="0" w:color="auto"/>
            <w:right w:val="none" w:sz="0" w:space="0" w:color="auto"/>
          </w:divBdr>
        </w:div>
        <w:div w:id="1589576503">
          <w:marLeft w:val="640"/>
          <w:marRight w:val="0"/>
          <w:marTop w:val="0"/>
          <w:marBottom w:val="0"/>
          <w:divBdr>
            <w:top w:val="none" w:sz="0" w:space="0" w:color="auto"/>
            <w:left w:val="none" w:sz="0" w:space="0" w:color="auto"/>
            <w:bottom w:val="none" w:sz="0" w:space="0" w:color="auto"/>
            <w:right w:val="none" w:sz="0" w:space="0" w:color="auto"/>
          </w:divBdr>
        </w:div>
        <w:div w:id="2129085431">
          <w:marLeft w:val="640"/>
          <w:marRight w:val="0"/>
          <w:marTop w:val="0"/>
          <w:marBottom w:val="0"/>
          <w:divBdr>
            <w:top w:val="none" w:sz="0" w:space="0" w:color="auto"/>
            <w:left w:val="none" w:sz="0" w:space="0" w:color="auto"/>
            <w:bottom w:val="none" w:sz="0" w:space="0" w:color="auto"/>
            <w:right w:val="none" w:sz="0" w:space="0" w:color="auto"/>
          </w:divBdr>
        </w:div>
        <w:div w:id="1188711729">
          <w:marLeft w:val="640"/>
          <w:marRight w:val="0"/>
          <w:marTop w:val="0"/>
          <w:marBottom w:val="0"/>
          <w:divBdr>
            <w:top w:val="none" w:sz="0" w:space="0" w:color="auto"/>
            <w:left w:val="none" w:sz="0" w:space="0" w:color="auto"/>
            <w:bottom w:val="none" w:sz="0" w:space="0" w:color="auto"/>
            <w:right w:val="none" w:sz="0" w:space="0" w:color="auto"/>
          </w:divBdr>
        </w:div>
        <w:div w:id="1461342157">
          <w:marLeft w:val="640"/>
          <w:marRight w:val="0"/>
          <w:marTop w:val="0"/>
          <w:marBottom w:val="0"/>
          <w:divBdr>
            <w:top w:val="none" w:sz="0" w:space="0" w:color="auto"/>
            <w:left w:val="none" w:sz="0" w:space="0" w:color="auto"/>
            <w:bottom w:val="none" w:sz="0" w:space="0" w:color="auto"/>
            <w:right w:val="none" w:sz="0" w:space="0" w:color="auto"/>
          </w:divBdr>
        </w:div>
        <w:div w:id="1172377188">
          <w:marLeft w:val="640"/>
          <w:marRight w:val="0"/>
          <w:marTop w:val="0"/>
          <w:marBottom w:val="0"/>
          <w:divBdr>
            <w:top w:val="none" w:sz="0" w:space="0" w:color="auto"/>
            <w:left w:val="none" w:sz="0" w:space="0" w:color="auto"/>
            <w:bottom w:val="none" w:sz="0" w:space="0" w:color="auto"/>
            <w:right w:val="none" w:sz="0" w:space="0" w:color="auto"/>
          </w:divBdr>
        </w:div>
        <w:div w:id="1353606217">
          <w:marLeft w:val="640"/>
          <w:marRight w:val="0"/>
          <w:marTop w:val="0"/>
          <w:marBottom w:val="0"/>
          <w:divBdr>
            <w:top w:val="none" w:sz="0" w:space="0" w:color="auto"/>
            <w:left w:val="none" w:sz="0" w:space="0" w:color="auto"/>
            <w:bottom w:val="none" w:sz="0" w:space="0" w:color="auto"/>
            <w:right w:val="none" w:sz="0" w:space="0" w:color="auto"/>
          </w:divBdr>
        </w:div>
        <w:div w:id="1156842349">
          <w:marLeft w:val="640"/>
          <w:marRight w:val="0"/>
          <w:marTop w:val="0"/>
          <w:marBottom w:val="0"/>
          <w:divBdr>
            <w:top w:val="none" w:sz="0" w:space="0" w:color="auto"/>
            <w:left w:val="none" w:sz="0" w:space="0" w:color="auto"/>
            <w:bottom w:val="none" w:sz="0" w:space="0" w:color="auto"/>
            <w:right w:val="none" w:sz="0" w:space="0" w:color="auto"/>
          </w:divBdr>
        </w:div>
        <w:div w:id="796685621">
          <w:marLeft w:val="640"/>
          <w:marRight w:val="0"/>
          <w:marTop w:val="0"/>
          <w:marBottom w:val="0"/>
          <w:divBdr>
            <w:top w:val="none" w:sz="0" w:space="0" w:color="auto"/>
            <w:left w:val="none" w:sz="0" w:space="0" w:color="auto"/>
            <w:bottom w:val="none" w:sz="0" w:space="0" w:color="auto"/>
            <w:right w:val="none" w:sz="0" w:space="0" w:color="auto"/>
          </w:divBdr>
        </w:div>
        <w:div w:id="1783039210">
          <w:marLeft w:val="640"/>
          <w:marRight w:val="0"/>
          <w:marTop w:val="0"/>
          <w:marBottom w:val="0"/>
          <w:divBdr>
            <w:top w:val="none" w:sz="0" w:space="0" w:color="auto"/>
            <w:left w:val="none" w:sz="0" w:space="0" w:color="auto"/>
            <w:bottom w:val="none" w:sz="0" w:space="0" w:color="auto"/>
            <w:right w:val="none" w:sz="0" w:space="0" w:color="auto"/>
          </w:divBdr>
        </w:div>
        <w:div w:id="100490568">
          <w:marLeft w:val="640"/>
          <w:marRight w:val="0"/>
          <w:marTop w:val="0"/>
          <w:marBottom w:val="0"/>
          <w:divBdr>
            <w:top w:val="none" w:sz="0" w:space="0" w:color="auto"/>
            <w:left w:val="none" w:sz="0" w:space="0" w:color="auto"/>
            <w:bottom w:val="none" w:sz="0" w:space="0" w:color="auto"/>
            <w:right w:val="none" w:sz="0" w:space="0" w:color="auto"/>
          </w:divBdr>
        </w:div>
        <w:div w:id="580259444">
          <w:marLeft w:val="640"/>
          <w:marRight w:val="0"/>
          <w:marTop w:val="0"/>
          <w:marBottom w:val="0"/>
          <w:divBdr>
            <w:top w:val="none" w:sz="0" w:space="0" w:color="auto"/>
            <w:left w:val="none" w:sz="0" w:space="0" w:color="auto"/>
            <w:bottom w:val="none" w:sz="0" w:space="0" w:color="auto"/>
            <w:right w:val="none" w:sz="0" w:space="0" w:color="auto"/>
          </w:divBdr>
        </w:div>
      </w:divsChild>
    </w:div>
    <w:div w:id="689986020">
      <w:bodyDiv w:val="1"/>
      <w:marLeft w:val="0"/>
      <w:marRight w:val="0"/>
      <w:marTop w:val="0"/>
      <w:marBottom w:val="0"/>
      <w:divBdr>
        <w:top w:val="none" w:sz="0" w:space="0" w:color="auto"/>
        <w:left w:val="none" w:sz="0" w:space="0" w:color="auto"/>
        <w:bottom w:val="none" w:sz="0" w:space="0" w:color="auto"/>
        <w:right w:val="none" w:sz="0" w:space="0" w:color="auto"/>
      </w:divBdr>
      <w:divsChild>
        <w:div w:id="479227119">
          <w:marLeft w:val="640"/>
          <w:marRight w:val="0"/>
          <w:marTop w:val="0"/>
          <w:marBottom w:val="0"/>
          <w:divBdr>
            <w:top w:val="none" w:sz="0" w:space="0" w:color="auto"/>
            <w:left w:val="none" w:sz="0" w:space="0" w:color="auto"/>
            <w:bottom w:val="none" w:sz="0" w:space="0" w:color="auto"/>
            <w:right w:val="none" w:sz="0" w:space="0" w:color="auto"/>
          </w:divBdr>
        </w:div>
        <w:div w:id="283511013">
          <w:marLeft w:val="640"/>
          <w:marRight w:val="0"/>
          <w:marTop w:val="0"/>
          <w:marBottom w:val="0"/>
          <w:divBdr>
            <w:top w:val="none" w:sz="0" w:space="0" w:color="auto"/>
            <w:left w:val="none" w:sz="0" w:space="0" w:color="auto"/>
            <w:bottom w:val="none" w:sz="0" w:space="0" w:color="auto"/>
            <w:right w:val="none" w:sz="0" w:space="0" w:color="auto"/>
          </w:divBdr>
        </w:div>
        <w:div w:id="433943557">
          <w:marLeft w:val="640"/>
          <w:marRight w:val="0"/>
          <w:marTop w:val="0"/>
          <w:marBottom w:val="0"/>
          <w:divBdr>
            <w:top w:val="none" w:sz="0" w:space="0" w:color="auto"/>
            <w:left w:val="none" w:sz="0" w:space="0" w:color="auto"/>
            <w:bottom w:val="none" w:sz="0" w:space="0" w:color="auto"/>
            <w:right w:val="none" w:sz="0" w:space="0" w:color="auto"/>
          </w:divBdr>
        </w:div>
        <w:div w:id="850996922">
          <w:marLeft w:val="640"/>
          <w:marRight w:val="0"/>
          <w:marTop w:val="0"/>
          <w:marBottom w:val="0"/>
          <w:divBdr>
            <w:top w:val="none" w:sz="0" w:space="0" w:color="auto"/>
            <w:left w:val="none" w:sz="0" w:space="0" w:color="auto"/>
            <w:bottom w:val="none" w:sz="0" w:space="0" w:color="auto"/>
            <w:right w:val="none" w:sz="0" w:space="0" w:color="auto"/>
          </w:divBdr>
        </w:div>
        <w:div w:id="1631470125">
          <w:marLeft w:val="640"/>
          <w:marRight w:val="0"/>
          <w:marTop w:val="0"/>
          <w:marBottom w:val="0"/>
          <w:divBdr>
            <w:top w:val="none" w:sz="0" w:space="0" w:color="auto"/>
            <w:left w:val="none" w:sz="0" w:space="0" w:color="auto"/>
            <w:bottom w:val="none" w:sz="0" w:space="0" w:color="auto"/>
            <w:right w:val="none" w:sz="0" w:space="0" w:color="auto"/>
          </w:divBdr>
        </w:div>
        <w:div w:id="289828224">
          <w:marLeft w:val="640"/>
          <w:marRight w:val="0"/>
          <w:marTop w:val="0"/>
          <w:marBottom w:val="0"/>
          <w:divBdr>
            <w:top w:val="none" w:sz="0" w:space="0" w:color="auto"/>
            <w:left w:val="none" w:sz="0" w:space="0" w:color="auto"/>
            <w:bottom w:val="none" w:sz="0" w:space="0" w:color="auto"/>
            <w:right w:val="none" w:sz="0" w:space="0" w:color="auto"/>
          </w:divBdr>
        </w:div>
        <w:div w:id="388849518">
          <w:marLeft w:val="640"/>
          <w:marRight w:val="0"/>
          <w:marTop w:val="0"/>
          <w:marBottom w:val="0"/>
          <w:divBdr>
            <w:top w:val="none" w:sz="0" w:space="0" w:color="auto"/>
            <w:left w:val="none" w:sz="0" w:space="0" w:color="auto"/>
            <w:bottom w:val="none" w:sz="0" w:space="0" w:color="auto"/>
            <w:right w:val="none" w:sz="0" w:space="0" w:color="auto"/>
          </w:divBdr>
        </w:div>
        <w:div w:id="919830463">
          <w:marLeft w:val="640"/>
          <w:marRight w:val="0"/>
          <w:marTop w:val="0"/>
          <w:marBottom w:val="0"/>
          <w:divBdr>
            <w:top w:val="none" w:sz="0" w:space="0" w:color="auto"/>
            <w:left w:val="none" w:sz="0" w:space="0" w:color="auto"/>
            <w:bottom w:val="none" w:sz="0" w:space="0" w:color="auto"/>
            <w:right w:val="none" w:sz="0" w:space="0" w:color="auto"/>
          </w:divBdr>
        </w:div>
        <w:div w:id="1971283832">
          <w:marLeft w:val="640"/>
          <w:marRight w:val="0"/>
          <w:marTop w:val="0"/>
          <w:marBottom w:val="0"/>
          <w:divBdr>
            <w:top w:val="none" w:sz="0" w:space="0" w:color="auto"/>
            <w:left w:val="none" w:sz="0" w:space="0" w:color="auto"/>
            <w:bottom w:val="none" w:sz="0" w:space="0" w:color="auto"/>
            <w:right w:val="none" w:sz="0" w:space="0" w:color="auto"/>
          </w:divBdr>
        </w:div>
        <w:div w:id="1208185155">
          <w:marLeft w:val="640"/>
          <w:marRight w:val="0"/>
          <w:marTop w:val="0"/>
          <w:marBottom w:val="0"/>
          <w:divBdr>
            <w:top w:val="none" w:sz="0" w:space="0" w:color="auto"/>
            <w:left w:val="none" w:sz="0" w:space="0" w:color="auto"/>
            <w:bottom w:val="none" w:sz="0" w:space="0" w:color="auto"/>
            <w:right w:val="none" w:sz="0" w:space="0" w:color="auto"/>
          </w:divBdr>
        </w:div>
        <w:div w:id="1198198636">
          <w:marLeft w:val="640"/>
          <w:marRight w:val="0"/>
          <w:marTop w:val="0"/>
          <w:marBottom w:val="0"/>
          <w:divBdr>
            <w:top w:val="none" w:sz="0" w:space="0" w:color="auto"/>
            <w:left w:val="none" w:sz="0" w:space="0" w:color="auto"/>
            <w:bottom w:val="none" w:sz="0" w:space="0" w:color="auto"/>
            <w:right w:val="none" w:sz="0" w:space="0" w:color="auto"/>
          </w:divBdr>
        </w:div>
        <w:div w:id="426194989">
          <w:marLeft w:val="640"/>
          <w:marRight w:val="0"/>
          <w:marTop w:val="0"/>
          <w:marBottom w:val="0"/>
          <w:divBdr>
            <w:top w:val="none" w:sz="0" w:space="0" w:color="auto"/>
            <w:left w:val="none" w:sz="0" w:space="0" w:color="auto"/>
            <w:bottom w:val="none" w:sz="0" w:space="0" w:color="auto"/>
            <w:right w:val="none" w:sz="0" w:space="0" w:color="auto"/>
          </w:divBdr>
        </w:div>
        <w:div w:id="1072854582">
          <w:marLeft w:val="640"/>
          <w:marRight w:val="0"/>
          <w:marTop w:val="0"/>
          <w:marBottom w:val="0"/>
          <w:divBdr>
            <w:top w:val="none" w:sz="0" w:space="0" w:color="auto"/>
            <w:left w:val="none" w:sz="0" w:space="0" w:color="auto"/>
            <w:bottom w:val="none" w:sz="0" w:space="0" w:color="auto"/>
            <w:right w:val="none" w:sz="0" w:space="0" w:color="auto"/>
          </w:divBdr>
        </w:div>
        <w:div w:id="258026991">
          <w:marLeft w:val="640"/>
          <w:marRight w:val="0"/>
          <w:marTop w:val="0"/>
          <w:marBottom w:val="0"/>
          <w:divBdr>
            <w:top w:val="none" w:sz="0" w:space="0" w:color="auto"/>
            <w:left w:val="none" w:sz="0" w:space="0" w:color="auto"/>
            <w:bottom w:val="none" w:sz="0" w:space="0" w:color="auto"/>
            <w:right w:val="none" w:sz="0" w:space="0" w:color="auto"/>
          </w:divBdr>
        </w:div>
        <w:div w:id="687869697">
          <w:marLeft w:val="640"/>
          <w:marRight w:val="0"/>
          <w:marTop w:val="0"/>
          <w:marBottom w:val="0"/>
          <w:divBdr>
            <w:top w:val="none" w:sz="0" w:space="0" w:color="auto"/>
            <w:left w:val="none" w:sz="0" w:space="0" w:color="auto"/>
            <w:bottom w:val="none" w:sz="0" w:space="0" w:color="auto"/>
            <w:right w:val="none" w:sz="0" w:space="0" w:color="auto"/>
          </w:divBdr>
        </w:div>
        <w:div w:id="1568570383">
          <w:marLeft w:val="640"/>
          <w:marRight w:val="0"/>
          <w:marTop w:val="0"/>
          <w:marBottom w:val="0"/>
          <w:divBdr>
            <w:top w:val="none" w:sz="0" w:space="0" w:color="auto"/>
            <w:left w:val="none" w:sz="0" w:space="0" w:color="auto"/>
            <w:bottom w:val="none" w:sz="0" w:space="0" w:color="auto"/>
            <w:right w:val="none" w:sz="0" w:space="0" w:color="auto"/>
          </w:divBdr>
        </w:div>
        <w:div w:id="899436893">
          <w:marLeft w:val="640"/>
          <w:marRight w:val="0"/>
          <w:marTop w:val="0"/>
          <w:marBottom w:val="0"/>
          <w:divBdr>
            <w:top w:val="none" w:sz="0" w:space="0" w:color="auto"/>
            <w:left w:val="none" w:sz="0" w:space="0" w:color="auto"/>
            <w:bottom w:val="none" w:sz="0" w:space="0" w:color="auto"/>
            <w:right w:val="none" w:sz="0" w:space="0" w:color="auto"/>
          </w:divBdr>
        </w:div>
        <w:div w:id="1200362985">
          <w:marLeft w:val="640"/>
          <w:marRight w:val="0"/>
          <w:marTop w:val="0"/>
          <w:marBottom w:val="0"/>
          <w:divBdr>
            <w:top w:val="none" w:sz="0" w:space="0" w:color="auto"/>
            <w:left w:val="none" w:sz="0" w:space="0" w:color="auto"/>
            <w:bottom w:val="none" w:sz="0" w:space="0" w:color="auto"/>
            <w:right w:val="none" w:sz="0" w:space="0" w:color="auto"/>
          </w:divBdr>
        </w:div>
        <w:div w:id="1338263877">
          <w:marLeft w:val="640"/>
          <w:marRight w:val="0"/>
          <w:marTop w:val="0"/>
          <w:marBottom w:val="0"/>
          <w:divBdr>
            <w:top w:val="none" w:sz="0" w:space="0" w:color="auto"/>
            <w:left w:val="none" w:sz="0" w:space="0" w:color="auto"/>
            <w:bottom w:val="none" w:sz="0" w:space="0" w:color="auto"/>
            <w:right w:val="none" w:sz="0" w:space="0" w:color="auto"/>
          </w:divBdr>
        </w:div>
        <w:div w:id="1654024421">
          <w:marLeft w:val="640"/>
          <w:marRight w:val="0"/>
          <w:marTop w:val="0"/>
          <w:marBottom w:val="0"/>
          <w:divBdr>
            <w:top w:val="none" w:sz="0" w:space="0" w:color="auto"/>
            <w:left w:val="none" w:sz="0" w:space="0" w:color="auto"/>
            <w:bottom w:val="none" w:sz="0" w:space="0" w:color="auto"/>
            <w:right w:val="none" w:sz="0" w:space="0" w:color="auto"/>
          </w:divBdr>
        </w:div>
        <w:div w:id="1949972325">
          <w:marLeft w:val="640"/>
          <w:marRight w:val="0"/>
          <w:marTop w:val="0"/>
          <w:marBottom w:val="0"/>
          <w:divBdr>
            <w:top w:val="none" w:sz="0" w:space="0" w:color="auto"/>
            <w:left w:val="none" w:sz="0" w:space="0" w:color="auto"/>
            <w:bottom w:val="none" w:sz="0" w:space="0" w:color="auto"/>
            <w:right w:val="none" w:sz="0" w:space="0" w:color="auto"/>
          </w:divBdr>
        </w:div>
        <w:div w:id="630600015">
          <w:marLeft w:val="640"/>
          <w:marRight w:val="0"/>
          <w:marTop w:val="0"/>
          <w:marBottom w:val="0"/>
          <w:divBdr>
            <w:top w:val="none" w:sz="0" w:space="0" w:color="auto"/>
            <w:left w:val="none" w:sz="0" w:space="0" w:color="auto"/>
            <w:bottom w:val="none" w:sz="0" w:space="0" w:color="auto"/>
            <w:right w:val="none" w:sz="0" w:space="0" w:color="auto"/>
          </w:divBdr>
        </w:div>
        <w:div w:id="1327828355">
          <w:marLeft w:val="640"/>
          <w:marRight w:val="0"/>
          <w:marTop w:val="0"/>
          <w:marBottom w:val="0"/>
          <w:divBdr>
            <w:top w:val="none" w:sz="0" w:space="0" w:color="auto"/>
            <w:left w:val="none" w:sz="0" w:space="0" w:color="auto"/>
            <w:bottom w:val="none" w:sz="0" w:space="0" w:color="auto"/>
            <w:right w:val="none" w:sz="0" w:space="0" w:color="auto"/>
          </w:divBdr>
        </w:div>
        <w:div w:id="2072578180">
          <w:marLeft w:val="640"/>
          <w:marRight w:val="0"/>
          <w:marTop w:val="0"/>
          <w:marBottom w:val="0"/>
          <w:divBdr>
            <w:top w:val="none" w:sz="0" w:space="0" w:color="auto"/>
            <w:left w:val="none" w:sz="0" w:space="0" w:color="auto"/>
            <w:bottom w:val="none" w:sz="0" w:space="0" w:color="auto"/>
            <w:right w:val="none" w:sz="0" w:space="0" w:color="auto"/>
          </w:divBdr>
        </w:div>
        <w:div w:id="575437354">
          <w:marLeft w:val="640"/>
          <w:marRight w:val="0"/>
          <w:marTop w:val="0"/>
          <w:marBottom w:val="0"/>
          <w:divBdr>
            <w:top w:val="none" w:sz="0" w:space="0" w:color="auto"/>
            <w:left w:val="none" w:sz="0" w:space="0" w:color="auto"/>
            <w:bottom w:val="none" w:sz="0" w:space="0" w:color="auto"/>
            <w:right w:val="none" w:sz="0" w:space="0" w:color="auto"/>
          </w:divBdr>
        </w:div>
        <w:div w:id="1179077609">
          <w:marLeft w:val="640"/>
          <w:marRight w:val="0"/>
          <w:marTop w:val="0"/>
          <w:marBottom w:val="0"/>
          <w:divBdr>
            <w:top w:val="none" w:sz="0" w:space="0" w:color="auto"/>
            <w:left w:val="none" w:sz="0" w:space="0" w:color="auto"/>
            <w:bottom w:val="none" w:sz="0" w:space="0" w:color="auto"/>
            <w:right w:val="none" w:sz="0" w:space="0" w:color="auto"/>
          </w:divBdr>
        </w:div>
        <w:div w:id="154565235">
          <w:marLeft w:val="640"/>
          <w:marRight w:val="0"/>
          <w:marTop w:val="0"/>
          <w:marBottom w:val="0"/>
          <w:divBdr>
            <w:top w:val="none" w:sz="0" w:space="0" w:color="auto"/>
            <w:left w:val="none" w:sz="0" w:space="0" w:color="auto"/>
            <w:bottom w:val="none" w:sz="0" w:space="0" w:color="auto"/>
            <w:right w:val="none" w:sz="0" w:space="0" w:color="auto"/>
          </w:divBdr>
        </w:div>
        <w:div w:id="549925678">
          <w:marLeft w:val="640"/>
          <w:marRight w:val="0"/>
          <w:marTop w:val="0"/>
          <w:marBottom w:val="0"/>
          <w:divBdr>
            <w:top w:val="none" w:sz="0" w:space="0" w:color="auto"/>
            <w:left w:val="none" w:sz="0" w:space="0" w:color="auto"/>
            <w:bottom w:val="none" w:sz="0" w:space="0" w:color="auto"/>
            <w:right w:val="none" w:sz="0" w:space="0" w:color="auto"/>
          </w:divBdr>
        </w:div>
        <w:div w:id="1020929255">
          <w:marLeft w:val="640"/>
          <w:marRight w:val="0"/>
          <w:marTop w:val="0"/>
          <w:marBottom w:val="0"/>
          <w:divBdr>
            <w:top w:val="none" w:sz="0" w:space="0" w:color="auto"/>
            <w:left w:val="none" w:sz="0" w:space="0" w:color="auto"/>
            <w:bottom w:val="none" w:sz="0" w:space="0" w:color="auto"/>
            <w:right w:val="none" w:sz="0" w:space="0" w:color="auto"/>
          </w:divBdr>
        </w:div>
        <w:div w:id="1345522950">
          <w:marLeft w:val="640"/>
          <w:marRight w:val="0"/>
          <w:marTop w:val="0"/>
          <w:marBottom w:val="0"/>
          <w:divBdr>
            <w:top w:val="none" w:sz="0" w:space="0" w:color="auto"/>
            <w:left w:val="none" w:sz="0" w:space="0" w:color="auto"/>
            <w:bottom w:val="none" w:sz="0" w:space="0" w:color="auto"/>
            <w:right w:val="none" w:sz="0" w:space="0" w:color="auto"/>
          </w:divBdr>
        </w:div>
      </w:divsChild>
    </w:div>
    <w:div w:id="721058970">
      <w:bodyDiv w:val="1"/>
      <w:marLeft w:val="0"/>
      <w:marRight w:val="0"/>
      <w:marTop w:val="0"/>
      <w:marBottom w:val="0"/>
      <w:divBdr>
        <w:top w:val="none" w:sz="0" w:space="0" w:color="auto"/>
        <w:left w:val="none" w:sz="0" w:space="0" w:color="auto"/>
        <w:bottom w:val="none" w:sz="0" w:space="0" w:color="auto"/>
        <w:right w:val="none" w:sz="0" w:space="0" w:color="auto"/>
      </w:divBdr>
    </w:div>
    <w:div w:id="740560742">
      <w:bodyDiv w:val="1"/>
      <w:marLeft w:val="0"/>
      <w:marRight w:val="0"/>
      <w:marTop w:val="0"/>
      <w:marBottom w:val="0"/>
      <w:divBdr>
        <w:top w:val="none" w:sz="0" w:space="0" w:color="auto"/>
        <w:left w:val="none" w:sz="0" w:space="0" w:color="auto"/>
        <w:bottom w:val="none" w:sz="0" w:space="0" w:color="auto"/>
        <w:right w:val="none" w:sz="0" w:space="0" w:color="auto"/>
      </w:divBdr>
      <w:divsChild>
        <w:div w:id="2026251928">
          <w:marLeft w:val="640"/>
          <w:marRight w:val="0"/>
          <w:marTop w:val="0"/>
          <w:marBottom w:val="0"/>
          <w:divBdr>
            <w:top w:val="none" w:sz="0" w:space="0" w:color="auto"/>
            <w:left w:val="none" w:sz="0" w:space="0" w:color="auto"/>
            <w:bottom w:val="none" w:sz="0" w:space="0" w:color="auto"/>
            <w:right w:val="none" w:sz="0" w:space="0" w:color="auto"/>
          </w:divBdr>
        </w:div>
        <w:div w:id="691805383">
          <w:marLeft w:val="640"/>
          <w:marRight w:val="0"/>
          <w:marTop w:val="0"/>
          <w:marBottom w:val="0"/>
          <w:divBdr>
            <w:top w:val="none" w:sz="0" w:space="0" w:color="auto"/>
            <w:left w:val="none" w:sz="0" w:space="0" w:color="auto"/>
            <w:bottom w:val="none" w:sz="0" w:space="0" w:color="auto"/>
            <w:right w:val="none" w:sz="0" w:space="0" w:color="auto"/>
          </w:divBdr>
        </w:div>
        <w:div w:id="410198433">
          <w:marLeft w:val="640"/>
          <w:marRight w:val="0"/>
          <w:marTop w:val="0"/>
          <w:marBottom w:val="0"/>
          <w:divBdr>
            <w:top w:val="none" w:sz="0" w:space="0" w:color="auto"/>
            <w:left w:val="none" w:sz="0" w:space="0" w:color="auto"/>
            <w:bottom w:val="none" w:sz="0" w:space="0" w:color="auto"/>
            <w:right w:val="none" w:sz="0" w:space="0" w:color="auto"/>
          </w:divBdr>
        </w:div>
        <w:div w:id="569734503">
          <w:marLeft w:val="640"/>
          <w:marRight w:val="0"/>
          <w:marTop w:val="0"/>
          <w:marBottom w:val="0"/>
          <w:divBdr>
            <w:top w:val="none" w:sz="0" w:space="0" w:color="auto"/>
            <w:left w:val="none" w:sz="0" w:space="0" w:color="auto"/>
            <w:bottom w:val="none" w:sz="0" w:space="0" w:color="auto"/>
            <w:right w:val="none" w:sz="0" w:space="0" w:color="auto"/>
          </w:divBdr>
        </w:div>
        <w:div w:id="125510538">
          <w:marLeft w:val="640"/>
          <w:marRight w:val="0"/>
          <w:marTop w:val="0"/>
          <w:marBottom w:val="0"/>
          <w:divBdr>
            <w:top w:val="none" w:sz="0" w:space="0" w:color="auto"/>
            <w:left w:val="none" w:sz="0" w:space="0" w:color="auto"/>
            <w:bottom w:val="none" w:sz="0" w:space="0" w:color="auto"/>
            <w:right w:val="none" w:sz="0" w:space="0" w:color="auto"/>
          </w:divBdr>
        </w:div>
        <w:div w:id="616715147">
          <w:marLeft w:val="640"/>
          <w:marRight w:val="0"/>
          <w:marTop w:val="0"/>
          <w:marBottom w:val="0"/>
          <w:divBdr>
            <w:top w:val="none" w:sz="0" w:space="0" w:color="auto"/>
            <w:left w:val="none" w:sz="0" w:space="0" w:color="auto"/>
            <w:bottom w:val="none" w:sz="0" w:space="0" w:color="auto"/>
            <w:right w:val="none" w:sz="0" w:space="0" w:color="auto"/>
          </w:divBdr>
        </w:div>
        <w:div w:id="604193197">
          <w:marLeft w:val="640"/>
          <w:marRight w:val="0"/>
          <w:marTop w:val="0"/>
          <w:marBottom w:val="0"/>
          <w:divBdr>
            <w:top w:val="none" w:sz="0" w:space="0" w:color="auto"/>
            <w:left w:val="none" w:sz="0" w:space="0" w:color="auto"/>
            <w:bottom w:val="none" w:sz="0" w:space="0" w:color="auto"/>
            <w:right w:val="none" w:sz="0" w:space="0" w:color="auto"/>
          </w:divBdr>
        </w:div>
        <w:div w:id="216168793">
          <w:marLeft w:val="640"/>
          <w:marRight w:val="0"/>
          <w:marTop w:val="0"/>
          <w:marBottom w:val="0"/>
          <w:divBdr>
            <w:top w:val="none" w:sz="0" w:space="0" w:color="auto"/>
            <w:left w:val="none" w:sz="0" w:space="0" w:color="auto"/>
            <w:bottom w:val="none" w:sz="0" w:space="0" w:color="auto"/>
            <w:right w:val="none" w:sz="0" w:space="0" w:color="auto"/>
          </w:divBdr>
        </w:div>
        <w:div w:id="1179275992">
          <w:marLeft w:val="640"/>
          <w:marRight w:val="0"/>
          <w:marTop w:val="0"/>
          <w:marBottom w:val="0"/>
          <w:divBdr>
            <w:top w:val="none" w:sz="0" w:space="0" w:color="auto"/>
            <w:left w:val="none" w:sz="0" w:space="0" w:color="auto"/>
            <w:bottom w:val="none" w:sz="0" w:space="0" w:color="auto"/>
            <w:right w:val="none" w:sz="0" w:space="0" w:color="auto"/>
          </w:divBdr>
        </w:div>
        <w:div w:id="1091313545">
          <w:marLeft w:val="640"/>
          <w:marRight w:val="0"/>
          <w:marTop w:val="0"/>
          <w:marBottom w:val="0"/>
          <w:divBdr>
            <w:top w:val="none" w:sz="0" w:space="0" w:color="auto"/>
            <w:left w:val="none" w:sz="0" w:space="0" w:color="auto"/>
            <w:bottom w:val="none" w:sz="0" w:space="0" w:color="auto"/>
            <w:right w:val="none" w:sz="0" w:space="0" w:color="auto"/>
          </w:divBdr>
        </w:div>
        <w:div w:id="1439570086">
          <w:marLeft w:val="640"/>
          <w:marRight w:val="0"/>
          <w:marTop w:val="0"/>
          <w:marBottom w:val="0"/>
          <w:divBdr>
            <w:top w:val="none" w:sz="0" w:space="0" w:color="auto"/>
            <w:left w:val="none" w:sz="0" w:space="0" w:color="auto"/>
            <w:bottom w:val="none" w:sz="0" w:space="0" w:color="auto"/>
            <w:right w:val="none" w:sz="0" w:space="0" w:color="auto"/>
          </w:divBdr>
        </w:div>
        <w:div w:id="968163649">
          <w:marLeft w:val="640"/>
          <w:marRight w:val="0"/>
          <w:marTop w:val="0"/>
          <w:marBottom w:val="0"/>
          <w:divBdr>
            <w:top w:val="none" w:sz="0" w:space="0" w:color="auto"/>
            <w:left w:val="none" w:sz="0" w:space="0" w:color="auto"/>
            <w:bottom w:val="none" w:sz="0" w:space="0" w:color="auto"/>
            <w:right w:val="none" w:sz="0" w:space="0" w:color="auto"/>
          </w:divBdr>
        </w:div>
        <w:div w:id="1385593005">
          <w:marLeft w:val="640"/>
          <w:marRight w:val="0"/>
          <w:marTop w:val="0"/>
          <w:marBottom w:val="0"/>
          <w:divBdr>
            <w:top w:val="none" w:sz="0" w:space="0" w:color="auto"/>
            <w:left w:val="none" w:sz="0" w:space="0" w:color="auto"/>
            <w:bottom w:val="none" w:sz="0" w:space="0" w:color="auto"/>
            <w:right w:val="none" w:sz="0" w:space="0" w:color="auto"/>
          </w:divBdr>
        </w:div>
        <w:div w:id="815487632">
          <w:marLeft w:val="640"/>
          <w:marRight w:val="0"/>
          <w:marTop w:val="0"/>
          <w:marBottom w:val="0"/>
          <w:divBdr>
            <w:top w:val="none" w:sz="0" w:space="0" w:color="auto"/>
            <w:left w:val="none" w:sz="0" w:space="0" w:color="auto"/>
            <w:bottom w:val="none" w:sz="0" w:space="0" w:color="auto"/>
            <w:right w:val="none" w:sz="0" w:space="0" w:color="auto"/>
          </w:divBdr>
        </w:div>
        <w:div w:id="1344018464">
          <w:marLeft w:val="640"/>
          <w:marRight w:val="0"/>
          <w:marTop w:val="0"/>
          <w:marBottom w:val="0"/>
          <w:divBdr>
            <w:top w:val="none" w:sz="0" w:space="0" w:color="auto"/>
            <w:left w:val="none" w:sz="0" w:space="0" w:color="auto"/>
            <w:bottom w:val="none" w:sz="0" w:space="0" w:color="auto"/>
            <w:right w:val="none" w:sz="0" w:space="0" w:color="auto"/>
          </w:divBdr>
        </w:div>
        <w:div w:id="1544904537">
          <w:marLeft w:val="640"/>
          <w:marRight w:val="0"/>
          <w:marTop w:val="0"/>
          <w:marBottom w:val="0"/>
          <w:divBdr>
            <w:top w:val="none" w:sz="0" w:space="0" w:color="auto"/>
            <w:left w:val="none" w:sz="0" w:space="0" w:color="auto"/>
            <w:bottom w:val="none" w:sz="0" w:space="0" w:color="auto"/>
            <w:right w:val="none" w:sz="0" w:space="0" w:color="auto"/>
          </w:divBdr>
        </w:div>
        <w:div w:id="1328708200">
          <w:marLeft w:val="640"/>
          <w:marRight w:val="0"/>
          <w:marTop w:val="0"/>
          <w:marBottom w:val="0"/>
          <w:divBdr>
            <w:top w:val="none" w:sz="0" w:space="0" w:color="auto"/>
            <w:left w:val="none" w:sz="0" w:space="0" w:color="auto"/>
            <w:bottom w:val="none" w:sz="0" w:space="0" w:color="auto"/>
            <w:right w:val="none" w:sz="0" w:space="0" w:color="auto"/>
          </w:divBdr>
        </w:div>
        <w:div w:id="522792436">
          <w:marLeft w:val="640"/>
          <w:marRight w:val="0"/>
          <w:marTop w:val="0"/>
          <w:marBottom w:val="0"/>
          <w:divBdr>
            <w:top w:val="none" w:sz="0" w:space="0" w:color="auto"/>
            <w:left w:val="none" w:sz="0" w:space="0" w:color="auto"/>
            <w:bottom w:val="none" w:sz="0" w:space="0" w:color="auto"/>
            <w:right w:val="none" w:sz="0" w:space="0" w:color="auto"/>
          </w:divBdr>
        </w:div>
        <w:div w:id="145048075">
          <w:marLeft w:val="640"/>
          <w:marRight w:val="0"/>
          <w:marTop w:val="0"/>
          <w:marBottom w:val="0"/>
          <w:divBdr>
            <w:top w:val="none" w:sz="0" w:space="0" w:color="auto"/>
            <w:left w:val="none" w:sz="0" w:space="0" w:color="auto"/>
            <w:bottom w:val="none" w:sz="0" w:space="0" w:color="auto"/>
            <w:right w:val="none" w:sz="0" w:space="0" w:color="auto"/>
          </w:divBdr>
        </w:div>
        <w:div w:id="38214557">
          <w:marLeft w:val="640"/>
          <w:marRight w:val="0"/>
          <w:marTop w:val="0"/>
          <w:marBottom w:val="0"/>
          <w:divBdr>
            <w:top w:val="none" w:sz="0" w:space="0" w:color="auto"/>
            <w:left w:val="none" w:sz="0" w:space="0" w:color="auto"/>
            <w:bottom w:val="none" w:sz="0" w:space="0" w:color="auto"/>
            <w:right w:val="none" w:sz="0" w:space="0" w:color="auto"/>
          </w:divBdr>
        </w:div>
        <w:div w:id="640384769">
          <w:marLeft w:val="640"/>
          <w:marRight w:val="0"/>
          <w:marTop w:val="0"/>
          <w:marBottom w:val="0"/>
          <w:divBdr>
            <w:top w:val="none" w:sz="0" w:space="0" w:color="auto"/>
            <w:left w:val="none" w:sz="0" w:space="0" w:color="auto"/>
            <w:bottom w:val="none" w:sz="0" w:space="0" w:color="auto"/>
            <w:right w:val="none" w:sz="0" w:space="0" w:color="auto"/>
          </w:divBdr>
        </w:div>
        <w:div w:id="2018268694">
          <w:marLeft w:val="640"/>
          <w:marRight w:val="0"/>
          <w:marTop w:val="0"/>
          <w:marBottom w:val="0"/>
          <w:divBdr>
            <w:top w:val="none" w:sz="0" w:space="0" w:color="auto"/>
            <w:left w:val="none" w:sz="0" w:space="0" w:color="auto"/>
            <w:bottom w:val="none" w:sz="0" w:space="0" w:color="auto"/>
            <w:right w:val="none" w:sz="0" w:space="0" w:color="auto"/>
          </w:divBdr>
        </w:div>
        <w:div w:id="1745300327">
          <w:marLeft w:val="640"/>
          <w:marRight w:val="0"/>
          <w:marTop w:val="0"/>
          <w:marBottom w:val="0"/>
          <w:divBdr>
            <w:top w:val="none" w:sz="0" w:space="0" w:color="auto"/>
            <w:left w:val="none" w:sz="0" w:space="0" w:color="auto"/>
            <w:bottom w:val="none" w:sz="0" w:space="0" w:color="auto"/>
            <w:right w:val="none" w:sz="0" w:space="0" w:color="auto"/>
          </w:divBdr>
        </w:div>
        <w:div w:id="1483429122">
          <w:marLeft w:val="640"/>
          <w:marRight w:val="0"/>
          <w:marTop w:val="0"/>
          <w:marBottom w:val="0"/>
          <w:divBdr>
            <w:top w:val="none" w:sz="0" w:space="0" w:color="auto"/>
            <w:left w:val="none" w:sz="0" w:space="0" w:color="auto"/>
            <w:bottom w:val="none" w:sz="0" w:space="0" w:color="auto"/>
            <w:right w:val="none" w:sz="0" w:space="0" w:color="auto"/>
          </w:divBdr>
        </w:div>
        <w:div w:id="1383167501">
          <w:marLeft w:val="640"/>
          <w:marRight w:val="0"/>
          <w:marTop w:val="0"/>
          <w:marBottom w:val="0"/>
          <w:divBdr>
            <w:top w:val="none" w:sz="0" w:space="0" w:color="auto"/>
            <w:left w:val="none" w:sz="0" w:space="0" w:color="auto"/>
            <w:bottom w:val="none" w:sz="0" w:space="0" w:color="auto"/>
            <w:right w:val="none" w:sz="0" w:space="0" w:color="auto"/>
          </w:divBdr>
        </w:div>
        <w:div w:id="175193460">
          <w:marLeft w:val="640"/>
          <w:marRight w:val="0"/>
          <w:marTop w:val="0"/>
          <w:marBottom w:val="0"/>
          <w:divBdr>
            <w:top w:val="none" w:sz="0" w:space="0" w:color="auto"/>
            <w:left w:val="none" w:sz="0" w:space="0" w:color="auto"/>
            <w:bottom w:val="none" w:sz="0" w:space="0" w:color="auto"/>
            <w:right w:val="none" w:sz="0" w:space="0" w:color="auto"/>
          </w:divBdr>
        </w:div>
        <w:div w:id="59640397">
          <w:marLeft w:val="640"/>
          <w:marRight w:val="0"/>
          <w:marTop w:val="0"/>
          <w:marBottom w:val="0"/>
          <w:divBdr>
            <w:top w:val="none" w:sz="0" w:space="0" w:color="auto"/>
            <w:left w:val="none" w:sz="0" w:space="0" w:color="auto"/>
            <w:bottom w:val="none" w:sz="0" w:space="0" w:color="auto"/>
            <w:right w:val="none" w:sz="0" w:space="0" w:color="auto"/>
          </w:divBdr>
        </w:div>
        <w:div w:id="1281376622">
          <w:marLeft w:val="640"/>
          <w:marRight w:val="0"/>
          <w:marTop w:val="0"/>
          <w:marBottom w:val="0"/>
          <w:divBdr>
            <w:top w:val="none" w:sz="0" w:space="0" w:color="auto"/>
            <w:left w:val="none" w:sz="0" w:space="0" w:color="auto"/>
            <w:bottom w:val="none" w:sz="0" w:space="0" w:color="auto"/>
            <w:right w:val="none" w:sz="0" w:space="0" w:color="auto"/>
          </w:divBdr>
        </w:div>
        <w:div w:id="1997830947">
          <w:marLeft w:val="640"/>
          <w:marRight w:val="0"/>
          <w:marTop w:val="0"/>
          <w:marBottom w:val="0"/>
          <w:divBdr>
            <w:top w:val="none" w:sz="0" w:space="0" w:color="auto"/>
            <w:left w:val="none" w:sz="0" w:space="0" w:color="auto"/>
            <w:bottom w:val="none" w:sz="0" w:space="0" w:color="auto"/>
            <w:right w:val="none" w:sz="0" w:space="0" w:color="auto"/>
          </w:divBdr>
        </w:div>
      </w:divsChild>
    </w:div>
    <w:div w:id="767888226">
      <w:bodyDiv w:val="1"/>
      <w:marLeft w:val="0"/>
      <w:marRight w:val="0"/>
      <w:marTop w:val="0"/>
      <w:marBottom w:val="0"/>
      <w:divBdr>
        <w:top w:val="none" w:sz="0" w:space="0" w:color="auto"/>
        <w:left w:val="none" w:sz="0" w:space="0" w:color="auto"/>
        <w:bottom w:val="none" w:sz="0" w:space="0" w:color="auto"/>
        <w:right w:val="none" w:sz="0" w:space="0" w:color="auto"/>
      </w:divBdr>
    </w:div>
    <w:div w:id="831600878">
      <w:bodyDiv w:val="1"/>
      <w:marLeft w:val="0"/>
      <w:marRight w:val="0"/>
      <w:marTop w:val="0"/>
      <w:marBottom w:val="0"/>
      <w:divBdr>
        <w:top w:val="none" w:sz="0" w:space="0" w:color="auto"/>
        <w:left w:val="none" w:sz="0" w:space="0" w:color="auto"/>
        <w:bottom w:val="none" w:sz="0" w:space="0" w:color="auto"/>
        <w:right w:val="none" w:sz="0" w:space="0" w:color="auto"/>
      </w:divBdr>
      <w:divsChild>
        <w:div w:id="1311638580">
          <w:marLeft w:val="640"/>
          <w:marRight w:val="0"/>
          <w:marTop w:val="0"/>
          <w:marBottom w:val="0"/>
          <w:divBdr>
            <w:top w:val="none" w:sz="0" w:space="0" w:color="auto"/>
            <w:left w:val="none" w:sz="0" w:space="0" w:color="auto"/>
            <w:bottom w:val="none" w:sz="0" w:space="0" w:color="auto"/>
            <w:right w:val="none" w:sz="0" w:space="0" w:color="auto"/>
          </w:divBdr>
        </w:div>
        <w:div w:id="177042235">
          <w:marLeft w:val="640"/>
          <w:marRight w:val="0"/>
          <w:marTop w:val="0"/>
          <w:marBottom w:val="0"/>
          <w:divBdr>
            <w:top w:val="none" w:sz="0" w:space="0" w:color="auto"/>
            <w:left w:val="none" w:sz="0" w:space="0" w:color="auto"/>
            <w:bottom w:val="none" w:sz="0" w:space="0" w:color="auto"/>
            <w:right w:val="none" w:sz="0" w:space="0" w:color="auto"/>
          </w:divBdr>
        </w:div>
        <w:div w:id="639309100">
          <w:marLeft w:val="640"/>
          <w:marRight w:val="0"/>
          <w:marTop w:val="0"/>
          <w:marBottom w:val="0"/>
          <w:divBdr>
            <w:top w:val="none" w:sz="0" w:space="0" w:color="auto"/>
            <w:left w:val="none" w:sz="0" w:space="0" w:color="auto"/>
            <w:bottom w:val="none" w:sz="0" w:space="0" w:color="auto"/>
            <w:right w:val="none" w:sz="0" w:space="0" w:color="auto"/>
          </w:divBdr>
        </w:div>
        <w:div w:id="870412541">
          <w:marLeft w:val="640"/>
          <w:marRight w:val="0"/>
          <w:marTop w:val="0"/>
          <w:marBottom w:val="0"/>
          <w:divBdr>
            <w:top w:val="none" w:sz="0" w:space="0" w:color="auto"/>
            <w:left w:val="none" w:sz="0" w:space="0" w:color="auto"/>
            <w:bottom w:val="none" w:sz="0" w:space="0" w:color="auto"/>
            <w:right w:val="none" w:sz="0" w:space="0" w:color="auto"/>
          </w:divBdr>
        </w:div>
        <w:div w:id="1091202242">
          <w:marLeft w:val="640"/>
          <w:marRight w:val="0"/>
          <w:marTop w:val="0"/>
          <w:marBottom w:val="0"/>
          <w:divBdr>
            <w:top w:val="none" w:sz="0" w:space="0" w:color="auto"/>
            <w:left w:val="none" w:sz="0" w:space="0" w:color="auto"/>
            <w:bottom w:val="none" w:sz="0" w:space="0" w:color="auto"/>
            <w:right w:val="none" w:sz="0" w:space="0" w:color="auto"/>
          </w:divBdr>
        </w:div>
        <w:div w:id="845557497">
          <w:marLeft w:val="640"/>
          <w:marRight w:val="0"/>
          <w:marTop w:val="0"/>
          <w:marBottom w:val="0"/>
          <w:divBdr>
            <w:top w:val="none" w:sz="0" w:space="0" w:color="auto"/>
            <w:left w:val="none" w:sz="0" w:space="0" w:color="auto"/>
            <w:bottom w:val="none" w:sz="0" w:space="0" w:color="auto"/>
            <w:right w:val="none" w:sz="0" w:space="0" w:color="auto"/>
          </w:divBdr>
        </w:div>
        <w:div w:id="1217470935">
          <w:marLeft w:val="640"/>
          <w:marRight w:val="0"/>
          <w:marTop w:val="0"/>
          <w:marBottom w:val="0"/>
          <w:divBdr>
            <w:top w:val="none" w:sz="0" w:space="0" w:color="auto"/>
            <w:left w:val="none" w:sz="0" w:space="0" w:color="auto"/>
            <w:bottom w:val="none" w:sz="0" w:space="0" w:color="auto"/>
            <w:right w:val="none" w:sz="0" w:space="0" w:color="auto"/>
          </w:divBdr>
        </w:div>
        <w:div w:id="2063168399">
          <w:marLeft w:val="640"/>
          <w:marRight w:val="0"/>
          <w:marTop w:val="0"/>
          <w:marBottom w:val="0"/>
          <w:divBdr>
            <w:top w:val="none" w:sz="0" w:space="0" w:color="auto"/>
            <w:left w:val="none" w:sz="0" w:space="0" w:color="auto"/>
            <w:bottom w:val="none" w:sz="0" w:space="0" w:color="auto"/>
            <w:right w:val="none" w:sz="0" w:space="0" w:color="auto"/>
          </w:divBdr>
        </w:div>
        <w:div w:id="175046853">
          <w:marLeft w:val="640"/>
          <w:marRight w:val="0"/>
          <w:marTop w:val="0"/>
          <w:marBottom w:val="0"/>
          <w:divBdr>
            <w:top w:val="none" w:sz="0" w:space="0" w:color="auto"/>
            <w:left w:val="none" w:sz="0" w:space="0" w:color="auto"/>
            <w:bottom w:val="none" w:sz="0" w:space="0" w:color="auto"/>
            <w:right w:val="none" w:sz="0" w:space="0" w:color="auto"/>
          </w:divBdr>
        </w:div>
        <w:div w:id="1738934207">
          <w:marLeft w:val="640"/>
          <w:marRight w:val="0"/>
          <w:marTop w:val="0"/>
          <w:marBottom w:val="0"/>
          <w:divBdr>
            <w:top w:val="none" w:sz="0" w:space="0" w:color="auto"/>
            <w:left w:val="none" w:sz="0" w:space="0" w:color="auto"/>
            <w:bottom w:val="none" w:sz="0" w:space="0" w:color="auto"/>
            <w:right w:val="none" w:sz="0" w:space="0" w:color="auto"/>
          </w:divBdr>
        </w:div>
        <w:div w:id="1929076130">
          <w:marLeft w:val="640"/>
          <w:marRight w:val="0"/>
          <w:marTop w:val="0"/>
          <w:marBottom w:val="0"/>
          <w:divBdr>
            <w:top w:val="none" w:sz="0" w:space="0" w:color="auto"/>
            <w:left w:val="none" w:sz="0" w:space="0" w:color="auto"/>
            <w:bottom w:val="none" w:sz="0" w:space="0" w:color="auto"/>
            <w:right w:val="none" w:sz="0" w:space="0" w:color="auto"/>
          </w:divBdr>
        </w:div>
        <w:div w:id="1560242743">
          <w:marLeft w:val="640"/>
          <w:marRight w:val="0"/>
          <w:marTop w:val="0"/>
          <w:marBottom w:val="0"/>
          <w:divBdr>
            <w:top w:val="none" w:sz="0" w:space="0" w:color="auto"/>
            <w:left w:val="none" w:sz="0" w:space="0" w:color="auto"/>
            <w:bottom w:val="none" w:sz="0" w:space="0" w:color="auto"/>
            <w:right w:val="none" w:sz="0" w:space="0" w:color="auto"/>
          </w:divBdr>
        </w:div>
        <w:div w:id="606619736">
          <w:marLeft w:val="640"/>
          <w:marRight w:val="0"/>
          <w:marTop w:val="0"/>
          <w:marBottom w:val="0"/>
          <w:divBdr>
            <w:top w:val="none" w:sz="0" w:space="0" w:color="auto"/>
            <w:left w:val="none" w:sz="0" w:space="0" w:color="auto"/>
            <w:bottom w:val="none" w:sz="0" w:space="0" w:color="auto"/>
            <w:right w:val="none" w:sz="0" w:space="0" w:color="auto"/>
          </w:divBdr>
        </w:div>
      </w:divsChild>
    </w:div>
    <w:div w:id="842400406">
      <w:bodyDiv w:val="1"/>
      <w:marLeft w:val="0"/>
      <w:marRight w:val="0"/>
      <w:marTop w:val="0"/>
      <w:marBottom w:val="0"/>
      <w:divBdr>
        <w:top w:val="none" w:sz="0" w:space="0" w:color="auto"/>
        <w:left w:val="none" w:sz="0" w:space="0" w:color="auto"/>
        <w:bottom w:val="none" w:sz="0" w:space="0" w:color="auto"/>
        <w:right w:val="none" w:sz="0" w:space="0" w:color="auto"/>
      </w:divBdr>
      <w:divsChild>
        <w:div w:id="310329717">
          <w:marLeft w:val="640"/>
          <w:marRight w:val="0"/>
          <w:marTop w:val="0"/>
          <w:marBottom w:val="0"/>
          <w:divBdr>
            <w:top w:val="none" w:sz="0" w:space="0" w:color="auto"/>
            <w:left w:val="none" w:sz="0" w:space="0" w:color="auto"/>
            <w:bottom w:val="none" w:sz="0" w:space="0" w:color="auto"/>
            <w:right w:val="none" w:sz="0" w:space="0" w:color="auto"/>
          </w:divBdr>
        </w:div>
        <w:div w:id="1452087859">
          <w:marLeft w:val="640"/>
          <w:marRight w:val="0"/>
          <w:marTop w:val="0"/>
          <w:marBottom w:val="0"/>
          <w:divBdr>
            <w:top w:val="none" w:sz="0" w:space="0" w:color="auto"/>
            <w:left w:val="none" w:sz="0" w:space="0" w:color="auto"/>
            <w:bottom w:val="none" w:sz="0" w:space="0" w:color="auto"/>
            <w:right w:val="none" w:sz="0" w:space="0" w:color="auto"/>
          </w:divBdr>
        </w:div>
        <w:div w:id="461928207">
          <w:marLeft w:val="640"/>
          <w:marRight w:val="0"/>
          <w:marTop w:val="0"/>
          <w:marBottom w:val="0"/>
          <w:divBdr>
            <w:top w:val="none" w:sz="0" w:space="0" w:color="auto"/>
            <w:left w:val="none" w:sz="0" w:space="0" w:color="auto"/>
            <w:bottom w:val="none" w:sz="0" w:space="0" w:color="auto"/>
            <w:right w:val="none" w:sz="0" w:space="0" w:color="auto"/>
          </w:divBdr>
        </w:div>
        <w:div w:id="497114068">
          <w:marLeft w:val="640"/>
          <w:marRight w:val="0"/>
          <w:marTop w:val="0"/>
          <w:marBottom w:val="0"/>
          <w:divBdr>
            <w:top w:val="none" w:sz="0" w:space="0" w:color="auto"/>
            <w:left w:val="none" w:sz="0" w:space="0" w:color="auto"/>
            <w:bottom w:val="none" w:sz="0" w:space="0" w:color="auto"/>
            <w:right w:val="none" w:sz="0" w:space="0" w:color="auto"/>
          </w:divBdr>
        </w:div>
        <w:div w:id="1262178161">
          <w:marLeft w:val="640"/>
          <w:marRight w:val="0"/>
          <w:marTop w:val="0"/>
          <w:marBottom w:val="0"/>
          <w:divBdr>
            <w:top w:val="none" w:sz="0" w:space="0" w:color="auto"/>
            <w:left w:val="none" w:sz="0" w:space="0" w:color="auto"/>
            <w:bottom w:val="none" w:sz="0" w:space="0" w:color="auto"/>
            <w:right w:val="none" w:sz="0" w:space="0" w:color="auto"/>
          </w:divBdr>
        </w:div>
        <w:div w:id="1152453894">
          <w:marLeft w:val="640"/>
          <w:marRight w:val="0"/>
          <w:marTop w:val="0"/>
          <w:marBottom w:val="0"/>
          <w:divBdr>
            <w:top w:val="none" w:sz="0" w:space="0" w:color="auto"/>
            <w:left w:val="none" w:sz="0" w:space="0" w:color="auto"/>
            <w:bottom w:val="none" w:sz="0" w:space="0" w:color="auto"/>
            <w:right w:val="none" w:sz="0" w:space="0" w:color="auto"/>
          </w:divBdr>
        </w:div>
        <w:div w:id="354623114">
          <w:marLeft w:val="640"/>
          <w:marRight w:val="0"/>
          <w:marTop w:val="0"/>
          <w:marBottom w:val="0"/>
          <w:divBdr>
            <w:top w:val="none" w:sz="0" w:space="0" w:color="auto"/>
            <w:left w:val="none" w:sz="0" w:space="0" w:color="auto"/>
            <w:bottom w:val="none" w:sz="0" w:space="0" w:color="auto"/>
            <w:right w:val="none" w:sz="0" w:space="0" w:color="auto"/>
          </w:divBdr>
        </w:div>
        <w:div w:id="1025717653">
          <w:marLeft w:val="640"/>
          <w:marRight w:val="0"/>
          <w:marTop w:val="0"/>
          <w:marBottom w:val="0"/>
          <w:divBdr>
            <w:top w:val="none" w:sz="0" w:space="0" w:color="auto"/>
            <w:left w:val="none" w:sz="0" w:space="0" w:color="auto"/>
            <w:bottom w:val="none" w:sz="0" w:space="0" w:color="auto"/>
            <w:right w:val="none" w:sz="0" w:space="0" w:color="auto"/>
          </w:divBdr>
        </w:div>
        <w:div w:id="794059811">
          <w:marLeft w:val="640"/>
          <w:marRight w:val="0"/>
          <w:marTop w:val="0"/>
          <w:marBottom w:val="0"/>
          <w:divBdr>
            <w:top w:val="none" w:sz="0" w:space="0" w:color="auto"/>
            <w:left w:val="none" w:sz="0" w:space="0" w:color="auto"/>
            <w:bottom w:val="none" w:sz="0" w:space="0" w:color="auto"/>
            <w:right w:val="none" w:sz="0" w:space="0" w:color="auto"/>
          </w:divBdr>
        </w:div>
        <w:div w:id="1870870694">
          <w:marLeft w:val="640"/>
          <w:marRight w:val="0"/>
          <w:marTop w:val="0"/>
          <w:marBottom w:val="0"/>
          <w:divBdr>
            <w:top w:val="none" w:sz="0" w:space="0" w:color="auto"/>
            <w:left w:val="none" w:sz="0" w:space="0" w:color="auto"/>
            <w:bottom w:val="none" w:sz="0" w:space="0" w:color="auto"/>
            <w:right w:val="none" w:sz="0" w:space="0" w:color="auto"/>
          </w:divBdr>
        </w:div>
        <w:div w:id="420833603">
          <w:marLeft w:val="640"/>
          <w:marRight w:val="0"/>
          <w:marTop w:val="0"/>
          <w:marBottom w:val="0"/>
          <w:divBdr>
            <w:top w:val="none" w:sz="0" w:space="0" w:color="auto"/>
            <w:left w:val="none" w:sz="0" w:space="0" w:color="auto"/>
            <w:bottom w:val="none" w:sz="0" w:space="0" w:color="auto"/>
            <w:right w:val="none" w:sz="0" w:space="0" w:color="auto"/>
          </w:divBdr>
        </w:div>
        <w:div w:id="471557367">
          <w:marLeft w:val="640"/>
          <w:marRight w:val="0"/>
          <w:marTop w:val="0"/>
          <w:marBottom w:val="0"/>
          <w:divBdr>
            <w:top w:val="none" w:sz="0" w:space="0" w:color="auto"/>
            <w:left w:val="none" w:sz="0" w:space="0" w:color="auto"/>
            <w:bottom w:val="none" w:sz="0" w:space="0" w:color="auto"/>
            <w:right w:val="none" w:sz="0" w:space="0" w:color="auto"/>
          </w:divBdr>
        </w:div>
        <w:div w:id="1263688057">
          <w:marLeft w:val="640"/>
          <w:marRight w:val="0"/>
          <w:marTop w:val="0"/>
          <w:marBottom w:val="0"/>
          <w:divBdr>
            <w:top w:val="none" w:sz="0" w:space="0" w:color="auto"/>
            <w:left w:val="none" w:sz="0" w:space="0" w:color="auto"/>
            <w:bottom w:val="none" w:sz="0" w:space="0" w:color="auto"/>
            <w:right w:val="none" w:sz="0" w:space="0" w:color="auto"/>
          </w:divBdr>
        </w:div>
        <w:div w:id="1923444826">
          <w:marLeft w:val="640"/>
          <w:marRight w:val="0"/>
          <w:marTop w:val="0"/>
          <w:marBottom w:val="0"/>
          <w:divBdr>
            <w:top w:val="none" w:sz="0" w:space="0" w:color="auto"/>
            <w:left w:val="none" w:sz="0" w:space="0" w:color="auto"/>
            <w:bottom w:val="none" w:sz="0" w:space="0" w:color="auto"/>
            <w:right w:val="none" w:sz="0" w:space="0" w:color="auto"/>
          </w:divBdr>
        </w:div>
        <w:div w:id="344788847">
          <w:marLeft w:val="640"/>
          <w:marRight w:val="0"/>
          <w:marTop w:val="0"/>
          <w:marBottom w:val="0"/>
          <w:divBdr>
            <w:top w:val="none" w:sz="0" w:space="0" w:color="auto"/>
            <w:left w:val="none" w:sz="0" w:space="0" w:color="auto"/>
            <w:bottom w:val="none" w:sz="0" w:space="0" w:color="auto"/>
            <w:right w:val="none" w:sz="0" w:space="0" w:color="auto"/>
          </w:divBdr>
        </w:div>
        <w:div w:id="1590692338">
          <w:marLeft w:val="640"/>
          <w:marRight w:val="0"/>
          <w:marTop w:val="0"/>
          <w:marBottom w:val="0"/>
          <w:divBdr>
            <w:top w:val="none" w:sz="0" w:space="0" w:color="auto"/>
            <w:left w:val="none" w:sz="0" w:space="0" w:color="auto"/>
            <w:bottom w:val="none" w:sz="0" w:space="0" w:color="auto"/>
            <w:right w:val="none" w:sz="0" w:space="0" w:color="auto"/>
          </w:divBdr>
        </w:div>
        <w:div w:id="660934234">
          <w:marLeft w:val="640"/>
          <w:marRight w:val="0"/>
          <w:marTop w:val="0"/>
          <w:marBottom w:val="0"/>
          <w:divBdr>
            <w:top w:val="none" w:sz="0" w:space="0" w:color="auto"/>
            <w:left w:val="none" w:sz="0" w:space="0" w:color="auto"/>
            <w:bottom w:val="none" w:sz="0" w:space="0" w:color="auto"/>
            <w:right w:val="none" w:sz="0" w:space="0" w:color="auto"/>
          </w:divBdr>
        </w:div>
        <w:div w:id="2085376983">
          <w:marLeft w:val="640"/>
          <w:marRight w:val="0"/>
          <w:marTop w:val="0"/>
          <w:marBottom w:val="0"/>
          <w:divBdr>
            <w:top w:val="none" w:sz="0" w:space="0" w:color="auto"/>
            <w:left w:val="none" w:sz="0" w:space="0" w:color="auto"/>
            <w:bottom w:val="none" w:sz="0" w:space="0" w:color="auto"/>
            <w:right w:val="none" w:sz="0" w:space="0" w:color="auto"/>
          </w:divBdr>
        </w:div>
        <w:div w:id="1039863239">
          <w:marLeft w:val="640"/>
          <w:marRight w:val="0"/>
          <w:marTop w:val="0"/>
          <w:marBottom w:val="0"/>
          <w:divBdr>
            <w:top w:val="none" w:sz="0" w:space="0" w:color="auto"/>
            <w:left w:val="none" w:sz="0" w:space="0" w:color="auto"/>
            <w:bottom w:val="none" w:sz="0" w:space="0" w:color="auto"/>
            <w:right w:val="none" w:sz="0" w:space="0" w:color="auto"/>
          </w:divBdr>
        </w:div>
        <w:div w:id="1884054469">
          <w:marLeft w:val="640"/>
          <w:marRight w:val="0"/>
          <w:marTop w:val="0"/>
          <w:marBottom w:val="0"/>
          <w:divBdr>
            <w:top w:val="none" w:sz="0" w:space="0" w:color="auto"/>
            <w:left w:val="none" w:sz="0" w:space="0" w:color="auto"/>
            <w:bottom w:val="none" w:sz="0" w:space="0" w:color="auto"/>
            <w:right w:val="none" w:sz="0" w:space="0" w:color="auto"/>
          </w:divBdr>
        </w:div>
        <w:div w:id="999037857">
          <w:marLeft w:val="640"/>
          <w:marRight w:val="0"/>
          <w:marTop w:val="0"/>
          <w:marBottom w:val="0"/>
          <w:divBdr>
            <w:top w:val="none" w:sz="0" w:space="0" w:color="auto"/>
            <w:left w:val="none" w:sz="0" w:space="0" w:color="auto"/>
            <w:bottom w:val="none" w:sz="0" w:space="0" w:color="auto"/>
            <w:right w:val="none" w:sz="0" w:space="0" w:color="auto"/>
          </w:divBdr>
        </w:div>
        <w:div w:id="1147432087">
          <w:marLeft w:val="640"/>
          <w:marRight w:val="0"/>
          <w:marTop w:val="0"/>
          <w:marBottom w:val="0"/>
          <w:divBdr>
            <w:top w:val="none" w:sz="0" w:space="0" w:color="auto"/>
            <w:left w:val="none" w:sz="0" w:space="0" w:color="auto"/>
            <w:bottom w:val="none" w:sz="0" w:space="0" w:color="auto"/>
            <w:right w:val="none" w:sz="0" w:space="0" w:color="auto"/>
          </w:divBdr>
        </w:div>
        <w:div w:id="1600411584">
          <w:marLeft w:val="640"/>
          <w:marRight w:val="0"/>
          <w:marTop w:val="0"/>
          <w:marBottom w:val="0"/>
          <w:divBdr>
            <w:top w:val="none" w:sz="0" w:space="0" w:color="auto"/>
            <w:left w:val="none" w:sz="0" w:space="0" w:color="auto"/>
            <w:bottom w:val="none" w:sz="0" w:space="0" w:color="auto"/>
            <w:right w:val="none" w:sz="0" w:space="0" w:color="auto"/>
          </w:divBdr>
        </w:div>
      </w:divsChild>
    </w:div>
    <w:div w:id="859273718">
      <w:bodyDiv w:val="1"/>
      <w:marLeft w:val="0"/>
      <w:marRight w:val="0"/>
      <w:marTop w:val="0"/>
      <w:marBottom w:val="0"/>
      <w:divBdr>
        <w:top w:val="none" w:sz="0" w:space="0" w:color="auto"/>
        <w:left w:val="none" w:sz="0" w:space="0" w:color="auto"/>
        <w:bottom w:val="none" w:sz="0" w:space="0" w:color="auto"/>
        <w:right w:val="none" w:sz="0" w:space="0" w:color="auto"/>
      </w:divBdr>
      <w:divsChild>
        <w:div w:id="410469102">
          <w:marLeft w:val="0"/>
          <w:marRight w:val="0"/>
          <w:marTop w:val="0"/>
          <w:marBottom w:val="0"/>
          <w:divBdr>
            <w:top w:val="none" w:sz="0" w:space="0" w:color="auto"/>
            <w:left w:val="none" w:sz="0" w:space="0" w:color="auto"/>
            <w:bottom w:val="none" w:sz="0" w:space="0" w:color="auto"/>
            <w:right w:val="none" w:sz="0" w:space="0" w:color="auto"/>
          </w:divBdr>
          <w:divsChild>
            <w:div w:id="772288161">
              <w:marLeft w:val="0"/>
              <w:marRight w:val="0"/>
              <w:marTop w:val="0"/>
              <w:marBottom w:val="0"/>
              <w:divBdr>
                <w:top w:val="none" w:sz="0" w:space="0" w:color="auto"/>
                <w:left w:val="none" w:sz="0" w:space="0" w:color="auto"/>
                <w:bottom w:val="none" w:sz="0" w:space="0" w:color="auto"/>
                <w:right w:val="none" w:sz="0" w:space="0" w:color="auto"/>
              </w:divBdr>
              <w:divsChild>
                <w:div w:id="1960069370">
                  <w:marLeft w:val="0"/>
                  <w:marRight w:val="0"/>
                  <w:marTop w:val="0"/>
                  <w:marBottom w:val="0"/>
                  <w:divBdr>
                    <w:top w:val="none" w:sz="0" w:space="0" w:color="auto"/>
                    <w:left w:val="none" w:sz="0" w:space="0" w:color="auto"/>
                    <w:bottom w:val="none" w:sz="0" w:space="0" w:color="auto"/>
                    <w:right w:val="none" w:sz="0" w:space="0" w:color="auto"/>
                  </w:divBdr>
                </w:div>
              </w:divsChild>
            </w:div>
            <w:div w:id="1694770076">
              <w:marLeft w:val="0"/>
              <w:marRight w:val="0"/>
              <w:marTop w:val="0"/>
              <w:marBottom w:val="0"/>
              <w:divBdr>
                <w:top w:val="none" w:sz="0" w:space="0" w:color="auto"/>
                <w:left w:val="none" w:sz="0" w:space="0" w:color="auto"/>
                <w:bottom w:val="none" w:sz="0" w:space="0" w:color="auto"/>
                <w:right w:val="none" w:sz="0" w:space="0" w:color="auto"/>
              </w:divBdr>
              <w:divsChild>
                <w:div w:id="186289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7301">
      <w:bodyDiv w:val="1"/>
      <w:marLeft w:val="0"/>
      <w:marRight w:val="0"/>
      <w:marTop w:val="0"/>
      <w:marBottom w:val="0"/>
      <w:divBdr>
        <w:top w:val="none" w:sz="0" w:space="0" w:color="auto"/>
        <w:left w:val="none" w:sz="0" w:space="0" w:color="auto"/>
        <w:bottom w:val="none" w:sz="0" w:space="0" w:color="auto"/>
        <w:right w:val="none" w:sz="0" w:space="0" w:color="auto"/>
      </w:divBdr>
      <w:divsChild>
        <w:div w:id="1836992212">
          <w:marLeft w:val="640"/>
          <w:marRight w:val="0"/>
          <w:marTop w:val="0"/>
          <w:marBottom w:val="0"/>
          <w:divBdr>
            <w:top w:val="none" w:sz="0" w:space="0" w:color="auto"/>
            <w:left w:val="none" w:sz="0" w:space="0" w:color="auto"/>
            <w:bottom w:val="none" w:sz="0" w:space="0" w:color="auto"/>
            <w:right w:val="none" w:sz="0" w:space="0" w:color="auto"/>
          </w:divBdr>
        </w:div>
        <w:div w:id="1506357216">
          <w:marLeft w:val="640"/>
          <w:marRight w:val="0"/>
          <w:marTop w:val="0"/>
          <w:marBottom w:val="0"/>
          <w:divBdr>
            <w:top w:val="none" w:sz="0" w:space="0" w:color="auto"/>
            <w:left w:val="none" w:sz="0" w:space="0" w:color="auto"/>
            <w:bottom w:val="none" w:sz="0" w:space="0" w:color="auto"/>
            <w:right w:val="none" w:sz="0" w:space="0" w:color="auto"/>
          </w:divBdr>
        </w:div>
        <w:div w:id="1028528320">
          <w:marLeft w:val="640"/>
          <w:marRight w:val="0"/>
          <w:marTop w:val="0"/>
          <w:marBottom w:val="0"/>
          <w:divBdr>
            <w:top w:val="none" w:sz="0" w:space="0" w:color="auto"/>
            <w:left w:val="none" w:sz="0" w:space="0" w:color="auto"/>
            <w:bottom w:val="none" w:sz="0" w:space="0" w:color="auto"/>
            <w:right w:val="none" w:sz="0" w:space="0" w:color="auto"/>
          </w:divBdr>
        </w:div>
        <w:div w:id="1331762354">
          <w:marLeft w:val="640"/>
          <w:marRight w:val="0"/>
          <w:marTop w:val="0"/>
          <w:marBottom w:val="0"/>
          <w:divBdr>
            <w:top w:val="none" w:sz="0" w:space="0" w:color="auto"/>
            <w:left w:val="none" w:sz="0" w:space="0" w:color="auto"/>
            <w:bottom w:val="none" w:sz="0" w:space="0" w:color="auto"/>
            <w:right w:val="none" w:sz="0" w:space="0" w:color="auto"/>
          </w:divBdr>
        </w:div>
        <w:div w:id="1839808698">
          <w:marLeft w:val="640"/>
          <w:marRight w:val="0"/>
          <w:marTop w:val="0"/>
          <w:marBottom w:val="0"/>
          <w:divBdr>
            <w:top w:val="none" w:sz="0" w:space="0" w:color="auto"/>
            <w:left w:val="none" w:sz="0" w:space="0" w:color="auto"/>
            <w:bottom w:val="none" w:sz="0" w:space="0" w:color="auto"/>
            <w:right w:val="none" w:sz="0" w:space="0" w:color="auto"/>
          </w:divBdr>
        </w:div>
        <w:div w:id="1904874017">
          <w:marLeft w:val="640"/>
          <w:marRight w:val="0"/>
          <w:marTop w:val="0"/>
          <w:marBottom w:val="0"/>
          <w:divBdr>
            <w:top w:val="none" w:sz="0" w:space="0" w:color="auto"/>
            <w:left w:val="none" w:sz="0" w:space="0" w:color="auto"/>
            <w:bottom w:val="none" w:sz="0" w:space="0" w:color="auto"/>
            <w:right w:val="none" w:sz="0" w:space="0" w:color="auto"/>
          </w:divBdr>
        </w:div>
        <w:div w:id="441923506">
          <w:marLeft w:val="640"/>
          <w:marRight w:val="0"/>
          <w:marTop w:val="0"/>
          <w:marBottom w:val="0"/>
          <w:divBdr>
            <w:top w:val="none" w:sz="0" w:space="0" w:color="auto"/>
            <w:left w:val="none" w:sz="0" w:space="0" w:color="auto"/>
            <w:bottom w:val="none" w:sz="0" w:space="0" w:color="auto"/>
            <w:right w:val="none" w:sz="0" w:space="0" w:color="auto"/>
          </w:divBdr>
        </w:div>
        <w:div w:id="1571422884">
          <w:marLeft w:val="640"/>
          <w:marRight w:val="0"/>
          <w:marTop w:val="0"/>
          <w:marBottom w:val="0"/>
          <w:divBdr>
            <w:top w:val="none" w:sz="0" w:space="0" w:color="auto"/>
            <w:left w:val="none" w:sz="0" w:space="0" w:color="auto"/>
            <w:bottom w:val="none" w:sz="0" w:space="0" w:color="auto"/>
            <w:right w:val="none" w:sz="0" w:space="0" w:color="auto"/>
          </w:divBdr>
        </w:div>
        <w:div w:id="1708094697">
          <w:marLeft w:val="640"/>
          <w:marRight w:val="0"/>
          <w:marTop w:val="0"/>
          <w:marBottom w:val="0"/>
          <w:divBdr>
            <w:top w:val="none" w:sz="0" w:space="0" w:color="auto"/>
            <w:left w:val="none" w:sz="0" w:space="0" w:color="auto"/>
            <w:bottom w:val="none" w:sz="0" w:space="0" w:color="auto"/>
            <w:right w:val="none" w:sz="0" w:space="0" w:color="auto"/>
          </w:divBdr>
        </w:div>
        <w:div w:id="1700348216">
          <w:marLeft w:val="640"/>
          <w:marRight w:val="0"/>
          <w:marTop w:val="0"/>
          <w:marBottom w:val="0"/>
          <w:divBdr>
            <w:top w:val="none" w:sz="0" w:space="0" w:color="auto"/>
            <w:left w:val="none" w:sz="0" w:space="0" w:color="auto"/>
            <w:bottom w:val="none" w:sz="0" w:space="0" w:color="auto"/>
            <w:right w:val="none" w:sz="0" w:space="0" w:color="auto"/>
          </w:divBdr>
        </w:div>
        <w:div w:id="319894405">
          <w:marLeft w:val="640"/>
          <w:marRight w:val="0"/>
          <w:marTop w:val="0"/>
          <w:marBottom w:val="0"/>
          <w:divBdr>
            <w:top w:val="none" w:sz="0" w:space="0" w:color="auto"/>
            <w:left w:val="none" w:sz="0" w:space="0" w:color="auto"/>
            <w:bottom w:val="none" w:sz="0" w:space="0" w:color="auto"/>
            <w:right w:val="none" w:sz="0" w:space="0" w:color="auto"/>
          </w:divBdr>
        </w:div>
        <w:div w:id="436145859">
          <w:marLeft w:val="640"/>
          <w:marRight w:val="0"/>
          <w:marTop w:val="0"/>
          <w:marBottom w:val="0"/>
          <w:divBdr>
            <w:top w:val="none" w:sz="0" w:space="0" w:color="auto"/>
            <w:left w:val="none" w:sz="0" w:space="0" w:color="auto"/>
            <w:bottom w:val="none" w:sz="0" w:space="0" w:color="auto"/>
            <w:right w:val="none" w:sz="0" w:space="0" w:color="auto"/>
          </w:divBdr>
        </w:div>
        <w:div w:id="1653102500">
          <w:marLeft w:val="640"/>
          <w:marRight w:val="0"/>
          <w:marTop w:val="0"/>
          <w:marBottom w:val="0"/>
          <w:divBdr>
            <w:top w:val="none" w:sz="0" w:space="0" w:color="auto"/>
            <w:left w:val="none" w:sz="0" w:space="0" w:color="auto"/>
            <w:bottom w:val="none" w:sz="0" w:space="0" w:color="auto"/>
            <w:right w:val="none" w:sz="0" w:space="0" w:color="auto"/>
          </w:divBdr>
        </w:div>
        <w:div w:id="150830462">
          <w:marLeft w:val="640"/>
          <w:marRight w:val="0"/>
          <w:marTop w:val="0"/>
          <w:marBottom w:val="0"/>
          <w:divBdr>
            <w:top w:val="none" w:sz="0" w:space="0" w:color="auto"/>
            <w:left w:val="none" w:sz="0" w:space="0" w:color="auto"/>
            <w:bottom w:val="none" w:sz="0" w:space="0" w:color="auto"/>
            <w:right w:val="none" w:sz="0" w:space="0" w:color="auto"/>
          </w:divBdr>
        </w:div>
        <w:div w:id="1595748388">
          <w:marLeft w:val="640"/>
          <w:marRight w:val="0"/>
          <w:marTop w:val="0"/>
          <w:marBottom w:val="0"/>
          <w:divBdr>
            <w:top w:val="none" w:sz="0" w:space="0" w:color="auto"/>
            <w:left w:val="none" w:sz="0" w:space="0" w:color="auto"/>
            <w:bottom w:val="none" w:sz="0" w:space="0" w:color="auto"/>
            <w:right w:val="none" w:sz="0" w:space="0" w:color="auto"/>
          </w:divBdr>
        </w:div>
        <w:div w:id="1249185">
          <w:marLeft w:val="640"/>
          <w:marRight w:val="0"/>
          <w:marTop w:val="0"/>
          <w:marBottom w:val="0"/>
          <w:divBdr>
            <w:top w:val="none" w:sz="0" w:space="0" w:color="auto"/>
            <w:left w:val="none" w:sz="0" w:space="0" w:color="auto"/>
            <w:bottom w:val="none" w:sz="0" w:space="0" w:color="auto"/>
            <w:right w:val="none" w:sz="0" w:space="0" w:color="auto"/>
          </w:divBdr>
        </w:div>
        <w:div w:id="958954757">
          <w:marLeft w:val="640"/>
          <w:marRight w:val="0"/>
          <w:marTop w:val="0"/>
          <w:marBottom w:val="0"/>
          <w:divBdr>
            <w:top w:val="none" w:sz="0" w:space="0" w:color="auto"/>
            <w:left w:val="none" w:sz="0" w:space="0" w:color="auto"/>
            <w:bottom w:val="none" w:sz="0" w:space="0" w:color="auto"/>
            <w:right w:val="none" w:sz="0" w:space="0" w:color="auto"/>
          </w:divBdr>
        </w:div>
        <w:div w:id="399329179">
          <w:marLeft w:val="640"/>
          <w:marRight w:val="0"/>
          <w:marTop w:val="0"/>
          <w:marBottom w:val="0"/>
          <w:divBdr>
            <w:top w:val="none" w:sz="0" w:space="0" w:color="auto"/>
            <w:left w:val="none" w:sz="0" w:space="0" w:color="auto"/>
            <w:bottom w:val="none" w:sz="0" w:space="0" w:color="auto"/>
            <w:right w:val="none" w:sz="0" w:space="0" w:color="auto"/>
          </w:divBdr>
        </w:div>
        <w:div w:id="1557160924">
          <w:marLeft w:val="640"/>
          <w:marRight w:val="0"/>
          <w:marTop w:val="0"/>
          <w:marBottom w:val="0"/>
          <w:divBdr>
            <w:top w:val="none" w:sz="0" w:space="0" w:color="auto"/>
            <w:left w:val="none" w:sz="0" w:space="0" w:color="auto"/>
            <w:bottom w:val="none" w:sz="0" w:space="0" w:color="auto"/>
            <w:right w:val="none" w:sz="0" w:space="0" w:color="auto"/>
          </w:divBdr>
        </w:div>
        <w:div w:id="671878158">
          <w:marLeft w:val="640"/>
          <w:marRight w:val="0"/>
          <w:marTop w:val="0"/>
          <w:marBottom w:val="0"/>
          <w:divBdr>
            <w:top w:val="none" w:sz="0" w:space="0" w:color="auto"/>
            <w:left w:val="none" w:sz="0" w:space="0" w:color="auto"/>
            <w:bottom w:val="none" w:sz="0" w:space="0" w:color="auto"/>
            <w:right w:val="none" w:sz="0" w:space="0" w:color="auto"/>
          </w:divBdr>
        </w:div>
        <w:div w:id="1991396072">
          <w:marLeft w:val="640"/>
          <w:marRight w:val="0"/>
          <w:marTop w:val="0"/>
          <w:marBottom w:val="0"/>
          <w:divBdr>
            <w:top w:val="none" w:sz="0" w:space="0" w:color="auto"/>
            <w:left w:val="none" w:sz="0" w:space="0" w:color="auto"/>
            <w:bottom w:val="none" w:sz="0" w:space="0" w:color="auto"/>
            <w:right w:val="none" w:sz="0" w:space="0" w:color="auto"/>
          </w:divBdr>
        </w:div>
        <w:div w:id="1759517195">
          <w:marLeft w:val="640"/>
          <w:marRight w:val="0"/>
          <w:marTop w:val="0"/>
          <w:marBottom w:val="0"/>
          <w:divBdr>
            <w:top w:val="none" w:sz="0" w:space="0" w:color="auto"/>
            <w:left w:val="none" w:sz="0" w:space="0" w:color="auto"/>
            <w:bottom w:val="none" w:sz="0" w:space="0" w:color="auto"/>
            <w:right w:val="none" w:sz="0" w:space="0" w:color="auto"/>
          </w:divBdr>
        </w:div>
        <w:div w:id="1342314169">
          <w:marLeft w:val="640"/>
          <w:marRight w:val="0"/>
          <w:marTop w:val="0"/>
          <w:marBottom w:val="0"/>
          <w:divBdr>
            <w:top w:val="none" w:sz="0" w:space="0" w:color="auto"/>
            <w:left w:val="none" w:sz="0" w:space="0" w:color="auto"/>
            <w:bottom w:val="none" w:sz="0" w:space="0" w:color="auto"/>
            <w:right w:val="none" w:sz="0" w:space="0" w:color="auto"/>
          </w:divBdr>
        </w:div>
        <w:div w:id="1788965139">
          <w:marLeft w:val="640"/>
          <w:marRight w:val="0"/>
          <w:marTop w:val="0"/>
          <w:marBottom w:val="0"/>
          <w:divBdr>
            <w:top w:val="none" w:sz="0" w:space="0" w:color="auto"/>
            <w:left w:val="none" w:sz="0" w:space="0" w:color="auto"/>
            <w:bottom w:val="none" w:sz="0" w:space="0" w:color="auto"/>
            <w:right w:val="none" w:sz="0" w:space="0" w:color="auto"/>
          </w:divBdr>
        </w:div>
        <w:div w:id="2033795851">
          <w:marLeft w:val="640"/>
          <w:marRight w:val="0"/>
          <w:marTop w:val="0"/>
          <w:marBottom w:val="0"/>
          <w:divBdr>
            <w:top w:val="none" w:sz="0" w:space="0" w:color="auto"/>
            <w:left w:val="none" w:sz="0" w:space="0" w:color="auto"/>
            <w:bottom w:val="none" w:sz="0" w:space="0" w:color="auto"/>
            <w:right w:val="none" w:sz="0" w:space="0" w:color="auto"/>
          </w:divBdr>
        </w:div>
        <w:div w:id="919827313">
          <w:marLeft w:val="640"/>
          <w:marRight w:val="0"/>
          <w:marTop w:val="0"/>
          <w:marBottom w:val="0"/>
          <w:divBdr>
            <w:top w:val="none" w:sz="0" w:space="0" w:color="auto"/>
            <w:left w:val="none" w:sz="0" w:space="0" w:color="auto"/>
            <w:bottom w:val="none" w:sz="0" w:space="0" w:color="auto"/>
            <w:right w:val="none" w:sz="0" w:space="0" w:color="auto"/>
          </w:divBdr>
        </w:div>
        <w:div w:id="515120703">
          <w:marLeft w:val="640"/>
          <w:marRight w:val="0"/>
          <w:marTop w:val="0"/>
          <w:marBottom w:val="0"/>
          <w:divBdr>
            <w:top w:val="none" w:sz="0" w:space="0" w:color="auto"/>
            <w:left w:val="none" w:sz="0" w:space="0" w:color="auto"/>
            <w:bottom w:val="none" w:sz="0" w:space="0" w:color="auto"/>
            <w:right w:val="none" w:sz="0" w:space="0" w:color="auto"/>
          </w:divBdr>
        </w:div>
        <w:div w:id="1799952901">
          <w:marLeft w:val="640"/>
          <w:marRight w:val="0"/>
          <w:marTop w:val="0"/>
          <w:marBottom w:val="0"/>
          <w:divBdr>
            <w:top w:val="none" w:sz="0" w:space="0" w:color="auto"/>
            <w:left w:val="none" w:sz="0" w:space="0" w:color="auto"/>
            <w:bottom w:val="none" w:sz="0" w:space="0" w:color="auto"/>
            <w:right w:val="none" w:sz="0" w:space="0" w:color="auto"/>
          </w:divBdr>
        </w:div>
        <w:div w:id="537553251">
          <w:marLeft w:val="640"/>
          <w:marRight w:val="0"/>
          <w:marTop w:val="0"/>
          <w:marBottom w:val="0"/>
          <w:divBdr>
            <w:top w:val="none" w:sz="0" w:space="0" w:color="auto"/>
            <w:left w:val="none" w:sz="0" w:space="0" w:color="auto"/>
            <w:bottom w:val="none" w:sz="0" w:space="0" w:color="auto"/>
            <w:right w:val="none" w:sz="0" w:space="0" w:color="auto"/>
          </w:divBdr>
        </w:div>
        <w:div w:id="976028263">
          <w:marLeft w:val="640"/>
          <w:marRight w:val="0"/>
          <w:marTop w:val="0"/>
          <w:marBottom w:val="0"/>
          <w:divBdr>
            <w:top w:val="none" w:sz="0" w:space="0" w:color="auto"/>
            <w:left w:val="none" w:sz="0" w:space="0" w:color="auto"/>
            <w:bottom w:val="none" w:sz="0" w:space="0" w:color="auto"/>
            <w:right w:val="none" w:sz="0" w:space="0" w:color="auto"/>
          </w:divBdr>
        </w:div>
      </w:divsChild>
    </w:div>
    <w:div w:id="976103111">
      <w:bodyDiv w:val="1"/>
      <w:marLeft w:val="0"/>
      <w:marRight w:val="0"/>
      <w:marTop w:val="0"/>
      <w:marBottom w:val="0"/>
      <w:divBdr>
        <w:top w:val="none" w:sz="0" w:space="0" w:color="auto"/>
        <w:left w:val="none" w:sz="0" w:space="0" w:color="auto"/>
        <w:bottom w:val="none" w:sz="0" w:space="0" w:color="auto"/>
        <w:right w:val="none" w:sz="0" w:space="0" w:color="auto"/>
      </w:divBdr>
      <w:divsChild>
        <w:div w:id="1160119797">
          <w:marLeft w:val="640"/>
          <w:marRight w:val="0"/>
          <w:marTop w:val="0"/>
          <w:marBottom w:val="0"/>
          <w:divBdr>
            <w:top w:val="none" w:sz="0" w:space="0" w:color="auto"/>
            <w:left w:val="none" w:sz="0" w:space="0" w:color="auto"/>
            <w:bottom w:val="none" w:sz="0" w:space="0" w:color="auto"/>
            <w:right w:val="none" w:sz="0" w:space="0" w:color="auto"/>
          </w:divBdr>
        </w:div>
        <w:div w:id="1653484366">
          <w:marLeft w:val="640"/>
          <w:marRight w:val="0"/>
          <w:marTop w:val="0"/>
          <w:marBottom w:val="0"/>
          <w:divBdr>
            <w:top w:val="none" w:sz="0" w:space="0" w:color="auto"/>
            <w:left w:val="none" w:sz="0" w:space="0" w:color="auto"/>
            <w:bottom w:val="none" w:sz="0" w:space="0" w:color="auto"/>
            <w:right w:val="none" w:sz="0" w:space="0" w:color="auto"/>
          </w:divBdr>
        </w:div>
        <w:div w:id="1623419843">
          <w:marLeft w:val="640"/>
          <w:marRight w:val="0"/>
          <w:marTop w:val="0"/>
          <w:marBottom w:val="0"/>
          <w:divBdr>
            <w:top w:val="none" w:sz="0" w:space="0" w:color="auto"/>
            <w:left w:val="none" w:sz="0" w:space="0" w:color="auto"/>
            <w:bottom w:val="none" w:sz="0" w:space="0" w:color="auto"/>
            <w:right w:val="none" w:sz="0" w:space="0" w:color="auto"/>
          </w:divBdr>
        </w:div>
        <w:div w:id="1130129405">
          <w:marLeft w:val="640"/>
          <w:marRight w:val="0"/>
          <w:marTop w:val="0"/>
          <w:marBottom w:val="0"/>
          <w:divBdr>
            <w:top w:val="none" w:sz="0" w:space="0" w:color="auto"/>
            <w:left w:val="none" w:sz="0" w:space="0" w:color="auto"/>
            <w:bottom w:val="none" w:sz="0" w:space="0" w:color="auto"/>
            <w:right w:val="none" w:sz="0" w:space="0" w:color="auto"/>
          </w:divBdr>
        </w:div>
        <w:div w:id="1427916926">
          <w:marLeft w:val="640"/>
          <w:marRight w:val="0"/>
          <w:marTop w:val="0"/>
          <w:marBottom w:val="0"/>
          <w:divBdr>
            <w:top w:val="none" w:sz="0" w:space="0" w:color="auto"/>
            <w:left w:val="none" w:sz="0" w:space="0" w:color="auto"/>
            <w:bottom w:val="none" w:sz="0" w:space="0" w:color="auto"/>
            <w:right w:val="none" w:sz="0" w:space="0" w:color="auto"/>
          </w:divBdr>
        </w:div>
        <w:div w:id="1223250191">
          <w:marLeft w:val="640"/>
          <w:marRight w:val="0"/>
          <w:marTop w:val="0"/>
          <w:marBottom w:val="0"/>
          <w:divBdr>
            <w:top w:val="none" w:sz="0" w:space="0" w:color="auto"/>
            <w:left w:val="none" w:sz="0" w:space="0" w:color="auto"/>
            <w:bottom w:val="none" w:sz="0" w:space="0" w:color="auto"/>
            <w:right w:val="none" w:sz="0" w:space="0" w:color="auto"/>
          </w:divBdr>
        </w:div>
        <w:div w:id="172568856">
          <w:marLeft w:val="640"/>
          <w:marRight w:val="0"/>
          <w:marTop w:val="0"/>
          <w:marBottom w:val="0"/>
          <w:divBdr>
            <w:top w:val="none" w:sz="0" w:space="0" w:color="auto"/>
            <w:left w:val="none" w:sz="0" w:space="0" w:color="auto"/>
            <w:bottom w:val="none" w:sz="0" w:space="0" w:color="auto"/>
            <w:right w:val="none" w:sz="0" w:space="0" w:color="auto"/>
          </w:divBdr>
        </w:div>
        <w:div w:id="1373657107">
          <w:marLeft w:val="640"/>
          <w:marRight w:val="0"/>
          <w:marTop w:val="0"/>
          <w:marBottom w:val="0"/>
          <w:divBdr>
            <w:top w:val="none" w:sz="0" w:space="0" w:color="auto"/>
            <w:left w:val="none" w:sz="0" w:space="0" w:color="auto"/>
            <w:bottom w:val="none" w:sz="0" w:space="0" w:color="auto"/>
            <w:right w:val="none" w:sz="0" w:space="0" w:color="auto"/>
          </w:divBdr>
        </w:div>
        <w:div w:id="804353987">
          <w:marLeft w:val="640"/>
          <w:marRight w:val="0"/>
          <w:marTop w:val="0"/>
          <w:marBottom w:val="0"/>
          <w:divBdr>
            <w:top w:val="none" w:sz="0" w:space="0" w:color="auto"/>
            <w:left w:val="none" w:sz="0" w:space="0" w:color="auto"/>
            <w:bottom w:val="none" w:sz="0" w:space="0" w:color="auto"/>
            <w:right w:val="none" w:sz="0" w:space="0" w:color="auto"/>
          </w:divBdr>
        </w:div>
        <w:div w:id="1902330707">
          <w:marLeft w:val="640"/>
          <w:marRight w:val="0"/>
          <w:marTop w:val="0"/>
          <w:marBottom w:val="0"/>
          <w:divBdr>
            <w:top w:val="none" w:sz="0" w:space="0" w:color="auto"/>
            <w:left w:val="none" w:sz="0" w:space="0" w:color="auto"/>
            <w:bottom w:val="none" w:sz="0" w:space="0" w:color="auto"/>
            <w:right w:val="none" w:sz="0" w:space="0" w:color="auto"/>
          </w:divBdr>
        </w:div>
        <w:div w:id="1535002487">
          <w:marLeft w:val="640"/>
          <w:marRight w:val="0"/>
          <w:marTop w:val="0"/>
          <w:marBottom w:val="0"/>
          <w:divBdr>
            <w:top w:val="none" w:sz="0" w:space="0" w:color="auto"/>
            <w:left w:val="none" w:sz="0" w:space="0" w:color="auto"/>
            <w:bottom w:val="none" w:sz="0" w:space="0" w:color="auto"/>
            <w:right w:val="none" w:sz="0" w:space="0" w:color="auto"/>
          </w:divBdr>
        </w:div>
        <w:div w:id="544370853">
          <w:marLeft w:val="640"/>
          <w:marRight w:val="0"/>
          <w:marTop w:val="0"/>
          <w:marBottom w:val="0"/>
          <w:divBdr>
            <w:top w:val="none" w:sz="0" w:space="0" w:color="auto"/>
            <w:left w:val="none" w:sz="0" w:space="0" w:color="auto"/>
            <w:bottom w:val="none" w:sz="0" w:space="0" w:color="auto"/>
            <w:right w:val="none" w:sz="0" w:space="0" w:color="auto"/>
          </w:divBdr>
        </w:div>
        <w:div w:id="894894882">
          <w:marLeft w:val="640"/>
          <w:marRight w:val="0"/>
          <w:marTop w:val="0"/>
          <w:marBottom w:val="0"/>
          <w:divBdr>
            <w:top w:val="none" w:sz="0" w:space="0" w:color="auto"/>
            <w:left w:val="none" w:sz="0" w:space="0" w:color="auto"/>
            <w:bottom w:val="none" w:sz="0" w:space="0" w:color="auto"/>
            <w:right w:val="none" w:sz="0" w:space="0" w:color="auto"/>
          </w:divBdr>
        </w:div>
        <w:div w:id="483396468">
          <w:marLeft w:val="640"/>
          <w:marRight w:val="0"/>
          <w:marTop w:val="0"/>
          <w:marBottom w:val="0"/>
          <w:divBdr>
            <w:top w:val="none" w:sz="0" w:space="0" w:color="auto"/>
            <w:left w:val="none" w:sz="0" w:space="0" w:color="auto"/>
            <w:bottom w:val="none" w:sz="0" w:space="0" w:color="auto"/>
            <w:right w:val="none" w:sz="0" w:space="0" w:color="auto"/>
          </w:divBdr>
        </w:div>
        <w:div w:id="2022271624">
          <w:marLeft w:val="640"/>
          <w:marRight w:val="0"/>
          <w:marTop w:val="0"/>
          <w:marBottom w:val="0"/>
          <w:divBdr>
            <w:top w:val="none" w:sz="0" w:space="0" w:color="auto"/>
            <w:left w:val="none" w:sz="0" w:space="0" w:color="auto"/>
            <w:bottom w:val="none" w:sz="0" w:space="0" w:color="auto"/>
            <w:right w:val="none" w:sz="0" w:space="0" w:color="auto"/>
          </w:divBdr>
        </w:div>
        <w:div w:id="589001513">
          <w:marLeft w:val="640"/>
          <w:marRight w:val="0"/>
          <w:marTop w:val="0"/>
          <w:marBottom w:val="0"/>
          <w:divBdr>
            <w:top w:val="none" w:sz="0" w:space="0" w:color="auto"/>
            <w:left w:val="none" w:sz="0" w:space="0" w:color="auto"/>
            <w:bottom w:val="none" w:sz="0" w:space="0" w:color="auto"/>
            <w:right w:val="none" w:sz="0" w:space="0" w:color="auto"/>
          </w:divBdr>
        </w:div>
        <w:div w:id="396510773">
          <w:marLeft w:val="640"/>
          <w:marRight w:val="0"/>
          <w:marTop w:val="0"/>
          <w:marBottom w:val="0"/>
          <w:divBdr>
            <w:top w:val="none" w:sz="0" w:space="0" w:color="auto"/>
            <w:left w:val="none" w:sz="0" w:space="0" w:color="auto"/>
            <w:bottom w:val="none" w:sz="0" w:space="0" w:color="auto"/>
            <w:right w:val="none" w:sz="0" w:space="0" w:color="auto"/>
          </w:divBdr>
        </w:div>
        <w:div w:id="574054251">
          <w:marLeft w:val="640"/>
          <w:marRight w:val="0"/>
          <w:marTop w:val="0"/>
          <w:marBottom w:val="0"/>
          <w:divBdr>
            <w:top w:val="none" w:sz="0" w:space="0" w:color="auto"/>
            <w:left w:val="none" w:sz="0" w:space="0" w:color="auto"/>
            <w:bottom w:val="none" w:sz="0" w:space="0" w:color="auto"/>
            <w:right w:val="none" w:sz="0" w:space="0" w:color="auto"/>
          </w:divBdr>
        </w:div>
        <w:div w:id="1919245143">
          <w:marLeft w:val="640"/>
          <w:marRight w:val="0"/>
          <w:marTop w:val="0"/>
          <w:marBottom w:val="0"/>
          <w:divBdr>
            <w:top w:val="none" w:sz="0" w:space="0" w:color="auto"/>
            <w:left w:val="none" w:sz="0" w:space="0" w:color="auto"/>
            <w:bottom w:val="none" w:sz="0" w:space="0" w:color="auto"/>
            <w:right w:val="none" w:sz="0" w:space="0" w:color="auto"/>
          </w:divBdr>
        </w:div>
        <w:div w:id="1453012520">
          <w:marLeft w:val="640"/>
          <w:marRight w:val="0"/>
          <w:marTop w:val="0"/>
          <w:marBottom w:val="0"/>
          <w:divBdr>
            <w:top w:val="none" w:sz="0" w:space="0" w:color="auto"/>
            <w:left w:val="none" w:sz="0" w:space="0" w:color="auto"/>
            <w:bottom w:val="none" w:sz="0" w:space="0" w:color="auto"/>
            <w:right w:val="none" w:sz="0" w:space="0" w:color="auto"/>
          </w:divBdr>
        </w:div>
        <w:div w:id="729155726">
          <w:marLeft w:val="640"/>
          <w:marRight w:val="0"/>
          <w:marTop w:val="0"/>
          <w:marBottom w:val="0"/>
          <w:divBdr>
            <w:top w:val="none" w:sz="0" w:space="0" w:color="auto"/>
            <w:left w:val="none" w:sz="0" w:space="0" w:color="auto"/>
            <w:bottom w:val="none" w:sz="0" w:space="0" w:color="auto"/>
            <w:right w:val="none" w:sz="0" w:space="0" w:color="auto"/>
          </w:divBdr>
        </w:div>
        <w:div w:id="1425035955">
          <w:marLeft w:val="640"/>
          <w:marRight w:val="0"/>
          <w:marTop w:val="0"/>
          <w:marBottom w:val="0"/>
          <w:divBdr>
            <w:top w:val="none" w:sz="0" w:space="0" w:color="auto"/>
            <w:left w:val="none" w:sz="0" w:space="0" w:color="auto"/>
            <w:bottom w:val="none" w:sz="0" w:space="0" w:color="auto"/>
            <w:right w:val="none" w:sz="0" w:space="0" w:color="auto"/>
          </w:divBdr>
        </w:div>
      </w:divsChild>
    </w:div>
    <w:div w:id="1007756563">
      <w:bodyDiv w:val="1"/>
      <w:marLeft w:val="0"/>
      <w:marRight w:val="0"/>
      <w:marTop w:val="0"/>
      <w:marBottom w:val="0"/>
      <w:divBdr>
        <w:top w:val="none" w:sz="0" w:space="0" w:color="auto"/>
        <w:left w:val="none" w:sz="0" w:space="0" w:color="auto"/>
        <w:bottom w:val="none" w:sz="0" w:space="0" w:color="auto"/>
        <w:right w:val="none" w:sz="0" w:space="0" w:color="auto"/>
      </w:divBdr>
    </w:div>
    <w:div w:id="1063987800">
      <w:bodyDiv w:val="1"/>
      <w:marLeft w:val="0"/>
      <w:marRight w:val="0"/>
      <w:marTop w:val="0"/>
      <w:marBottom w:val="0"/>
      <w:divBdr>
        <w:top w:val="none" w:sz="0" w:space="0" w:color="auto"/>
        <w:left w:val="none" w:sz="0" w:space="0" w:color="auto"/>
        <w:bottom w:val="none" w:sz="0" w:space="0" w:color="auto"/>
        <w:right w:val="none" w:sz="0" w:space="0" w:color="auto"/>
      </w:divBdr>
      <w:divsChild>
        <w:div w:id="1734767975">
          <w:marLeft w:val="640"/>
          <w:marRight w:val="0"/>
          <w:marTop w:val="0"/>
          <w:marBottom w:val="0"/>
          <w:divBdr>
            <w:top w:val="none" w:sz="0" w:space="0" w:color="auto"/>
            <w:left w:val="none" w:sz="0" w:space="0" w:color="auto"/>
            <w:bottom w:val="none" w:sz="0" w:space="0" w:color="auto"/>
            <w:right w:val="none" w:sz="0" w:space="0" w:color="auto"/>
          </w:divBdr>
        </w:div>
        <w:div w:id="651518187">
          <w:marLeft w:val="640"/>
          <w:marRight w:val="0"/>
          <w:marTop w:val="0"/>
          <w:marBottom w:val="0"/>
          <w:divBdr>
            <w:top w:val="none" w:sz="0" w:space="0" w:color="auto"/>
            <w:left w:val="none" w:sz="0" w:space="0" w:color="auto"/>
            <w:bottom w:val="none" w:sz="0" w:space="0" w:color="auto"/>
            <w:right w:val="none" w:sz="0" w:space="0" w:color="auto"/>
          </w:divBdr>
        </w:div>
        <w:div w:id="1898393503">
          <w:marLeft w:val="640"/>
          <w:marRight w:val="0"/>
          <w:marTop w:val="0"/>
          <w:marBottom w:val="0"/>
          <w:divBdr>
            <w:top w:val="none" w:sz="0" w:space="0" w:color="auto"/>
            <w:left w:val="none" w:sz="0" w:space="0" w:color="auto"/>
            <w:bottom w:val="none" w:sz="0" w:space="0" w:color="auto"/>
            <w:right w:val="none" w:sz="0" w:space="0" w:color="auto"/>
          </w:divBdr>
        </w:div>
        <w:div w:id="46609678">
          <w:marLeft w:val="640"/>
          <w:marRight w:val="0"/>
          <w:marTop w:val="0"/>
          <w:marBottom w:val="0"/>
          <w:divBdr>
            <w:top w:val="none" w:sz="0" w:space="0" w:color="auto"/>
            <w:left w:val="none" w:sz="0" w:space="0" w:color="auto"/>
            <w:bottom w:val="none" w:sz="0" w:space="0" w:color="auto"/>
            <w:right w:val="none" w:sz="0" w:space="0" w:color="auto"/>
          </w:divBdr>
        </w:div>
        <w:div w:id="1716007968">
          <w:marLeft w:val="640"/>
          <w:marRight w:val="0"/>
          <w:marTop w:val="0"/>
          <w:marBottom w:val="0"/>
          <w:divBdr>
            <w:top w:val="none" w:sz="0" w:space="0" w:color="auto"/>
            <w:left w:val="none" w:sz="0" w:space="0" w:color="auto"/>
            <w:bottom w:val="none" w:sz="0" w:space="0" w:color="auto"/>
            <w:right w:val="none" w:sz="0" w:space="0" w:color="auto"/>
          </w:divBdr>
        </w:div>
        <w:div w:id="1681196053">
          <w:marLeft w:val="640"/>
          <w:marRight w:val="0"/>
          <w:marTop w:val="0"/>
          <w:marBottom w:val="0"/>
          <w:divBdr>
            <w:top w:val="none" w:sz="0" w:space="0" w:color="auto"/>
            <w:left w:val="none" w:sz="0" w:space="0" w:color="auto"/>
            <w:bottom w:val="none" w:sz="0" w:space="0" w:color="auto"/>
            <w:right w:val="none" w:sz="0" w:space="0" w:color="auto"/>
          </w:divBdr>
        </w:div>
        <w:div w:id="1144396418">
          <w:marLeft w:val="640"/>
          <w:marRight w:val="0"/>
          <w:marTop w:val="0"/>
          <w:marBottom w:val="0"/>
          <w:divBdr>
            <w:top w:val="none" w:sz="0" w:space="0" w:color="auto"/>
            <w:left w:val="none" w:sz="0" w:space="0" w:color="auto"/>
            <w:bottom w:val="none" w:sz="0" w:space="0" w:color="auto"/>
            <w:right w:val="none" w:sz="0" w:space="0" w:color="auto"/>
          </w:divBdr>
        </w:div>
        <w:div w:id="1488789515">
          <w:marLeft w:val="640"/>
          <w:marRight w:val="0"/>
          <w:marTop w:val="0"/>
          <w:marBottom w:val="0"/>
          <w:divBdr>
            <w:top w:val="none" w:sz="0" w:space="0" w:color="auto"/>
            <w:left w:val="none" w:sz="0" w:space="0" w:color="auto"/>
            <w:bottom w:val="none" w:sz="0" w:space="0" w:color="auto"/>
            <w:right w:val="none" w:sz="0" w:space="0" w:color="auto"/>
          </w:divBdr>
        </w:div>
        <w:div w:id="653411305">
          <w:marLeft w:val="640"/>
          <w:marRight w:val="0"/>
          <w:marTop w:val="0"/>
          <w:marBottom w:val="0"/>
          <w:divBdr>
            <w:top w:val="none" w:sz="0" w:space="0" w:color="auto"/>
            <w:left w:val="none" w:sz="0" w:space="0" w:color="auto"/>
            <w:bottom w:val="none" w:sz="0" w:space="0" w:color="auto"/>
            <w:right w:val="none" w:sz="0" w:space="0" w:color="auto"/>
          </w:divBdr>
        </w:div>
        <w:div w:id="114175091">
          <w:marLeft w:val="640"/>
          <w:marRight w:val="0"/>
          <w:marTop w:val="0"/>
          <w:marBottom w:val="0"/>
          <w:divBdr>
            <w:top w:val="none" w:sz="0" w:space="0" w:color="auto"/>
            <w:left w:val="none" w:sz="0" w:space="0" w:color="auto"/>
            <w:bottom w:val="none" w:sz="0" w:space="0" w:color="auto"/>
            <w:right w:val="none" w:sz="0" w:space="0" w:color="auto"/>
          </w:divBdr>
        </w:div>
        <w:div w:id="2108039528">
          <w:marLeft w:val="640"/>
          <w:marRight w:val="0"/>
          <w:marTop w:val="0"/>
          <w:marBottom w:val="0"/>
          <w:divBdr>
            <w:top w:val="none" w:sz="0" w:space="0" w:color="auto"/>
            <w:left w:val="none" w:sz="0" w:space="0" w:color="auto"/>
            <w:bottom w:val="none" w:sz="0" w:space="0" w:color="auto"/>
            <w:right w:val="none" w:sz="0" w:space="0" w:color="auto"/>
          </w:divBdr>
        </w:div>
        <w:div w:id="902183139">
          <w:marLeft w:val="640"/>
          <w:marRight w:val="0"/>
          <w:marTop w:val="0"/>
          <w:marBottom w:val="0"/>
          <w:divBdr>
            <w:top w:val="none" w:sz="0" w:space="0" w:color="auto"/>
            <w:left w:val="none" w:sz="0" w:space="0" w:color="auto"/>
            <w:bottom w:val="none" w:sz="0" w:space="0" w:color="auto"/>
            <w:right w:val="none" w:sz="0" w:space="0" w:color="auto"/>
          </w:divBdr>
        </w:div>
        <w:div w:id="1769765885">
          <w:marLeft w:val="640"/>
          <w:marRight w:val="0"/>
          <w:marTop w:val="0"/>
          <w:marBottom w:val="0"/>
          <w:divBdr>
            <w:top w:val="none" w:sz="0" w:space="0" w:color="auto"/>
            <w:left w:val="none" w:sz="0" w:space="0" w:color="auto"/>
            <w:bottom w:val="none" w:sz="0" w:space="0" w:color="auto"/>
            <w:right w:val="none" w:sz="0" w:space="0" w:color="auto"/>
          </w:divBdr>
        </w:div>
        <w:div w:id="558564662">
          <w:marLeft w:val="640"/>
          <w:marRight w:val="0"/>
          <w:marTop w:val="0"/>
          <w:marBottom w:val="0"/>
          <w:divBdr>
            <w:top w:val="none" w:sz="0" w:space="0" w:color="auto"/>
            <w:left w:val="none" w:sz="0" w:space="0" w:color="auto"/>
            <w:bottom w:val="none" w:sz="0" w:space="0" w:color="auto"/>
            <w:right w:val="none" w:sz="0" w:space="0" w:color="auto"/>
          </w:divBdr>
        </w:div>
        <w:div w:id="1502115077">
          <w:marLeft w:val="640"/>
          <w:marRight w:val="0"/>
          <w:marTop w:val="0"/>
          <w:marBottom w:val="0"/>
          <w:divBdr>
            <w:top w:val="none" w:sz="0" w:space="0" w:color="auto"/>
            <w:left w:val="none" w:sz="0" w:space="0" w:color="auto"/>
            <w:bottom w:val="none" w:sz="0" w:space="0" w:color="auto"/>
            <w:right w:val="none" w:sz="0" w:space="0" w:color="auto"/>
          </w:divBdr>
        </w:div>
        <w:div w:id="232862004">
          <w:marLeft w:val="640"/>
          <w:marRight w:val="0"/>
          <w:marTop w:val="0"/>
          <w:marBottom w:val="0"/>
          <w:divBdr>
            <w:top w:val="none" w:sz="0" w:space="0" w:color="auto"/>
            <w:left w:val="none" w:sz="0" w:space="0" w:color="auto"/>
            <w:bottom w:val="none" w:sz="0" w:space="0" w:color="auto"/>
            <w:right w:val="none" w:sz="0" w:space="0" w:color="auto"/>
          </w:divBdr>
        </w:div>
        <w:div w:id="887686643">
          <w:marLeft w:val="640"/>
          <w:marRight w:val="0"/>
          <w:marTop w:val="0"/>
          <w:marBottom w:val="0"/>
          <w:divBdr>
            <w:top w:val="none" w:sz="0" w:space="0" w:color="auto"/>
            <w:left w:val="none" w:sz="0" w:space="0" w:color="auto"/>
            <w:bottom w:val="none" w:sz="0" w:space="0" w:color="auto"/>
            <w:right w:val="none" w:sz="0" w:space="0" w:color="auto"/>
          </w:divBdr>
        </w:div>
        <w:div w:id="1964849987">
          <w:marLeft w:val="640"/>
          <w:marRight w:val="0"/>
          <w:marTop w:val="0"/>
          <w:marBottom w:val="0"/>
          <w:divBdr>
            <w:top w:val="none" w:sz="0" w:space="0" w:color="auto"/>
            <w:left w:val="none" w:sz="0" w:space="0" w:color="auto"/>
            <w:bottom w:val="none" w:sz="0" w:space="0" w:color="auto"/>
            <w:right w:val="none" w:sz="0" w:space="0" w:color="auto"/>
          </w:divBdr>
        </w:div>
        <w:div w:id="2064284696">
          <w:marLeft w:val="640"/>
          <w:marRight w:val="0"/>
          <w:marTop w:val="0"/>
          <w:marBottom w:val="0"/>
          <w:divBdr>
            <w:top w:val="none" w:sz="0" w:space="0" w:color="auto"/>
            <w:left w:val="none" w:sz="0" w:space="0" w:color="auto"/>
            <w:bottom w:val="none" w:sz="0" w:space="0" w:color="auto"/>
            <w:right w:val="none" w:sz="0" w:space="0" w:color="auto"/>
          </w:divBdr>
        </w:div>
        <w:div w:id="1834488151">
          <w:marLeft w:val="640"/>
          <w:marRight w:val="0"/>
          <w:marTop w:val="0"/>
          <w:marBottom w:val="0"/>
          <w:divBdr>
            <w:top w:val="none" w:sz="0" w:space="0" w:color="auto"/>
            <w:left w:val="none" w:sz="0" w:space="0" w:color="auto"/>
            <w:bottom w:val="none" w:sz="0" w:space="0" w:color="auto"/>
            <w:right w:val="none" w:sz="0" w:space="0" w:color="auto"/>
          </w:divBdr>
        </w:div>
        <w:div w:id="1994485460">
          <w:marLeft w:val="640"/>
          <w:marRight w:val="0"/>
          <w:marTop w:val="0"/>
          <w:marBottom w:val="0"/>
          <w:divBdr>
            <w:top w:val="none" w:sz="0" w:space="0" w:color="auto"/>
            <w:left w:val="none" w:sz="0" w:space="0" w:color="auto"/>
            <w:bottom w:val="none" w:sz="0" w:space="0" w:color="auto"/>
            <w:right w:val="none" w:sz="0" w:space="0" w:color="auto"/>
          </w:divBdr>
        </w:div>
        <w:div w:id="657853128">
          <w:marLeft w:val="640"/>
          <w:marRight w:val="0"/>
          <w:marTop w:val="0"/>
          <w:marBottom w:val="0"/>
          <w:divBdr>
            <w:top w:val="none" w:sz="0" w:space="0" w:color="auto"/>
            <w:left w:val="none" w:sz="0" w:space="0" w:color="auto"/>
            <w:bottom w:val="none" w:sz="0" w:space="0" w:color="auto"/>
            <w:right w:val="none" w:sz="0" w:space="0" w:color="auto"/>
          </w:divBdr>
        </w:div>
        <w:div w:id="643513407">
          <w:marLeft w:val="640"/>
          <w:marRight w:val="0"/>
          <w:marTop w:val="0"/>
          <w:marBottom w:val="0"/>
          <w:divBdr>
            <w:top w:val="none" w:sz="0" w:space="0" w:color="auto"/>
            <w:left w:val="none" w:sz="0" w:space="0" w:color="auto"/>
            <w:bottom w:val="none" w:sz="0" w:space="0" w:color="auto"/>
            <w:right w:val="none" w:sz="0" w:space="0" w:color="auto"/>
          </w:divBdr>
        </w:div>
      </w:divsChild>
    </w:div>
    <w:div w:id="1096026081">
      <w:bodyDiv w:val="1"/>
      <w:marLeft w:val="0"/>
      <w:marRight w:val="0"/>
      <w:marTop w:val="0"/>
      <w:marBottom w:val="0"/>
      <w:divBdr>
        <w:top w:val="none" w:sz="0" w:space="0" w:color="auto"/>
        <w:left w:val="none" w:sz="0" w:space="0" w:color="auto"/>
        <w:bottom w:val="none" w:sz="0" w:space="0" w:color="auto"/>
        <w:right w:val="none" w:sz="0" w:space="0" w:color="auto"/>
      </w:divBdr>
      <w:divsChild>
        <w:div w:id="1599212920">
          <w:marLeft w:val="0"/>
          <w:marRight w:val="0"/>
          <w:marTop w:val="0"/>
          <w:marBottom w:val="0"/>
          <w:divBdr>
            <w:top w:val="none" w:sz="0" w:space="0" w:color="auto"/>
            <w:left w:val="none" w:sz="0" w:space="0" w:color="auto"/>
            <w:bottom w:val="none" w:sz="0" w:space="0" w:color="auto"/>
            <w:right w:val="none" w:sz="0" w:space="0" w:color="auto"/>
          </w:divBdr>
          <w:divsChild>
            <w:div w:id="853687172">
              <w:marLeft w:val="0"/>
              <w:marRight w:val="0"/>
              <w:marTop w:val="0"/>
              <w:marBottom w:val="0"/>
              <w:divBdr>
                <w:top w:val="none" w:sz="0" w:space="0" w:color="auto"/>
                <w:left w:val="none" w:sz="0" w:space="0" w:color="auto"/>
                <w:bottom w:val="none" w:sz="0" w:space="0" w:color="auto"/>
                <w:right w:val="none" w:sz="0" w:space="0" w:color="auto"/>
              </w:divBdr>
              <w:divsChild>
                <w:div w:id="145178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212877">
      <w:bodyDiv w:val="1"/>
      <w:marLeft w:val="0"/>
      <w:marRight w:val="0"/>
      <w:marTop w:val="0"/>
      <w:marBottom w:val="0"/>
      <w:divBdr>
        <w:top w:val="none" w:sz="0" w:space="0" w:color="auto"/>
        <w:left w:val="none" w:sz="0" w:space="0" w:color="auto"/>
        <w:bottom w:val="none" w:sz="0" w:space="0" w:color="auto"/>
        <w:right w:val="none" w:sz="0" w:space="0" w:color="auto"/>
      </w:divBdr>
    </w:div>
    <w:div w:id="1119838246">
      <w:bodyDiv w:val="1"/>
      <w:marLeft w:val="0"/>
      <w:marRight w:val="0"/>
      <w:marTop w:val="0"/>
      <w:marBottom w:val="0"/>
      <w:divBdr>
        <w:top w:val="none" w:sz="0" w:space="0" w:color="auto"/>
        <w:left w:val="none" w:sz="0" w:space="0" w:color="auto"/>
        <w:bottom w:val="none" w:sz="0" w:space="0" w:color="auto"/>
        <w:right w:val="none" w:sz="0" w:space="0" w:color="auto"/>
      </w:divBdr>
    </w:div>
    <w:div w:id="1127577693">
      <w:bodyDiv w:val="1"/>
      <w:marLeft w:val="0"/>
      <w:marRight w:val="0"/>
      <w:marTop w:val="0"/>
      <w:marBottom w:val="0"/>
      <w:divBdr>
        <w:top w:val="none" w:sz="0" w:space="0" w:color="auto"/>
        <w:left w:val="none" w:sz="0" w:space="0" w:color="auto"/>
        <w:bottom w:val="none" w:sz="0" w:space="0" w:color="auto"/>
        <w:right w:val="none" w:sz="0" w:space="0" w:color="auto"/>
      </w:divBdr>
      <w:divsChild>
        <w:div w:id="1381711955">
          <w:marLeft w:val="0"/>
          <w:marRight w:val="0"/>
          <w:marTop w:val="0"/>
          <w:marBottom w:val="0"/>
          <w:divBdr>
            <w:top w:val="none" w:sz="0" w:space="0" w:color="auto"/>
            <w:left w:val="none" w:sz="0" w:space="0" w:color="auto"/>
            <w:bottom w:val="none" w:sz="0" w:space="0" w:color="auto"/>
            <w:right w:val="none" w:sz="0" w:space="0" w:color="auto"/>
          </w:divBdr>
          <w:divsChild>
            <w:div w:id="1036849746">
              <w:marLeft w:val="0"/>
              <w:marRight w:val="0"/>
              <w:marTop w:val="0"/>
              <w:marBottom w:val="0"/>
              <w:divBdr>
                <w:top w:val="none" w:sz="0" w:space="0" w:color="auto"/>
                <w:left w:val="none" w:sz="0" w:space="0" w:color="auto"/>
                <w:bottom w:val="none" w:sz="0" w:space="0" w:color="auto"/>
                <w:right w:val="none" w:sz="0" w:space="0" w:color="auto"/>
              </w:divBdr>
              <w:divsChild>
                <w:div w:id="56067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047571">
      <w:bodyDiv w:val="1"/>
      <w:marLeft w:val="0"/>
      <w:marRight w:val="0"/>
      <w:marTop w:val="0"/>
      <w:marBottom w:val="0"/>
      <w:divBdr>
        <w:top w:val="none" w:sz="0" w:space="0" w:color="auto"/>
        <w:left w:val="none" w:sz="0" w:space="0" w:color="auto"/>
        <w:bottom w:val="none" w:sz="0" w:space="0" w:color="auto"/>
        <w:right w:val="none" w:sz="0" w:space="0" w:color="auto"/>
      </w:divBdr>
      <w:divsChild>
        <w:div w:id="828056921">
          <w:marLeft w:val="640"/>
          <w:marRight w:val="0"/>
          <w:marTop w:val="0"/>
          <w:marBottom w:val="0"/>
          <w:divBdr>
            <w:top w:val="none" w:sz="0" w:space="0" w:color="auto"/>
            <w:left w:val="none" w:sz="0" w:space="0" w:color="auto"/>
            <w:bottom w:val="none" w:sz="0" w:space="0" w:color="auto"/>
            <w:right w:val="none" w:sz="0" w:space="0" w:color="auto"/>
          </w:divBdr>
        </w:div>
        <w:div w:id="968437536">
          <w:marLeft w:val="640"/>
          <w:marRight w:val="0"/>
          <w:marTop w:val="0"/>
          <w:marBottom w:val="0"/>
          <w:divBdr>
            <w:top w:val="none" w:sz="0" w:space="0" w:color="auto"/>
            <w:left w:val="none" w:sz="0" w:space="0" w:color="auto"/>
            <w:bottom w:val="none" w:sz="0" w:space="0" w:color="auto"/>
            <w:right w:val="none" w:sz="0" w:space="0" w:color="auto"/>
          </w:divBdr>
        </w:div>
        <w:div w:id="720207868">
          <w:marLeft w:val="640"/>
          <w:marRight w:val="0"/>
          <w:marTop w:val="0"/>
          <w:marBottom w:val="0"/>
          <w:divBdr>
            <w:top w:val="none" w:sz="0" w:space="0" w:color="auto"/>
            <w:left w:val="none" w:sz="0" w:space="0" w:color="auto"/>
            <w:bottom w:val="none" w:sz="0" w:space="0" w:color="auto"/>
            <w:right w:val="none" w:sz="0" w:space="0" w:color="auto"/>
          </w:divBdr>
        </w:div>
        <w:div w:id="671906959">
          <w:marLeft w:val="640"/>
          <w:marRight w:val="0"/>
          <w:marTop w:val="0"/>
          <w:marBottom w:val="0"/>
          <w:divBdr>
            <w:top w:val="none" w:sz="0" w:space="0" w:color="auto"/>
            <w:left w:val="none" w:sz="0" w:space="0" w:color="auto"/>
            <w:bottom w:val="none" w:sz="0" w:space="0" w:color="auto"/>
            <w:right w:val="none" w:sz="0" w:space="0" w:color="auto"/>
          </w:divBdr>
        </w:div>
        <w:div w:id="1236934087">
          <w:marLeft w:val="640"/>
          <w:marRight w:val="0"/>
          <w:marTop w:val="0"/>
          <w:marBottom w:val="0"/>
          <w:divBdr>
            <w:top w:val="none" w:sz="0" w:space="0" w:color="auto"/>
            <w:left w:val="none" w:sz="0" w:space="0" w:color="auto"/>
            <w:bottom w:val="none" w:sz="0" w:space="0" w:color="auto"/>
            <w:right w:val="none" w:sz="0" w:space="0" w:color="auto"/>
          </w:divBdr>
        </w:div>
        <w:div w:id="1973899557">
          <w:marLeft w:val="640"/>
          <w:marRight w:val="0"/>
          <w:marTop w:val="0"/>
          <w:marBottom w:val="0"/>
          <w:divBdr>
            <w:top w:val="none" w:sz="0" w:space="0" w:color="auto"/>
            <w:left w:val="none" w:sz="0" w:space="0" w:color="auto"/>
            <w:bottom w:val="none" w:sz="0" w:space="0" w:color="auto"/>
            <w:right w:val="none" w:sz="0" w:space="0" w:color="auto"/>
          </w:divBdr>
        </w:div>
        <w:div w:id="1643465285">
          <w:marLeft w:val="640"/>
          <w:marRight w:val="0"/>
          <w:marTop w:val="0"/>
          <w:marBottom w:val="0"/>
          <w:divBdr>
            <w:top w:val="none" w:sz="0" w:space="0" w:color="auto"/>
            <w:left w:val="none" w:sz="0" w:space="0" w:color="auto"/>
            <w:bottom w:val="none" w:sz="0" w:space="0" w:color="auto"/>
            <w:right w:val="none" w:sz="0" w:space="0" w:color="auto"/>
          </w:divBdr>
        </w:div>
        <w:div w:id="337972139">
          <w:marLeft w:val="640"/>
          <w:marRight w:val="0"/>
          <w:marTop w:val="0"/>
          <w:marBottom w:val="0"/>
          <w:divBdr>
            <w:top w:val="none" w:sz="0" w:space="0" w:color="auto"/>
            <w:left w:val="none" w:sz="0" w:space="0" w:color="auto"/>
            <w:bottom w:val="none" w:sz="0" w:space="0" w:color="auto"/>
            <w:right w:val="none" w:sz="0" w:space="0" w:color="auto"/>
          </w:divBdr>
        </w:div>
        <w:div w:id="144900815">
          <w:marLeft w:val="640"/>
          <w:marRight w:val="0"/>
          <w:marTop w:val="0"/>
          <w:marBottom w:val="0"/>
          <w:divBdr>
            <w:top w:val="none" w:sz="0" w:space="0" w:color="auto"/>
            <w:left w:val="none" w:sz="0" w:space="0" w:color="auto"/>
            <w:bottom w:val="none" w:sz="0" w:space="0" w:color="auto"/>
            <w:right w:val="none" w:sz="0" w:space="0" w:color="auto"/>
          </w:divBdr>
        </w:div>
        <w:div w:id="813564241">
          <w:marLeft w:val="640"/>
          <w:marRight w:val="0"/>
          <w:marTop w:val="0"/>
          <w:marBottom w:val="0"/>
          <w:divBdr>
            <w:top w:val="none" w:sz="0" w:space="0" w:color="auto"/>
            <w:left w:val="none" w:sz="0" w:space="0" w:color="auto"/>
            <w:bottom w:val="none" w:sz="0" w:space="0" w:color="auto"/>
            <w:right w:val="none" w:sz="0" w:space="0" w:color="auto"/>
          </w:divBdr>
        </w:div>
        <w:div w:id="539249508">
          <w:marLeft w:val="640"/>
          <w:marRight w:val="0"/>
          <w:marTop w:val="0"/>
          <w:marBottom w:val="0"/>
          <w:divBdr>
            <w:top w:val="none" w:sz="0" w:space="0" w:color="auto"/>
            <w:left w:val="none" w:sz="0" w:space="0" w:color="auto"/>
            <w:bottom w:val="none" w:sz="0" w:space="0" w:color="auto"/>
            <w:right w:val="none" w:sz="0" w:space="0" w:color="auto"/>
          </w:divBdr>
        </w:div>
        <w:div w:id="1879276827">
          <w:marLeft w:val="640"/>
          <w:marRight w:val="0"/>
          <w:marTop w:val="0"/>
          <w:marBottom w:val="0"/>
          <w:divBdr>
            <w:top w:val="none" w:sz="0" w:space="0" w:color="auto"/>
            <w:left w:val="none" w:sz="0" w:space="0" w:color="auto"/>
            <w:bottom w:val="none" w:sz="0" w:space="0" w:color="auto"/>
            <w:right w:val="none" w:sz="0" w:space="0" w:color="auto"/>
          </w:divBdr>
        </w:div>
        <w:div w:id="136731940">
          <w:marLeft w:val="640"/>
          <w:marRight w:val="0"/>
          <w:marTop w:val="0"/>
          <w:marBottom w:val="0"/>
          <w:divBdr>
            <w:top w:val="none" w:sz="0" w:space="0" w:color="auto"/>
            <w:left w:val="none" w:sz="0" w:space="0" w:color="auto"/>
            <w:bottom w:val="none" w:sz="0" w:space="0" w:color="auto"/>
            <w:right w:val="none" w:sz="0" w:space="0" w:color="auto"/>
          </w:divBdr>
        </w:div>
        <w:div w:id="1455513461">
          <w:marLeft w:val="640"/>
          <w:marRight w:val="0"/>
          <w:marTop w:val="0"/>
          <w:marBottom w:val="0"/>
          <w:divBdr>
            <w:top w:val="none" w:sz="0" w:space="0" w:color="auto"/>
            <w:left w:val="none" w:sz="0" w:space="0" w:color="auto"/>
            <w:bottom w:val="none" w:sz="0" w:space="0" w:color="auto"/>
            <w:right w:val="none" w:sz="0" w:space="0" w:color="auto"/>
          </w:divBdr>
        </w:div>
        <w:div w:id="1192837739">
          <w:marLeft w:val="640"/>
          <w:marRight w:val="0"/>
          <w:marTop w:val="0"/>
          <w:marBottom w:val="0"/>
          <w:divBdr>
            <w:top w:val="none" w:sz="0" w:space="0" w:color="auto"/>
            <w:left w:val="none" w:sz="0" w:space="0" w:color="auto"/>
            <w:bottom w:val="none" w:sz="0" w:space="0" w:color="auto"/>
            <w:right w:val="none" w:sz="0" w:space="0" w:color="auto"/>
          </w:divBdr>
        </w:div>
        <w:div w:id="746416640">
          <w:marLeft w:val="640"/>
          <w:marRight w:val="0"/>
          <w:marTop w:val="0"/>
          <w:marBottom w:val="0"/>
          <w:divBdr>
            <w:top w:val="none" w:sz="0" w:space="0" w:color="auto"/>
            <w:left w:val="none" w:sz="0" w:space="0" w:color="auto"/>
            <w:bottom w:val="none" w:sz="0" w:space="0" w:color="auto"/>
            <w:right w:val="none" w:sz="0" w:space="0" w:color="auto"/>
          </w:divBdr>
        </w:div>
        <w:div w:id="1473448522">
          <w:marLeft w:val="640"/>
          <w:marRight w:val="0"/>
          <w:marTop w:val="0"/>
          <w:marBottom w:val="0"/>
          <w:divBdr>
            <w:top w:val="none" w:sz="0" w:space="0" w:color="auto"/>
            <w:left w:val="none" w:sz="0" w:space="0" w:color="auto"/>
            <w:bottom w:val="none" w:sz="0" w:space="0" w:color="auto"/>
            <w:right w:val="none" w:sz="0" w:space="0" w:color="auto"/>
          </w:divBdr>
        </w:div>
        <w:div w:id="99111600">
          <w:marLeft w:val="640"/>
          <w:marRight w:val="0"/>
          <w:marTop w:val="0"/>
          <w:marBottom w:val="0"/>
          <w:divBdr>
            <w:top w:val="none" w:sz="0" w:space="0" w:color="auto"/>
            <w:left w:val="none" w:sz="0" w:space="0" w:color="auto"/>
            <w:bottom w:val="none" w:sz="0" w:space="0" w:color="auto"/>
            <w:right w:val="none" w:sz="0" w:space="0" w:color="auto"/>
          </w:divBdr>
        </w:div>
        <w:div w:id="1410225699">
          <w:marLeft w:val="640"/>
          <w:marRight w:val="0"/>
          <w:marTop w:val="0"/>
          <w:marBottom w:val="0"/>
          <w:divBdr>
            <w:top w:val="none" w:sz="0" w:space="0" w:color="auto"/>
            <w:left w:val="none" w:sz="0" w:space="0" w:color="auto"/>
            <w:bottom w:val="none" w:sz="0" w:space="0" w:color="auto"/>
            <w:right w:val="none" w:sz="0" w:space="0" w:color="auto"/>
          </w:divBdr>
        </w:div>
        <w:div w:id="1070344407">
          <w:marLeft w:val="640"/>
          <w:marRight w:val="0"/>
          <w:marTop w:val="0"/>
          <w:marBottom w:val="0"/>
          <w:divBdr>
            <w:top w:val="none" w:sz="0" w:space="0" w:color="auto"/>
            <w:left w:val="none" w:sz="0" w:space="0" w:color="auto"/>
            <w:bottom w:val="none" w:sz="0" w:space="0" w:color="auto"/>
            <w:right w:val="none" w:sz="0" w:space="0" w:color="auto"/>
          </w:divBdr>
        </w:div>
        <w:div w:id="1930502662">
          <w:marLeft w:val="640"/>
          <w:marRight w:val="0"/>
          <w:marTop w:val="0"/>
          <w:marBottom w:val="0"/>
          <w:divBdr>
            <w:top w:val="none" w:sz="0" w:space="0" w:color="auto"/>
            <w:left w:val="none" w:sz="0" w:space="0" w:color="auto"/>
            <w:bottom w:val="none" w:sz="0" w:space="0" w:color="auto"/>
            <w:right w:val="none" w:sz="0" w:space="0" w:color="auto"/>
          </w:divBdr>
        </w:div>
        <w:div w:id="430584766">
          <w:marLeft w:val="640"/>
          <w:marRight w:val="0"/>
          <w:marTop w:val="0"/>
          <w:marBottom w:val="0"/>
          <w:divBdr>
            <w:top w:val="none" w:sz="0" w:space="0" w:color="auto"/>
            <w:left w:val="none" w:sz="0" w:space="0" w:color="auto"/>
            <w:bottom w:val="none" w:sz="0" w:space="0" w:color="auto"/>
            <w:right w:val="none" w:sz="0" w:space="0" w:color="auto"/>
          </w:divBdr>
        </w:div>
        <w:div w:id="848106303">
          <w:marLeft w:val="640"/>
          <w:marRight w:val="0"/>
          <w:marTop w:val="0"/>
          <w:marBottom w:val="0"/>
          <w:divBdr>
            <w:top w:val="none" w:sz="0" w:space="0" w:color="auto"/>
            <w:left w:val="none" w:sz="0" w:space="0" w:color="auto"/>
            <w:bottom w:val="none" w:sz="0" w:space="0" w:color="auto"/>
            <w:right w:val="none" w:sz="0" w:space="0" w:color="auto"/>
          </w:divBdr>
        </w:div>
        <w:div w:id="552042221">
          <w:marLeft w:val="640"/>
          <w:marRight w:val="0"/>
          <w:marTop w:val="0"/>
          <w:marBottom w:val="0"/>
          <w:divBdr>
            <w:top w:val="none" w:sz="0" w:space="0" w:color="auto"/>
            <w:left w:val="none" w:sz="0" w:space="0" w:color="auto"/>
            <w:bottom w:val="none" w:sz="0" w:space="0" w:color="auto"/>
            <w:right w:val="none" w:sz="0" w:space="0" w:color="auto"/>
          </w:divBdr>
        </w:div>
        <w:div w:id="1977369226">
          <w:marLeft w:val="640"/>
          <w:marRight w:val="0"/>
          <w:marTop w:val="0"/>
          <w:marBottom w:val="0"/>
          <w:divBdr>
            <w:top w:val="none" w:sz="0" w:space="0" w:color="auto"/>
            <w:left w:val="none" w:sz="0" w:space="0" w:color="auto"/>
            <w:bottom w:val="none" w:sz="0" w:space="0" w:color="auto"/>
            <w:right w:val="none" w:sz="0" w:space="0" w:color="auto"/>
          </w:divBdr>
        </w:div>
        <w:div w:id="490292323">
          <w:marLeft w:val="640"/>
          <w:marRight w:val="0"/>
          <w:marTop w:val="0"/>
          <w:marBottom w:val="0"/>
          <w:divBdr>
            <w:top w:val="none" w:sz="0" w:space="0" w:color="auto"/>
            <w:left w:val="none" w:sz="0" w:space="0" w:color="auto"/>
            <w:bottom w:val="none" w:sz="0" w:space="0" w:color="auto"/>
            <w:right w:val="none" w:sz="0" w:space="0" w:color="auto"/>
          </w:divBdr>
        </w:div>
        <w:div w:id="328023349">
          <w:marLeft w:val="640"/>
          <w:marRight w:val="0"/>
          <w:marTop w:val="0"/>
          <w:marBottom w:val="0"/>
          <w:divBdr>
            <w:top w:val="none" w:sz="0" w:space="0" w:color="auto"/>
            <w:left w:val="none" w:sz="0" w:space="0" w:color="auto"/>
            <w:bottom w:val="none" w:sz="0" w:space="0" w:color="auto"/>
            <w:right w:val="none" w:sz="0" w:space="0" w:color="auto"/>
          </w:divBdr>
        </w:div>
        <w:div w:id="1219779274">
          <w:marLeft w:val="640"/>
          <w:marRight w:val="0"/>
          <w:marTop w:val="0"/>
          <w:marBottom w:val="0"/>
          <w:divBdr>
            <w:top w:val="none" w:sz="0" w:space="0" w:color="auto"/>
            <w:left w:val="none" w:sz="0" w:space="0" w:color="auto"/>
            <w:bottom w:val="none" w:sz="0" w:space="0" w:color="auto"/>
            <w:right w:val="none" w:sz="0" w:space="0" w:color="auto"/>
          </w:divBdr>
        </w:div>
        <w:div w:id="1238368373">
          <w:marLeft w:val="640"/>
          <w:marRight w:val="0"/>
          <w:marTop w:val="0"/>
          <w:marBottom w:val="0"/>
          <w:divBdr>
            <w:top w:val="none" w:sz="0" w:space="0" w:color="auto"/>
            <w:left w:val="none" w:sz="0" w:space="0" w:color="auto"/>
            <w:bottom w:val="none" w:sz="0" w:space="0" w:color="auto"/>
            <w:right w:val="none" w:sz="0" w:space="0" w:color="auto"/>
          </w:divBdr>
        </w:div>
        <w:div w:id="314258536">
          <w:marLeft w:val="640"/>
          <w:marRight w:val="0"/>
          <w:marTop w:val="0"/>
          <w:marBottom w:val="0"/>
          <w:divBdr>
            <w:top w:val="none" w:sz="0" w:space="0" w:color="auto"/>
            <w:left w:val="none" w:sz="0" w:space="0" w:color="auto"/>
            <w:bottom w:val="none" w:sz="0" w:space="0" w:color="auto"/>
            <w:right w:val="none" w:sz="0" w:space="0" w:color="auto"/>
          </w:divBdr>
        </w:div>
        <w:div w:id="1717967104">
          <w:marLeft w:val="640"/>
          <w:marRight w:val="0"/>
          <w:marTop w:val="0"/>
          <w:marBottom w:val="0"/>
          <w:divBdr>
            <w:top w:val="none" w:sz="0" w:space="0" w:color="auto"/>
            <w:left w:val="none" w:sz="0" w:space="0" w:color="auto"/>
            <w:bottom w:val="none" w:sz="0" w:space="0" w:color="auto"/>
            <w:right w:val="none" w:sz="0" w:space="0" w:color="auto"/>
          </w:divBdr>
        </w:div>
        <w:div w:id="1518881561">
          <w:marLeft w:val="640"/>
          <w:marRight w:val="0"/>
          <w:marTop w:val="0"/>
          <w:marBottom w:val="0"/>
          <w:divBdr>
            <w:top w:val="none" w:sz="0" w:space="0" w:color="auto"/>
            <w:left w:val="none" w:sz="0" w:space="0" w:color="auto"/>
            <w:bottom w:val="none" w:sz="0" w:space="0" w:color="auto"/>
            <w:right w:val="none" w:sz="0" w:space="0" w:color="auto"/>
          </w:divBdr>
        </w:div>
      </w:divsChild>
    </w:div>
    <w:div w:id="1176117652">
      <w:bodyDiv w:val="1"/>
      <w:marLeft w:val="0"/>
      <w:marRight w:val="0"/>
      <w:marTop w:val="0"/>
      <w:marBottom w:val="0"/>
      <w:divBdr>
        <w:top w:val="none" w:sz="0" w:space="0" w:color="auto"/>
        <w:left w:val="none" w:sz="0" w:space="0" w:color="auto"/>
        <w:bottom w:val="none" w:sz="0" w:space="0" w:color="auto"/>
        <w:right w:val="none" w:sz="0" w:space="0" w:color="auto"/>
      </w:divBdr>
    </w:div>
    <w:div w:id="1209604959">
      <w:bodyDiv w:val="1"/>
      <w:marLeft w:val="0"/>
      <w:marRight w:val="0"/>
      <w:marTop w:val="0"/>
      <w:marBottom w:val="0"/>
      <w:divBdr>
        <w:top w:val="none" w:sz="0" w:space="0" w:color="auto"/>
        <w:left w:val="none" w:sz="0" w:space="0" w:color="auto"/>
        <w:bottom w:val="none" w:sz="0" w:space="0" w:color="auto"/>
        <w:right w:val="none" w:sz="0" w:space="0" w:color="auto"/>
      </w:divBdr>
      <w:divsChild>
        <w:div w:id="1550023273">
          <w:marLeft w:val="640"/>
          <w:marRight w:val="0"/>
          <w:marTop w:val="0"/>
          <w:marBottom w:val="0"/>
          <w:divBdr>
            <w:top w:val="none" w:sz="0" w:space="0" w:color="auto"/>
            <w:left w:val="none" w:sz="0" w:space="0" w:color="auto"/>
            <w:bottom w:val="none" w:sz="0" w:space="0" w:color="auto"/>
            <w:right w:val="none" w:sz="0" w:space="0" w:color="auto"/>
          </w:divBdr>
        </w:div>
        <w:div w:id="665867974">
          <w:marLeft w:val="640"/>
          <w:marRight w:val="0"/>
          <w:marTop w:val="0"/>
          <w:marBottom w:val="0"/>
          <w:divBdr>
            <w:top w:val="none" w:sz="0" w:space="0" w:color="auto"/>
            <w:left w:val="none" w:sz="0" w:space="0" w:color="auto"/>
            <w:bottom w:val="none" w:sz="0" w:space="0" w:color="auto"/>
            <w:right w:val="none" w:sz="0" w:space="0" w:color="auto"/>
          </w:divBdr>
        </w:div>
        <w:div w:id="851451006">
          <w:marLeft w:val="640"/>
          <w:marRight w:val="0"/>
          <w:marTop w:val="0"/>
          <w:marBottom w:val="0"/>
          <w:divBdr>
            <w:top w:val="none" w:sz="0" w:space="0" w:color="auto"/>
            <w:left w:val="none" w:sz="0" w:space="0" w:color="auto"/>
            <w:bottom w:val="none" w:sz="0" w:space="0" w:color="auto"/>
            <w:right w:val="none" w:sz="0" w:space="0" w:color="auto"/>
          </w:divBdr>
        </w:div>
        <w:div w:id="1474980953">
          <w:marLeft w:val="640"/>
          <w:marRight w:val="0"/>
          <w:marTop w:val="0"/>
          <w:marBottom w:val="0"/>
          <w:divBdr>
            <w:top w:val="none" w:sz="0" w:space="0" w:color="auto"/>
            <w:left w:val="none" w:sz="0" w:space="0" w:color="auto"/>
            <w:bottom w:val="none" w:sz="0" w:space="0" w:color="auto"/>
            <w:right w:val="none" w:sz="0" w:space="0" w:color="auto"/>
          </w:divBdr>
        </w:div>
        <w:div w:id="652027181">
          <w:marLeft w:val="640"/>
          <w:marRight w:val="0"/>
          <w:marTop w:val="0"/>
          <w:marBottom w:val="0"/>
          <w:divBdr>
            <w:top w:val="none" w:sz="0" w:space="0" w:color="auto"/>
            <w:left w:val="none" w:sz="0" w:space="0" w:color="auto"/>
            <w:bottom w:val="none" w:sz="0" w:space="0" w:color="auto"/>
            <w:right w:val="none" w:sz="0" w:space="0" w:color="auto"/>
          </w:divBdr>
        </w:div>
        <w:div w:id="757600222">
          <w:marLeft w:val="640"/>
          <w:marRight w:val="0"/>
          <w:marTop w:val="0"/>
          <w:marBottom w:val="0"/>
          <w:divBdr>
            <w:top w:val="none" w:sz="0" w:space="0" w:color="auto"/>
            <w:left w:val="none" w:sz="0" w:space="0" w:color="auto"/>
            <w:bottom w:val="none" w:sz="0" w:space="0" w:color="auto"/>
            <w:right w:val="none" w:sz="0" w:space="0" w:color="auto"/>
          </w:divBdr>
        </w:div>
        <w:div w:id="1539001352">
          <w:marLeft w:val="640"/>
          <w:marRight w:val="0"/>
          <w:marTop w:val="0"/>
          <w:marBottom w:val="0"/>
          <w:divBdr>
            <w:top w:val="none" w:sz="0" w:space="0" w:color="auto"/>
            <w:left w:val="none" w:sz="0" w:space="0" w:color="auto"/>
            <w:bottom w:val="none" w:sz="0" w:space="0" w:color="auto"/>
            <w:right w:val="none" w:sz="0" w:space="0" w:color="auto"/>
          </w:divBdr>
        </w:div>
        <w:div w:id="765468899">
          <w:marLeft w:val="640"/>
          <w:marRight w:val="0"/>
          <w:marTop w:val="0"/>
          <w:marBottom w:val="0"/>
          <w:divBdr>
            <w:top w:val="none" w:sz="0" w:space="0" w:color="auto"/>
            <w:left w:val="none" w:sz="0" w:space="0" w:color="auto"/>
            <w:bottom w:val="none" w:sz="0" w:space="0" w:color="auto"/>
            <w:right w:val="none" w:sz="0" w:space="0" w:color="auto"/>
          </w:divBdr>
        </w:div>
        <w:div w:id="1896577034">
          <w:marLeft w:val="640"/>
          <w:marRight w:val="0"/>
          <w:marTop w:val="0"/>
          <w:marBottom w:val="0"/>
          <w:divBdr>
            <w:top w:val="none" w:sz="0" w:space="0" w:color="auto"/>
            <w:left w:val="none" w:sz="0" w:space="0" w:color="auto"/>
            <w:bottom w:val="none" w:sz="0" w:space="0" w:color="auto"/>
            <w:right w:val="none" w:sz="0" w:space="0" w:color="auto"/>
          </w:divBdr>
        </w:div>
        <w:div w:id="244192268">
          <w:marLeft w:val="640"/>
          <w:marRight w:val="0"/>
          <w:marTop w:val="0"/>
          <w:marBottom w:val="0"/>
          <w:divBdr>
            <w:top w:val="none" w:sz="0" w:space="0" w:color="auto"/>
            <w:left w:val="none" w:sz="0" w:space="0" w:color="auto"/>
            <w:bottom w:val="none" w:sz="0" w:space="0" w:color="auto"/>
            <w:right w:val="none" w:sz="0" w:space="0" w:color="auto"/>
          </w:divBdr>
        </w:div>
        <w:div w:id="418254805">
          <w:marLeft w:val="640"/>
          <w:marRight w:val="0"/>
          <w:marTop w:val="0"/>
          <w:marBottom w:val="0"/>
          <w:divBdr>
            <w:top w:val="none" w:sz="0" w:space="0" w:color="auto"/>
            <w:left w:val="none" w:sz="0" w:space="0" w:color="auto"/>
            <w:bottom w:val="none" w:sz="0" w:space="0" w:color="auto"/>
            <w:right w:val="none" w:sz="0" w:space="0" w:color="auto"/>
          </w:divBdr>
        </w:div>
        <w:div w:id="1422680010">
          <w:marLeft w:val="640"/>
          <w:marRight w:val="0"/>
          <w:marTop w:val="0"/>
          <w:marBottom w:val="0"/>
          <w:divBdr>
            <w:top w:val="none" w:sz="0" w:space="0" w:color="auto"/>
            <w:left w:val="none" w:sz="0" w:space="0" w:color="auto"/>
            <w:bottom w:val="none" w:sz="0" w:space="0" w:color="auto"/>
            <w:right w:val="none" w:sz="0" w:space="0" w:color="auto"/>
          </w:divBdr>
        </w:div>
        <w:div w:id="148792296">
          <w:marLeft w:val="640"/>
          <w:marRight w:val="0"/>
          <w:marTop w:val="0"/>
          <w:marBottom w:val="0"/>
          <w:divBdr>
            <w:top w:val="none" w:sz="0" w:space="0" w:color="auto"/>
            <w:left w:val="none" w:sz="0" w:space="0" w:color="auto"/>
            <w:bottom w:val="none" w:sz="0" w:space="0" w:color="auto"/>
            <w:right w:val="none" w:sz="0" w:space="0" w:color="auto"/>
          </w:divBdr>
        </w:div>
        <w:div w:id="487719064">
          <w:marLeft w:val="640"/>
          <w:marRight w:val="0"/>
          <w:marTop w:val="0"/>
          <w:marBottom w:val="0"/>
          <w:divBdr>
            <w:top w:val="none" w:sz="0" w:space="0" w:color="auto"/>
            <w:left w:val="none" w:sz="0" w:space="0" w:color="auto"/>
            <w:bottom w:val="none" w:sz="0" w:space="0" w:color="auto"/>
            <w:right w:val="none" w:sz="0" w:space="0" w:color="auto"/>
          </w:divBdr>
        </w:div>
        <w:div w:id="281158155">
          <w:marLeft w:val="640"/>
          <w:marRight w:val="0"/>
          <w:marTop w:val="0"/>
          <w:marBottom w:val="0"/>
          <w:divBdr>
            <w:top w:val="none" w:sz="0" w:space="0" w:color="auto"/>
            <w:left w:val="none" w:sz="0" w:space="0" w:color="auto"/>
            <w:bottom w:val="none" w:sz="0" w:space="0" w:color="auto"/>
            <w:right w:val="none" w:sz="0" w:space="0" w:color="auto"/>
          </w:divBdr>
        </w:div>
        <w:div w:id="1484420613">
          <w:marLeft w:val="640"/>
          <w:marRight w:val="0"/>
          <w:marTop w:val="0"/>
          <w:marBottom w:val="0"/>
          <w:divBdr>
            <w:top w:val="none" w:sz="0" w:space="0" w:color="auto"/>
            <w:left w:val="none" w:sz="0" w:space="0" w:color="auto"/>
            <w:bottom w:val="none" w:sz="0" w:space="0" w:color="auto"/>
            <w:right w:val="none" w:sz="0" w:space="0" w:color="auto"/>
          </w:divBdr>
        </w:div>
        <w:div w:id="24525480">
          <w:marLeft w:val="640"/>
          <w:marRight w:val="0"/>
          <w:marTop w:val="0"/>
          <w:marBottom w:val="0"/>
          <w:divBdr>
            <w:top w:val="none" w:sz="0" w:space="0" w:color="auto"/>
            <w:left w:val="none" w:sz="0" w:space="0" w:color="auto"/>
            <w:bottom w:val="none" w:sz="0" w:space="0" w:color="auto"/>
            <w:right w:val="none" w:sz="0" w:space="0" w:color="auto"/>
          </w:divBdr>
        </w:div>
        <w:div w:id="89275806">
          <w:marLeft w:val="640"/>
          <w:marRight w:val="0"/>
          <w:marTop w:val="0"/>
          <w:marBottom w:val="0"/>
          <w:divBdr>
            <w:top w:val="none" w:sz="0" w:space="0" w:color="auto"/>
            <w:left w:val="none" w:sz="0" w:space="0" w:color="auto"/>
            <w:bottom w:val="none" w:sz="0" w:space="0" w:color="auto"/>
            <w:right w:val="none" w:sz="0" w:space="0" w:color="auto"/>
          </w:divBdr>
        </w:div>
        <w:div w:id="1803843435">
          <w:marLeft w:val="640"/>
          <w:marRight w:val="0"/>
          <w:marTop w:val="0"/>
          <w:marBottom w:val="0"/>
          <w:divBdr>
            <w:top w:val="none" w:sz="0" w:space="0" w:color="auto"/>
            <w:left w:val="none" w:sz="0" w:space="0" w:color="auto"/>
            <w:bottom w:val="none" w:sz="0" w:space="0" w:color="auto"/>
            <w:right w:val="none" w:sz="0" w:space="0" w:color="auto"/>
          </w:divBdr>
        </w:div>
        <w:div w:id="800223966">
          <w:marLeft w:val="640"/>
          <w:marRight w:val="0"/>
          <w:marTop w:val="0"/>
          <w:marBottom w:val="0"/>
          <w:divBdr>
            <w:top w:val="none" w:sz="0" w:space="0" w:color="auto"/>
            <w:left w:val="none" w:sz="0" w:space="0" w:color="auto"/>
            <w:bottom w:val="none" w:sz="0" w:space="0" w:color="auto"/>
            <w:right w:val="none" w:sz="0" w:space="0" w:color="auto"/>
          </w:divBdr>
        </w:div>
        <w:div w:id="568463288">
          <w:marLeft w:val="640"/>
          <w:marRight w:val="0"/>
          <w:marTop w:val="0"/>
          <w:marBottom w:val="0"/>
          <w:divBdr>
            <w:top w:val="none" w:sz="0" w:space="0" w:color="auto"/>
            <w:left w:val="none" w:sz="0" w:space="0" w:color="auto"/>
            <w:bottom w:val="none" w:sz="0" w:space="0" w:color="auto"/>
            <w:right w:val="none" w:sz="0" w:space="0" w:color="auto"/>
          </w:divBdr>
        </w:div>
        <w:div w:id="108552268">
          <w:marLeft w:val="640"/>
          <w:marRight w:val="0"/>
          <w:marTop w:val="0"/>
          <w:marBottom w:val="0"/>
          <w:divBdr>
            <w:top w:val="none" w:sz="0" w:space="0" w:color="auto"/>
            <w:left w:val="none" w:sz="0" w:space="0" w:color="auto"/>
            <w:bottom w:val="none" w:sz="0" w:space="0" w:color="auto"/>
            <w:right w:val="none" w:sz="0" w:space="0" w:color="auto"/>
          </w:divBdr>
        </w:div>
        <w:div w:id="1816220808">
          <w:marLeft w:val="640"/>
          <w:marRight w:val="0"/>
          <w:marTop w:val="0"/>
          <w:marBottom w:val="0"/>
          <w:divBdr>
            <w:top w:val="none" w:sz="0" w:space="0" w:color="auto"/>
            <w:left w:val="none" w:sz="0" w:space="0" w:color="auto"/>
            <w:bottom w:val="none" w:sz="0" w:space="0" w:color="auto"/>
            <w:right w:val="none" w:sz="0" w:space="0" w:color="auto"/>
          </w:divBdr>
        </w:div>
      </w:divsChild>
    </w:div>
    <w:div w:id="1240673703">
      <w:bodyDiv w:val="1"/>
      <w:marLeft w:val="0"/>
      <w:marRight w:val="0"/>
      <w:marTop w:val="0"/>
      <w:marBottom w:val="0"/>
      <w:divBdr>
        <w:top w:val="none" w:sz="0" w:space="0" w:color="auto"/>
        <w:left w:val="none" w:sz="0" w:space="0" w:color="auto"/>
        <w:bottom w:val="none" w:sz="0" w:space="0" w:color="auto"/>
        <w:right w:val="none" w:sz="0" w:space="0" w:color="auto"/>
      </w:divBdr>
    </w:div>
    <w:div w:id="1288121099">
      <w:bodyDiv w:val="1"/>
      <w:marLeft w:val="0"/>
      <w:marRight w:val="0"/>
      <w:marTop w:val="0"/>
      <w:marBottom w:val="0"/>
      <w:divBdr>
        <w:top w:val="none" w:sz="0" w:space="0" w:color="auto"/>
        <w:left w:val="none" w:sz="0" w:space="0" w:color="auto"/>
        <w:bottom w:val="none" w:sz="0" w:space="0" w:color="auto"/>
        <w:right w:val="none" w:sz="0" w:space="0" w:color="auto"/>
      </w:divBdr>
      <w:divsChild>
        <w:div w:id="189881943">
          <w:marLeft w:val="640"/>
          <w:marRight w:val="0"/>
          <w:marTop w:val="0"/>
          <w:marBottom w:val="0"/>
          <w:divBdr>
            <w:top w:val="none" w:sz="0" w:space="0" w:color="auto"/>
            <w:left w:val="none" w:sz="0" w:space="0" w:color="auto"/>
            <w:bottom w:val="none" w:sz="0" w:space="0" w:color="auto"/>
            <w:right w:val="none" w:sz="0" w:space="0" w:color="auto"/>
          </w:divBdr>
        </w:div>
        <w:div w:id="1129056234">
          <w:marLeft w:val="640"/>
          <w:marRight w:val="0"/>
          <w:marTop w:val="0"/>
          <w:marBottom w:val="0"/>
          <w:divBdr>
            <w:top w:val="none" w:sz="0" w:space="0" w:color="auto"/>
            <w:left w:val="none" w:sz="0" w:space="0" w:color="auto"/>
            <w:bottom w:val="none" w:sz="0" w:space="0" w:color="auto"/>
            <w:right w:val="none" w:sz="0" w:space="0" w:color="auto"/>
          </w:divBdr>
        </w:div>
        <w:div w:id="1355570323">
          <w:marLeft w:val="640"/>
          <w:marRight w:val="0"/>
          <w:marTop w:val="0"/>
          <w:marBottom w:val="0"/>
          <w:divBdr>
            <w:top w:val="none" w:sz="0" w:space="0" w:color="auto"/>
            <w:left w:val="none" w:sz="0" w:space="0" w:color="auto"/>
            <w:bottom w:val="none" w:sz="0" w:space="0" w:color="auto"/>
            <w:right w:val="none" w:sz="0" w:space="0" w:color="auto"/>
          </w:divBdr>
        </w:div>
        <w:div w:id="542668013">
          <w:marLeft w:val="640"/>
          <w:marRight w:val="0"/>
          <w:marTop w:val="0"/>
          <w:marBottom w:val="0"/>
          <w:divBdr>
            <w:top w:val="none" w:sz="0" w:space="0" w:color="auto"/>
            <w:left w:val="none" w:sz="0" w:space="0" w:color="auto"/>
            <w:bottom w:val="none" w:sz="0" w:space="0" w:color="auto"/>
            <w:right w:val="none" w:sz="0" w:space="0" w:color="auto"/>
          </w:divBdr>
        </w:div>
        <w:div w:id="1673485532">
          <w:marLeft w:val="640"/>
          <w:marRight w:val="0"/>
          <w:marTop w:val="0"/>
          <w:marBottom w:val="0"/>
          <w:divBdr>
            <w:top w:val="none" w:sz="0" w:space="0" w:color="auto"/>
            <w:left w:val="none" w:sz="0" w:space="0" w:color="auto"/>
            <w:bottom w:val="none" w:sz="0" w:space="0" w:color="auto"/>
            <w:right w:val="none" w:sz="0" w:space="0" w:color="auto"/>
          </w:divBdr>
        </w:div>
        <w:div w:id="1730957561">
          <w:marLeft w:val="640"/>
          <w:marRight w:val="0"/>
          <w:marTop w:val="0"/>
          <w:marBottom w:val="0"/>
          <w:divBdr>
            <w:top w:val="none" w:sz="0" w:space="0" w:color="auto"/>
            <w:left w:val="none" w:sz="0" w:space="0" w:color="auto"/>
            <w:bottom w:val="none" w:sz="0" w:space="0" w:color="auto"/>
            <w:right w:val="none" w:sz="0" w:space="0" w:color="auto"/>
          </w:divBdr>
        </w:div>
        <w:div w:id="99953030">
          <w:marLeft w:val="640"/>
          <w:marRight w:val="0"/>
          <w:marTop w:val="0"/>
          <w:marBottom w:val="0"/>
          <w:divBdr>
            <w:top w:val="none" w:sz="0" w:space="0" w:color="auto"/>
            <w:left w:val="none" w:sz="0" w:space="0" w:color="auto"/>
            <w:bottom w:val="none" w:sz="0" w:space="0" w:color="auto"/>
            <w:right w:val="none" w:sz="0" w:space="0" w:color="auto"/>
          </w:divBdr>
        </w:div>
        <w:div w:id="999772256">
          <w:marLeft w:val="640"/>
          <w:marRight w:val="0"/>
          <w:marTop w:val="0"/>
          <w:marBottom w:val="0"/>
          <w:divBdr>
            <w:top w:val="none" w:sz="0" w:space="0" w:color="auto"/>
            <w:left w:val="none" w:sz="0" w:space="0" w:color="auto"/>
            <w:bottom w:val="none" w:sz="0" w:space="0" w:color="auto"/>
            <w:right w:val="none" w:sz="0" w:space="0" w:color="auto"/>
          </w:divBdr>
        </w:div>
        <w:div w:id="1643922704">
          <w:marLeft w:val="640"/>
          <w:marRight w:val="0"/>
          <w:marTop w:val="0"/>
          <w:marBottom w:val="0"/>
          <w:divBdr>
            <w:top w:val="none" w:sz="0" w:space="0" w:color="auto"/>
            <w:left w:val="none" w:sz="0" w:space="0" w:color="auto"/>
            <w:bottom w:val="none" w:sz="0" w:space="0" w:color="auto"/>
            <w:right w:val="none" w:sz="0" w:space="0" w:color="auto"/>
          </w:divBdr>
        </w:div>
        <w:div w:id="2107727434">
          <w:marLeft w:val="640"/>
          <w:marRight w:val="0"/>
          <w:marTop w:val="0"/>
          <w:marBottom w:val="0"/>
          <w:divBdr>
            <w:top w:val="none" w:sz="0" w:space="0" w:color="auto"/>
            <w:left w:val="none" w:sz="0" w:space="0" w:color="auto"/>
            <w:bottom w:val="none" w:sz="0" w:space="0" w:color="auto"/>
            <w:right w:val="none" w:sz="0" w:space="0" w:color="auto"/>
          </w:divBdr>
        </w:div>
        <w:div w:id="2120837412">
          <w:marLeft w:val="640"/>
          <w:marRight w:val="0"/>
          <w:marTop w:val="0"/>
          <w:marBottom w:val="0"/>
          <w:divBdr>
            <w:top w:val="none" w:sz="0" w:space="0" w:color="auto"/>
            <w:left w:val="none" w:sz="0" w:space="0" w:color="auto"/>
            <w:bottom w:val="none" w:sz="0" w:space="0" w:color="auto"/>
            <w:right w:val="none" w:sz="0" w:space="0" w:color="auto"/>
          </w:divBdr>
        </w:div>
        <w:div w:id="438721998">
          <w:marLeft w:val="640"/>
          <w:marRight w:val="0"/>
          <w:marTop w:val="0"/>
          <w:marBottom w:val="0"/>
          <w:divBdr>
            <w:top w:val="none" w:sz="0" w:space="0" w:color="auto"/>
            <w:left w:val="none" w:sz="0" w:space="0" w:color="auto"/>
            <w:bottom w:val="none" w:sz="0" w:space="0" w:color="auto"/>
            <w:right w:val="none" w:sz="0" w:space="0" w:color="auto"/>
          </w:divBdr>
        </w:div>
        <w:div w:id="217978617">
          <w:marLeft w:val="640"/>
          <w:marRight w:val="0"/>
          <w:marTop w:val="0"/>
          <w:marBottom w:val="0"/>
          <w:divBdr>
            <w:top w:val="none" w:sz="0" w:space="0" w:color="auto"/>
            <w:left w:val="none" w:sz="0" w:space="0" w:color="auto"/>
            <w:bottom w:val="none" w:sz="0" w:space="0" w:color="auto"/>
            <w:right w:val="none" w:sz="0" w:space="0" w:color="auto"/>
          </w:divBdr>
        </w:div>
        <w:div w:id="149756248">
          <w:marLeft w:val="640"/>
          <w:marRight w:val="0"/>
          <w:marTop w:val="0"/>
          <w:marBottom w:val="0"/>
          <w:divBdr>
            <w:top w:val="none" w:sz="0" w:space="0" w:color="auto"/>
            <w:left w:val="none" w:sz="0" w:space="0" w:color="auto"/>
            <w:bottom w:val="none" w:sz="0" w:space="0" w:color="auto"/>
            <w:right w:val="none" w:sz="0" w:space="0" w:color="auto"/>
          </w:divBdr>
        </w:div>
        <w:div w:id="1642730836">
          <w:marLeft w:val="640"/>
          <w:marRight w:val="0"/>
          <w:marTop w:val="0"/>
          <w:marBottom w:val="0"/>
          <w:divBdr>
            <w:top w:val="none" w:sz="0" w:space="0" w:color="auto"/>
            <w:left w:val="none" w:sz="0" w:space="0" w:color="auto"/>
            <w:bottom w:val="none" w:sz="0" w:space="0" w:color="auto"/>
            <w:right w:val="none" w:sz="0" w:space="0" w:color="auto"/>
          </w:divBdr>
        </w:div>
        <w:div w:id="687877160">
          <w:marLeft w:val="640"/>
          <w:marRight w:val="0"/>
          <w:marTop w:val="0"/>
          <w:marBottom w:val="0"/>
          <w:divBdr>
            <w:top w:val="none" w:sz="0" w:space="0" w:color="auto"/>
            <w:left w:val="none" w:sz="0" w:space="0" w:color="auto"/>
            <w:bottom w:val="none" w:sz="0" w:space="0" w:color="auto"/>
            <w:right w:val="none" w:sz="0" w:space="0" w:color="auto"/>
          </w:divBdr>
        </w:div>
      </w:divsChild>
    </w:div>
    <w:div w:id="1305818150">
      <w:bodyDiv w:val="1"/>
      <w:marLeft w:val="0"/>
      <w:marRight w:val="0"/>
      <w:marTop w:val="0"/>
      <w:marBottom w:val="0"/>
      <w:divBdr>
        <w:top w:val="none" w:sz="0" w:space="0" w:color="auto"/>
        <w:left w:val="none" w:sz="0" w:space="0" w:color="auto"/>
        <w:bottom w:val="none" w:sz="0" w:space="0" w:color="auto"/>
        <w:right w:val="none" w:sz="0" w:space="0" w:color="auto"/>
      </w:divBdr>
      <w:divsChild>
        <w:div w:id="347759732">
          <w:marLeft w:val="0"/>
          <w:marRight w:val="0"/>
          <w:marTop w:val="0"/>
          <w:marBottom w:val="0"/>
          <w:divBdr>
            <w:top w:val="none" w:sz="0" w:space="0" w:color="auto"/>
            <w:left w:val="none" w:sz="0" w:space="0" w:color="auto"/>
            <w:bottom w:val="none" w:sz="0" w:space="0" w:color="auto"/>
            <w:right w:val="none" w:sz="0" w:space="0" w:color="auto"/>
          </w:divBdr>
          <w:divsChild>
            <w:div w:id="363872241">
              <w:marLeft w:val="0"/>
              <w:marRight w:val="0"/>
              <w:marTop w:val="0"/>
              <w:marBottom w:val="0"/>
              <w:divBdr>
                <w:top w:val="none" w:sz="0" w:space="0" w:color="auto"/>
                <w:left w:val="none" w:sz="0" w:space="0" w:color="auto"/>
                <w:bottom w:val="none" w:sz="0" w:space="0" w:color="auto"/>
                <w:right w:val="none" w:sz="0" w:space="0" w:color="auto"/>
              </w:divBdr>
              <w:divsChild>
                <w:div w:id="34486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240806">
      <w:bodyDiv w:val="1"/>
      <w:marLeft w:val="0"/>
      <w:marRight w:val="0"/>
      <w:marTop w:val="0"/>
      <w:marBottom w:val="0"/>
      <w:divBdr>
        <w:top w:val="none" w:sz="0" w:space="0" w:color="auto"/>
        <w:left w:val="none" w:sz="0" w:space="0" w:color="auto"/>
        <w:bottom w:val="none" w:sz="0" w:space="0" w:color="auto"/>
        <w:right w:val="none" w:sz="0" w:space="0" w:color="auto"/>
      </w:divBdr>
    </w:div>
    <w:div w:id="1367951332">
      <w:bodyDiv w:val="1"/>
      <w:marLeft w:val="0"/>
      <w:marRight w:val="0"/>
      <w:marTop w:val="0"/>
      <w:marBottom w:val="0"/>
      <w:divBdr>
        <w:top w:val="none" w:sz="0" w:space="0" w:color="auto"/>
        <w:left w:val="none" w:sz="0" w:space="0" w:color="auto"/>
        <w:bottom w:val="none" w:sz="0" w:space="0" w:color="auto"/>
        <w:right w:val="none" w:sz="0" w:space="0" w:color="auto"/>
      </w:divBdr>
    </w:div>
    <w:div w:id="1368330798">
      <w:bodyDiv w:val="1"/>
      <w:marLeft w:val="0"/>
      <w:marRight w:val="0"/>
      <w:marTop w:val="0"/>
      <w:marBottom w:val="0"/>
      <w:divBdr>
        <w:top w:val="none" w:sz="0" w:space="0" w:color="auto"/>
        <w:left w:val="none" w:sz="0" w:space="0" w:color="auto"/>
        <w:bottom w:val="none" w:sz="0" w:space="0" w:color="auto"/>
        <w:right w:val="none" w:sz="0" w:space="0" w:color="auto"/>
      </w:divBdr>
    </w:div>
    <w:div w:id="1391228950">
      <w:bodyDiv w:val="1"/>
      <w:marLeft w:val="0"/>
      <w:marRight w:val="0"/>
      <w:marTop w:val="0"/>
      <w:marBottom w:val="0"/>
      <w:divBdr>
        <w:top w:val="none" w:sz="0" w:space="0" w:color="auto"/>
        <w:left w:val="none" w:sz="0" w:space="0" w:color="auto"/>
        <w:bottom w:val="none" w:sz="0" w:space="0" w:color="auto"/>
        <w:right w:val="none" w:sz="0" w:space="0" w:color="auto"/>
      </w:divBdr>
      <w:divsChild>
        <w:div w:id="68819902">
          <w:marLeft w:val="0"/>
          <w:marRight w:val="0"/>
          <w:marTop w:val="0"/>
          <w:marBottom w:val="0"/>
          <w:divBdr>
            <w:top w:val="none" w:sz="0" w:space="0" w:color="auto"/>
            <w:left w:val="none" w:sz="0" w:space="0" w:color="auto"/>
            <w:bottom w:val="none" w:sz="0" w:space="0" w:color="auto"/>
            <w:right w:val="none" w:sz="0" w:space="0" w:color="auto"/>
          </w:divBdr>
          <w:divsChild>
            <w:div w:id="1443840985">
              <w:marLeft w:val="0"/>
              <w:marRight w:val="0"/>
              <w:marTop w:val="0"/>
              <w:marBottom w:val="0"/>
              <w:divBdr>
                <w:top w:val="none" w:sz="0" w:space="0" w:color="auto"/>
                <w:left w:val="none" w:sz="0" w:space="0" w:color="auto"/>
                <w:bottom w:val="none" w:sz="0" w:space="0" w:color="auto"/>
                <w:right w:val="none" w:sz="0" w:space="0" w:color="auto"/>
              </w:divBdr>
              <w:divsChild>
                <w:div w:id="90946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297535">
      <w:bodyDiv w:val="1"/>
      <w:marLeft w:val="0"/>
      <w:marRight w:val="0"/>
      <w:marTop w:val="0"/>
      <w:marBottom w:val="0"/>
      <w:divBdr>
        <w:top w:val="none" w:sz="0" w:space="0" w:color="auto"/>
        <w:left w:val="none" w:sz="0" w:space="0" w:color="auto"/>
        <w:bottom w:val="none" w:sz="0" w:space="0" w:color="auto"/>
        <w:right w:val="none" w:sz="0" w:space="0" w:color="auto"/>
      </w:divBdr>
    </w:div>
    <w:div w:id="1476677646">
      <w:bodyDiv w:val="1"/>
      <w:marLeft w:val="0"/>
      <w:marRight w:val="0"/>
      <w:marTop w:val="0"/>
      <w:marBottom w:val="0"/>
      <w:divBdr>
        <w:top w:val="none" w:sz="0" w:space="0" w:color="auto"/>
        <w:left w:val="none" w:sz="0" w:space="0" w:color="auto"/>
        <w:bottom w:val="none" w:sz="0" w:space="0" w:color="auto"/>
        <w:right w:val="none" w:sz="0" w:space="0" w:color="auto"/>
      </w:divBdr>
    </w:div>
    <w:div w:id="1482692232">
      <w:bodyDiv w:val="1"/>
      <w:marLeft w:val="0"/>
      <w:marRight w:val="0"/>
      <w:marTop w:val="0"/>
      <w:marBottom w:val="0"/>
      <w:divBdr>
        <w:top w:val="none" w:sz="0" w:space="0" w:color="auto"/>
        <w:left w:val="none" w:sz="0" w:space="0" w:color="auto"/>
        <w:bottom w:val="none" w:sz="0" w:space="0" w:color="auto"/>
        <w:right w:val="none" w:sz="0" w:space="0" w:color="auto"/>
      </w:divBdr>
      <w:divsChild>
        <w:div w:id="1630818632">
          <w:marLeft w:val="640"/>
          <w:marRight w:val="0"/>
          <w:marTop w:val="0"/>
          <w:marBottom w:val="0"/>
          <w:divBdr>
            <w:top w:val="none" w:sz="0" w:space="0" w:color="auto"/>
            <w:left w:val="none" w:sz="0" w:space="0" w:color="auto"/>
            <w:bottom w:val="none" w:sz="0" w:space="0" w:color="auto"/>
            <w:right w:val="none" w:sz="0" w:space="0" w:color="auto"/>
          </w:divBdr>
        </w:div>
        <w:div w:id="1440565847">
          <w:marLeft w:val="640"/>
          <w:marRight w:val="0"/>
          <w:marTop w:val="0"/>
          <w:marBottom w:val="0"/>
          <w:divBdr>
            <w:top w:val="none" w:sz="0" w:space="0" w:color="auto"/>
            <w:left w:val="none" w:sz="0" w:space="0" w:color="auto"/>
            <w:bottom w:val="none" w:sz="0" w:space="0" w:color="auto"/>
            <w:right w:val="none" w:sz="0" w:space="0" w:color="auto"/>
          </w:divBdr>
        </w:div>
        <w:div w:id="336271969">
          <w:marLeft w:val="640"/>
          <w:marRight w:val="0"/>
          <w:marTop w:val="0"/>
          <w:marBottom w:val="0"/>
          <w:divBdr>
            <w:top w:val="none" w:sz="0" w:space="0" w:color="auto"/>
            <w:left w:val="none" w:sz="0" w:space="0" w:color="auto"/>
            <w:bottom w:val="none" w:sz="0" w:space="0" w:color="auto"/>
            <w:right w:val="none" w:sz="0" w:space="0" w:color="auto"/>
          </w:divBdr>
        </w:div>
        <w:div w:id="24411368">
          <w:marLeft w:val="640"/>
          <w:marRight w:val="0"/>
          <w:marTop w:val="0"/>
          <w:marBottom w:val="0"/>
          <w:divBdr>
            <w:top w:val="none" w:sz="0" w:space="0" w:color="auto"/>
            <w:left w:val="none" w:sz="0" w:space="0" w:color="auto"/>
            <w:bottom w:val="none" w:sz="0" w:space="0" w:color="auto"/>
            <w:right w:val="none" w:sz="0" w:space="0" w:color="auto"/>
          </w:divBdr>
        </w:div>
        <w:div w:id="934090394">
          <w:marLeft w:val="640"/>
          <w:marRight w:val="0"/>
          <w:marTop w:val="0"/>
          <w:marBottom w:val="0"/>
          <w:divBdr>
            <w:top w:val="none" w:sz="0" w:space="0" w:color="auto"/>
            <w:left w:val="none" w:sz="0" w:space="0" w:color="auto"/>
            <w:bottom w:val="none" w:sz="0" w:space="0" w:color="auto"/>
            <w:right w:val="none" w:sz="0" w:space="0" w:color="auto"/>
          </w:divBdr>
        </w:div>
        <w:div w:id="453213928">
          <w:marLeft w:val="640"/>
          <w:marRight w:val="0"/>
          <w:marTop w:val="0"/>
          <w:marBottom w:val="0"/>
          <w:divBdr>
            <w:top w:val="none" w:sz="0" w:space="0" w:color="auto"/>
            <w:left w:val="none" w:sz="0" w:space="0" w:color="auto"/>
            <w:bottom w:val="none" w:sz="0" w:space="0" w:color="auto"/>
            <w:right w:val="none" w:sz="0" w:space="0" w:color="auto"/>
          </w:divBdr>
        </w:div>
        <w:div w:id="1839610762">
          <w:marLeft w:val="640"/>
          <w:marRight w:val="0"/>
          <w:marTop w:val="0"/>
          <w:marBottom w:val="0"/>
          <w:divBdr>
            <w:top w:val="none" w:sz="0" w:space="0" w:color="auto"/>
            <w:left w:val="none" w:sz="0" w:space="0" w:color="auto"/>
            <w:bottom w:val="none" w:sz="0" w:space="0" w:color="auto"/>
            <w:right w:val="none" w:sz="0" w:space="0" w:color="auto"/>
          </w:divBdr>
        </w:div>
        <w:div w:id="1360623376">
          <w:marLeft w:val="640"/>
          <w:marRight w:val="0"/>
          <w:marTop w:val="0"/>
          <w:marBottom w:val="0"/>
          <w:divBdr>
            <w:top w:val="none" w:sz="0" w:space="0" w:color="auto"/>
            <w:left w:val="none" w:sz="0" w:space="0" w:color="auto"/>
            <w:bottom w:val="none" w:sz="0" w:space="0" w:color="auto"/>
            <w:right w:val="none" w:sz="0" w:space="0" w:color="auto"/>
          </w:divBdr>
        </w:div>
        <w:div w:id="1426026347">
          <w:marLeft w:val="640"/>
          <w:marRight w:val="0"/>
          <w:marTop w:val="0"/>
          <w:marBottom w:val="0"/>
          <w:divBdr>
            <w:top w:val="none" w:sz="0" w:space="0" w:color="auto"/>
            <w:left w:val="none" w:sz="0" w:space="0" w:color="auto"/>
            <w:bottom w:val="none" w:sz="0" w:space="0" w:color="auto"/>
            <w:right w:val="none" w:sz="0" w:space="0" w:color="auto"/>
          </w:divBdr>
        </w:div>
        <w:div w:id="322634666">
          <w:marLeft w:val="640"/>
          <w:marRight w:val="0"/>
          <w:marTop w:val="0"/>
          <w:marBottom w:val="0"/>
          <w:divBdr>
            <w:top w:val="none" w:sz="0" w:space="0" w:color="auto"/>
            <w:left w:val="none" w:sz="0" w:space="0" w:color="auto"/>
            <w:bottom w:val="none" w:sz="0" w:space="0" w:color="auto"/>
            <w:right w:val="none" w:sz="0" w:space="0" w:color="auto"/>
          </w:divBdr>
        </w:div>
        <w:div w:id="2031174457">
          <w:marLeft w:val="640"/>
          <w:marRight w:val="0"/>
          <w:marTop w:val="0"/>
          <w:marBottom w:val="0"/>
          <w:divBdr>
            <w:top w:val="none" w:sz="0" w:space="0" w:color="auto"/>
            <w:left w:val="none" w:sz="0" w:space="0" w:color="auto"/>
            <w:bottom w:val="none" w:sz="0" w:space="0" w:color="auto"/>
            <w:right w:val="none" w:sz="0" w:space="0" w:color="auto"/>
          </w:divBdr>
        </w:div>
        <w:div w:id="1808665544">
          <w:marLeft w:val="640"/>
          <w:marRight w:val="0"/>
          <w:marTop w:val="0"/>
          <w:marBottom w:val="0"/>
          <w:divBdr>
            <w:top w:val="none" w:sz="0" w:space="0" w:color="auto"/>
            <w:left w:val="none" w:sz="0" w:space="0" w:color="auto"/>
            <w:bottom w:val="none" w:sz="0" w:space="0" w:color="auto"/>
            <w:right w:val="none" w:sz="0" w:space="0" w:color="auto"/>
          </w:divBdr>
        </w:div>
        <w:div w:id="224025228">
          <w:marLeft w:val="640"/>
          <w:marRight w:val="0"/>
          <w:marTop w:val="0"/>
          <w:marBottom w:val="0"/>
          <w:divBdr>
            <w:top w:val="none" w:sz="0" w:space="0" w:color="auto"/>
            <w:left w:val="none" w:sz="0" w:space="0" w:color="auto"/>
            <w:bottom w:val="none" w:sz="0" w:space="0" w:color="auto"/>
            <w:right w:val="none" w:sz="0" w:space="0" w:color="auto"/>
          </w:divBdr>
        </w:div>
        <w:div w:id="1121806797">
          <w:marLeft w:val="640"/>
          <w:marRight w:val="0"/>
          <w:marTop w:val="0"/>
          <w:marBottom w:val="0"/>
          <w:divBdr>
            <w:top w:val="none" w:sz="0" w:space="0" w:color="auto"/>
            <w:left w:val="none" w:sz="0" w:space="0" w:color="auto"/>
            <w:bottom w:val="none" w:sz="0" w:space="0" w:color="auto"/>
            <w:right w:val="none" w:sz="0" w:space="0" w:color="auto"/>
          </w:divBdr>
        </w:div>
        <w:div w:id="292176120">
          <w:marLeft w:val="640"/>
          <w:marRight w:val="0"/>
          <w:marTop w:val="0"/>
          <w:marBottom w:val="0"/>
          <w:divBdr>
            <w:top w:val="none" w:sz="0" w:space="0" w:color="auto"/>
            <w:left w:val="none" w:sz="0" w:space="0" w:color="auto"/>
            <w:bottom w:val="none" w:sz="0" w:space="0" w:color="auto"/>
            <w:right w:val="none" w:sz="0" w:space="0" w:color="auto"/>
          </w:divBdr>
        </w:div>
        <w:div w:id="762530295">
          <w:marLeft w:val="640"/>
          <w:marRight w:val="0"/>
          <w:marTop w:val="0"/>
          <w:marBottom w:val="0"/>
          <w:divBdr>
            <w:top w:val="none" w:sz="0" w:space="0" w:color="auto"/>
            <w:left w:val="none" w:sz="0" w:space="0" w:color="auto"/>
            <w:bottom w:val="none" w:sz="0" w:space="0" w:color="auto"/>
            <w:right w:val="none" w:sz="0" w:space="0" w:color="auto"/>
          </w:divBdr>
        </w:div>
        <w:div w:id="935747619">
          <w:marLeft w:val="640"/>
          <w:marRight w:val="0"/>
          <w:marTop w:val="0"/>
          <w:marBottom w:val="0"/>
          <w:divBdr>
            <w:top w:val="none" w:sz="0" w:space="0" w:color="auto"/>
            <w:left w:val="none" w:sz="0" w:space="0" w:color="auto"/>
            <w:bottom w:val="none" w:sz="0" w:space="0" w:color="auto"/>
            <w:right w:val="none" w:sz="0" w:space="0" w:color="auto"/>
          </w:divBdr>
        </w:div>
        <w:div w:id="65956083">
          <w:marLeft w:val="640"/>
          <w:marRight w:val="0"/>
          <w:marTop w:val="0"/>
          <w:marBottom w:val="0"/>
          <w:divBdr>
            <w:top w:val="none" w:sz="0" w:space="0" w:color="auto"/>
            <w:left w:val="none" w:sz="0" w:space="0" w:color="auto"/>
            <w:bottom w:val="none" w:sz="0" w:space="0" w:color="auto"/>
            <w:right w:val="none" w:sz="0" w:space="0" w:color="auto"/>
          </w:divBdr>
        </w:div>
        <w:div w:id="1906643259">
          <w:marLeft w:val="640"/>
          <w:marRight w:val="0"/>
          <w:marTop w:val="0"/>
          <w:marBottom w:val="0"/>
          <w:divBdr>
            <w:top w:val="none" w:sz="0" w:space="0" w:color="auto"/>
            <w:left w:val="none" w:sz="0" w:space="0" w:color="auto"/>
            <w:bottom w:val="none" w:sz="0" w:space="0" w:color="auto"/>
            <w:right w:val="none" w:sz="0" w:space="0" w:color="auto"/>
          </w:divBdr>
        </w:div>
        <w:div w:id="305865894">
          <w:marLeft w:val="640"/>
          <w:marRight w:val="0"/>
          <w:marTop w:val="0"/>
          <w:marBottom w:val="0"/>
          <w:divBdr>
            <w:top w:val="none" w:sz="0" w:space="0" w:color="auto"/>
            <w:left w:val="none" w:sz="0" w:space="0" w:color="auto"/>
            <w:bottom w:val="none" w:sz="0" w:space="0" w:color="auto"/>
            <w:right w:val="none" w:sz="0" w:space="0" w:color="auto"/>
          </w:divBdr>
        </w:div>
        <w:div w:id="801534516">
          <w:marLeft w:val="640"/>
          <w:marRight w:val="0"/>
          <w:marTop w:val="0"/>
          <w:marBottom w:val="0"/>
          <w:divBdr>
            <w:top w:val="none" w:sz="0" w:space="0" w:color="auto"/>
            <w:left w:val="none" w:sz="0" w:space="0" w:color="auto"/>
            <w:bottom w:val="none" w:sz="0" w:space="0" w:color="auto"/>
            <w:right w:val="none" w:sz="0" w:space="0" w:color="auto"/>
          </w:divBdr>
        </w:div>
        <w:div w:id="1085565427">
          <w:marLeft w:val="640"/>
          <w:marRight w:val="0"/>
          <w:marTop w:val="0"/>
          <w:marBottom w:val="0"/>
          <w:divBdr>
            <w:top w:val="none" w:sz="0" w:space="0" w:color="auto"/>
            <w:left w:val="none" w:sz="0" w:space="0" w:color="auto"/>
            <w:bottom w:val="none" w:sz="0" w:space="0" w:color="auto"/>
            <w:right w:val="none" w:sz="0" w:space="0" w:color="auto"/>
          </w:divBdr>
        </w:div>
        <w:div w:id="864946700">
          <w:marLeft w:val="640"/>
          <w:marRight w:val="0"/>
          <w:marTop w:val="0"/>
          <w:marBottom w:val="0"/>
          <w:divBdr>
            <w:top w:val="none" w:sz="0" w:space="0" w:color="auto"/>
            <w:left w:val="none" w:sz="0" w:space="0" w:color="auto"/>
            <w:bottom w:val="none" w:sz="0" w:space="0" w:color="auto"/>
            <w:right w:val="none" w:sz="0" w:space="0" w:color="auto"/>
          </w:divBdr>
        </w:div>
        <w:div w:id="1107307369">
          <w:marLeft w:val="640"/>
          <w:marRight w:val="0"/>
          <w:marTop w:val="0"/>
          <w:marBottom w:val="0"/>
          <w:divBdr>
            <w:top w:val="none" w:sz="0" w:space="0" w:color="auto"/>
            <w:left w:val="none" w:sz="0" w:space="0" w:color="auto"/>
            <w:bottom w:val="none" w:sz="0" w:space="0" w:color="auto"/>
            <w:right w:val="none" w:sz="0" w:space="0" w:color="auto"/>
          </w:divBdr>
        </w:div>
        <w:div w:id="1888104970">
          <w:marLeft w:val="640"/>
          <w:marRight w:val="0"/>
          <w:marTop w:val="0"/>
          <w:marBottom w:val="0"/>
          <w:divBdr>
            <w:top w:val="none" w:sz="0" w:space="0" w:color="auto"/>
            <w:left w:val="none" w:sz="0" w:space="0" w:color="auto"/>
            <w:bottom w:val="none" w:sz="0" w:space="0" w:color="auto"/>
            <w:right w:val="none" w:sz="0" w:space="0" w:color="auto"/>
          </w:divBdr>
        </w:div>
        <w:div w:id="1724520159">
          <w:marLeft w:val="640"/>
          <w:marRight w:val="0"/>
          <w:marTop w:val="0"/>
          <w:marBottom w:val="0"/>
          <w:divBdr>
            <w:top w:val="none" w:sz="0" w:space="0" w:color="auto"/>
            <w:left w:val="none" w:sz="0" w:space="0" w:color="auto"/>
            <w:bottom w:val="none" w:sz="0" w:space="0" w:color="auto"/>
            <w:right w:val="none" w:sz="0" w:space="0" w:color="auto"/>
          </w:divBdr>
        </w:div>
        <w:div w:id="1987319534">
          <w:marLeft w:val="640"/>
          <w:marRight w:val="0"/>
          <w:marTop w:val="0"/>
          <w:marBottom w:val="0"/>
          <w:divBdr>
            <w:top w:val="none" w:sz="0" w:space="0" w:color="auto"/>
            <w:left w:val="none" w:sz="0" w:space="0" w:color="auto"/>
            <w:bottom w:val="none" w:sz="0" w:space="0" w:color="auto"/>
            <w:right w:val="none" w:sz="0" w:space="0" w:color="auto"/>
          </w:divBdr>
        </w:div>
        <w:div w:id="59598367">
          <w:marLeft w:val="640"/>
          <w:marRight w:val="0"/>
          <w:marTop w:val="0"/>
          <w:marBottom w:val="0"/>
          <w:divBdr>
            <w:top w:val="none" w:sz="0" w:space="0" w:color="auto"/>
            <w:left w:val="none" w:sz="0" w:space="0" w:color="auto"/>
            <w:bottom w:val="none" w:sz="0" w:space="0" w:color="auto"/>
            <w:right w:val="none" w:sz="0" w:space="0" w:color="auto"/>
          </w:divBdr>
        </w:div>
        <w:div w:id="1968973921">
          <w:marLeft w:val="640"/>
          <w:marRight w:val="0"/>
          <w:marTop w:val="0"/>
          <w:marBottom w:val="0"/>
          <w:divBdr>
            <w:top w:val="none" w:sz="0" w:space="0" w:color="auto"/>
            <w:left w:val="none" w:sz="0" w:space="0" w:color="auto"/>
            <w:bottom w:val="none" w:sz="0" w:space="0" w:color="auto"/>
            <w:right w:val="none" w:sz="0" w:space="0" w:color="auto"/>
          </w:divBdr>
        </w:div>
        <w:div w:id="2061855765">
          <w:marLeft w:val="640"/>
          <w:marRight w:val="0"/>
          <w:marTop w:val="0"/>
          <w:marBottom w:val="0"/>
          <w:divBdr>
            <w:top w:val="none" w:sz="0" w:space="0" w:color="auto"/>
            <w:left w:val="none" w:sz="0" w:space="0" w:color="auto"/>
            <w:bottom w:val="none" w:sz="0" w:space="0" w:color="auto"/>
            <w:right w:val="none" w:sz="0" w:space="0" w:color="auto"/>
          </w:divBdr>
        </w:div>
      </w:divsChild>
    </w:div>
    <w:div w:id="1490248319">
      <w:bodyDiv w:val="1"/>
      <w:marLeft w:val="0"/>
      <w:marRight w:val="0"/>
      <w:marTop w:val="0"/>
      <w:marBottom w:val="0"/>
      <w:divBdr>
        <w:top w:val="none" w:sz="0" w:space="0" w:color="auto"/>
        <w:left w:val="none" w:sz="0" w:space="0" w:color="auto"/>
        <w:bottom w:val="none" w:sz="0" w:space="0" w:color="auto"/>
        <w:right w:val="none" w:sz="0" w:space="0" w:color="auto"/>
      </w:divBdr>
    </w:div>
    <w:div w:id="1523976528">
      <w:bodyDiv w:val="1"/>
      <w:marLeft w:val="0"/>
      <w:marRight w:val="0"/>
      <w:marTop w:val="0"/>
      <w:marBottom w:val="0"/>
      <w:divBdr>
        <w:top w:val="none" w:sz="0" w:space="0" w:color="auto"/>
        <w:left w:val="none" w:sz="0" w:space="0" w:color="auto"/>
        <w:bottom w:val="none" w:sz="0" w:space="0" w:color="auto"/>
        <w:right w:val="none" w:sz="0" w:space="0" w:color="auto"/>
      </w:divBdr>
    </w:div>
    <w:div w:id="1571307121">
      <w:bodyDiv w:val="1"/>
      <w:marLeft w:val="0"/>
      <w:marRight w:val="0"/>
      <w:marTop w:val="0"/>
      <w:marBottom w:val="0"/>
      <w:divBdr>
        <w:top w:val="none" w:sz="0" w:space="0" w:color="auto"/>
        <w:left w:val="none" w:sz="0" w:space="0" w:color="auto"/>
        <w:bottom w:val="none" w:sz="0" w:space="0" w:color="auto"/>
        <w:right w:val="none" w:sz="0" w:space="0" w:color="auto"/>
      </w:divBdr>
      <w:divsChild>
        <w:div w:id="527910035">
          <w:marLeft w:val="0"/>
          <w:marRight w:val="0"/>
          <w:marTop w:val="0"/>
          <w:marBottom w:val="0"/>
          <w:divBdr>
            <w:top w:val="none" w:sz="0" w:space="0" w:color="auto"/>
            <w:left w:val="none" w:sz="0" w:space="0" w:color="auto"/>
            <w:bottom w:val="none" w:sz="0" w:space="0" w:color="auto"/>
            <w:right w:val="none" w:sz="0" w:space="0" w:color="auto"/>
          </w:divBdr>
          <w:divsChild>
            <w:div w:id="382026147">
              <w:marLeft w:val="0"/>
              <w:marRight w:val="0"/>
              <w:marTop w:val="0"/>
              <w:marBottom w:val="0"/>
              <w:divBdr>
                <w:top w:val="none" w:sz="0" w:space="0" w:color="auto"/>
                <w:left w:val="none" w:sz="0" w:space="0" w:color="auto"/>
                <w:bottom w:val="none" w:sz="0" w:space="0" w:color="auto"/>
                <w:right w:val="none" w:sz="0" w:space="0" w:color="auto"/>
              </w:divBdr>
              <w:divsChild>
                <w:div w:id="21053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437118">
      <w:bodyDiv w:val="1"/>
      <w:marLeft w:val="0"/>
      <w:marRight w:val="0"/>
      <w:marTop w:val="0"/>
      <w:marBottom w:val="0"/>
      <w:divBdr>
        <w:top w:val="none" w:sz="0" w:space="0" w:color="auto"/>
        <w:left w:val="none" w:sz="0" w:space="0" w:color="auto"/>
        <w:bottom w:val="none" w:sz="0" w:space="0" w:color="auto"/>
        <w:right w:val="none" w:sz="0" w:space="0" w:color="auto"/>
      </w:divBdr>
      <w:divsChild>
        <w:div w:id="1238976841">
          <w:marLeft w:val="640"/>
          <w:marRight w:val="0"/>
          <w:marTop w:val="0"/>
          <w:marBottom w:val="0"/>
          <w:divBdr>
            <w:top w:val="none" w:sz="0" w:space="0" w:color="auto"/>
            <w:left w:val="none" w:sz="0" w:space="0" w:color="auto"/>
            <w:bottom w:val="none" w:sz="0" w:space="0" w:color="auto"/>
            <w:right w:val="none" w:sz="0" w:space="0" w:color="auto"/>
          </w:divBdr>
        </w:div>
        <w:div w:id="412627689">
          <w:marLeft w:val="640"/>
          <w:marRight w:val="0"/>
          <w:marTop w:val="0"/>
          <w:marBottom w:val="0"/>
          <w:divBdr>
            <w:top w:val="none" w:sz="0" w:space="0" w:color="auto"/>
            <w:left w:val="none" w:sz="0" w:space="0" w:color="auto"/>
            <w:bottom w:val="none" w:sz="0" w:space="0" w:color="auto"/>
            <w:right w:val="none" w:sz="0" w:space="0" w:color="auto"/>
          </w:divBdr>
        </w:div>
        <w:div w:id="1438258422">
          <w:marLeft w:val="640"/>
          <w:marRight w:val="0"/>
          <w:marTop w:val="0"/>
          <w:marBottom w:val="0"/>
          <w:divBdr>
            <w:top w:val="none" w:sz="0" w:space="0" w:color="auto"/>
            <w:left w:val="none" w:sz="0" w:space="0" w:color="auto"/>
            <w:bottom w:val="none" w:sz="0" w:space="0" w:color="auto"/>
            <w:right w:val="none" w:sz="0" w:space="0" w:color="auto"/>
          </w:divBdr>
        </w:div>
        <w:div w:id="623073501">
          <w:marLeft w:val="640"/>
          <w:marRight w:val="0"/>
          <w:marTop w:val="0"/>
          <w:marBottom w:val="0"/>
          <w:divBdr>
            <w:top w:val="none" w:sz="0" w:space="0" w:color="auto"/>
            <w:left w:val="none" w:sz="0" w:space="0" w:color="auto"/>
            <w:bottom w:val="none" w:sz="0" w:space="0" w:color="auto"/>
            <w:right w:val="none" w:sz="0" w:space="0" w:color="auto"/>
          </w:divBdr>
        </w:div>
        <w:div w:id="1949465856">
          <w:marLeft w:val="640"/>
          <w:marRight w:val="0"/>
          <w:marTop w:val="0"/>
          <w:marBottom w:val="0"/>
          <w:divBdr>
            <w:top w:val="none" w:sz="0" w:space="0" w:color="auto"/>
            <w:left w:val="none" w:sz="0" w:space="0" w:color="auto"/>
            <w:bottom w:val="none" w:sz="0" w:space="0" w:color="auto"/>
            <w:right w:val="none" w:sz="0" w:space="0" w:color="auto"/>
          </w:divBdr>
        </w:div>
        <w:div w:id="1403455327">
          <w:marLeft w:val="640"/>
          <w:marRight w:val="0"/>
          <w:marTop w:val="0"/>
          <w:marBottom w:val="0"/>
          <w:divBdr>
            <w:top w:val="none" w:sz="0" w:space="0" w:color="auto"/>
            <w:left w:val="none" w:sz="0" w:space="0" w:color="auto"/>
            <w:bottom w:val="none" w:sz="0" w:space="0" w:color="auto"/>
            <w:right w:val="none" w:sz="0" w:space="0" w:color="auto"/>
          </w:divBdr>
        </w:div>
        <w:div w:id="886380352">
          <w:marLeft w:val="640"/>
          <w:marRight w:val="0"/>
          <w:marTop w:val="0"/>
          <w:marBottom w:val="0"/>
          <w:divBdr>
            <w:top w:val="none" w:sz="0" w:space="0" w:color="auto"/>
            <w:left w:val="none" w:sz="0" w:space="0" w:color="auto"/>
            <w:bottom w:val="none" w:sz="0" w:space="0" w:color="auto"/>
            <w:right w:val="none" w:sz="0" w:space="0" w:color="auto"/>
          </w:divBdr>
        </w:div>
        <w:div w:id="1677730468">
          <w:marLeft w:val="640"/>
          <w:marRight w:val="0"/>
          <w:marTop w:val="0"/>
          <w:marBottom w:val="0"/>
          <w:divBdr>
            <w:top w:val="none" w:sz="0" w:space="0" w:color="auto"/>
            <w:left w:val="none" w:sz="0" w:space="0" w:color="auto"/>
            <w:bottom w:val="none" w:sz="0" w:space="0" w:color="auto"/>
            <w:right w:val="none" w:sz="0" w:space="0" w:color="auto"/>
          </w:divBdr>
        </w:div>
        <w:div w:id="314797177">
          <w:marLeft w:val="640"/>
          <w:marRight w:val="0"/>
          <w:marTop w:val="0"/>
          <w:marBottom w:val="0"/>
          <w:divBdr>
            <w:top w:val="none" w:sz="0" w:space="0" w:color="auto"/>
            <w:left w:val="none" w:sz="0" w:space="0" w:color="auto"/>
            <w:bottom w:val="none" w:sz="0" w:space="0" w:color="auto"/>
            <w:right w:val="none" w:sz="0" w:space="0" w:color="auto"/>
          </w:divBdr>
        </w:div>
        <w:div w:id="798032104">
          <w:marLeft w:val="640"/>
          <w:marRight w:val="0"/>
          <w:marTop w:val="0"/>
          <w:marBottom w:val="0"/>
          <w:divBdr>
            <w:top w:val="none" w:sz="0" w:space="0" w:color="auto"/>
            <w:left w:val="none" w:sz="0" w:space="0" w:color="auto"/>
            <w:bottom w:val="none" w:sz="0" w:space="0" w:color="auto"/>
            <w:right w:val="none" w:sz="0" w:space="0" w:color="auto"/>
          </w:divBdr>
        </w:div>
        <w:div w:id="794055399">
          <w:marLeft w:val="640"/>
          <w:marRight w:val="0"/>
          <w:marTop w:val="0"/>
          <w:marBottom w:val="0"/>
          <w:divBdr>
            <w:top w:val="none" w:sz="0" w:space="0" w:color="auto"/>
            <w:left w:val="none" w:sz="0" w:space="0" w:color="auto"/>
            <w:bottom w:val="none" w:sz="0" w:space="0" w:color="auto"/>
            <w:right w:val="none" w:sz="0" w:space="0" w:color="auto"/>
          </w:divBdr>
        </w:div>
        <w:div w:id="1438066334">
          <w:marLeft w:val="640"/>
          <w:marRight w:val="0"/>
          <w:marTop w:val="0"/>
          <w:marBottom w:val="0"/>
          <w:divBdr>
            <w:top w:val="none" w:sz="0" w:space="0" w:color="auto"/>
            <w:left w:val="none" w:sz="0" w:space="0" w:color="auto"/>
            <w:bottom w:val="none" w:sz="0" w:space="0" w:color="auto"/>
            <w:right w:val="none" w:sz="0" w:space="0" w:color="auto"/>
          </w:divBdr>
        </w:div>
        <w:div w:id="1439787970">
          <w:marLeft w:val="640"/>
          <w:marRight w:val="0"/>
          <w:marTop w:val="0"/>
          <w:marBottom w:val="0"/>
          <w:divBdr>
            <w:top w:val="none" w:sz="0" w:space="0" w:color="auto"/>
            <w:left w:val="none" w:sz="0" w:space="0" w:color="auto"/>
            <w:bottom w:val="none" w:sz="0" w:space="0" w:color="auto"/>
            <w:right w:val="none" w:sz="0" w:space="0" w:color="auto"/>
          </w:divBdr>
        </w:div>
        <w:div w:id="394594039">
          <w:marLeft w:val="640"/>
          <w:marRight w:val="0"/>
          <w:marTop w:val="0"/>
          <w:marBottom w:val="0"/>
          <w:divBdr>
            <w:top w:val="none" w:sz="0" w:space="0" w:color="auto"/>
            <w:left w:val="none" w:sz="0" w:space="0" w:color="auto"/>
            <w:bottom w:val="none" w:sz="0" w:space="0" w:color="auto"/>
            <w:right w:val="none" w:sz="0" w:space="0" w:color="auto"/>
          </w:divBdr>
        </w:div>
        <w:div w:id="844054253">
          <w:marLeft w:val="640"/>
          <w:marRight w:val="0"/>
          <w:marTop w:val="0"/>
          <w:marBottom w:val="0"/>
          <w:divBdr>
            <w:top w:val="none" w:sz="0" w:space="0" w:color="auto"/>
            <w:left w:val="none" w:sz="0" w:space="0" w:color="auto"/>
            <w:bottom w:val="none" w:sz="0" w:space="0" w:color="auto"/>
            <w:right w:val="none" w:sz="0" w:space="0" w:color="auto"/>
          </w:divBdr>
        </w:div>
        <w:div w:id="2057385503">
          <w:marLeft w:val="640"/>
          <w:marRight w:val="0"/>
          <w:marTop w:val="0"/>
          <w:marBottom w:val="0"/>
          <w:divBdr>
            <w:top w:val="none" w:sz="0" w:space="0" w:color="auto"/>
            <w:left w:val="none" w:sz="0" w:space="0" w:color="auto"/>
            <w:bottom w:val="none" w:sz="0" w:space="0" w:color="auto"/>
            <w:right w:val="none" w:sz="0" w:space="0" w:color="auto"/>
          </w:divBdr>
        </w:div>
        <w:div w:id="477965842">
          <w:marLeft w:val="640"/>
          <w:marRight w:val="0"/>
          <w:marTop w:val="0"/>
          <w:marBottom w:val="0"/>
          <w:divBdr>
            <w:top w:val="none" w:sz="0" w:space="0" w:color="auto"/>
            <w:left w:val="none" w:sz="0" w:space="0" w:color="auto"/>
            <w:bottom w:val="none" w:sz="0" w:space="0" w:color="auto"/>
            <w:right w:val="none" w:sz="0" w:space="0" w:color="auto"/>
          </w:divBdr>
        </w:div>
        <w:div w:id="88159345">
          <w:marLeft w:val="640"/>
          <w:marRight w:val="0"/>
          <w:marTop w:val="0"/>
          <w:marBottom w:val="0"/>
          <w:divBdr>
            <w:top w:val="none" w:sz="0" w:space="0" w:color="auto"/>
            <w:left w:val="none" w:sz="0" w:space="0" w:color="auto"/>
            <w:bottom w:val="none" w:sz="0" w:space="0" w:color="auto"/>
            <w:right w:val="none" w:sz="0" w:space="0" w:color="auto"/>
          </w:divBdr>
        </w:div>
        <w:div w:id="1447697139">
          <w:marLeft w:val="640"/>
          <w:marRight w:val="0"/>
          <w:marTop w:val="0"/>
          <w:marBottom w:val="0"/>
          <w:divBdr>
            <w:top w:val="none" w:sz="0" w:space="0" w:color="auto"/>
            <w:left w:val="none" w:sz="0" w:space="0" w:color="auto"/>
            <w:bottom w:val="none" w:sz="0" w:space="0" w:color="auto"/>
            <w:right w:val="none" w:sz="0" w:space="0" w:color="auto"/>
          </w:divBdr>
        </w:div>
        <w:div w:id="589310556">
          <w:marLeft w:val="640"/>
          <w:marRight w:val="0"/>
          <w:marTop w:val="0"/>
          <w:marBottom w:val="0"/>
          <w:divBdr>
            <w:top w:val="none" w:sz="0" w:space="0" w:color="auto"/>
            <w:left w:val="none" w:sz="0" w:space="0" w:color="auto"/>
            <w:bottom w:val="none" w:sz="0" w:space="0" w:color="auto"/>
            <w:right w:val="none" w:sz="0" w:space="0" w:color="auto"/>
          </w:divBdr>
        </w:div>
        <w:div w:id="1446001980">
          <w:marLeft w:val="640"/>
          <w:marRight w:val="0"/>
          <w:marTop w:val="0"/>
          <w:marBottom w:val="0"/>
          <w:divBdr>
            <w:top w:val="none" w:sz="0" w:space="0" w:color="auto"/>
            <w:left w:val="none" w:sz="0" w:space="0" w:color="auto"/>
            <w:bottom w:val="none" w:sz="0" w:space="0" w:color="auto"/>
            <w:right w:val="none" w:sz="0" w:space="0" w:color="auto"/>
          </w:divBdr>
        </w:div>
        <w:div w:id="1667514986">
          <w:marLeft w:val="640"/>
          <w:marRight w:val="0"/>
          <w:marTop w:val="0"/>
          <w:marBottom w:val="0"/>
          <w:divBdr>
            <w:top w:val="none" w:sz="0" w:space="0" w:color="auto"/>
            <w:left w:val="none" w:sz="0" w:space="0" w:color="auto"/>
            <w:bottom w:val="none" w:sz="0" w:space="0" w:color="auto"/>
            <w:right w:val="none" w:sz="0" w:space="0" w:color="auto"/>
          </w:divBdr>
        </w:div>
        <w:div w:id="473764321">
          <w:marLeft w:val="640"/>
          <w:marRight w:val="0"/>
          <w:marTop w:val="0"/>
          <w:marBottom w:val="0"/>
          <w:divBdr>
            <w:top w:val="none" w:sz="0" w:space="0" w:color="auto"/>
            <w:left w:val="none" w:sz="0" w:space="0" w:color="auto"/>
            <w:bottom w:val="none" w:sz="0" w:space="0" w:color="auto"/>
            <w:right w:val="none" w:sz="0" w:space="0" w:color="auto"/>
          </w:divBdr>
        </w:div>
        <w:div w:id="128940782">
          <w:marLeft w:val="640"/>
          <w:marRight w:val="0"/>
          <w:marTop w:val="0"/>
          <w:marBottom w:val="0"/>
          <w:divBdr>
            <w:top w:val="none" w:sz="0" w:space="0" w:color="auto"/>
            <w:left w:val="none" w:sz="0" w:space="0" w:color="auto"/>
            <w:bottom w:val="none" w:sz="0" w:space="0" w:color="auto"/>
            <w:right w:val="none" w:sz="0" w:space="0" w:color="auto"/>
          </w:divBdr>
        </w:div>
        <w:div w:id="872619386">
          <w:marLeft w:val="640"/>
          <w:marRight w:val="0"/>
          <w:marTop w:val="0"/>
          <w:marBottom w:val="0"/>
          <w:divBdr>
            <w:top w:val="none" w:sz="0" w:space="0" w:color="auto"/>
            <w:left w:val="none" w:sz="0" w:space="0" w:color="auto"/>
            <w:bottom w:val="none" w:sz="0" w:space="0" w:color="auto"/>
            <w:right w:val="none" w:sz="0" w:space="0" w:color="auto"/>
          </w:divBdr>
        </w:div>
        <w:div w:id="201750878">
          <w:marLeft w:val="640"/>
          <w:marRight w:val="0"/>
          <w:marTop w:val="0"/>
          <w:marBottom w:val="0"/>
          <w:divBdr>
            <w:top w:val="none" w:sz="0" w:space="0" w:color="auto"/>
            <w:left w:val="none" w:sz="0" w:space="0" w:color="auto"/>
            <w:bottom w:val="none" w:sz="0" w:space="0" w:color="auto"/>
            <w:right w:val="none" w:sz="0" w:space="0" w:color="auto"/>
          </w:divBdr>
        </w:div>
        <w:div w:id="1815834316">
          <w:marLeft w:val="640"/>
          <w:marRight w:val="0"/>
          <w:marTop w:val="0"/>
          <w:marBottom w:val="0"/>
          <w:divBdr>
            <w:top w:val="none" w:sz="0" w:space="0" w:color="auto"/>
            <w:left w:val="none" w:sz="0" w:space="0" w:color="auto"/>
            <w:bottom w:val="none" w:sz="0" w:space="0" w:color="auto"/>
            <w:right w:val="none" w:sz="0" w:space="0" w:color="auto"/>
          </w:divBdr>
        </w:div>
        <w:div w:id="1314522872">
          <w:marLeft w:val="640"/>
          <w:marRight w:val="0"/>
          <w:marTop w:val="0"/>
          <w:marBottom w:val="0"/>
          <w:divBdr>
            <w:top w:val="none" w:sz="0" w:space="0" w:color="auto"/>
            <w:left w:val="none" w:sz="0" w:space="0" w:color="auto"/>
            <w:bottom w:val="none" w:sz="0" w:space="0" w:color="auto"/>
            <w:right w:val="none" w:sz="0" w:space="0" w:color="auto"/>
          </w:divBdr>
        </w:div>
        <w:div w:id="1045565427">
          <w:marLeft w:val="640"/>
          <w:marRight w:val="0"/>
          <w:marTop w:val="0"/>
          <w:marBottom w:val="0"/>
          <w:divBdr>
            <w:top w:val="none" w:sz="0" w:space="0" w:color="auto"/>
            <w:left w:val="none" w:sz="0" w:space="0" w:color="auto"/>
            <w:bottom w:val="none" w:sz="0" w:space="0" w:color="auto"/>
            <w:right w:val="none" w:sz="0" w:space="0" w:color="auto"/>
          </w:divBdr>
        </w:div>
        <w:div w:id="45954089">
          <w:marLeft w:val="640"/>
          <w:marRight w:val="0"/>
          <w:marTop w:val="0"/>
          <w:marBottom w:val="0"/>
          <w:divBdr>
            <w:top w:val="none" w:sz="0" w:space="0" w:color="auto"/>
            <w:left w:val="none" w:sz="0" w:space="0" w:color="auto"/>
            <w:bottom w:val="none" w:sz="0" w:space="0" w:color="auto"/>
            <w:right w:val="none" w:sz="0" w:space="0" w:color="auto"/>
          </w:divBdr>
        </w:div>
        <w:div w:id="929266873">
          <w:marLeft w:val="640"/>
          <w:marRight w:val="0"/>
          <w:marTop w:val="0"/>
          <w:marBottom w:val="0"/>
          <w:divBdr>
            <w:top w:val="none" w:sz="0" w:space="0" w:color="auto"/>
            <w:left w:val="none" w:sz="0" w:space="0" w:color="auto"/>
            <w:bottom w:val="none" w:sz="0" w:space="0" w:color="auto"/>
            <w:right w:val="none" w:sz="0" w:space="0" w:color="auto"/>
          </w:divBdr>
        </w:div>
      </w:divsChild>
    </w:div>
    <w:div w:id="1626498062">
      <w:bodyDiv w:val="1"/>
      <w:marLeft w:val="0"/>
      <w:marRight w:val="0"/>
      <w:marTop w:val="0"/>
      <w:marBottom w:val="0"/>
      <w:divBdr>
        <w:top w:val="none" w:sz="0" w:space="0" w:color="auto"/>
        <w:left w:val="none" w:sz="0" w:space="0" w:color="auto"/>
        <w:bottom w:val="none" w:sz="0" w:space="0" w:color="auto"/>
        <w:right w:val="none" w:sz="0" w:space="0" w:color="auto"/>
      </w:divBdr>
      <w:divsChild>
        <w:div w:id="1726022990">
          <w:marLeft w:val="640"/>
          <w:marRight w:val="0"/>
          <w:marTop w:val="0"/>
          <w:marBottom w:val="0"/>
          <w:divBdr>
            <w:top w:val="none" w:sz="0" w:space="0" w:color="auto"/>
            <w:left w:val="none" w:sz="0" w:space="0" w:color="auto"/>
            <w:bottom w:val="none" w:sz="0" w:space="0" w:color="auto"/>
            <w:right w:val="none" w:sz="0" w:space="0" w:color="auto"/>
          </w:divBdr>
        </w:div>
        <w:div w:id="1433361697">
          <w:marLeft w:val="640"/>
          <w:marRight w:val="0"/>
          <w:marTop w:val="0"/>
          <w:marBottom w:val="0"/>
          <w:divBdr>
            <w:top w:val="none" w:sz="0" w:space="0" w:color="auto"/>
            <w:left w:val="none" w:sz="0" w:space="0" w:color="auto"/>
            <w:bottom w:val="none" w:sz="0" w:space="0" w:color="auto"/>
            <w:right w:val="none" w:sz="0" w:space="0" w:color="auto"/>
          </w:divBdr>
        </w:div>
        <w:div w:id="843012003">
          <w:marLeft w:val="640"/>
          <w:marRight w:val="0"/>
          <w:marTop w:val="0"/>
          <w:marBottom w:val="0"/>
          <w:divBdr>
            <w:top w:val="none" w:sz="0" w:space="0" w:color="auto"/>
            <w:left w:val="none" w:sz="0" w:space="0" w:color="auto"/>
            <w:bottom w:val="none" w:sz="0" w:space="0" w:color="auto"/>
            <w:right w:val="none" w:sz="0" w:space="0" w:color="auto"/>
          </w:divBdr>
        </w:div>
        <w:div w:id="193613719">
          <w:marLeft w:val="640"/>
          <w:marRight w:val="0"/>
          <w:marTop w:val="0"/>
          <w:marBottom w:val="0"/>
          <w:divBdr>
            <w:top w:val="none" w:sz="0" w:space="0" w:color="auto"/>
            <w:left w:val="none" w:sz="0" w:space="0" w:color="auto"/>
            <w:bottom w:val="none" w:sz="0" w:space="0" w:color="auto"/>
            <w:right w:val="none" w:sz="0" w:space="0" w:color="auto"/>
          </w:divBdr>
        </w:div>
        <w:div w:id="1259094972">
          <w:marLeft w:val="640"/>
          <w:marRight w:val="0"/>
          <w:marTop w:val="0"/>
          <w:marBottom w:val="0"/>
          <w:divBdr>
            <w:top w:val="none" w:sz="0" w:space="0" w:color="auto"/>
            <w:left w:val="none" w:sz="0" w:space="0" w:color="auto"/>
            <w:bottom w:val="none" w:sz="0" w:space="0" w:color="auto"/>
            <w:right w:val="none" w:sz="0" w:space="0" w:color="auto"/>
          </w:divBdr>
        </w:div>
        <w:div w:id="1155611981">
          <w:marLeft w:val="640"/>
          <w:marRight w:val="0"/>
          <w:marTop w:val="0"/>
          <w:marBottom w:val="0"/>
          <w:divBdr>
            <w:top w:val="none" w:sz="0" w:space="0" w:color="auto"/>
            <w:left w:val="none" w:sz="0" w:space="0" w:color="auto"/>
            <w:bottom w:val="none" w:sz="0" w:space="0" w:color="auto"/>
            <w:right w:val="none" w:sz="0" w:space="0" w:color="auto"/>
          </w:divBdr>
        </w:div>
        <w:div w:id="274990726">
          <w:marLeft w:val="640"/>
          <w:marRight w:val="0"/>
          <w:marTop w:val="0"/>
          <w:marBottom w:val="0"/>
          <w:divBdr>
            <w:top w:val="none" w:sz="0" w:space="0" w:color="auto"/>
            <w:left w:val="none" w:sz="0" w:space="0" w:color="auto"/>
            <w:bottom w:val="none" w:sz="0" w:space="0" w:color="auto"/>
            <w:right w:val="none" w:sz="0" w:space="0" w:color="auto"/>
          </w:divBdr>
        </w:div>
        <w:div w:id="131798217">
          <w:marLeft w:val="640"/>
          <w:marRight w:val="0"/>
          <w:marTop w:val="0"/>
          <w:marBottom w:val="0"/>
          <w:divBdr>
            <w:top w:val="none" w:sz="0" w:space="0" w:color="auto"/>
            <w:left w:val="none" w:sz="0" w:space="0" w:color="auto"/>
            <w:bottom w:val="none" w:sz="0" w:space="0" w:color="auto"/>
            <w:right w:val="none" w:sz="0" w:space="0" w:color="auto"/>
          </w:divBdr>
        </w:div>
        <w:div w:id="626739846">
          <w:marLeft w:val="640"/>
          <w:marRight w:val="0"/>
          <w:marTop w:val="0"/>
          <w:marBottom w:val="0"/>
          <w:divBdr>
            <w:top w:val="none" w:sz="0" w:space="0" w:color="auto"/>
            <w:left w:val="none" w:sz="0" w:space="0" w:color="auto"/>
            <w:bottom w:val="none" w:sz="0" w:space="0" w:color="auto"/>
            <w:right w:val="none" w:sz="0" w:space="0" w:color="auto"/>
          </w:divBdr>
        </w:div>
        <w:div w:id="116609105">
          <w:marLeft w:val="640"/>
          <w:marRight w:val="0"/>
          <w:marTop w:val="0"/>
          <w:marBottom w:val="0"/>
          <w:divBdr>
            <w:top w:val="none" w:sz="0" w:space="0" w:color="auto"/>
            <w:left w:val="none" w:sz="0" w:space="0" w:color="auto"/>
            <w:bottom w:val="none" w:sz="0" w:space="0" w:color="auto"/>
            <w:right w:val="none" w:sz="0" w:space="0" w:color="auto"/>
          </w:divBdr>
        </w:div>
        <w:div w:id="348529715">
          <w:marLeft w:val="640"/>
          <w:marRight w:val="0"/>
          <w:marTop w:val="0"/>
          <w:marBottom w:val="0"/>
          <w:divBdr>
            <w:top w:val="none" w:sz="0" w:space="0" w:color="auto"/>
            <w:left w:val="none" w:sz="0" w:space="0" w:color="auto"/>
            <w:bottom w:val="none" w:sz="0" w:space="0" w:color="auto"/>
            <w:right w:val="none" w:sz="0" w:space="0" w:color="auto"/>
          </w:divBdr>
        </w:div>
        <w:div w:id="883449832">
          <w:marLeft w:val="640"/>
          <w:marRight w:val="0"/>
          <w:marTop w:val="0"/>
          <w:marBottom w:val="0"/>
          <w:divBdr>
            <w:top w:val="none" w:sz="0" w:space="0" w:color="auto"/>
            <w:left w:val="none" w:sz="0" w:space="0" w:color="auto"/>
            <w:bottom w:val="none" w:sz="0" w:space="0" w:color="auto"/>
            <w:right w:val="none" w:sz="0" w:space="0" w:color="auto"/>
          </w:divBdr>
        </w:div>
        <w:div w:id="1427576021">
          <w:marLeft w:val="640"/>
          <w:marRight w:val="0"/>
          <w:marTop w:val="0"/>
          <w:marBottom w:val="0"/>
          <w:divBdr>
            <w:top w:val="none" w:sz="0" w:space="0" w:color="auto"/>
            <w:left w:val="none" w:sz="0" w:space="0" w:color="auto"/>
            <w:bottom w:val="none" w:sz="0" w:space="0" w:color="auto"/>
            <w:right w:val="none" w:sz="0" w:space="0" w:color="auto"/>
          </w:divBdr>
        </w:div>
        <w:div w:id="1573126559">
          <w:marLeft w:val="640"/>
          <w:marRight w:val="0"/>
          <w:marTop w:val="0"/>
          <w:marBottom w:val="0"/>
          <w:divBdr>
            <w:top w:val="none" w:sz="0" w:space="0" w:color="auto"/>
            <w:left w:val="none" w:sz="0" w:space="0" w:color="auto"/>
            <w:bottom w:val="none" w:sz="0" w:space="0" w:color="auto"/>
            <w:right w:val="none" w:sz="0" w:space="0" w:color="auto"/>
          </w:divBdr>
        </w:div>
        <w:div w:id="2125272936">
          <w:marLeft w:val="640"/>
          <w:marRight w:val="0"/>
          <w:marTop w:val="0"/>
          <w:marBottom w:val="0"/>
          <w:divBdr>
            <w:top w:val="none" w:sz="0" w:space="0" w:color="auto"/>
            <w:left w:val="none" w:sz="0" w:space="0" w:color="auto"/>
            <w:bottom w:val="none" w:sz="0" w:space="0" w:color="auto"/>
            <w:right w:val="none" w:sz="0" w:space="0" w:color="auto"/>
          </w:divBdr>
        </w:div>
        <w:div w:id="796223613">
          <w:marLeft w:val="640"/>
          <w:marRight w:val="0"/>
          <w:marTop w:val="0"/>
          <w:marBottom w:val="0"/>
          <w:divBdr>
            <w:top w:val="none" w:sz="0" w:space="0" w:color="auto"/>
            <w:left w:val="none" w:sz="0" w:space="0" w:color="auto"/>
            <w:bottom w:val="none" w:sz="0" w:space="0" w:color="auto"/>
            <w:right w:val="none" w:sz="0" w:space="0" w:color="auto"/>
          </w:divBdr>
        </w:div>
        <w:div w:id="1275862359">
          <w:marLeft w:val="640"/>
          <w:marRight w:val="0"/>
          <w:marTop w:val="0"/>
          <w:marBottom w:val="0"/>
          <w:divBdr>
            <w:top w:val="none" w:sz="0" w:space="0" w:color="auto"/>
            <w:left w:val="none" w:sz="0" w:space="0" w:color="auto"/>
            <w:bottom w:val="none" w:sz="0" w:space="0" w:color="auto"/>
            <w:right w:val="none" w:sz="0" w:space="0" w:color="auto"/>
          </w:divBdr>
        </w:div>
        <w:div w:id="1289428912">
          <w:marLeft w:val="640"/>
          <w:marRight w:val="0"/>
          <w:marTop w:val="0"/>
          <w:marBottom w:val="0"/>
          <w:divBdr>
            <w:top w:val="none" w:sz="0" w:space="0" w:color="auto"/>
            <w:left w:val="none" w:sz="0" w:space="0" w:color="auto"/>
            <w:bottom w:val="none" w:sz="0" w:space="0" w:color="auto"/>
            <w:right w:val="none" w:sz="0" w:space="0" w:color="auto"/>
          </w:divBdr>
        </w:div>
        <w:div w:id="1570070882">
          <w:marLeft w:val="640"/>
          <w:marRight w:val="0"/>
          <w:marTop w:val="0"/>
          <w:marBottom w:val="0"/>
          <w:divBdr>
            <w:top w:val="none" w:sz="0" w:space="0" w:color="auto"/>
            <w:left w:val="none" w:sz="0" w:space="0" w:color="auto"/>
            <w:bottom w:val="none" w:sz="0" w:space="0" w:color="auto"/>
            <w:right w:val="none" w:sz="0" w:space="0" w:color="auto"/>
          </w:divBdr>
        </w:div>
        <w:div w:id="250243274">
          <w:marLeft w:val="640"/>
          <w:marRight w:val="0"/>
          <w:marTop w:val="0"/>
          <w:marBottom w:val="0"/>
          <w:divBdr>
            <w:top w:val="none" w:sz="0" w:space="0" w:color="auto"/>
            <w:left w:val="none" w:sz="0" w:space="0" w:color="auto"/>
            <w:bottom w:val="none" w:sz="0" w:space="0" w:color="auto"/>
            <w:right w:val="none" w:sz="0" w:space="0" w:color="auto"/>
          </w:divBdr>
        </w:div>
        <w:div w:id="814373667">
          <w:marLeft w:val="640"/>
          <w:marRight w:val="0"/>
          <w:marTop w:val="0"/>
          <w:marBottom w:val="0"/>
          <w:divBdr>
            <w:top w:val="none" w:sz="0" w:space="0" w:color="auto"/>
            <w:left w:val="none" w:sz="0" w:space="0" w:color="auto"/>
            <w:bottom w:val="none" w:sz="0" w:space="0" w:color="auto"/>
            <w:right w:val="none" w:sz="0" w:space="0" w:color="auto"/>
          </w:divBdr>
        </w:div>
        <w:div w:id="1908343843">
          <w:marLeft w:val="640"/>
          <w:marRight w:val="0"/>
          <w:marTop w:val="0"/>
          <w:marBottom w:val="0"/>
          <w:divBdr>
            <w:top w:val="none" w:sz="0" w:space="0" w:color="auto"/>
            <w:left w:val="none" w:sz="0" w:space="0" w:color="auto"/>
            <w:bottom w:val="none" w:sz="0" w:space="0" w:color="auto"/>
            <w:right w:val="none" w:sz="0" w:space="0" w:color="auto"/>
          </w:divBdr>
        </w:div>
        <w:div w:id="1191259767">
          <w:marLeft w:val="640"/>
          <w:marRight w:val="0"/>
          <w:marTop w:val="0"/>
          <w:marBottom w:val="0"/>
          <w:divBdr>
            <w:top w:val="none" w:sz="0" w:space="0" w:color="auto"/>
            <w:left w:val="none" w:sz="0" w:space="0" w:color="auto"/>
            <w:bottom w:val="none" w:sz="0" w:space="0" w:color="auto"/>
            <w:right w:val="none" w:sz="0" w:space="0" w:color="auto"/>
          </w:divBdr>
        </w:div>
        <w:div w:id="1913350764">
          <w:marLeft w:val="640"/>
          <w:marRight w:val="0"/>
          <w:marTop w:val="0"/>
          <w:marBottom w:val="0"/>
          <w:divBdr>
            <w:top w:val="none" w:sz="0" w:space="0" w:color="auto"/>
            <w:left w:val="none" w:sz="0" w:space="0" w:color="auto"/>
            <w:bottom w:val="none" w:sz="0" w:space="0" w:color="auto"/>
            <w:right w:val="none" w:sz="0" w:space="0" w:color="auto"/>
          </w:divBdr>
        </w:div>
        <w:div w:id="124280368">
          <w:marLeft w:val="640"/>
          <w:marRight w:val="0"/>
          <w:marTop w:val="0"/>
          <w:marBottom w:val="0"/>
          <w:divBdr>
            <w:top w:val="none" w:sz="0" w:space="0" w:color="auto"/>
            <w:left w:val="none" w:sz="0" w:space="0" w:color="auto"/>
            <w:bottom w:val="none" w:sz="0" w:space="0" w:color="auto"/>
            <w:right w:val="none" w:sz="0" w:space="0" w:color="auto"/>
          </w:divBdr>
        </w:div>
        <w:div w:id="747119835">
          <w:marLeft w:val="640"/>
          <w:marRight w:val="0"/>
          <w:marTop w:val="0"/>
          <w:marBottom w:val="0"/>
          <w:divBdr>
            <w:top w:val="none" w:sz="0" w:space="0" w:color="auto"/>
            <w:left w:val="none" w:sz="0" w:space="0" w:color="auto"/>
            <w:bottom w:val="none" w:sz="0" w:space="0" w:color="auto"/>
            <w:right w:val="none" w:sz="0" w:space="0" w:color="auto"/>
          </w:divBdr>
        </w:div>
        <w:div w:id="344745154">
          <w:marLeft w:val="640"/>
          <w:marRight w:val="0"/>
          <w:marTop w:val="0"/>
          <w:marBottom w:val="0"/>
          <w:divBdr>
            <w:top w:val="none" w:sz="0" w:space="0" w:color="auto"/>
            <w:left w:val="none" w:sz="0" w:space="0" w:color="auto"/>
            <w:bottom w:val="none" w:sz="0" w:space="0" w:color="auto"/>
            <w:right w:val="none" w:sz="0" w:space="0" w:color="auto"/>
          </w:divBdr>
        </w:div>
        <w:div w:id="241914061">
          <w:marLeft w:val="640"/>
          <w:marRight w:val="0"/>
          <w:marTop w:val="0"/>
          <w:marBottom w:val="0"/>
          <w:divBdr>
            <w:top w:val="none" w:sz="0" w:space="0" w:color="auto"/>
            <w:left w:val="none" w:sz="0" w:space="0" w:color="auto"/>
            <w:bottom w:val="none" w:sz="0" w:space="0" w:color="auto"/>
            <w:right w:val="none" w:sz="0" w:space="0" w:color="auto"/>
          </w:divBdr>
        </w:div>
        <w:div w:id="1171020151">
          <w:marLeft w:val="640"/>
          <w:marRight w:val="0"/>
          <w:marTop w:val="0"/>
          <w:marBottom w:val="0"/>
          <w:divBdr>
            <w:top w:val="none" w:sz="0" w:space="0" w:color="auto"/>
            <w:left w:val="none" w:sz="0" w:space="0" w:color="auto"/>
            <w:bottom w:val="none" w:sz="0" w:space="0" w:color="auto"/>
            <w:right w:val="none" w:sz="0" w:space="0" w:color="auto"/>
          </w:divBdr>
        </w:div>
      </w:divsChild>
    </w:div>
    <w:div w:id="1642923978">
      <w:bodyDiv w:val="1"/>
      <w:marLeft w:val="0"/>
      <w:marRight w:val="0"/>
      <w:marTop w:val="0"/>
      <w:marBottom w:val="0"/>
      <w:divBdr>
        <w:top w:val="none" w:sz="0" w:space="0" w:color="auto"/>
        <w:left w:val="none" w:sz="0" w:space="0" w:color="auto"/>
        <w:bottom w:val="none" w:sz="0" w:space="0" w:color="auto"/>
        <w:right w:val="none" w:sz="0" w:space="0" w:color="auto"/>
      </w:divBdr>
      <w:divsChild>
        <w:div w:id="248083738">
          <w:marLeft w:val="640"/>
          <w:marRight w:val="0"/>
          <w:marTop w:val="0"/>
          <w:marBottom w:val="0"/>
          <w:divBdr>
            <w:top w:val="none" w:sz="0" w:space="0" w:color="auto"/>
            <w:left w:val="none" w:sz="0" w:space="0" w:color="auto"/>
            <w:bottom w:val="none" w:sz="0" w:space="0" w:color="auto"/>
            <w:right w:val="none" w:sz="0" w:space="0" w:color="auto"/>
          </w:divBdr>
        </w:div>
        <w:div w:id="1643072263">
          <w:marLeft w:val="640"/>
          <w:marRight w:val="0"/>
          <w:marTop w:val="0"/>
          <w:marBottom w:val="0"/>
          <w:divBdr>
            <w:top w:val="none" w:sz="0" w:space="0" w:color="auto"/>
            <w:left w:val="none" w:sz="0" w:space="0" w:color="auto"/>
            <w:bottom w:val="none" w:sz="0" w:space="0" w:color="auto"/>
            <w:right w:val="none" w:sz="0" w:space="0" w:color="auto"/>
          </w:divBdr>
        </w:div>
        <w:div w:id="85345568">
          <w:marLeft w:val="640"/>
          <w:marRight w:val="0"/>
          <w:marTop w:val="0"/>
          <w:marBottom w:val="0"/>
          <w:divBdr>
            <w:top w:val="none" w:sz="0" w:space="0" w:color="auto"/>
            <w:left w:val="none" w:sz="0" w:space="0" w:color="auto"/>
            <w:bottom w:val="none" w:sz="0" w:space="0" w:color="auto"/>
            <w:right w:val="none" w:sz="0" w:space="0" w:color="auto"/>
          </w:divBdr>
        </w:div>
        <w:div w:id="2131121910">
          <w:marLeft w:val="640"/>
          <w:marRight w:val="0"/>
          <w:marTop w:val="0"/>
          <w:marBottom w:val="0"/>
          <w:divBdr>
            <w:top w:val="none" w:sz="0" w:space="0" w:color="auto"/>
            <w:left w:val="none" w:sz="0" w:space="0" w:color="auto"/>
            <w:bottom w:val="none" w:sz="0" w:space="0" w:color="auto"/>
            <w:right w:val="none" w:sz="0" w:space="0" w:color="auto"/>
          </w:divBdr>
        </w:div>
        <w:div w:id="665474479">
          <w:marLeft w:val="640"/>
          <w:marRight w:val="0"/>
          <w:marTop w:val="0"/>
          <w:marBottom w:val="0"/>
          <w:divBdr>
            <w:top w:val="none" w:sz="0" w:space="0" w:color="auto"/>
            <w:left w:val="none" w:sz="0" w:space="0" w:color="auto"/>
            <w:bottom w:val="none" w:sz="0" w:space="0" w:color="auto"/>
            <w:right w:val="none" w:sz="0" w:space="0" w:color="auto"/>
          </w:divBdr>
        </w:div>
        <w:div w:id="1527478841">
          <w:marLeft w:val="640"/>
          <w:marRight w:val="0"/>
          <w:marTop w:val="0"/>
          <w:marBottom w:val="0"/>
          <w:divBdr>
            <w:top w:val="none" w:sz="0" w:space="0" w:color="auto"/>
            <w:left w:val="none" w:sz="0" w:space="0" w:color="auto"/>
            <w:bottom w:val="none" w:sz="0" w:space="0" w:color="auto"/>
            <w:right w:val="none" w:sz="0" w:space="0" w:color="auto"/>
          </w:divBdr>
        </w:div>
        <w:div w:id="666857888">
          <w:marLeft w:val="640"/>
          <w:marRight w:val="0"/>
          <w:marTop w:val="0"/>
          <w:marBottom w:val="0"/>
          <w:divBdr>
            <w:top w:val="none" w:sz="0" w:space="0" w:color="auto"/>
            <w:left w:val="none" w:sz="0" w:space="0" w:color="auto"/>
            <w:bottom w:val="none" w:sz="0" w:space="0" w:color="auto"/>
            <w:right w:val="none" w:sz="0" w:space="0" w:color="auto"/>
          </w:divBdr>
        </w:div>
        <w:div w:id="385571332">
          <w:marLeft w:val="640"/>
          <w:marRight w:val="0"/>
          <w:marTop w:val="0"/>
          <w:marBottom w:val="0"/>
          <w:divBdr>
            <w:top w:val="none" w:sz="0" w:space="0" w:color="auto"/>
            <w:left w:val="none" w:sz="0" w:space="0" w:color="auto"/>
            <w:bottom w:val="none" w:sz="0" w:space="0" w:color="auto"/>
            <w:right w:val="none" w:sz="0" w:space="0" w:color="auto"/>
          </w:divBdr>
        </w:div>
        <w:div w:id="1831209078">
          <w:marLeft w:val="640"/>
          <w:marRight w:val="0"/>
          <w:marTop w:val="0"/>
          <w:marBottom w:val="0"/>
          <w:divBdr>
            <w:top w:val="none" w:sz="0" w:space="0" w:color="auto"/>
            <w:left w:val="none" w:sz="0" w:space="0" w:color="auto"/>
            <w:bottom w:val="none" w:sz="0" w:space="0" w:color="auto"/>
            <w:right w:val="none" w:sz="0" w:space="0" w:color="auto"/>
          </w:divBdr>
        </w:div>
        <w:div w:id="2033531768">
          <w:marLeft w:val="640"/>
          <w:marRight w:val="0"/>
          <w:marTop w:val="0"/>
          <w:marBottom w:val="0"/>
          <w:divBdr>
            <w:top w:val="none" w:sz="0" w:space="0" w:color="auto"/>
            <w:left w:val="none" w:sz="0" w:space="0" w:color="auto"/>
            <w:bottom w:val="none" w:sz="0" w:space="0" w:color="auto"/>
            <w:right w:val="none" w:sz="0" w:space="0" w:color="auto"/>
          </w:divBdr>
        </w:div>
        <w:div w:id="1871068946">
          <w:marLeft w:val="640"/>
          <w:marRight w:val="0"/>
          <w:marTop w:val="0"/>
          <w:marBottom w:val="0"/>
          <w:divBdr>
            <w:top w:val="none" w:sz="0" w:space="0" w:color="auto"/>
            <w:left w:val="none" w:sz="0" w:space="0" w:color="auto"/>
            <w:bottom w:val="none" w:sz="0" w:space="0" w:color="auto"/>
            <w:right w:val="none" w:sz="0" w:space="0" w:color="auto"/>
          </w:divBdr>
        </w:div>
        <w:div w:id="1684935483">
          <w:marLeft w:val="640"/>
          <w:marRight w:val="0"/>
          <w:marTop w:val="0"/>
          <w:marBottom w:val="0"/>
          <w:divBdr>
            <w:top w:val="none" w:sz="0" w:space="0" w:color="auto"/>
            <w:left w:val="none" w:sz="0" w:space="0" w:color="auto"/>
            <w:bottom w:val="none" w:sz="0" w:space="0" w:color="auto"/>
            <w:right w:val="none" w:sz="0" w:space="0" w:color="auto"/>
          </w:divBdr>
        </w:div>
        <w:div w:id="1717851644">
          <w:marLeft w:val="640"/>
          <w:marRight w:val="0"/>
          <w:marTop w:val="0"/>
          <w:marBottom w:val="0"/>
          <w:divBdr>
            <w:top w:val="none" w:sz="0" w:space="0" w:color="auto"/>
            <w:left w:val="none" w:sz="0" w:space="0" w:color="auto"/>
            <w:bottom w:val="none" w:sz="0" w:space="0" w:color="auto"/>
            <w:right w:val="none" w:sz="0" w:space="0" w:color="auto"/>
          </w:divBdr>
        </w:div>
        <w:div w:id="1485469887">
          <w:marLeft w:val="640"/>
          <w:marRight w:val="0"/>
          <w:marTop w:val="0"/>
          <w:marBottom w:val="0"/>
          <w:divBdr>
            <w:top w:val="none" w:sz="0" w:space="0" w:color="auto"/>
            <w:left w:val="none" w:sz="0" w:space="0" w:color="auto"/>
            <w:bottom w:val="none" w:sz="0" w:space="0" w:color="auto"/>
            <w:right w:val="none" w:sz="0" w:space="0" w:color="auto"/>
          </w:divBdr>
        </w:div>
        <w:div w:id="229582237">
          <w:marLeft w:val="640"/>
          <w:marRight w:val="0"/>
          <w:marTop w:val="0"/>
          <w:marBottom w:val="0"/>
          <w:divBdr>
            <w:top w:val="none" w:sz="0" w:space="0" w:color="auto"/>
            <w:left w:val="none" w:sz="0" w:space="0" w:color="auto"/>
            <w:bottom w:val="none" w:sz="0" w:space="0" w:color="auto"/>
            <w:right w:val="none" w:sz="0" w:space="0" w:color="auto"/>
          </w:divBdr>
        </w:div>
        <w:div w:id="1128889603">
          <w:marLeft w:val="640"/>
          <w:marRight w:val="0"/>
          <w:marTop w:val="0"/>
          <w:marBottom w:val="0"/>
          <w:divBdr>
            <w:top w:val="none" w:sz="0" w:space="0" w:color="auto"/>
            <w:left w:val="none" w:sz="0" w:space="0" w:color="auto"/>
            <w:bottom w:val="none" w:sz="0" w:space="0" w:color="auto"/>
            <w:right w:val="none" w:sz="0" w:space="0" w:color="auto"/>
          </w:divBdr>
        </w:div>
        <w:div w:id="1825003307">
          <w:marLeft w:val="640"/>
          <w:marRight w:val="0"/>
          <w:marTop w:val="0"/>
          <w:marBottom w:val="0"/>
          <w:divBdr>
            <w:top w:val="none" w:sz="0" w:space="0" w:color="auto"/>
            <w:left w:val="none" w:sz="0" w:space="0" w:color="auto"/>
            <w:bottom w:val="none" w:sz="0" w:space="0" w:color="auto"/>
            <w:right w:val="none" w:sz="0" w:space="0" w:color="auto"/>
          </w:divBdr>
        </w:div>
        <w:div w:id="1758478572">
          <w:marLeft w:val="640"/>
          <w:marRight w:val="0"/>
          <w:marTop w:val="0"/>
          <w:marBottom w:val="0"/>
          <w:divBdr>
            <w:top w:val="none" w:sz="0" w:space="0" w:color="auto"/>
            <w:left w:val="none" w:sz="0" w:space="0" w:color="auto"/>
            <w:bottom w:val="none" w:sz="0" w:space="0" w:color="auto"/>
            <w:right w:val="none" w:sz="0" w:space="0" w:color="auto"/>
          </w:divBdr>
        </w:div>
        <w:div w:id="20516296">
          <w:marLeft w:val="640"/>
          <w:marRight w:val="0"/>
          <w:marTop w:val="0"/>
          <w:marBottom w:val="0"/>
          <w:divBdr>
            <w:top w:val="none" w:sz="0" w:space="0" w:color="auto"/>
            <w:left w:val="none" w:sz="0" w:space="0" w:color="auto"/>
            <w:bottom w:val="none" w:sz="0" w:space="0" w:color="auto"/>
            <w:right w:val="none" w:sz="0" w:space="0" w:color="auto"/>
          </w:divBdr>
        </w:div>
        <w:div w:id="105467930">
          <w:marLeft w:val="640"/>
          <w:marRight w:val="0"/>
          <w:marTop w:val="0"/>
          <w:marBottom w:val="0"/>
          <w:divBdr>
            <w:top w:val="none" w:sz="0" w:space="0" w:color="auto"/>
            <w:left w:val="none" w:sz="0" w:space="0" w:color="auto"/>
            <w:bottom w:val="none" w:sz="0" w:space="0" w:color="auto"/>
            <w:right w:val="none" w:sz="0" w:space="0" w:color="auto"/>
          </w:divBdr>
        </w:div>
        <w:div w:id="2097939558">
          <w:marLeft w:val="640"/>
          <w:marRight w:val="0"/>
          <w:marTop w:val="0"/>
          <w:marBottom w:val="0"/>
          <w:divBdr>
            <w:top w:val="none" w:sz="0" w:space="0" w:color="auto"/>
            <w:left w:val="none" w:sz="0" w:space="0" w:color="auto"/>
            <w:bottom w:val="none" w:sz="0" w:space="0" w:color="auto"/>
            <w:right w:val="none" w:sz="0" w:space="0" w:color="auto"/>
          </w:divBdr>
        </w:div>
        <w:div w:id="112016900">
          <w:marLeft w:val="640"/>
          <w:marRight w:val="0"/>
          <w:marTop w:val="0"/>
          <w:marBottom w:val="0"/>
          <w:divBdr>
            <w:top w:val="none" w:sz="0" w:space="0" w:color="auto"/>
            <w:left w:val="none" w:sz="0" w:space="0" w:color="auto"/>
            <w:bottom w:val="none" w:sz="0" w:space="0" w:color="auto"/>
            <w:right w:val="none" w:sz="0" w:space="0" w:color="auto"/>
          </w:divBdr>
        </w:div>
        <w:div w:id="1256090488">
          <w:marLeft w:val="640"/>
          <w:marRight w:val="0"/>
          <w:marTop w:val="0"/>
          <w:marBottom w:val="0"/>
          <w:divBdr>
            <w:top w:val="none" w:sz="0" w:space="0" w:color="auto"/>
            <w:left w:val="none" w:sz="0" w:space="0" w:color="auto"/>
            <w:bottom w:val="none" w:sz="0" w:space="0" w:color="auto"/>
            <w:right w:val="none" w:sz="0" w:space="0" w:color="auto"/>
          </w:divBdr>
        </w:div>
        <w:div w:id="1631474687">
          <w:marLeft w:val="640"/>
          <w:marRight w:val="0"/>
          <w:marTop w:val="0"/>
          <w:marBottom w:val="0"/>
          <w:divBdr>
            <w:top w:val="none" w:sz="0" w:space="0" w:color="auto"/>
            <w:left w:val="none" w:sz="0" w:space="0" w:color="auto"/>
            <w:bottom w:val="none" w:sz="0" w:space="0" w:color="auto"/>
            <w:right w:val="none" w:sz="0" w:space="0" w:color="auto"/>
          </w:divBdr>
        </w:div>
        <w:div w:id="1583251426">
          <w:marLeft w:val="640"/>
          <w:marRight w:val="0"/>
          <w:marTop w:val="0"/>
          <w:marBottom w:val="0"/>
          <w:divBdr>
            <w:top w:val="none" w:sz="0" w:space="0" w:color="auto"/>
            <w:left w:val="none" w:sz="0" w:space="0" w:color="auto"/>
            <w:bottom w:val="none" w:sz="0" w:space="0" w:color="auto"/>
            <w:right w:val="none" w:sz="0" w:space="0" w:color="auto"/>
          </w:divBdr>
        </w:div>
        <w:div w:id="325059579">
          <w:marLeft w:val="640"/>
          <w:marRight w:val="0"/>
          <w:marTop w:val="0"/>
          <w:marBottom w:val="0"/>
          <w:divBdr>
            <w:top w:val="none" w:sz="0" w:space="0" w:color="auto"/>
            <w:left w:val="none" w:sz="0" w:space="0" w:color="auto"/>
            <w:bottom w:val="none" w:sz="0" w:space="0" w:color="auto"/>
            <w:right w:val="none" w:sz="0" w:space="0" w:color="auto"/>
          </w:divBdr>
        </w:div>
        <w:div w:id="861629258">
          <w:marLeft w:val="640"/>
          <w:marRight w:val="0"/>
          <w:marTop w:val="0"/>
          <w:marBottom w:val="0"/>
          <w:divBdr>
            <w:top w:val="none" w:sz="0" w:space="0" w:color="auto"/>
            <w:left w:val="none" w:sz="0" w:space="0" w:color="auto"/>
            <w:bottom w:val="none" w:sz="0" w:space="0" w:color="auto"/>
            <w:right w:val="none" w:sz="0" w:space="0" w:color="auto"/>
          </w:divBdr>
        </w:div>
        <w:div w:id="1561743868">
          <w:marLeft w:val="640"/>
          <w:marRight w:val="0"/>
          <w:marTop w:val="0"/>
          <w:marBottom w:val="0"/>
          <w:divBdr>
            <w:top w:val="none" w:sz="0" w:space="0" w:color="auto"/>
            <w:left w:val="none" w:sz="0" w:space="0" w:color="auto"/>
            <w:bottom w:val="none" w:sz="0" w:space="0" w:color="auto"/>
            <w:right w:val="none" w:sz="0" w:space="0" w:color="auto"/>
          </w:divBdr>
        </w:div>
        <w:div w:id="36050825">
          <w:marLeft w:val="640"/>
          <w:marRight w:val="0"/>
          <w:marTop w:val="0"/>
          <w:marBottom w:val="0"/>
          <w:divBdr>
            <w:top w:val="none" w:sz="0" w:space="0" w:color="auto"/>
            <w:left w:val="none" w:sz="0" w:space="0" w:color="auto"/>
            <w:bottom w:val="none" w:sz="0" w:space="0" w:color="auto"/>
            <w:right w:val="none" w:sz="0" w:space="0" w:color="auto"/>
          </w:divBdr>
        </w:div>
      </w:divsChild>
    </w:div>
    <w:div w:id="1667661643">
      <w:bodyDiv w:val="1"/>
      <w:marLeft w:val="0"/>
      <w:marRight w:val="0"/>
      <w:marTop w:val="0"/>
      <w:marBottom w:val="0"/>
      <w:divBdr>
        <w:top w:val="none" w:sz="0" w:space="0" w:color="auto"/>
        <w:left w:val="none" w:sz="0" w:space="0" w:color="auto"/>
        <w:bottom w:val="none" w:sz="0" w:space="0" w:color="auto"/>
        <w:right w:val="none" w:sz="0" w:space="0" w:color="auto"/>
      </w:divBdr>
    </w:div>
    <w:div w:id="1725175249">
      <w:bodyDiv w:val="1"/>
      <w:marLeft w:val="0"/>
      <w:marRight w:val="0"/>
      <w:marTop w:val="0"/>
      <w:marBottom w:val="0"/>
      <w:divBdr>
        <w:top w:val="none" w:sz="0" w:space="0" w:color="auto"/>
        <w:left w:val="none" w:sz="0" w:space="0" w:color="auto"/>
        <w:bottom w:val="none" w:sz="0" w:space="0" w:color="auto"/>
        <w:right w:val="none" w:sz="0" w:space="0" w:color="auto"/>
      </w:divBdr>
    </w:div>
    <w:div w:id="1727029417">
      <w:bodyDiv w:val="1"/>
      <w:marLeft w:val="0"/>
      <w:marRight w:val="0"/>
      <w:marTop w:val="0"/>
      <w:marBottom w:val="0"/>
      <w:divBdr>
        <w:top w:val="none" w:sz="0" w:space="0" w:color="auto"/>
        <w:left w:val="none" w:sz="0" w:space="0" w:color="auto"/>
        <w:bottom w:val="none" w:sz="0" w:space="0" w:color="auto"/>
        <w:right w:val="none" w:sz="0" w:space="0" w:color="auto"/>
      </w:divBdr>
      <w:divsChild>
        <w:div w:id="219637653">
          <w:marLeft w:val="640"/>
          <w:marRight w:val="0"/>
          <w:marTop w:val="0"/>
          <w:marBottom w:val="0"/>
          <w:divBdr>
            <w:top w:val="none" w:sz="0" w:space="0" w:color="auto"/>
            <w:left w:val="none" w:sz="0" w:space="0" w:color="auto"/>
            <w:bottom w:val="none" w:sz="0" w:space="0" w:color="auto"/>
            <w:right w:val="none" w:sz="0" w:space="0" w:color="auto"/>
          </w:divBdr>
        </w:div>
        <w:div w:id="1717043375">
          <w:marLeft w:val="640"/>
          <w:marRight w:val="0"/>
          <w:marTop w:val="0"/>
          <w:marBottom w:val="0"/>
          <w:divBdr>
            <w:top w:val="none" w:sz="0" w:space="0" w:color="auto"/>
            <w:left w:val="none" w:sz="0" w:space="0" w:color="auto"/>
            <w:bottom w:val="none" w:sz="0" w:space="0" w:color="auto"/>
            <w:right w:val="none" w:sz="0" w:space="0" w:color="auto"/>
          </w:divBdr>
        </w:div>
        <w:div w:id="246883311">
          <w:marLeft w:val="640"/>
          <w:marRight w:val="0"/>
          <w:marTop w:val="0"/>
          <w:marBottom w:val="0"/>
          <w:divBdr>
            <w:top w:val="none" w:sz="0" w:space="0" w:color="auto"/>
            <w:left w:val="none" w:sz="0" w:space="0" w:color="auto"/>
            <w:bottom w:val="none" w:sz="0" w:space="0" w:color="auto"/>
            <w:right w:val="none" w:sz="0" w:space="0" w:color="auto"/>
          </w:divBdr>
        </w:div>
        <w:div w:id="1252548424">
          <w:marLeft w:val="640"/>
          <w:marRight w:val="0"/>
          <w:marTop w:val="0"/>
          <w:marBottom w:val="0"/>
          <w:divBdr>
            <w:top w:val="none" w:sz="0" w:space="0" w:color="auto"/>
            <w:left w:val="none" w:sz="0" w:space="0" w:color="auto"/>
            <w:bottom w:val="none" w:sz="0" w:space="0" w:color="auto"/>
            <w:right w:val="none" w:sz="0" w:space="0" w:color="auto"/>
          </w:divBdr>
        </w:div>
        <w:div w:id="1203832026">
          <w:marLeft w:val="640"/>
          <w:marRight w:val="0"/>
          <w:marTop w:val="0"/>
          <w:marBottom w:val="0"/>
          <w:divBdr>
            <w:top w:val="none" w:sz="0" w:space="0" w:color="auto"/>
            <w:left w:val="none" w:sz="0" w:space="0" w:color="auto"/>
            <w:bottom w:val="none" w:sz="0" w:space="0" w:color="auto"/>
            <w:right w:val="none" w:sz="0" w:space="0" w:color="auto"/>
          </w:divBdr>
        </w:div>
        <w:div w:id="1828478128">
          <w:marLeft w:val="640"/>
          <w:marRight w:val="0"/>
          <w:marTop w:val="0"/>
          <w:marBottom w:val="0"/>
          <w:divBdr>
            <w:top w:val="none" w:sz="0" w:space="0" w:color="auto"/>
            <w:left w:val="none" w:sz="0" w:space="0" w:color="auto"/>
            <w:bottom w:val="none" w:sz="0" w:space="0" w:color="auto"/>
            <w:right w:val="none" w:sz="0" w:space="0" w:color="auto"/>
          </w:divBdr>
        </w:div>
        <w:div w:id="991327250">
          <w:marLeft w:val="640"/>
          <w:marRight w:val="0"/>
          <w:marTop w:val="0"/>
          <w:marBottom w:val="0"/>
          <w:divBdr>
            <w:top w:val="none" w:sz="0" w:space="0" w:color="auto"/>
            <w:left w:val="none" w:sz="0" w:space="0" w:color="auto"/>
            <w:bottom w:val="none" w:sz="0" w:space="0" w:color="auto"/>
            <w:right w:val="none" w:sz="0" w:space="0" w:color="auto"/>
          </w:divBdr>
        </w:div>
        <w:div w:id="1501507603">
          <w:marLeft w:val="640"/>
          <w:marRight w:val="0"/>
          <w:marTop w:val="0"/>
          <w:marBottom w:val="0"/>
          <w:divBdr>
            <w:top w:val="none" w:sz="0" w:space="0" w:color="auto"/>
            <w:left w:val="none" w:sz="0" w:space="0" w:color="auto"/>
            <w:bottom w:val="none" w:sz="0" w:space="0" w:color="auto"/>
            <w:right w:val="none" w:sz="0" w:space="0" w:color="auto"/>
          </w:divBdr>
        </w:div>
        <w:div w:id="1444962901">
          <w:marLeft w:val="640"/>
          <w:marRight w:val="0"/>
          <w:marTop w:val="0"/>
          <w:marBottom w:val="0"/>
          <w:divBdr>
            <w:top w:val="none" w:sz="0" w:space="0" w:color="auto"/>
            <w:left w:val="none" w:sz="0" w:space="0" w:color="auto"/>
            <w:bottom w:val="none" w:sz="0" w:space="0" w:color="auto"/>
            <w:right w:val="none" w:sz="0" w:space="0" w:color="auto"/>
          </w:divBdr>
        </w:div>
        <w:div w:id="1707440053">
          <w:marLeft w:val="640"/>
          <w:marRight w:val="0"/>
          <w:marTop w:val="0"/>
          <w:marBottom w:val="0"/>
          <w:divBdr>
            <w:top w:val="none" w:sz="0" w:space="0" w:color="auto"/>
            <w:left w:val="none" w:sz="0" w:space="0" w:color="auto"/>
            <w:bottom w:val="none" w:sz="0" w:space="0" w:color="auto"/>
            <w:right w:val="none" w:sz="0" w:space="0" w:color="auto"/>
          </w:divBdr>
        </w:div>
        <w:div w:id="1395812043">
          <w:marLeft w:val="640"/>
          <w:marRight w:val="0"/>
          <w:marTop w:val="0"/>
          <w:marBottom w:val="0"/>
          <w:divBdr>
            <w:top w:val="none" w:sz="0" w:space="0" w:color="auto"/>
            <w:left w:val="none" w:sz="0" w:space="0" w:color="auto"/>
            <w:bottom w:val="none" w:sz="0" w:space="0" w:color="auto"/>
            <w:right w:val="none" w:sz="0" w:space="0" w:color="auto"/>
          </w:divBdr>
        </w:div>
        <w:div w:id="1974292029">
          <w:marLeft w:val="640"/>
          <w:marRight w:val="0"/>
          <w:marTop w:val="0"/>
          <w:marBottom w:val="0"/>
          <w:divBdr>
            <w:top w:val="none" w:sz="0" w:space="0" w:color="auto"/>
            <w:left w:val="none" w:sz="0" w:space="0" w:color="auto"/>
            <w:bottom w:val="none" w:sz="0" w:space="0" w:color="auto"/>
            <w:right w:val="none" w:sz="0" w:space="0" w:color="auto"/>
          </w:divBdr>
        </w:div>
        <w:div w:id="855584243">
          <w:marLeft w:val="640"/>
          <w:marRight w:val="0"/>
          <w:marTop w:val="0"/>
          <w:marBottom w:val="0"/>
          <w:divBdr>
            <w:top w:val="none" w:sz="0" w:space="0" w:color="auto"/>
            <w:left w:val="none" w:sz="0" w:space="0" w:color="auto"/>
            <w:bottom w:val="none" w:sz="0" w:space="0" w:color="auto"/>
            <w:right w:val="none" w:sz="0" w:space="0" w:color="auto"/>
          </w:divBdr>
        </w:div>
        <w:div w:id="34501549">
          <w:marLeft w:val="640"/>
          <w:marRight w:val="0"/>
          <w:marTop w:val="0"/>
          <w:marBottom w:val="0"/>
          <w:divBdr>
            <w:top w:val="none" w:sz="0" w:space="0" w:color="auto"/>
            <w:left w:val="none" w:sz="0" w:space="0" w:color="auto"/>
            <w:bottom w:val="none" w:sz="0" w:space="0" w:color="auto"/>
            <w:right w:val="none" w:sz="0" w:space="0" w:color="auto"/>
          </w:divBdr>
        </w:div>
      </w:divsChild>
    </w:div>
    <w:div w:id="1728719252">
      <w:bodyDiv w:val="1"/>
      <w:marLeft w:val="0"/>
      <w:marRight w:val="0"/>
      <w:marTop w:val="0"/>
      <w:marBottom w:val="0"/>
      <w:divBdr>
        <w:top w:val="none" w:sz="0" w:space="0" w:color="auto"/>
        <w:left w:val="none" w:sz="0" w:space="0" w:color="auto"/>
        <w:bottom w:val="none" w:sz="0" w:space="0" w:color="auto"/>
        <w:right w:val="none" w:sz="0" w:space="0" w:color="auto"/>
      </w:divBdr>
      <w:divsChild>
        <w:div w:id="2095274778">
          <w:marLeft w:val="640"/>
          <w:marRight w:val="0"/>
          <w:marTop w:val="0"/>
          <w:marBottom w:val="0"/>
          <w:divBdr>
            <w:top w:val="none" w:sz="0" w:space="0" w:color="auto"/>
            <w:left w:val="none" w:sz="0" w:space="0" w:color="auto"/>
            <w:bottom w:val="none" w:sz="0" w:space="0" w:color="auto"/>
            <w:right w:val="none" w:sz="0" w:space="0" w:color="auto"/>
          </w:divBdr>
        </w:div>
        <w:div w:id="519394905">
          <w:marLeft w:val="640"/>
          <w:marRight w:val="0"/>
          <w:marTop w:val="0"/>
          <w:marBottom w:val="0"/>
          <w:divBdr>
            <w:top w:val="none" w:sz="0" w:space="0" w:color="auto"/>
            <w:left w:val="none" w:sz="0" w:space="0" w:color="auto"/>
            <w:bottom w:val="none" w:sz="0" w:space="0" w:color="auto"/>
            <w:right w:val="none" w:sz="0" w:space="0" w:color="auto"/>
          </w:divBdr>
        </w:div>
        <w:div w:id="1955093672">
          <w:marLeft w:val="640"/>
          <w:marRight w:val="0"/>
          <w:marTop w:val="0"/>
          <w:marBottom w:val="0"/>
          <w:divBdr>
            <w:top w:val="none" w:sz="0" w:space="0" w:color="auto"/>
            <w:left w:val="none" w:sz="0" w:space="0" w:color="auto"/>
            <w:bottom w:val="none" w:sz="0" w:space="0" w:color="auto"/>
            <w:right w:val="none" w:sz="0" w:space="0" w:color="auto"/>
          </w:divBdr>
        </w:div>
        <w:div w:id="1906142019">
          <w:marLeft w:val="640"/>
          <w:marRight w:val="0"/>
          <w:marTop w:val="0"/>
          <w:marBottom w:val="0"/>
          <w:divBdr>
            <w:top w:val="none" w:sz="0" w:space="0" w:color="auto"/>
            <w:left w:val="none" w:sz="0" w:space="0" w:color="auto"/>
            <w:bottom w:val="none" w:sz="0" w:space="0" w:color="auto"/>
            <w:right w:val="none" w:sz="0" w:space="0" w:color="auto"/>
          </w:divBdr>
        </w:div>
        <w:div w:id="1310398882">
          <w:marLeft w:val="640"/>
          <w:marRight w:val="0"/>
          <w:marTop w:val="0"/>
          <w:marBottom w:val="0"/>
          <w:divBdr>
            <w:top w:val="none" w:sz="0" w:space="0" w:color="auto"/>
            <w:left w:val="none" w:sz="0" w:space="0" w:color="auto"/>
            <w:bottom w:val="none" w:sz="0" w:space="0" w:color="auto"/>
            <w:right w:val="none" w:sz="0" w:space="0" w:color="auto"/>
          </w:divBdr>
        </w:div>
        <w:div w:id="1297295265">
          <w:marLeft w:val="640"/>
          <w:marRight w:val="0"/>
          <w:marTop w:val="0"/>
          <w:marBottom w:val="0"/>
          <w:divBdr>
            <w:top w:val="none" w:sz="0" w:space="0" w:color="auto"/>
            <w:left w:val="none" w:sz="0" w:space="0" w:color="auto"/>
            <w:bottom w:val="none" w:sz="0" w:space="0" w:color="auto"/>
            <w:right w:val="none" w:sz="0" w:space="0" w:color="auto"/>
          </w:divBdr>
        </w:div>
        <w:div w:id="1466659179">
          <w:marLeft w:val="640"/>
          <w:marRight w:val="0"/>
          <w:marTop w:val="0"/>
          <w:marBottom w:val="0"/>
          <w:divBdr>
            <w:top w:val="none" w:sz="0" w:space="0" w:color="auto"/>
            <w:left w:val="none" w:sz="0" w:space="0" w:color="auto"/>
            <w:bottom w:val="none" w:sz="0" w:space="0" w:color="auto"/>
            <w:right w:val="none" w:sz="0" w:space="0" w:color="auto"/>
          </w:divBdr>
        </w:div>
        <w:div w:id="1465613262">
          <w:marLeft w:val="640"/>
          <w:marRight w:val="0"/>
          <w:marTop w:val="0"/>
          <w:marBottom w:val="0"/>
          <w:divBdr>
            <w:top w:val="none" w:sz="0" w:space="0" w:color="auto"/>
            <w:left w:val="none" w:sz="0" w:space="0" w:color="auto"/>
            <w:bottom w:val="none" w:sz="0" w:space="0" w:color="auto"/>
            <w:right w:val="none" w:sz="0" w:space="0" w:color="auto"/>
          </w:divBdr>
        </w:div>
        <w:div w:id="1470706534">
          <w:marLeft w:val="640"/>
          <w:marRight w:val="0"/>
          <w:marTop w:val="0"/>
          <w:marBottom w:val="0"/>
          <w:divBdr>
            <w:top w:val="none" w:sz="0" w:space="0" w:color="auto"/>
            <w:left w:val="none" w:sz="0" w:space="0" w:color="auto"/>
            <w:bottom w:val="none" w:sz="0" w:space="0" w:color="auto"/>
            <w:right w:val="none" w:sz="0" w:space="0" w:color="auto"/>
          </w:divBdr>
        </w:div>
        <w:div w:id="808328120">
          <w:marLeft w:val="640"/>
          <w:marRight w:val="0"/>
          <w:marTop w:val="0"/>
          <w:marBottom w:val="0"/>
          <w:divBdr>
            <w:top w:val="none" w:sz="0" w:space="0" w:color="auto"/>
            <w:left w:val="none" w:sz="0" w:space="0" w:color="auto"/>
            <w:bottom w:val="none" w:sz="0" w:space="0" w:color="auto"/>
            <w:right w:val="none" w:sz="0" w:space="0" w:color="auto"/>
          </w:divBdr>
        </w:div>
        <w:div w:id="1433234801">
          <w:marLeft w:val="640"/>
          <w:marRight w:val="0"/>
          <w:marTop w:val="0"/>
          <w:marBottom w:val="0"/>
          <w:divBdr>
            <w:top w:val="none" w:sz="0" w:space="0" w:color="auto"/>
            <w:left w:val="none" w:sz="0" w:space="0" w:color="auto"/>
            <w:bottom w:val="none" w:sz="0" w:space="0" w:color="auto"/>
            <w:right w:val="none" w:sz="0" w:space="0" w:color="auto"/>
          </w:divBdr>
        </w:div>
        <w:div w:id="1700164355">
          <w:marLeft w:val="640"/>
          <w:marRight w:val="0"/>
          <w:marTop w:val="0"/>
          <w:marBottom w:val="0"/>
          <w:divBdr>
            <w:top w:val="none" w:sz="0" w:space="0" w:color="auto"/>
            <w:left w:val="none" w:sz="0" w:space="0" w:color="auto"/>
            <w:bottom w:val="none" w:sz="0" w:space="0" w:color="auto"/>
            <w:right w:val="none" w:sz="0" w:space="0" w:color="auto"/>
          </w:divBdr>
        </w:div>
        <w:div w:id="1739554338">
          <w:marLeft w:val="640"/>
          <w:marRight w:val="0"/>
          <w:marTop w:val="0"/>
          <w:marBottom w:val="0"/>
          <w:divBdr>
            <w:top w:val="none" w:sz="0" w:space="0" w:color="auto"/>
            <w:left w:val="none" w:sz="0" w:space="0" w:color="auto"/>
            <w:bottom w:val="none" w:sz="0" w:space="0" w:color="auto"/>
            <w:right w:val="none" w:sz="0" w:space="0" w:color="auto"/>
          </w:divBdr>
        </w:div>
        <w:div w:id="1105270985">
          <w:marLeft w:val="640"/>
          <w:marRight w:val="0"/>
          <w:marTop w:val="0"/>
          <w:marBottom w:val="0"/>
          <w:divBdr>
            <w:top w:val="none" w:sz="0" w:space="0" w:color="auto"/>
            <w:left w:val="none" w:sz="0" w:space="0" w:color="auto"/>
            <w:bottom w:val="none" w:sz="0" w:space="0" w:color="auto"/>
            <w:right w:val="none" w:sz="0" w:space="0" w:color="auto"/>
          </w:divBdr>
        </w:div>
        <w:div w:id="280453093">
          <w:marLeft w:val="640"/>
          <w:marRight w:val="0"/>
          <w:marTop w:val="0"/>
          <w:marBottom w:val="0"/>
          <w:divBdr>
            <w:top w:val="none" w:sz="0" w:space="0" w:color="auto"/>
            <w:left w:val="none" w:sz="0" w:space="0" w:color="auto"/>
            <w:bottom w:val="none" w:sz="0" w:space="0" w:color="auto"/>
            <w:right w:val="none" w:sz="0" w:space="0" w:color="auto"/>
          </w:divBdr>
        </w:div>
        <w:div w:id="2036227527">
          <w:marLeft w:val="640"/>
          <w:marRight w:val="0"/>
          <w:marTop w:val="0"/>
          <w:marBottom w:val="0"/>
          <w:divBdr>
            <w:top w:val="none" w:sz="0" w:space="0" w:color="auto"/>
            <w:left w:val="none" w:sz="0" w:space="0" w:color="auto"/>
            <w:bottom w:val="none" w:sz="0" w:space="0" w:color="auto"/>
            <w:right w:val="none" w:sz="0" w:space="0" w:color="auto"/>
          </w:divBdr>
        </w:div>
        <w:div w:id="1548953179">
          <w:marLeft w:val="640"/>
          <w:marRight w:val="0"/>
          <w:marTop w:val="0"/>
          <w:marBottom w:val="0"/>
          <w:divBdr>
            <w:top w:val="none" w:sz="0" w:space="0" w:color="auto"/>
            <w:left w:val="none" w:sz="0" w:space="0" w:color="auto"/>
            <w:bottom w:val="none" w:sz="0" w:space="0" w:color="auto"/>
            <w:right w:val="none" w:sz="0" w:space="0" w:color="auto"/>
          </w:divBdr>
        </w:div>
        <w:div w:id="1828588946">
          <w:marLeft w:val="640"/>
          <w:marRight w:val="0"/>
          <w:marTop w:val="0"/>
          <w:marBottom w:val="0"/>
          <w:divBdr>
            <w:top w:val="none" w:sz="0" w:space="0" w:color="auto"/>
            <w:left w:val="none" w:sz="0" w:space="0" w:color="auto"/>
            <w:bottom w:val="none" w:sz="0" w:space="0" w:color="auto"/>
            <w:right w:val="none" w:sz="0" w:space="0" w:color="auto"/>
          </w:divBdr>
        </w:div>
        <w:div w:id="1565751881">
          <w:marLeft w:val="640"/>
          <w:marRight w:val="0"/>
          <w:marTop w:val="0"/>
          <w:marBottom w:val="0"/>
          <w:divBdr>
            <w:top w:val="none" w:sz="0" w:space="0" w:color="auto"/>
            <w:left w:val="none" w:sz="0" w:space="0" w:color="auto"/>
            <w:bottom w:val="none" w:sz="0" w:space="0" w:color="auto"/>
            <w:right w:val="none" w:sz="0" w:space="0" w:color="auto"/>
          </w:divBdr>
        </w:div>
        <w:div w:id="854467687">
          <w:marLeft w:val="640"/>
          <w:marRight w:val="0"/>
          <w:marTop w:val="0"/>
          <w:marBottom w:val="0"/>
          <w:divBdr>
            <w:top w:val="none" w:sz="0" w:space="0" w:color="auto"/>
            <w:left w:val="none" w:sz="0" w:space="0" w:color="auto"/>
            <w:bottom w:val="none" w:sz="0" w:space="0" w:color="auto"/>
            <w:right w:val="none" w:sz="0" w:space="0" w:color="auto"/>
          </w:divBdr>
        </w:div>
        <w:div w:id="102847537">
          <w:marLeft w:val="640"/>
          <w:marRight w:val="0"/>
          <w:marTop w:val="0"/>
          <w:marBottom w:val="0"/>
          <w:divBdr>
            <w:top w:val="none" w:sz="0" w:space="0" w:color="auto"/>
            <w:left w:val="none" w:sz="0" w:space="0" w:color="auto"/>
            <w:bottom w:val="none" w:sz="0" w:space="0" w:color="auto"/>
            <w:right w:val="none" w:sz="0" w:space="0" w:color="auto"/>
          </w:divBdr>
        </w:div>
        <w:div w:id="980840832">
          <w:marLeft w:val="640"/>
          <w:marRight w:val="0"/>
          <w:marTop w:val="0"/>
          <w:marBottom w:val="0"/>
          <w:divBdr>
            <w:top w:val="none" w:sz="0" w:space="0" w:color="auto"/>
            <w:left w:val="none" w:sz="0" w:space="0" w:color="auto"/>
            <w:bottom w:val="none" w:sz="0" w:space="0" w:color="auto"/>
            <w:right w:val="none" w:sz="0" w:space="0" w:color="auto"/>
          </w:divBdr>
        </w:div>
        <w:div w:id="1733118078">
          <w:marLeft w:val="640"/>
          <w:marRight w:val="0"/>
          <w:marTop w:val="0"/>
          <w:marBottom w:val="0"/>
          <w:divBdr>
            <w:top w:val="none" w:sz="0" w:space="0" w:color="auto"/>
            <w:left w:val="none" w:sz="0" w:space="0" w:color="auto"/>
            <w:bottom w:val="none" w:sz="0" w:space="0" w:color="auto"/>
            <w:right w:val="none" w:sz="0" w:space="0" w:color="auto"/>
          </w:divBdr>
        </w:div>
        <w:div w:id="1793935429">
          <w:marLeft w:val="640"/>
          <w:marRight w:val="0"/>
          <w:marTop w:val="0"/>
          <w:marBottom w:val="0"/>
          <w:divBdr>
            <w:top w:val="none" w:sz="0" w:space="0" w:color="auto"/>
            <w:left w:val="none" w:sz="0" w:space="0" w:color="auto"/>
            <w:bottom w:val="none" w:sz="0" w:space="0" w:color="auto"/>
            <w:right w:val="none" w:sz="0" w:space="0" w:color="auto"/>
          </w:divBdr>
        </w:div>
        <w:div w:id="344598328">
          <w:marLeft w:val="640"/>
          <w:marRight w:val="0"/>
          <w:marTop w:val="0"/>
          <w:marBottom w:val="0"/>
          <w:divBdr>
            <w:top w:val="none" w:sz="0" w:space="0" w:color="auto"/>
            <w:left w:val="none" w:sz="0" w:space="0" w:color="auto"/>
            <w:bottom w:val="none" w:sz="0" w:space="0" w:color="auto"/>
            <w:right w:val="none" w:sz="0" w:space="0" w:color="auto"/>
          </w:divBdr>
        </w:div>
        <w:div w:id="1863280831">
          <w:marLeft w:val="640"/>
          <w:marRight w:val="0"/>
          <w:marTop w:val="0"/>
          <w:marBottom w:val="0"/>
          <w:divBdr>
            <w:top w:val="none" w:sz="0" w:space="0" w:color="auto"/>
            <w:left w:val="none" w:sz="0" w:space="0" w:color="auto"/>
            <w:bottom w:val="none" w:sz="0" w:space="0" w:color="auto"/>
            <w:right w:val="none" w:sz="0" w:space="0" w:color="auto"/>
          </w:divBdr>
        </w:div>
        <w:div w:id="575209851">
          <w:marLeft w:val="640"/>
          <w:marRight w:val="0"/>
          <w:marTop w:val="0"/>
          <w:marBottom w:val="0"/>
          <w:divBdr>
            <w:top w:val="none" w:sz="0" w:space="0" w:color="auto"/>
            <w:left w:val="none" w:sz="0" w:space="0" w:color="auto"/>
            <w:bottom w:val="none" w:sz="0" w:space="0" w:color="auto"/>
            <w:right w:val="none" w:sz="0" w:space="0" w:color="auto"/>
          </w:divBdr>
        </w:div>
        <w:div w:id="1175266875">
          <w:marLeft w:val="640"/>
          <w:marRight w:val="0"/>
          <w:marTop w:val="0"/>
          <w:marBottom w:val="0"/>
          <w:divBdr>
            <w:top w:val="none" w:sz="0" w:space="0" w:color="auto"/>
            <w:left w:val="none" w:sz="0" w:space="0" w:color="auto"/>
            <w:bottom w:val="none" w:sz="0" w:space="0" w:color="auto"/>
            <w:right w:val="none" w:sz="0" w:space="0" w:color="auto"/>
          </w:divBdr>
        </w:div>
      </w:divsChild>
    </w:div>
    <w:div w:id="1737240429">
      <w:bodyDiv w:val="1"/>
      <w:marLeft w:val="0"/>
      <w:marRight w:val="0"/>
      <w:marTop w:val="0"/>
      <w:marBottom w:val="0"/>
      <w:divBdr>
        <w:top w:val="none" w:sz="0" w:space="0" w:color="auto"/>
        <w:left w:val="none" w:sz="0" w:space="0" w:color="auto"/>
        <w:bottom w:val="none" w:sz="0" w:space="0" w:color="auto"/>
        <w:right w:val="none" w:sz="0" w:space="0" w:color="auto"/>
      </w:divBdr>
      <w:divsChild>
        <w:div w:id="900336683">
          <w:marLeft w:val="0"/>
          <w:marRight w:val="0"/>
          <w:marTop w:val="0"/>
          <w:marBottom w:val="0"/>
          <w:divBdr>
            <w:top w:val="none" w:sz="0" w:space="0" w:color="auto"/>
            <w:left w:val="none" w:sz="0" w:space="0" w:color="auto"/>
            <w:bottom w:val="none" w:sz="0" w:space="0" w:color="auto"/>
            <w:right w:val="none" w:sz="0" w:space="0" w:color="auto"/>
          </w:divBdr>
          <w:divsChild>
            <w:div w:id="419788726">
              <w:marLeft w:val="0"/>
              <w:marRight w:val="0"/>
              <w:marTop w:val="0"/>
              <w:marBottom w:val="0"/>
              <w:divBdr>
                <w:top w:val="none" w:sz="0" w:space="0" w:color="auto"/>
                <w:left w:val="none" w:sz="0" w:space="0" w:color="auto"/>
                <w:bottom w:val="none" w:sz="0" w:space="0" w:color="auto"/>
                <w:right w:val="none" w:sz="0" w:space="0" w:color="auto"/>
              </w:divBdr>
              <w:divsChild>
                <w:div w:id="99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12881">
      <w:bodyDiv w:val="1"/>
      <w:marLeft w:val="0"/>
      <w:marRight w:val="0"/>
      <w:marTop w:val="0"/>
      <w:marBottom w:val="0"/>
      <w:divBdr>
        <w:top w:val="none" w:sz="0" w:space="0" w:color="auto"/>
        <w:left w:val="none" w:sz="0" w:space="0" w:color="auto"/>
        <w:bottom w:val="none" w:sz="0" w:space="0" w:color="auto"/>
        <w:right w:val="none" w:sz="0" w:space="0" w:color="auto"/>
      </w:divBdr>
    </w:div>
    <w:div w:id="1854605901">
      <w:bodyDiv w:val="1"/>
      <w:marLeft w:val="0"/>
      <w:marRight w:val="0"/>
      <w:marTop w:val="0"/>
      <w:marBottom w:val="0"/>
      <w:divBdr>
        <w:top w:val="none" w:sz="0" w:space="0" w:color="auto"/>
        <w:left w:val="none" w:sz="0" w:space="0" w:color="auto"/>
        <w:bottom w:val="none" w:sz="0" w:space="0" w:color="auto"/>
        <w:right w:val="none" w:sz="0" w:space="0" w:color="auto"/>
      </w:divBdr>
      <w:divsChild>
        <w:div w:id="896477244">
          <w:marLeft w:val="640"/>
          <w:marRight w:val="0"/>
          <w:marTop w:val="0"/>
          <w:marBottom w:val="0"/>
          <w:divBdr>
            <w:top w:val="none" w:sz="0" w:space="0" w:color="auto"/>
            <w:left w:val="none" w:sz="0" w:space="0" w:color="auto"/>
            <w:bottom w:val="none" w:sz="0" w:space="0" w:color="auto"/>
            <w:right w:val="none" w:sz="0" w:space="0" w:color="auto"/>
          </w:divBdr>
        </w:div>
        <w:div w:id="202989121">
          <w:marLeft w:val="640"/>
          <w:marRight w:val="0"/>
          <w:marTop w:val="0"/>
          <w:marBottom w:val="0"/>
          <w:divBdr>
            <w:top w:val="none" w:sz="0" w:space="0" w:color="auto"/>
            <w:left w:val="none" w:sz="0" w:space="0" w:color="auto"/>
            <w:bottom w:val="none" w:sz="0" w:space="0" w:color="auto"/>
            <w:right w:val="none" w:sz="0" w:space="0" w:color="auto"/>
          </w:divBdr>
        </w:div>
        <w:div w:id="1616643511">
          <w:marLeft w:val="640"/>
          <w:marRight w:val="0"/>
          <w:marTop w:val="0"/>
          <w:marBottom w:val="0"/>
          <w:divBdr>
            <w:top w:val="none" w:sz="0" w:space="0" w:color="auto"/>
            <w:left w:val="none" w:sz="0" w:space="0" w:color="auto"/>
            <w:bottom w:val="none" w:sz="0" w:space="0" w:color="auto"/>
            <w:right w:val="none" w:sz="0" w:space="0" w:color="auto"/>
          </w:divBdr>
        </w:div>
        <w:div w:id="509639097">
          <w:marLeft w:val="640"/>
          <w:marRight w:val="0"/>
          <w:marTop w:val="0"/>
          <w:marBottom w:val="0"/>
          <w:divBdr>
            <w:top w:val="none" w:sz="0" w:space="0" w:color="auto"/>
            <w:left w:val="none" w:sz="0" w:space="0" w:color="auto"/>
            <w:bottom w:val="none" w:sz="0" w:space="0" w:color="auto"/>
            <w:right w:val="none" w:sz="0" w:space="0" w:color="auto"/>
          </w:divBdr>
        </w:div>
        <w:div w:id="1890991345">
          <w:marLeft w:val="640"/>
          <w:marRight w:val="0"/>
          <w:marTop w:val="0"/>
          <w:marBottom w:val="0"/>
          <w:divBdr>
            <w:top w:val="none" w:sz="0" w:space="0" w:color="auto"/>
            <w:left w:val="none" w:sz="0" w:space="0" w:color="auto"/>
            <w:bottom w:val="none" w:sz="0" w:space="0" w:color="auto"/>
            <w:right w:val="none" w:sz="0" w:space="0" w:color="auto"/>
          </w:divBdr>
        </w:div>
        <w:div w:id="351565595">
          <w:marLeft w:val="640"/>
          <w:marRight w:val="0"/>
          <w:marTop w:val="0"/>
          <w:marBottom w:val="0"/>
          <w:divBdr>
            <w:top w:val="none" w:sz="0" w:space="0" w:color="auto"/>
            <w:left w:val="none" w:sz="0" w:space="0" w:color="auto"/>
            <w:bottom w:val="none" w:sz="0" w:space="0" w:color="auto"/>
            <w:right w:val="none" w:sz="0" w:space="0" w:color="auto"/>
          </w:divBdr>
        </w:div>
        <w:div w:id="1225070005">
          <w:marLeft w:val="640"/>
          <w:marRight w:val="0"/>
          <w:marTop w:val="0"/>
          <w:marBottom w:val="0"/>
          <w:divBdr>
            <w:top w:val="none" w:sz="0" w:space="0" w:color="auto"/>
            <w:left w:val="none" w:sz="0" w:space="0" w:color="auto"/>
            <w:bottom w:val="none" w:sz="0" w:space="0" w:color="auto"/>
            <w:right w:val="none" w:sz="0" w:space="0" w:color="auto"/>
          </w:divBdr>
        </w:div>
        <w:div w:id="1112021311">
          <w:marLeft w:val="640"/>
          <w:marRight w:val="0"/>
          <w:marTop w:val="0"/>
          <w:marBottom w:val="0"/>
          <w:divBdr>
            <w:top w:val="none" w:sz="0" w:space="0" w:color="auto"/>
            <w:left w:val="none" w:sz="0" w:space="0" w:color="auto"/>
            <w:bottom w:val="none" w:sz="0" w:space="0" w:color="auto"/>
            <w:right w:val="none" w:sz="0" w:space="0" w:color="auto"/>
          </w:divBdr>
        </w:div>
        <w:div w:id="1180200607">
          <w:marLeft w:val="640"/>
          <w:marRight w:val="0"/>
          <w:marTop w:val="0"/>
          <w:marBottom w:val="0"/>
          <w:divBdr>
            <w:top w:val="none" w:sz="0" w:space="0" w:color="auto"/>
            <w:left w:val="none" w:sz="0" w:space="0" w:color="auto"/>
            <w:bottom w:val="none" w:sz="0" w:space="0" w:color="auto"/>
            <w:right w:val="none" w:sz="0" w:space="0" w:color="auto"/>
          </w:divBdr>
        </w:div>
        <w:div w:id="1102527494">
          <w:marLeft w:val="640"/>
          <w:marRight w:val="0"/>
          <w:marTop w:val="0"/>
          <w:marBottom w:val="0"/>
          <w:divBdr>
            <w:top w:val="none" w:sz="0" w:space="0" w:color="auto"/>
            <w:left w:val="none" w:sz="0" w:space="0" w:color="auto"/>
            <w:bottom w:val="none" w:sz="0" w:space="0" w:color="auto"/>
            <w:right w:val="none" w:sz="0" w:space="0" w:color="auto"/>
          </w:divBdr>
        </w:div>
        <w:div w:id="365328973">
          <w:marLeft w:val="640"/>
          <w:marRight w:val="0"/>
          <w:marTop w:val="0"/>
          <w:marBottom w:val="0"/>
          <w:divBdr>
            <w:top w:val="none" w:sz="0" w:space="0" w:color="auto"/>
            <w:left w:val="none" w:sz="0" w:space="0" w:color="auto"/>
            <w:bottom w:val="none" w:sz="0" w:space="0" w:color="auto"/>
            <w:right w:val="none" w:sz="0" w:space="0" w:color="auto"/>
          </w:divBdr>
        </w:div>
        <w:div w:id="1608846788">
          <w:marLeft w:val="640"/>
          <w:marRight w:val="0"/>
          <w:marTop w:val="0"/>
          <w:marBottom w:val="0"/>
          <w:divBdr>
            <w:top w:val="none" w:sz="0" w:space="0" w:color="auto"/>
            <w:left w:val="none" w:sz="0" w:space="0" w:color="auto"/>
            <w:bottom w:val="none" w:sz="0" w:space="0" w:color="auto"/>
            <w:right w:val="none" w:sz="0" w:space="0" w:color="auto"/>
          </w:divBdr>
        </w:div>
        <w:div w:id="902908052">
          <w:marLeft w:val="640"/>
          <w:marRight w:val="0"/>
          <w:marTop w:val="0"/>
          <w:marBottom w:val="0"/>
          <w:divBdr>
            <w:top w:val="none" w:sz="0" w:space="0" w:color="auto"/>
            <w:left w:val="none" w:sz="0" w:space="0" w:color="auto"/>
            <w:bottom w:val="none" w:sz="0" w:space="0" w:color="auto"/>
            <w:right w:val="none" w:sz="0" w:space="0" w:color="auto"/>
          </w:divBdr>
        </w:div>
        <w:div w:id="1749035093">
          <w:marLeft w:val="640"/>
          <w:marRight w:val="0"/>
          <w:marTop w:val="0"/>
          <w:marBottom w:val="0"/>
          <w:divBdr>
            <w:top w:val="none" w:sz="0" w:space="0" w:color="auto"/>
            <w:left w:val="none" w:sz="0" w:space="0" w:color="auto"/>
            <w:bottom w:val="none" w:sz="0" w:space="0" w:color="auto"/>
            <w:right w:val="none" w:sz="0" w:space="0" w:color="auto"/>
          </w:divBdr>
        </w:div>
        <w:div w:id="1140148275">
          <w:marLeft w:val="640"/>
          <w:marRight w:val="0"/>
          <w:marTop w:val="0"/>
          <w:marBottom w:val="0"/>
          <w:divBdr>
            <w:top w:val="none" w:sz="0" w:space="0" w:color="auto"/>
            <w:left w:val="none" w:sz="0" w:space="0" w:color="auto"/>
            <w:bottom w:val="none" w:sz="0" w:space="0" w:color="auto"/>
            <w:right w:val="none" w:sz="0" w:space="0" w:color="auto"/>
          </w:divBdr>
        </w:div>
        <w:div w:id="1643341524">
          <w:marLeft w:val="640"/>
          <w:marRight w:val="0"/>
          <w:marTop w:val="0"/>
          <w:marBottom w:val="0"/>
          <w:divBdr>
            <w:top w:val="none" w:sz="0" w:space="0" w:color="auto"/>
            <w:left w:val="none" w:sz="0" w:space="0" w:color="auto"/>
            <w:bottom w:val="none" w:sz="0" w:space="0" w:color="auto"/>
            <w:right w:val="none" w:sz="0" w:space="0" w:color="auto"/>
          </w:divBdr>
        </w:div>
        <w:div w:id="2000959754">
          <w:marLeft w:val="640"/>
          <w:marRight w:val="0"/>
          <w:marTop w:val="0"/>
          <w:marBottom w:val="0"/>
          <w:divBdr>
            <w:top w:val="none" w:sz="0" w:space="0" w:color="auto"/>
            <w:left w:val="none" w:sz="0" w:space="0" w:color="auto"/>
            <w:bottom w:val="none" w:sz="0" w:space="0" w:color="auto"/>
            <w:right w:val="none" w:sz="0" w:space="0" w:color="auto"/>
          </w:divBdr>
        </w:div>
        <w:div w:id="828788061">
          <w:marLeft w:val="640"/>
          <w:marRight w:val="0"/>
          <w:marTop w:val="0"/>
          <w:marBottom w:val="0"/>
          <w:divBdr>
            <w:top w:val="none" w:sz="0" w:space="0" w:color="auto"/>
            <w:left w:val="none" w:sz="0" w:space="0" w:color="auto"/>
            <w:bottom w:val="none" w:sz="0" w:space="0" w:color="auto"/>
            <w:right w:val="none" w:sz="0" w:space="0" w:color="auto"/>
          </w:divBdr>
        </w:div>
        <w:div w:id="309097615">
          <w:marLeft w:val="640"/>
          <w:marRight w:val="0"/>
          <w:marTop w:val="0"/>
          <w:marBottom w:val="0"/>
          <w:divBdr>
            <w:top w:val="none" w:sz="0" w:space="0" w:color="auto"/>
            <w:left w:val="none" w:sz="0" w:space="0" w:color="auto"/>
            <w:bottom w:val="none" w:sz="0" w:space="0" w:color="auto"/>
            <w:right w:val="none" w:sz="0" w:space="0" w:color="auto"/>
          </w:divBdr>
        </w:div>
        <w:div w:id="619844129">
          <w:marLeft w:val="640"/>
          <w:marRight w:val="0"/>
          <w:marTop w:val="0"/>
          <w:marBottom w:val="0"/>
          <w:divBdr>
            <w:top w:val="none" w:sz="0" w:space="0" w:color="auto"/>
            <w:left w:val="none" w:sz="0" w:space="0" w:color="auto"/>
            <w:bottom w:val="none" w:sz="0" w:space="0" w:color="auto"/>
            <w:right w:val="none" w:sz="0" w:space="0" w:color="auto"/>
          </w:divBdr>
        </w:div>
        <w:div w:id="2037538026">
          <w:marLeft w:val="640"/>
          <w:marRight w:val="0"/>
          <w:marTop w:val="0"/>
          <w:marBottom w:val="0"/>
          <w:divBdr>
            <w:top w:val="none" w:sz="0" w:space="0" w:color="auto"/>
            <w:left w:val="none" w:sz="0" w:space="0" w:color="auto"/>
            <w:bottom w:val="none" w:sz="0" w:space="0" w:color="auto"/>
            <w:right w:val="none" w:sz="0" w:space="0" w:color="auto"/>
          </w:divBdr>
        </w:div>
        <w:div w:id="902061911">
          <w:marLeft w:val="640"/>
          <w:marRight w:val="0"/>
          <w:marTop w:val="0"/>
          <w:marBottom w:val="0"/>
          <w:divBdr>
            <w:top w:val="none" w:sz="0" w:space="0" w:color="auto"/>
            <w:left w:val="none" w:sz="0" w:space="0" w:color="auto"/>
            <w:bottom w:val="none" w:sz="0" w:space="0" w:color="auto"/>
            <w:right w:val="none" w:sz="0" w:space="0" w:color="auto"/>
          </w:divBdr>
        </w:div>
        <w:div w:id="427972178">
          <w:marLeft w:val="640"/>
          <w:marRight w:val="0"/>
          <w:marTop w:val="0"/>
          <w:marBottom w:val="0"/>
          <w:divBdr>
            <w:top w:val="none" w:sz="0" w:space="0" w:color="auto"/>
            <w:left w:val="none" w:sz="0" w:space="0" w:color="auto"/>
            <w:bottom w:val="none" w:sz="0" w:space="0" w:color="auto"/>
            <w:right w:val="none" w:sz="0" w:space="0" w:color="auto"/>
          </w:divBdr>
        </w:div>
        <w:div w:id="388385563">
          <w:marLeft w:val="640"/>
          <w:marRight w:val="0"/>
          <w:marTop w:val="0"/>
          <w:marBottom w:val="0"/>
          <w:divBdr>
            <w:top w:val="none" w:sz="0" w:space="0" w:color="auto"/>
            <w:left w:val="none" w:sz="0" w:space="0" w:color="auto"/>
            <w:bottom w:val="none" w:sz="0" w:space="0" w:color="auto"/>
            <w:right w:val="none" w:sz="0" w:space="0" w:color="auto"/>
          </w:divBdr>
        </w:div>
        <w:div w:id="948853028">
          <w:marLeft w:val="640"/>
          <w:marRight w:val="0"/>
          <w:marTop w:val="0"/>
          <w:marBottom w:val="0"/>
          <w:divBdr>
            <w:top w:val="none" w:sz="0" w:space="0" w:color="auto"/>
            <w:left w:val="none" w:sz="0" w:space="0" w:color="auto"/>
            <w:bottom w:val="none" w:sz="0" w:space="0" w:color="auto"/>
            <w:right w:val="none" w:sz="0" w:space="0" w:color="auto"/>
          </w:divBdr>
        </w:div>
        <w:div w:id="350568849">
          <w:marLeft w:val="640"/>
          <w:marRight w:val="0"/>
          <w:marTop w:val="0"/>
          <w:marBottom w:val="0"/>
          <w:divBdr>
            <w:top w:val="none" w:sz="0" w:space="0" w:color="auto"/>
            <w:left w:val="none" w:sz="0" w:space="0" w:color="auto"/>
            <w:bottom w:val="none" w:sz="0" w:space="0" w:color="auto"/>
            <w:right w:val="none" w:sz="0" w:space="0" w:color="auto"/>
          </w:divBdr>
        </w:div>
        <w:div w:id="1333802095">
          <w:marLeft w:val="640"/>
          <w:marRight w:val="0"/>
          <w:marTop w:val="0"/>
          <w:marBottom w:val="0"/>
          <w:divBdr>
            <w:top w:val="none" w:sz="0" w:space="0" w:color="auto"/>
            <w:left w:val="none" w:sz="0" w:space="0" w:color="auto"/>
            <w:bottom w:val="none" w:sz="0" w:space="0" w:color="auto"/>
            <w:right w:val="none" w:sz="0" w:space="0" w:color="auto"/>
          </w:divBdr>
        </w:div>
        <w:div w:id="788545316">
          <w:marLeft w:val="640"/>
          <w:marRight w:val="0"/>
          <w:marTop w:val="0"/>
          <w:marBottom w:val="0"/>
          <w:divBdr>
            <w:top w:val="none" w:sz="0" w:space="0" w:color="auto"/>
            <w:left w:val="none" w:sz="0" w:space="0" w:color="auto"/>
            <w:bottom w:val="none" w:sz="0" w:space="0" w:color="auto"/>
            <w:right w:val="none" w:sz="0" w:space="0" w:color="auto"/>
          </w:divBdr>
        </w:div>
        <w:div w:id="120660711">
          <w:marLeft w:val="640"/>
          <w:marRight w:val="0"/>
          <w:marTop w:val="0"/>
          <w:marBottom w:val="0"/>
          <w:divBdr>
            <w:top w:val="none" w:sz="0" w:space="0" w:color="auto"/>
            <w:left w:val="none" w:sz="0" w:space="0" w:color="auto"/>
            <w:bottom w:val="none" w:sz="0" w:space="0" w:color="auto"/>
            <w:right w:val="none" w:sz="0" w:space="0" w:color="auto"/>
          </w:divBdr>
        </w:div>
        <w:div w:id="1938756456">
          <w:marLeft w:val="640"/>
          <w:marRight w:val="0"/>
          <w:marTop w:val="0"/>
          <w:marBottom w:val="0"/>
          <w:divBdr>
            <w:top w:val="none" w:sz="0" w:space="0" w:color="auto"/>
            <w:left w:val="none" w:sz="0" w:space="0" w:color="auto"/>
            <w:bottom w:val="none" w:sz="0" w:space="0" w:color="auto"/>
            <w:right w:val="none" w:sz="0" w:space="0" w:color="auto"/>
          </w:divBdr>
        </w:div>
      </w:divsChild>
    </w:div>
    <w:div w:id="1860966266">
      <w:bodyDiv w:val="1"/>
      <w:marLeft w:val="0"/>
      <w:marRight w:val="0"/>
      <w:marTop w:val="0"/>
      <w:marBottom w:val="0"/>
      <w:divBdr>
        <w:top w:val="none" w:sz="0" w:space="0" w:color="auto"/>
        <w:left w:val="none" w:sz="0" w:space="0" w:color="auto"/>
        <w:bottom w:val="none" w:sz="0" w:space="0" w:color="auto"/>
        <w:right w:val="none" w:sz="0" w:space="0" w:color="auto"/>
      </w:divBdr>
    </w:div>
    <w:div w:id="1891575830">
      <w:bodyDiv w:val="1"/>
      <w:marLeft w:val="0"/>
      <w:marRight w:val="0"/>
      <w:marTop w:val="0"/>
      <w:marBottom w:val="0"/>
      <w:divBdr>
        <w:top w:val="none" w:sz="0" w:space="0" w:color="auto"/>
        <w:left w:val="none" w:sz="0" w:space="0" w:color="auto"/>
        <w:bottom w:val="none" w:sz="0" w:space="0" w:color="auto"/>
        <w:right w:val="none" w:sz="0" w:space="0" w:color="auto"/>
      </w:divBdr>
    </w:div>
    <w:div w:id="1892843518">
      <w:bodyDiv w:val="1"/>
      <w:marLeft w:val="0"/>
      <w:marRight w:val="0"/>
      <w:marTop w:val="0"/>
      <w:marBottom w:val="0"/>
      <w:divBdr>
        <w:top w:val="none" w:sz="0" w:space="0" w:color="auto"/>
        <w:left w:val="none" w:sz="0" w:space="0" w:color="auto"/>
        <w:bottom w:val="none" w:sz="0" w:space="0" w:color="auto"/>
        <w:right w:val="none" w:sz="0" w:space="0" w:color="auto"/>
      </w:divBdr>
      <w:divsChild>
        <w:div w:id="1122920531">
          <w:marLeft w:val="0"/>
          <w:marRight w:val="0"/>
          <w:marTop w:val="0"/>
          <w:marBottom w:val="0"/>
          <w:divBdr>
            <w:top w:val="none" w:sz="0" w:space="0" w:color="auto"/>
            <w:left w:val="none" w:sz="0" w:space="0" w:color="auto"/>
            <w:bottom w:val="none" w:sz="0" w:space="0" w:color="auto"/>
            <w:right w:val="none" w:sz="0" w:space="0" w:color="auto"/>
          </w:divBdr>
          <w:divsChild>
            <w:div w:id="2088262255">
              <w:marLeft w:val="0"/>
              <w:marRight w:val="0"/>
              <w:marTop w:val="0"/>
              <w:marBottom w:val="0"/>
              <w:divBdr>
                <w:top w:val="none" w:sz="0" w:space="0" w:color="auto"/>
                <w:left w:val="none" w:sz="0" w:space="0" w:color="auto"/>
                <w:bottom w:val="none" w:sz="0" w:space="0" w:color="auto"/>
                <w:right w:val="none" w:sz="0" w:space="0" w:color="auto"/>
              </w:divBdr>
              <w:divsChild>
                <w:div w:id="2054887809">
                  <w:marLeft w:val="0"/>
                  <w:marRight w:val="0"/>
                  <w:marTop w:val="0"/>
                  <w:marBottom w:val="0"/>
                  <w:divBdr>
                    <w:top w:val="none" w:sz="0" w:space="0" w:color="auto"/>
                    <w:left w:val="none" w:sz="0" w:space="0" w:color="auto"/>
                    <w:bottom w:val="none" w:sz="0" w:space="0" w:color="auto"/>
                    <w:right w:val="none" w:sz="0" w:space="0" w:color="auto"/>
                  </w:divBdr>
                </w:div>
              </w:divsChild>
            </w:div>
            <w:div w:id="1923640413">
              <w:marLeft w:val="0"/>
              <w:marRight w:val="0"/>
              <w:marTop w:val="0"/>
              <w:marBottom w:val="0"/>
              <w:divBdr>
                <w:top w:val="none" w:sz="0" w:space="0" w:color="auto"/>
                <w:left w:val="none" w:sz="0" w:space="0" w:color="auto"/>
                <w:bottom w:val="none" w:sz="0" w:space="0" w:color="auto"/>
                <w:right w:val="none" w:sz="0" w:space="0" w:color="auto"/>
              </w:divBdr>
              <w:divsChild>
                <w:div w:id="20002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77257">
      <w:bodyDiv w:val="1"/>
      <w:marLeft w:val="0"/>
      <w:marRight w:val="0"/>
      <w:marTop w:val="0"/>
      <w:marBottom w:val="0"/>
      <w:divBdr>
        <w:top w:val="none" w:sz="0" w:space="0" w:color="auto"/>
        <w:left w:val="none" w:sz="0" w:space="0" w:color="auto"/>
        <w:bottom w:val="none" w:sz="0" w:space="0" w:color="auto"/>
        <w:right w:val="none" w:sz="0" w:space="0" w:color="auto"/>
      </w:divBdr>
      <w:divsChild>
        <w:div w:id="1332640041">
          <w:marLeft w:val="640"/>
          <w:marRight w:val="0"/>
          <w:marTop w:val="0"/>
          <w:marBottom w:val="0"/>
          <w:divBdr>
            <w:top w:val="none" w:sz="0" w:space="0" w:color="auto"/>
            <w:left w:val="none" w:sz="0" w:space="0" w:color="auto"/>
            <w:bottom w:val="none" w:sz="0" w:space="0" w:color="auto"/>
            <w:right w:val="none" w:sz="0" w:space="0" w:color="auto"/>
          </w:divBdr>
        </w:div>
        <w:div w:id="1330406448">
          <w:marLeft w:val="640"/>
          <w:marRight w:val="0"/>
          <w:marTop w:val="0"/>
          <w:marBottom w:val="0"/>
          <w:divBdr>
            <w:top w:val="none" w:sz="0" w:space="0" w:color="auto"/>
            <w:left w:val="none" w:sz="0" w:space="0" w:color="auto"/>
            <w:bottom w:val="none" w:sz="0" w:space="0" w:color="auto"/>
            <w:right w:val="none" w:sz="0" w:space="0" w:color="auto"/>
          </w:divBdr>
        </w:div>
        <w:div w:id="928586380">
          <w:marLeft w:val="640"/>
          <w:marRight w:val="0"/>
          <w:marTop w:val="0"/>
          <w:marBottom w:val="0"/>
          <w:divBdr>
            <w:top w:val="none" w:sz="0" w:space="0" w:color="auto"/>
            <w:left w:val="none" w:sz="0" w:space="0" w:color="auto"/>
            <w:bottom w:val="none" w:sz="0" w:space="0" w:color="auto"/>
            <w:right w:val="none" w:sz="0" w:space="0" w:color="auto"/>
          </w:divBdr>
        </w:div>
        <w:div w:id="2075271271">
          <w:marLeft w:val="640"/>
          <w:marRight w:val="0"/>
          <w:marTop w:val="0"/>
          <w:marBottom w:val="0"/>
          <w:divBdr>
            <w:top w:val="none" w:sz="0" w:space="0" w:color="auto"/>
            <w:left w:val="none" w:sz="0" w:space="0" w:color="auto"/>
            <w:bottom w:val="none" w:sz="0" w:space="0" w:color="auto"/>
            <w:right w:val="none" w:sz="0" w:space="0" w:color="auto"/>
          </w:divBdr>
        </w:div>
        <w:div w:id="530000102">
          <w:marLeft w:val="640"/>
          <w:marRight w:val="0"/>
          <w:marTop w:val="0"/>
          <w:marBottom w:val="0"/>
          <w:divBdr>
            <w:top w:val="none" w:sz="0" w:space="0" w:color="auto"/>
            <w:left w:val="none" w:sz="0" w:space="0" w:color="auto"/>
            <w:bottom w:val="none" w:sz="0" w:space="0" w:color="auto"/>
            <w:right w:val="none" w:sz="0" w:space="0" w:color="auto"/>
          </w:divBdr>
        </w:div>
        <w:div w:id="730347747">
          <w:marLeft w:val="640"/>
          <w:marRight w:val="0"/>
          <w:marTop w:val="0"/>
          <w:marBottom w:val="0"/>
          <w:divBdr>
            <w:top w:val="none" w:sz="0" w:space="0" w:color="auto"/>
            <w:left w:val="none" w:sz="0" w:space="0" w:color="auto"/>
            <w:bottom w:val="none" w:sz="0" w:space="0" w:color="auto"/>
            <w:right w:val="none" w:sz="0" w:space="0" w:color="auto"/>
          </w:divBdr>
        </w:div>
        <w:div w:id="20059741">
          <w:marLeft w:val="640"/>
          <w:marRight w:val="0"/>
          <w:marTop w:val="0"/>
          <w:marBottom w:val="0"/>
          <w:divBdr>
            <w:top w:val="none" w:sz="0" w:space="0" w:color="auto"/>
            <w:left w:val="none" w:sz="0" w:space="0" w:color="auto"/>
            <w:bottom w:val="none" w:sz="0" w:space="0" w:color="auto"/>
            <w:right w:val="none" w:sz="0" w:space="0" w:color="auto"/>
          </w:divBdr>
        </w:div>
        <w:div w:id="1979916362">
          <w:marLeft w:val="640"/>
          <w:marRight w:val="0"/>
          <w:marTop w:val="0"/>
          <w:marBottom w:val="0"/>
          <w:divBdr>
            <w:top w:val="none" w:sz="0" w:space="0" w:color="auto"/>
            <w:left w:val="none" w:sz="0" w:space="0" w:color="auto"/>
            <w:bottom w:val="none" w:sz="0" w:space="0" w:color="auto"/>
            <w:right w:val="none" w:sz="0" w:space="0" w:color="auto"/>
          </w:divBdr>
        </w:div>
        <w:div w:id="1424758831">
          <w:marLeft w:val="640"/>
          <w:marRight w:val="0"/>
          <w:marTop w:val="0"/>
          <w:marBottom w:val="0"/>
          <w:divBdr>
            <w:top w:val="none" w:sz="0" w:space="0" w:color="auto"/>
            <w:left w:val="none" w:sz="0" w:space="0" w:color="auto"/>
            <w:bottom w:val="none" w:sz="0" w:space="0" w:color="auto"/>
            <w:right w:val="none" w:sz="0" w:space="0" w:color="auto"/>
          </w:divBdr>
        </w:div>
        <w:div w:id="2054696204">
          <w:marLeft w:val="640"/>
          <w:marRight w:val="0"/>
          <w:marTop w:val="0"/>
          <w:marBottom w:val="0"/>
          <w:divBdr>
            <w:top w:val="none" w:sz="0" w:space="0" w:color="auto"/>
            <w:left w:val="none" w:sz="0" w:space="0" w:color="auto"/>
            <w:bottom w:val="none" w:sz="0" w:space="0" w:color="auto"/>
            <w:right w:val="none" w:sz="0" w:space="0" w:color="auto"/>
          </w:divBdr>
        </w:div>
        <w:div w:id="2098364238">
          <w:marLeft w:val="640"/>
          <w:marRight w:val="0"/>
          <w:marTop w:val="0"/>
          <w:marBottom w:val="0"/>
          <w:divBdr>
            <w:top w:val="none" w:sz="0" w:space="0" w:color="auto"/>
            <w:left w:val="none" w:sz="0" w:space="0" w:color="auto"/>
            <w:bottom w:val="none" w:sz="0" w:space="0" w:color="auto"/>
            <w:right w:val="none" w:sz="0" w:space="0" w:color="auto"/>
          </w:divBdr>
        </w:div>
        <w:div w:id="51124508">
          <w:marLeft w:val="640"/>
          <w:marRight w:val="0"/>
          <w:marTop w:val="0"/>
          <w:marBottom w:val="0"/>
          <w:divBdr>
            <w:top w:val="none" w:sz="0" w:space="0" w:color="auto"/>
            <w:left w:val="none" w:sz="0" w:space="0" w:color="auto"/>
            <w:bottom w:val="none" w:sz="0" w:space="0" w:color="auto"/>
            <w:right w:val="none" w:sz="0" w:space="0" w:color="auto"/>
          </w:divBdr>
        </w:div>
        <w:div w:id="1784769272">
          <w:marLeft w:val="640"/>
          <w:marRight w:val="0"/>
          <w:marTop w:val="0"/>
          <w:marBottom w:val="0"/>
          <w:divBdr>
            <w:top w:val="none" w:sz="0" w:space="0" w:color="auto"/>
            <w:left w:val="none" w:sz="0" w:space="0" w:color="auto"/>
            <w:bottom w:val="none" w:sz="0" w:space="0" w:color="auto"/>
            <w:right w:val="none" w:sz="0" w:space="0" w:color="auto"/>
          </w:divBdr>
        </w:div>
        <w:div w:id="764149972">
          <w:marLeft w:val="640"/>
          <w:marRight w:val="0"/>
          <w:marTop w:val="0"/>
          <w:marBottom w:val="0"/>
          <w:divBdr>
            <w:top w:val="none" w:sz="0" w:space="0" w:color="auto"/>
            <w:left w:val="none" w:sz="0" w:space="0" w:color="auto"/>
            <w:bottom w:val="none" w:sz="0" w:space="0" w:color="auto"/>
            <w:right w:val="none" w:sz="0" w:space="0" w:color="auto"/>
          </w:divBdr>
        </w:div>
        <w:div w:id="1783920389">
          <w:marLeft w:val="640"/>
          <w:marRight w:val="0"/>
          <w:marTop w:val="0"/>
          <w:marBottom w:val="0"/>
          <w:divBdr>
            <w:top w:val="none" w:sz="0" w:space="0" w:color="auto"/>
            <w:left w:val="none" w:sz="0" w:space="0" w:color="auto"/>
            <w:bottom w:val="none" w:sz="0" w:space="0" w:color="auto"/>
            <w:right w:val="none" w:sz="0" w:space="0" w:color="auto"/>
          </w:divBdr>
        </w:div>
        <w:div w:id="1519386717">
          <w:marLeft w:val="640"/>
          <w:marRight w:val="0"/>
          <w:marTop w:val="0"/>
          <w:marBottom w:val="0"/>
          <w:divBdr>
            <w:top w:val="none" w:sz="0" w:space="0" w:color="auto"/>
            <w:left w:val="none" w:sz="0" w:space="0" w:color="auto"/>
            <w:bottom w:val="none" w:sz="0" w:space="0" w:color="auto"/>
            <w:right w:val="none" w:sz="0" w:space="0" w:color="auto"/>
          </w:divBdr>
        </w:div>
        <w:div w:id="1000424076">
          <w:marLeft w:val="640"/>
          <w:marRight w:val="0"/>
          <w:marTop w:val="0"/>
          <w:marBottom w:val="0"/>
          <w:divBdr>
            <w:top w:val="none" w:sz="0" w:space="0" w:color="auto"/>
            <w:left w:val="none" w:sz="0" w:space="0" w:color="auto"/>
            <w:bottom w:val="none" w:sz="0" w:space="0" w:color="auto"/>
            <w:right w:val="none" w:sz="0" w:space="0" w:color="auto"/>
          </w:divBdr>
        </w:div>
        <w:div w:id="1280526772">
          <w:marLeft w:val="640"/>
          <w:marRight w:val="0"/>
          <w:marTop w:val="0"/>
          <w:marBottom w:val="0"/>
          <w:divBdr>
            <w:top w:val="none" w:sz="0" w:space="0" w:color="auto"/>
            <w:left w:val="none" w:sz="0" w:space="0" w:color="auto"/>
            <w:bottom w:val="none" w:sz="0" w:space="0" w:color="auto"/>
            <w:right w:val="none" w:sz="0" w:space="0" w:color="auto"/>
          </w:divBdr>
        </w:div>
        <w:div w:id="1540778280">
          <w:marLeft w:val="640"/>
          <w:marRight w:val="0"/>
          <w:marTop w:val="0"/>
          <w:marBottom w:val="0"/>
          <w:divBdr>
            <w:top w:val="none" w:sz="0" w:space="0" w:color="auto"/>
            <w:left w:val="none" w:sz="0" w:space="0" w:color="auto"/>
            <w:bottom w:val="none" w:sz="0" w:space="0" w:color="auto"/>
            <w:right w:val="none" w:sz="0" w:space="0" w:color="auto"/>
          </w:divBdr>
        </w:div>
        <w:div w:id="1457917926">
          <w:marLeft w:val="640"/>
          <w:marRight w:val="0"/>
          <w:marTop w:val="0"/>
          <w:marBottom w:val="0"/>
          <w:divBdr>
            <w:top w:val="none" w:sz="0" w:space="0" w:color="auto"/>
            <w:left w:val="none" w:sz="0" w:space="0" w:color="auto"/>
            <w:bottom w:val="none" w:sz="0" w:space="0" w:color="auto"/>
            <w:right w:val="none" w:sz="0" w:space="0" w:color="auto"/>
          </w:divBdr>
        </w:div>
        <w:div w:id="466050416">
          <w:marLeft w:val="640"/>
          <w:marRight w:val="0"/>
          <w:marTop w:val="0"/>
          <w:marBottom w:val="0"/>
          <w:divBdr>
            <w:top w:val="none" w:sz="0" w:space="0" w:color="auto"/>
            <w:left w:val="none" w:sz="0" w:space="0" w:color="auto"/>
            <w:bottom w:val="none" w:sz="0" w:space="0" w:color="auto"/>
            <w:right w:val="none" w:sz="0" w:space="0" w:color="auto"/>
          </w:divBdr>
        </w:div>
        <w:div w:id="607278217">
          <w:marLeft w:val="640"/>
          <w:marRight w:val="0"/>
          <w:marTop w:val="0"/>
          <w:marBottom w:val="0"/>
          <w:divBdr>
            <w:top w:val="none" w:sz="0" w:space="0" w:color="auto"/>
            <w:left w:val="none" w:sz="0" w:space="0" w:color="auto"/>
            <w:bottom w:val="none" w:sz="0" w:space="0" w:color="auto"/>
            <w:right w:val="none" w:sz="0" w:space="0" w:color="auto"/>
          </w:divBdr>
        </w:div>
        <w:div w:id="1091244478">
          <w:marLeft w:val="640"/>
          <w:marRight w:val="0"/>
          <w:marTop w:val="0"/>
          <w:marBottom w:val="0"/>
          <w:divBdr>
            <w:top w:val="none" w:sz="0" w:space="0" w:color="auto"/>
            <w:left w:val="none" w:sz="0" w:space="0" w:color="auto"/>
            <w:bottom w:val="none" w:sz="0" w:space="0" w:color="auto"/>
            <w:right w:val="none" w:sz="0" w:space="0" w:color="auto"/>
          </w:divBdr>
        </w:div>
        <w:div w:id="655650196">
          <w:marLeft w:val="640"/>
          <w:marRight w:val="0"/>
          <w:marTop w:val="0"/>
          <w:marBottom w:val="0"/>
          <w:divBdr>
            <w:top w:val="none" w:sz="0" w:space="0" w:color="auto"/>
            <w:left w:val="none" w:sz="0" w:space="0" w:color="auto"/>
            <w:bottom w:val="none" w:sz="0" w:space="0" w:color="auto"/>
            <w:right w:val="none" w:sz="0" w:space="0" w:color="auto"/>
          </w:divBdr>
        </w:div>
      </w:divsChild>
    </w:div>
    <w:div w:id="1949196199">
      <w:bodyDiv w:val="1"/>
      <w:marLeft w:val="0"/>
      <w:marRight w:val="0"/>
      <w:marTop w:val="0"/>
      <w:marBottom w:val="0"/>
      <w:divBdr>
        <w:top w:val="none" w:sz="0" w:space="0" w:color="auto"/>
        <w:left w:val="none" w:sz="0" w:space="0" w:color="auto"/>
        <w:bottom w:val="none" w:sz="0" w:space="0" w:color="auto"/>
        <w:right w:val="none" w:sz="0" w:space="0" w:color="auto"/>
      </w:divBdr>
      <w:divsChild>
        <w:div w:id="932739030">
          <w:marLeft w:val="0"/>
          <w:marRight w:val="0"/>
          <w:marTop w:val="0"/>
          <w:marBottom w:val="0"/>
          <w:divBdr>
            <w:top w:val="none" w:sz="0" w:space="0" w:color="auto"/>
            <w:left w:val="none" w:sz="0" w:space="0" w:color="auto"/>
            <w:bottom w:val="none" w:sz="0" w:space="0" w:color="auto"/>
            <w:right w:val="none" w:sz="0" w:space="0" w:color="auto"/>
          </w:divBdr>
          <w:divsChild>
            <w:div w:id="288628386">
              <w:marLeft w:val="0"/>
              <w:marRight w:val="0"/>
              <w:marTop w:val="0"/>
              <w:marBottom w:val="0"/>
              <w:divBdr>
                <w:top w:val="none" w:sz="0" w:space="0" w:color="auto"/>
                <w:left w:val="none" w:sz="0" w:space="0" w:color="auto"/>
                <w:bottom w:val="none" w:sz="0" w:space="0" w:color="auto"/>
                <w:right w:val="none" w:sz="0" w:space="0" w:color="auto"/>
              </w:divBdr>
              <w:divsChild>
                <w:div w:id="139385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200860">
      <w:bodyDiv w:val="1"/>
      <w:marLeft w:val="0"/>
      <w:marRight w:val="0"/>
      <w:marTop w:val="0"/>
      <w:marBottom w:val="0"/>
      <w:divBdr>
        <w:top w:val="none" w:sz="0" w:space="0" w:color="auto"/>
        <w:left w:val="none" w:sz="0" w:space="0" w:color="auto"/>
        <w:bottom w:val="none" w:sz="0" w:space="0" w:color="auto"/>
        <w:right w:val="none" w:sz="0" w:space="0" w:color="auto"/>
      </w:divBdr>
      <w:divsChild>
        <w:div w:id="455567859">
          <w:marLeft w:val="640"/>
          <w:marRight w:val="0"/>
          <w:marTop w:val="0"/>
          <w:marBottom w:val="0"/>
          <w:divBdr>
            <w:top w:val="none" w:sz="0" w:space="0" w:color="auto"/>
            <w:left w:val="none" w:sz="0" w:space="0" w:color="auto"/>
            <w:bottom w:val="none" w:sz="0" w:space="0" w:color="auto"/>
            <w:right w:val="none" w:sz="0" w:space="0" w:color="auto"/>
          </w:divBdr>
        </w:div>
        <w:div w:id="325862321">
          <w:marLeft w:val="640"/>
          <w:marRight w:val="0"/>
          <w:marTop w:val="0"/>
          <w:marBottom w:val="0"/>
          <w:divBdr>
            <w:top w:val="none" w:sz="0" w:space="0" w:color="auto"/>
            <w:left w:val="none" w:sz="0" w:space="0" w:color="auto"/>
            <w:bottom w:val="none" w:sz="0" w:space="0" w:color="auto"/>
            <w:right w:val="none" w:sz="0" w:space="0" w:color="auto"/>
          </w:divBdr>
        </w:div>
        <w:div w:id="840314376">
          <w:marLeft w:val="640"/>
          <w:marRight w:val="0"/>
          <w:marTop w:val="0"/>
          <w:marBottom w:val="0"/>
          <w:divBdr>
            <w:top w:val="none" w:sz="0" w:space="0" w:color="auto"/>
            <w:left w:val="none" w:sz="0" w:space="0" w:color="auto"/>
            <w:bottom w:val="none" w:sz="0" w:space="0" w:color="auto"/>
            <w:right w:val="none" w:sz="0" w:space="0" w:color="auto"/>
          </w:divBdr>
        </w:div>
        <w:div w:id="589200032">
          <w:marLeft w:val="640"/>
          <w:marRight w:val="0"/>
          <w:marTop w:val="0"/>
          <w:marBottom w:val="0"/>
          <w:divBdr>
            <w:top w:val="none" w:sz="0" w:space="0" w:color="auto"/>
            <w:left w:val="none" w:sz="0" w:space="0" w:color="auto"/>
            <w:bottom w:val="none" w:sz="0" w:space="0" w:color="auto"/>
            <w:right w:val="none" w:sz="0" w:space="0" w:color="auto"/>
          </w:divBdr>
        </w:div>
        <w:div w:id="1838106131">
          <w:marLeft w:val="640"/>
          <w:marRight w:val="0"/>
          <w:marTop w:val="0"/>
          <w:marBottom w:val="0"/>
          <w:divBdr>
            <w:top w:val="none" w:sz="0" w:space="0" w:color="auto"/>
            <w:left w:val="none" w:sz="0" w:space="0" w:color="auto"/>
            <w:bottom w:val="none" w:sz="0" w:space="0" w:color="auto"/>
            <w:right w:val="none" w:sz="0" w:space="0" w:color="auto"/>
          </w:divBdr>
        </w:div>
        <w:div w:id="770399201">
          <w:marLeft w:val="640"/>
          <w:marRight w:val="0"/>
          <w:marTop w:val="0"/>
          <w:marBottom w:val="0"/>
          <w:divBdr>
            <w:top w:val="none" w:sz="0" w:space="0" w:color="auto"/>
            <w:left w:val="none" w:sz="0" w:space="0" w:color="auto"/>
            <w:bottom w:val="none" w:sz="0" w:space="0" w:color="auto"/>
            <w:right w:val="none" w:sz="0" w:space="0" w:color="auto"/>
          </w:divBdr>
        </w:div>
        <w:div w:id="2095124197">
          <w:marLeft w:val="640"/>
          <w:marRight w:val="0"/>
          <w:marTop w:val="0"/>
          <w:marBottom w:val="0"/>
          <w:divBdr>
            <w:top w:val="none" w:sz="0" w:space="0" w:color="auto"/>
            <w:left w:val="none" w:sz="0" w:space="0" w:color="auto"/>
            <w:bottom w:val="none" w:sz="0" w:space="0" w:color="auto"/>
            <w:right w:val="none" w:sz="0" w:space="0" w:color="auto"/>
          </w:divBdr>
        </w:div>
        <w:div w:id="92289868">
          <w:marLeft w:val="640"/>
          <w:marRight w:val="0"/>
          <w:marTop w:val="0"/>
          <w:marBottom w:val="0"/>
          <w:divBdr>
            <w:top w:val="none" w:sz="0" w:space="0" w:color="auto"/>
            <w:left w:val="none" w:sz="0" w:space="0" w:color="auto"/>
            <w:bottom w:val="none" w:sz="0" w:space="0" w:color="auto"/>
            <w:right w:val="none" w:sz="0" w:space="0" w:color="auto"/>
          </w:divBdr>
        </w:div>
        <w:div w:id="433136934">
          <w:marLeft w:val="640"/>
          <w:marRight w:val="0"/>
          <w:marTop w:val="0"/>
          <w:marBottom w:val="0"/>
          <w:divBdr>
            <w:top w:val="none" w:sz="0" w:space="0" w:color="auto"/>
            <w:left w:val="none" w:sz="0" w:space="0" w:color="auto"/>
            <w:bottom w:val="none" w:sz="0" w:space="0" w:color="auto"/>
            <w:right w:val="none" w:sz="0" w:space="0" w:color="auto"/>
          </w:divBdr>
        </w:div>
        <w:div w:id="2037348224">
          <w:marLeft w:val="640"/>
          <w:marRight w:val="0"/>
          <w:marTop w:val="0"/>
          <w:marBottom w:val="0"/>
          <w:divBdr>
            <w:top w:val="none" w:sz="0" w:space="0" w:color="auto"/>
            <w:left w:val="none" w:sz="0" w:space="0" w:color="auto"/>
            <w:bottom w:val="none" w:sz="0" w:space="0" w:color="auto"/>
            <w:right w:val="none" w:sz="0" w:space="0" w:color="auto"/>
          </w:divBdr>
        </w:div>
        <w:div w:id="1384869895">
          <w:marLeft w:val="640"/>
          <w:marRight w:val="0"/>
          <w:marTop w:val="0"/>
          <w:marBottom w:val="0"/>
          <w:divBdr>
            <w:top w:val="none" w:sz="0" w:space="0" w:color="auto"/>
            <w:left w:val="none" w:sz="0" w:space="0" w:color="auto"/>
            <w:bottom w:val="none" w:sz="0" w:space="0" w:color="auto"/>
            <w:right w:val="none" w:sz="0" w:space="0" w:color="auto"/>
          </w:divBdr>
        </w:div>
        <w:div w:id="631180214">
          <w:marLeft w:val="640"/>
          <w:marRight w:val="0"/>
          <w:marTop w:val="0"/>
          <w:marBottom w:val="0"/>
          <w:divBdr>
            <w:top w:val="none" w:sz="0" w:space="0" w:color="auto"/>
            <w:left w:val="none" w:sz="0" w:space="0" w:color="auto"/>
            <w:bottom w:val="none" w:sz="0" w:space="0" w:color="auto"/>
            <w:right w:val="none" w:sz="0" w:space="0" w:color="auto"/>
          </w:divBdr>
        </w:div>
        <w:div w:id="1475752834">
          <w:marLeft w:val="640"/>
          <w:marRight w:val="0"/>
          <w:marTop w:val="0"/>
          <w:marBottom w:val="0"/>
          <w:divBdr>
            <w:top w:val="none" w:sz="0" w:space="0" w:color="auto"/>
            <w:left w:val="none" w:sz="0" w:space="0" w:color="auto"/>
            <w:bottom w:val="none" w:sz="0" w:space="0" w:color="auto"/>
            <w:right w:val="none" w:sz="0" w:space="0" w:color="auto"/>
          </w:divBdr>
        </w:div>
        <w:div w:id="1879732692">
          <w:marLeft w:val="640"/>
          <w:marRight w:val="0"/>
          <w:marTop w:val="0"/>
          <w:marBottom w:val="0"/>
          <w:divBdr>
            <w:top w:val="none" w:sz="0" w:space="0" w:color="auto"/>
            <w:left w:val="none" w:sz="0" w:space="0" w:color="auto"/>
            <w:bottom w:val="none" w:sz="0" w:space="0" w:color="auto"/>
            <w:right w:val="none" w:sz="0" w:space="0" w:color="auto"/>
          </w:divBdr>
        </w:div>
        <w:div w:id="1333339233">
          <w:marLeft w:val="640"/>
          <w:marRight w:val="0"/>
          <w:marTop w:val="0"/>
          <w:marBottom w:val="0"/>
          <w:divBdr>
            <w:top w:val="none" w:sz="0" w:space="0" w:color="auto"/>
            <w:left w:val="none" w:sz="0" w:space="0" w:color="auto"/>
            <w:bottom w:val="none" w:sz="0" w:space="0" w:color="auto"/>
            <w:right w:val="none" w:sz="0" w:space="0" w:color="auto"/>
          </w:divBdr>
        </w:div>
        <w:div w:id="1110778458">
          <w:marLeft w:val="640"/>
          <w:marRight w:val="0"/>
          <w:marTop w:val="0"/>
          <w:marBottom w:val="0"/>
          <w:divBdr>
            <w:top w:val="none" w:sz="0" w:space="0" w:color="auto"/>
            <w:left w:val="none" w:sz="0" w:space="0" w:color="auto"/>
            <w:bottom w:val="none" w:sz="0" w:space="0" w:color="auto"/>
            <w:right w:val="none" w:sz="0" w:space="0" w:color="auto"/>
          </w:divBdr>
        </w:div>
        <w:div w:id="348991847">
          <w:marLeft w:val="640"/>
          <w:marRight w:val="0"/>
          <w:marTop w:val="0"/>
          <w:marBottom w:val="0"/>
          <w:divBdr>
            <w:top w:val="none" w:sz="0" w:space="0" w:color="auto"/>
            <w:left w:val="none" w:sz="0" w:space="0" w:color="auto"/>
            <w:bottom w:val="none" w:sz="0" w:space="0" w:color="auto"/>
            <w:right w:val="none" w:sz="0" w:space="0" w:color="auto"/>
          </w:divBdr>
        </w:div>
        <w:div w:id="709190960">
          <w:marLeft w:val="640"/>
          <w:marRight w:val="0"/>
          <w:marTop w:val="0"/>
          <w:marBottom w:val="0"/>
          <w:divBdr>
            <w:top w:val="none" w:sz="0" w:space="0" w:color="auto"/>
            <w:left w:val="none" w:sz="0" w:space="0" w:color="auto"/>
            <w:bottom w:val="none" w:sz="0" w:space="0" w:color="auto"/>
            <w:right w:val="none" w:sz="0" w:space="0" w:color="auto"/>
          </w:divBdr>
        </w:div>
        <w:div w:id="1416127342">
          <w:marLeft w:val="640"/>
          <w:marRight w:val="0"/>
          <w:marTop w:val="0"/>
          <w:marBottom w:val="0"/>
          <w:divBdr>
            <w:top w:val="none" w:sz="0" w:space="0" w:color="auto"/>
            <w:left w:val="none" w:sz="0" w:space="0" w:color="auto"/>
            <w:bottom w:val="none" w:sz="0" w:space="0" w:color="auto"/>
            <w:right w:val="none" w:sz="0" w:space="0" w:color="auto"/>
          </w:divBdr>
        </w:div>
        <w:div w:id="238638080">
          <w:marLeft w:val="640"/>
          <w:marRight w:val="0"/>
          <w:marTop w:val="0"/>
          <w:marBottom w:val="0"/>
          <w:divBdr>
            <w:top w:val="none" w:sz="0" w:space="0" w:color="auto"/>
            <w:left w:val="none" w:sz="0" w:space="0" w:color="auto"/>
            <w:bottom w:val="none" w:sz="0" w:space="0" w:color="auto"/>
            <w:right w:val="none" w:sz="0" w:space="0" w:color="auto"/>
          </w:divBdr>
        </w:div>
        <w:div w:id="2104758735">
          <w:marLeft w:val="640"/>
          <w:marRight w:val="0"/>
          <w:marTop w:val="0"/>
          <w:marBottom w:val="0"/>
          <w:divBdr>
            <w:top w:val="none" w:sz="0" w:space="0" w:color="auto"/>
            <w:left w:val="none" w:sz="0" w:space="0" w:color="auto"/>
            <w:bottom w:val="none" w:sz="0" w:space="0" w:color="auto"/>
            <w:right w:val="none" w:sz="0" w:space="0" w:color="auto"/>
          </w:divBdr>
        </w:div>
        <w:div w:id="2048214359">
          <w:marLeft w:val="640"/>
          <w:marRight w:val="0"/>
          <w:marTop w:val="0"/>
          <w:marBottom w:val="0"/>
          <w:divBdr>
            <w:top w:val="none" w:sz="0" w:space="0" w:color="auto"/>
            <w:left w:val="none" w:sz="0" w:space="0" w:color="auto"/>
            <w:bottom w:val="none" w:sz="0" w:space="0" w:color="auto"/>
            <w:right w:val="none" w:sz="0" w:space="0" w:color="auto"/>
          </w:divBdr>
        </w:div>
        <w:div w:id="1095636250">
          <w:marLeft w:val="640"/>
          <w:marRight w:val="0"/>
          <w:marTop w:val="0"/>
          <w:marBottom w:val="0"/>
          <w:divBdr>
            <w:top w:val="none" w:sz="0" w:space="0" w:color="auto"/>
            <w:left w:val="none" w:sz="0" w:space="0" w:color="auto"/>
            <w:bottom w:val="none" w:sz="0" w:space="0" w:color="auto"/>
            <w:right w:val="none" w:sz="0" w:space="0" w:color="auto"/>
          </w:divBdr>
        </w:div>
        <w:div w:id="2093962358">
          <w:marLeft w:val="640"/>
          <w:marRight w:val="0"/>
          <w:marTop w:val="0"/>
          <w:marBottom w:val="0"/>
          <w:divBdr>
            <w:top w:val="none" w:sz="0" w:space="0" w:color="auto"/>
            <w:left w:val="none" w:sz="0" w:space="0" w:color="auto"/>
            <w:bottom w:val="none" w:sz="0" w:space="0" w:color="auto"/>
            <w:right w:val="none" w:sz="0" w:space="0" w:color="auto"/>
          </w:divBdr>
        </w:div>
        <w:div w:id="62224120">
          <w:marLeft w:val="640"/>
          <w:marRight w:val="0"/>
          <w:marTop w:val="0"/>
          <w:marBottom w:val="0"/>
          <w:divBdr>
            <w:top w:val="none" w:sz="0" w:space="0" w:color="auto"/>
            <w:left w:val="none" w:sz="0" w:space="0" w:color="auto"/>
            <w:bottom w:val="none" w:sz="0" w:space="0" w:color="auto"/>
            <w:right w:val="none" w:sz="0" w:space="0" w:color="auto"/>
          </w:divBdr>
        </w:div>
        <w:div w:id="1542790148">
          <w:marLeft w:val="640"/>
          <w:marRight w:val="0"/>
          <w:marTop w:val="0"/>
          <w:marBottom w:val="0"/>
          <w:divBdr>
            <w:top w:val="none" w:sz="0" w:space="0" w:color="auto"/>
            <w:left w:val="none" w:sz="0" w:space="0" w:color="auto"/>
            <w:bottom w:val="none" w:sz="0" w:space="0" w:color="auto"/>
            <w:right w:val="none" w:sz="0" w:space="0" w:color="auto"/>
          </w:divBdr>
        </w:div>
        <w:div w:id="823353336">
          <w:marLeft w:val="640"/>
          <w:marRight w:val="0"/>
          <w:marTop w:val="0"/>
          <w:marBottom w:val="0"/>
          <w:divBdr>
            <w:top w:val="none" w:sz="0" w:space="0" w:color="auto"/>
            <w:left w:val="none" w:sz="0" w:space="0" w:color="auto"/>
            <w:bottom w:val="none" w:sz="0" w:space="0" w:color="auto"/>
            <w:right w:val="none" w:sz="0" w:space="0" w:color="auto"/>
          </w:divBdr>
        </w:div>
        <w:div w:id="44112968">
          <w:marLeft w:val="640"/>
          <w:marRight w:val="0"/>
          <w:marTop w:val="0"/>
          <w:marBottom w:val="0"/>
          <w:divBdr>
            <w:top w:val="none" w:sz="0" w:space="0" w:color="auto"/>
            <w:left w:val="none" w:sz="0" w:space="0" w:color="auto"/>
            <w:bottom w:val="none" w:sz="0" w:space="0" w:color="auto"/>
            <w:right w:val="none" w:sz="0" w:space="0" w:color="auto"/>
          </w:divBdr>
        </w:div>
      </w:divsChild>
    </w:div>
    <w:div w:id="2076510133">
      <w:bodyDiv w:val="1"/>
      <w:marLeft w:val="0"/>
      <w:marRight w:val="0"/>
      <w:marTop w:val="0"/>
      <w:marBottom w:val="0"/>
      <w:divBdr>
        <w:top w:val="none" w:sz="0" w:space="0" w:color="auto"/>
        <w:left w:val="none" w:sz="0" w:space="0" w:color="auto"/>
        <w:bottom w:val="none" w:sz="0" w:space="0" w:color="auto"/>
        <w:right w:val="none" w:sz="0" w:space="0" w:color="auto"/>
      </w:divBdr>
      <w:divsChild>
        <w:div w:id="1375616928">
          <w:marLeft w:val="0"/>
          <w:marRight w:val="0"/>
          <w:marTop w:val="0"/>
          <w:marBottom w:val="0"/>
          <w:divBdr>
            <w:top w:val="none" w:sz="0" w:space="0" w:color="auto"/>
            <w:left w:val="none" w:sz="0" w:space="0" w:color="auto"/>
            <w:bottom w:val="none" w:sz="0" w:space="0" w:color="auto"/>
            <w:right w:val="none" w:sz="0" w:space="0" w:color="auto"/>
          </w:divBdr>
          <w:divsChild>
            <w:div w:id="1403217068">
              <w:marLeft w:val="0"/>
              <w:marRight w:val="0"/>
              <w:marTop w:val="0"/>
              <w:marBottom w:val="0"/>
              <w:divBdr>
                <w:top w:val="none" w:sz="0" w:space="0" w:color="auto"/>
                <w:left w:val="none" w:sz="0" w:space="0" w:color="auto"/>
                <w:bottom w:val="none" w:sz="0" w:space="0" w:color="auto"/>
                <w:right w:val="none" w:sz="0" w:space="0" w:color="auto"/>
              </w:divBdr>
              <w:divsChild>
                <w:div w:id="88016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4416">
      <w:bodyDiv w:val="1"/>
      <w:marLeft w:val="0"/>
      <w:marRight w:val="0"/>
      <w:marTop w:val="0"/>
      <w:marBottom w:val="0"/>
      <w:divBdr>
        <w:top w:val="none" w:sz="0" w:space="0" w:color="auto"/>
        <w:left w:val="none" w:sz="0" w:space="0" w:color="auto"/>
        <w:bottom w:val="none" w:sz="0" w:space="0" w:color="auto"/>
        <w:right w:val="none" w:sz="0" w:space="0" w:color="auto"/>
      </w:divBdr>
      <w:divsChild>
        <w:div w:id="2116438871">
          <w:marLeft w:val="640"/>
          <w:marRight w:val="0"/>
          <w:marTop w:val="0"/>
          <w:marBottom w:val="0"/>
          <w:divBdr>
            <w:top w:val="none" w:sz="0" w:space="0" w:color="auto"/>
            <w:left w:val="none" w:sz="0" w:space="0" w:color="auto"/>
            <w:bottom w:val="none" w:sz="0" w:space="0" w:color="auto"/>
            <w:right w:val="none" w:sz="0" w:space="0" w:color="auto"/>
          </w:divBdr>
        </w:div>
        <w:div w:id="827357761">
          <w:marLeft w:val="640"/>
          <w:marRight w:val="0"/>
          <w:marTop w:val="0"/>
          <w:marBottom w:val="0"/>
          <w:divBdr>
            <w:top w:val="none" w:sz="0" w:space="0" w:color="auto"/>
            <w:left w:val="none" w:sz="0" w:space="0" w:color="auto"/>
            <w:bottom w:val="none" w:sz="0" w:space="0" w:color="auto"/>
            <w:right w:val="none" w:sz="0" w:space="0" w:color="auto"/>
          </w:divBdr>
        </w:div>
        <w:div w:id="116264750">
          <w:marLeft w:val="640"/>
          <w:marRight w:val="0"/>
          <w:marTop w:val="0"/>
          <w:marBottom w:val="0"/>
          <w:divBdr>
            <w:top w:val="none" w:sz="0" w:space="0" w:color="auto"/>
            <w:left w:val="none" w:sz="0" w:space="0" w:color="auto"/>
            <w:bottom w:val="none" w:sz="0" w:space="0" w:color="auto"/>
            <w:right w:val="none" w:sz="0" w:space="0" w:color="auto"/>
          </w:divBdr>
        </w:div>
        <w:div w:id="1051616282">
          <w:marLeft w:val="640"/>
          <w:marRight w:val="0"/>
          <w:marTop w:val="0"/>
          <w:marBottom w:val="0"/>
          <w:divBdr>
            <w:top w:val="none" w:sz="0" w:space="0" w:color="auto"/>
            <w:left w:val="none" w:sz="0" w:space="0" w:color="auto"/>
            <w:bottom w:val="none" w:sz="0" w:space="0" w:color="auto"/>
            <w:right w:val="none" w:sz="0" w:space="0" w:color="auto"/>
          </w:divBdr>
        </w:div>
        <w:div w:id="583074676">
          <w:marLeft w:val="640"/>
          <w:marRight w:val="0"/>
          <w:marTop w:val="0"/>
          <w:marBottom w:val="0"/>
          <w:divBdr>
            <w:top w:val="none" w:sz="0" w:space="0" w:color="auto"/>
            <w:left w:val="none" w:sz="0" w:space="0" w:color="auto"/>
            <w:bottom w:val="none" w:sz="0" w:space="0" w:color="auto"/>
            <w:right w:val="none" w:sz="0" w:space="0" w:color="auto"/>
          </w:divBdr>
        </w:div>
        <w:div w:id="1670517670">
          <w:marLeft w:val="640"/>
          <w:marRight w:val="0"/>
          <w:marTop w:val="0"/>
          <w:marBottom w:val="0"/>
          <w:divBdr>
            <w:top w:val="none" w:sz="0" w:space="0" w:color="auto"/>
            <w:left w:val="none" w:sz="0" w:space="0" w:color="auto"/>
            <w:bottom w:val="none" w:sz="0" w:space="0" w:color="auto"/>
            <w:right w:val="none" w:sz="0" w:space="0" w:color="auto"/>
          </w:divBdr>
        </w:div>
        <w:div w:id="1745956696">
          <w:marLeft w:val="640"/>
          <w:marRight w:val="0"/>
          <w:marTop w:val="0"/>
          <w:marBottom w:val="0"/>
          <w:divBdr>
            <w:top w:val="none" w:sz="0" w:space="0" w:color="auto"/>
            <w:left w:val="none" w:sz="0" w:space="0" w:color="auto"/>
            <w:bottom w:val="none" w:sz="0" w:space="0" w:color="auto"/>
            <w:right w:val="none" w:sz="0" w:space="0" w:color="auto"/>
          </w:divBdr>
        </w:div>
        <w:div w:id="1101147167">
          <w:marLeft w:val="640"/>
          <w:marRight w:val="0"/>
          <w:marTop w:val="0"/>
          <w:marBottom w:val="0"/>
          <w:divBdr>
            <w:top w:val="none" w:sz="0" w:space="0" w:color="auto"/>
            <w:left w:val="none" w:sz="0" w:space="0" w:color="auto"/>
            <w:bottom w:val="none" w:sz="0" w:space="0" w:color="auto"/>
            <w:right w:val="none" w:sz="0" w:space="0" w:color="auto"/>
          </w:divBdr>
        </w:div>
        <w:div w:id="224149018">
          <w:marLeft w:val="640"/>
          <w:marRight w:val="0"/>
          <w:marTop w:val="0"/>
          <w:marBottom w:val="0"/>
          <w:divBdr>
            <w:top w:val="none" w:sz="0" w:space="0" w:color="auto"/>
            <w:left w:val="none" w:sz="0" w:space="0" w:color="auto"/>
            <w:bottom w:val="none" w:sz="0" w:space="0" w:color="auto"/>
            <w:right w:val="none" w:sz="0" w:space="0" w:color="auto"/>
          </w:divBdr>
        </w:div>
        <w:div w:id="1662465896">
          <w:marLeft w:val="640"/>
          <w:marRight w:val="0"/>
          <w:marTop w:val="0"/>
          <w:marBottom w:val="0"/>
          <w:divBdr>
            <w:top w:val="none" w:sz="0" w:space="0" w:color="auto"/>
            <w:left w:val="none" w:sz="0" w:space="0" w:color="auto"/>
            <w:bottom w:val="none" w:sz="0" w:space="0" w:color="auto"/>
            <w:right w:val="none" w:sz="0" w:space="0" w:color="auto"/>
          </w:divBdr>
        </w:div>
        <w:div w:id="1555240804">
          <w:marLeft w:val="640"/>
          <w:marRight w:val="0"/>
          <w:marTop w:val="0"/>
          <w:marBottom w:val="0"/>
          <w:divBdr>
            <w:top w:val="none" w:sz="0" w:space="0" w:color="auto"/>
            <w:left w:val="none" w:sz="0" w:space="0" w:color="auto"/>
            <w:bottom w:val="none" w:sz="0" w:space="0" w:color="auto"/>
            <w:right w:val="none" w:sz="0" w:space="0" w:color="auto"/>
          </w:divBdr>
        </w:div>
        <w:div w:id="163740386">
          <w:marLeft w:val="640"/>
          <w:marRight w:val="0"/>
          <w:marTop w:val="0"/>
          <w:marBottom w:val="0"/>
          <w:divBdr>
            <w:top w:val="none" w:sz="0" w:space="0" w:color="auto"/>
            <w:left w:val="none" w:sz="0" w:space="0" w:color="auto"/>
            <w:bottom w:val="none" w:sz="0" w:space="0" w:color="auto"/>
            <w:right w:val="none" w:sz="0" w:space="0" w:color="auto"/>
          </w:divBdr>
        </w:div>
        <w:div w:id="208732190">
          <w:marLeft w:val="640"/>
          <w:marRight w:val="0"/>
          <w:marTop w:val="0"/>
          <w:marBottom w:val="0"/>
          <w:divBdr>
            <w:top w:val="none" w:sz="0" w:space="0" w:color="auto"/>
            <w:left w:val="none" w:sz="0" w:space="0" w:color="auto"/>
            <w:bottom w:val="none" w:sz="0" w:space="0" w:color="auto"/>
            <w:right w:val="none" w:sz="0" w:space="0" w:color="auto"/>
          </w:divBdr>
        </w:div>
        <w:div w:id="1984502073">
          <w:marLeft w:val="640"/>
          <w:marRight w:val="0"/>
          <w:marTop w:val="0"/>
          <w:marBottom w:val="0"/>
          <w:divBdr>
            <w:top w:val="none" w:sz="0" w:space="0" w:color="auto"/>
            <w:left w:val="none" w:sz="0" w:space="0" w:color="auto"/>
            <w:bottom w:val="none" w:sz="0" w:space="0" w:color="auto"/>
            <w:right w:val="none" w:sz="0" w:space="0" w:color="auto"/>
          </w:divBdr>
        </w:div>
        <w:div w:id="2081948624">
          <w:marLeft w:val="640"/>
          <w:marRight w:val="0"/>
          <w:marTop w:val="0"/>
          <w:marBottom w:val="0"/>
          <w:divBdr>
            <w:top w:val="none" w:sz="0" w:space="0" w:color="auto"/>
            <w:left w:val="none" w:sz="0" w:space="0" w:color="auto"/>
            <w:bottom w:val="none" w:sz="0" w:space="0" w:color="auto"/>
            <w:right w:val="none" w:sz="0" w:space="0" w:color="auto"/>
          </w:divBdr>
        </w:div>
        <w:div w:id="1675451975">
          <w:marLeft w:val="640"/>
          <w:marRight w:val="0"/>
          <w:marTop w:val="0"/>
          <w:marBottom w:val="0"/>
          <w:divBdr>
            <w:top w:val="none" w:sz="0" w:space="0" w:color="auto"/>
            <w:left w:val="none" w:sz="0" w:space="0" w:color="auto"/>
            <w:bottom w:val="none" w:sz="0" w:space="0" w:color="auto"/>
            <w:right w:val="none" w:sz="0" w:space="0" w:color="auto"/>
          </w:divBdr>
        </w:div>
        <w:div w:id="394090463">
          <w:marLeft w:val="640"/>
          <w:marRight w:val="0"/>
          <w:marTop w:val="0"/>
          <w:marBottom w:val="0"/>
          <w:divBdr>
            <w:top w:val="none" w:sz="0" w:space="0" w:color="auto"/>
            <w:left w:val="none" w:sz="0" w:space="0" w:color="auto"/>
            <w:bottom w:val="none" w:sz="0" w:space="0" w:color="auto"/>
            <w:right w:val="none" w:sz="0" w:space="0" w:color="auto"/>
          </w:divBdr>
        </w:div>
        <w:div w:id="79564528">
          <w:marLeft w:val="640"/>
          <w:marRight w:val="0"/>
          <w:marTop w:val="0"/>
          <w:marBottom w:val="0"/>
          <w:divBdr>
            <w:top w:val="none" w:sz="0" w:space="0" w:color="auto"/>
            <w:left w:val="none" w:sz="0" w:space="0" w:color="auto"/>
            <w:bottom w:val="none" w:sz="0" w:space="0" w:color="auto"/>
            <w:right w:val="none" w:sz="0" w:space="0" w:color="auto"/>
          </w:divBdr>
        </w:div>
        <w:div w:id="675613383">
          <w:marLeft w:val="640"/>
          <w:marRight w:val="0"/>
          <w:marTop w:val="0"/>
          <w:marBottom w:val="0"/>
          <w:divBdr>
            <w:top w:val="none" w:sz="0" w:space="0" w:color="auto"/>
            <w:left w:val="none" w:sz="0" w:space="0" w:color="auto"/>
            <w:bottom w:val="none" w:sz="0" w:space="0" w:color="auto"/>
            <w:right w:val="none" w:sz="0" w:space="0" w:color="auto"/>
          </w:divBdr>
        </w:div>
        <w:div w:id="1520658285">
          <w:marLeft w:val="640"/>
          <w:marRight w:val="0"/>
          <w:marTop w:val="0"/>
          <w:marBottom w:val="0"/>
          <w:divBdr>
            <w:top w:val="none" w:sz="0" w:space="0" w:color="auto"/>
            <w:left w:val="none" w:sz="0" w:space="0" w:color="auto"/>
            <w:bottom w:val="none" w:sz="0" w:space="0" w:color="auto"/>
            <w:right w:val="none" w:sz="0" w:space="0" w:color="auto"/>
          </w:divBdr>
        </w:div>
        <w:div w:id="201018419">
          <w:marLeft w:val="640"/>
          <w:marRight w:val="0"/>
          <w:marTop w:val="0"/>
          <w:marBottom w:val="0"/>
          <w:divBdr>
            <w:top w:val="none" w:sz="0" w:space="0" w:color="auto"/>
            <w:left w:val="none" w:sz="0" w:space="0" w:color="auto"/>
            <w:bottom w:val="none" w:sz="0" w:space="0" w:color="auto"/>
            <w:right w:val="none" w:sz="0" w:space="0" w:color="auto"/>
          </w:divBdr>
        </w:div>
        <w:div w:id="1336038163">
          <w:marLeft w:val="640"/>
          <w:marRight w:val="0"/>
          <w:marTop w:val="0"/>
          <w:marBottom w:val="0"/>
          <w:divBdr>
            <w:top w:val="none" w:sz="0" w:space="0" w:color="auto"/>
            <w:left w:val="none" w:sz="0" w:space="0" w:color="auto"/>
            <w:bottom w:val="none" w:sz="0" w:space="0" w:color="auto"/>
            <w:right w:val="none" w:sz="0" w:space="0" w:color="auto"/>
          </w:divBdr>
        </w:div>
        <w:div w:id="862011338">
          <w:marLeft w:val="640"/>
          <w:marRight w:val="0"/>
          <w:marTop w:val="0"/>
          <w:marBottom w:val="0"/>
          <w:divBdr>
            <w:top w:val="none" w:sz="0" w:space="0" w:color="auto"/>
            <w:left w:val="none" w:sz="0" w:space="0" w:color="auto"/>
            <w:bottom w:val="none" w:sz="0" w:space="0" w:color="auto"/>
            <w:right w:val="none" w:sz="0" w:space="0" w:color="auto"/>
          </w:divBdr>
        </w:div>
        <w:div w:id="851728771">
          <w:marLeft w:val="640"/>
          <w:marRight w:val="0"/>
          <w:marTop w:val="0"/>
          <w:marBottom w:val="0"/>
          <w:divBdr>
            <w:top w:val="none" w:sz="0" w:space="0" w:color="auto"/>
            <w:left w:val="none" w:sz="0" w:space="0" w:color="auto"/>
            <w:bottom w:val="none" w:sz="0" w:space="0" w:color="auto"/>
            <w:right w:val="none" w:sz="0" w:space="0" w:color="auto"/>
          </w:divBdr>
        </w:div>
      </w:divsChild>
    </w:div>
    <w:div w:id="2103530125">
      <w:bodyDiv w:val="1"/>
      <w:marLeft w:val="0"/>
      <w:marRight w:val="0"/>
      <w:marTop w:val="0"/>
      <w:marBottom w:val="0"/>
      <w:divBdr>
        <w:top w:val="none" w:sz="0" w:space="0" w:color="auto"/>
        <w:left w:val="none" w:sz="0" w:space="0" w:color="auto"/>
        <w:bottom w:val="none" w:sz="0" w:space="0" w:color="auto"/>
        <w:right w:val="none" w:sz="0" w:space="0" w:color="auto"/>
      </w:divBdr>
      <w:divsChild>
        <w:div w:id="328758137">
          <w:marLeft w:val="640"/>
          <w:marRight w:val="0"/>
          <w:marTop w:val="0"/>
          <w:marBottom w:val="0"/>
          <w:divBdr>
            <w:top w:val="none" w:sz="0" w:space="0" w:color="auto"/>
            <w:left w:val="none" w:sz="0" w:space="0" w:color="auto"/>
            <w:bottom w:val="none" w:sz="0" w:space="0" w:color="auto"/>
            <w:right w:val="none" w:sz="0" w:space="0" w:color="auto"/>
          </w:divBdr>
        </w:div>
        <w:div w:id="1630816556">
          <w:marLeft w:val="640"/>
          <w:marRight w:val="0"/>
          <w:marTop w:val="0"/>
          <w:marBottom w:val="0"/>
          <w:divBdr>
            <w:top w:val="none" w:sz="0" w:space="0" w:color="auto"/>
            <w:left w:val="none" w:sz="0" w:space="0" w:color="auto"/>
            <w:bottom w:val="none" w:sz="0" w:space="0" w:color="auto"/>
            <w:right w:val="none" w:sz="0" w:space="0" w:color="auto"/>
          </w:divBdr>
        </w:div>
        <w:div w:id="2085057673">
          <w:marLeft w:val="640"/>
          <w:marRight w:val="0"/>
          <w:marTop w:val="0"/>
          <w:marBottom w:val="0"/>
          <w:divBdr>
            <w:top w:val="none" w:sz="0" w:space="0" w:color="auto"/>
            <w:left w:val="none" w:sz="0" w:space="0" w:color="auto"/>
            <w:bottom w:val="none" w:sz="0" w:space="0" w:color="auto"/>
            <w:right w:val="none" w:sz="0" w:space="0" w:color="auto"/>
          </w:divBdr>
        </w:div>
        <w:div w:id="1934776476">
          <w:marLeft w:val="640"/>
          <w:marRight w:val="0"/>
          <w:marTop w:val="0"/>
          <w:marBottom w:val="0"/>
          <w:divBdr>
            <w:top w:val="none" w:sz="0" w:space="0" w:color="auto"/>
            <w:left w:val="none" w:sz="0" w:space="0" w:color="auto"/>
            <w:bottom w:val="none" w:sz="0" w:space="0" w:color="auto"/>
            <w:right w:val="none" w:sz="0" w:space="0" w:color="auto"/>
          </w:divBdr>
        </w:div>
        <w:div w:id="2055225462">
          <w:marLeft w:val="640"/>
          <w:marRight w:val="0"/>
          <w:marTop w:val="0"/>
          <w:marBottom w:val="0"/>
          <w:divBdr>
            <w:top w:val="none" w:sz="0" w:space="0" w:color="auto"/>
            <w:left w:val="none" w:sz="0" w:space="0" w:color="auto"/>
            <w:bottom w:val="none" w:sz="0" w:space="0" w:color="auto"/>
            <w:right w:val="none" w:sz="0" w:space="0" w:color="auto"/>
          </w:divBdr>
        </w:div>
        <w:div w:id="2035616105">
          <w:marLeft w:val="640"/>
          <w:marRight w:val="0"/>
          <w:marTop w:val="0"/>
          <w:marBottom w:val="0"/>
          <w:divBdr>
            <w:top w:val="none" w:sz="0" w:space="0" w:color="auto"/>
            <w:left w:val="none" w:sz="0" w:space="0" w:color="auto"/>
            <w:bottom w:val="none" w:sz="0" w:space="0" w:color="auto"/>
            <w:right w:val="none" w:sz="0" w:space="0" w:color="auto"/>
          </w:divBdr>
        </w:div>
        <w:div w:id="257639148">
          <w:marLeft w:val="640"/>
          <w:marRight w:val="0"/>
          <w:marTop w:val="0"/>
          <w:marBottom w:val="0"/>
          <w:divBdr>
            <w:top w:val="none" w:sz="0" w:space="0" w:color="auto"/>
            <w:left w:val="none" w:sz="0" w:space="0" w:color="auto"/>
            <w:bottom w:val="none" w:sz="0" w:space="0" w:color="auto"/>
            <w:right w:val="none" w:sz="0" w:space="0" w:color="auto"/>
          </w:divBdr>
        </w:div>
        <w:div w:id="1694071986">
          <w:marLeft w:val="640"/>
          <w:marRight w:val="0"/>
          <w:marTop w:val="0"/>
          <w:marBottom w:val="0"/>
          <w:divBdr>
            <w:top w:val="none" w:sz="0" w:space="0" w:color="auto"/>
            <w:left w:val="none" w:sz="0" w:space="0" w:color="auto"/>
            <w:bottom w:val="none" w:sz="0" w:space="0" w:color="auto"/>
            <w:right w:val="none" w:sz="0" w:space="0" w:color="auto"/>
          </w:divBdr>
        </w:div>
        <w:div w:id="1648240564">
          <w:marLeft w:val="640"/>
          <w:marRight w:val="0"/>
          <w:marTop w:val="0"/>
          <w:marBottom w:val="0"/>
          <w:divBdr>
            <w:top w:val="none" w:sz="0" w:space="0" w:color="auto"/>
            <w:left w:val="none" w:sz="0" w:space="0" w:color="auto"/>
            <w:bottom w:val="none" w:sz="0" w:space="0" w:color="auto"/>
            <w:right w:val="none" w:sz="0" w:space="0" w:color="auto"/>
          </w:divBdr>
        </w:div>
        <w:div w:id="1774208693">
          <w:marLeft w:val="640"/>
          <w:marRight w:val="0"/>
          <w:marTop w:val="0"/>
          <w:marBottom w:val="0"/>
          <w:divBdr>
            <w:top w:val="none" w:sz="0" w:space="0" w:color="auto"/>
            <w:left w:val="none" w:sz="0" w:space="0" w:color="auto"/>
            <w:bottom w:val="none" w:sz="0" w:space="0" w:color="auto"/>
            <w:right w:val="none" w:sz="0" w:space="0" w:color="auto"/>
          </w:divBdr>
        </w:div>
        <w:div w:id="30348168">
          <w:marLeft w:val="640"/>
          <w:marRight w:val="0"/>
          <w:marTop w:val="0"/>
          <w:marBottom w:val="0"/>
          <w:divBdr>
            <w:top w:val="none" w:sz="0" w:space="0" w:color="auto"/>
            <w:left w:val="none" w:sz="0" w:space="0" w:color="auto"/>
            <w:bottom w:val="none" w:sz="0" w:space="0" w:color="auto"/>
            <w:right w:val="none" w:sz="0" w:space="0" w:color="auto"/>
          </w:divBdr>
        </w:div>
        <w:div w:id="985861139">
          <w:marLeft w:val="640"/>
          <w:marRight w:val="0"/>
          <w:marTop w:val="0"/>
          <w:marBottom w:val="0"/>
          <w:divBdr>
            <w:top w:val="none" w:sz="0" w:space="0" w:color="auto"/>
            <w:left w:val="none" w:sz="0" w:space="0" w:color="auto"/>
            <w:bottom w:val="none" w:sz="0" w:space="0" w:color="auto"/>
            <w:right w:val="none" w:sz="0" w:space="0" w:color="auto"/>
          </w:divBdr>
        </w:div>
        <w:div w:id="1786656941">
          <w:marLeft w:val="640"/>
          <w:marRight w:val="0"/>
          <w:marTop w:val="0"/>
          <w:marBottom w:val="0"/>
          <w:divBdr>
            <w:top w:val="none" w:sz="0" w:space="0" w:color="auto"/>
            <w:left w:val="none" w:sz="0" w:space="0" w:color="auto"/>
            <w:bottom w:val="none" w:sz="0" w:space="0" w:color="auto"/>
            <w:right w:val="none" w:sz="0" w:space="0" w:color="auto"/>
          </w:divBdr>
        </w:div>
        <w:div w:id="375352120">
          <w:marLeft w:val="640"/>
          <w:marRight w:val="0"/>
          <w:marTop w:val="0"/>
          <w:marBottom w:val="0"/>
          <w:divBdr>
            <w:top w:val="none" w:sz="0" w:space="0" w:color="auto"/>
            <w:left w:val="none" w:sz="0" w:space="0" w:color="auto"/>
            <w:bottom w:val="none" w:sz="0" w:space="0" w:color="auto"/>
            <w:right w:val="none" w:sz="0" w:space="0" w:color="auto"/>
          </w:divBdr>
        </w:div>
        <w:div w:id="1309432269">
          <w:marLeft w:val="640"/>
          <w:marRight w:val="0"/>
          <w:marTop w:val="0"/>
          <w:marBottom w:val="0"/>
          <w:divBdr>
            <w:top w:val="none" w:sz="0" w:space="0" w:color="auto"/>
            <w:left w:val="none" w:sz="0" w:space="0" w:color="auto"/>
            <w:bottom w:val="none" w:sz="0" w:space="0" w:color="auto"/>
            <w:right w:val="none" w:sz="0" w:space="0" w:color="auto"/>
          </w:divBdr>
        </w:div>
        <w:div w:id="1899582982">
          <w:marLeft w:val="640"/>
          <w:marRight w:val="0"/>
          <w:marTop w:val="0"/>
          <w:marBottom w:val="0"/>
          <w:divBdr>
            <w:top w:val="none" w:sz="0" w:space="0" w:color="auto"/>
            <w:left w:val="none" w:sz="0" w:space="0" w:color="auto"/>
            <w:bottom w:val="none" w:sz="0" w:space="0" w:color="auto"/>
            <w:right w:val="none" w:sz="0" w:space="0" w:color="auto"/>
          </w:divBdr>
        </w:div>
        <w:div w:id="980812294">
          <w:marLeft w:val="640"/>
          <w:marRight w:val="0"/>
          <w:marTop w:val="0"/>
          <w:marBottom w:val="0"/>
          <w:divBdr>
            <w:top w:val="none" w:sz="0" w:space="0" w:color="auto"/>
            <w:left w:val="none" w:sz="0" w:space="0" w:color="auto"/>
            <w:bottom w:val="none" w:sz="0" w:space="0" w:color="auto"/>
            <w:right w:val="none" w:sz="0" w:space="0" w:color="auto"/>
          </w:divBdr>
        </w:div>
        <w:div w:id="1774475162">
          <w:marLeft w:val="640"/>
          <w:marRight w:val="0"/>
          <w:marTop w:val="0"/>
          <w:marBottom w:val="0"/>
          <w:divBdr>
            <w:top w:val="none" w:sz="0" w:space="0" w:color="auto"/>
            <w:left w:val="none" w:sz="0" w:space="0" w:color="auto"/>
            <w:bottom w:val="none" w:sz="0" w:space="0" w:color="auto"/>
            <w:right w:val="none" w:sz="0" w:space="0" w:color="auto"/>
          </w:divBdr>
        </w:div>
        <w:div w:id="708991953">
          <w:marLeft w:val="640"/>
          <w:marRight w:val="0"/>
          <w:marTop w:val="0"/>
          <w:marBottom w:val="0"/>
          <w:divBdr>
            <w:top w:val="none" w:sz="0" w:space="0" w:color="auto"/>
            <w:left w:val="none" w:sz="0" w:space="0" w:color="auto"/>
            <w:bottom w:val="none" w:sz="0" w:space="0" w:color="auto"/>
            <w:right w:val="none" w:sz="0" w:space="0" w:color="auto"/>
          </w:divBdr>
        </w:div>
        <w:div w:id="1219128229">
          <w:marLeft w:val="640"/>
          <w:marRight w:val="0"/>
          <w:marTop w:val="0"/>
          <w:marBottom w:val="0"/>
          <w:divBdr>
            <w:top w:val="none" w:sz="0" w:space="0" w:color="auto"/>
            <w:left w:val="none" w:sz="0" w:space="0" w:color="auto"/>
            <w:bottom w:val="none" w:sz="0" w:space="0" w:color="auto"/>
            <w:right w:val="none" w:sz="0" w:space="0" w:color="auto"/>
          </w:divBdr>
        </w:div>
        <w:div w:id="818423838">
          <w:marLeft w:val="640"/>
          <w:marRight w:val="0"/>
          <w:marTop w:val="0"/>
          <w:marBottom w:val="0"/>
          <w:divBdr>
            <w:top w:val="none" w:sz="0" w:space="0" w:color="auto"/>
            <w:left w:val="none" w:sz="0" w:space="0" w:color="auto"/>
            <w:bottom w:val="none" w:sz="0" w:space="0" w:color="auto"/>
            <w:right w:val="none" w:sz="0" w:space="0" w:color="auto"/>
          </w:divBdr>
        </w:div>
        <w:div w:id="415513832">
          <w:marLeft w:val="640"/>
          <w:marRight w:val="0"/>
          <w:marTop w:val="0"/>
          <w:marBottom w:val="0"/>
          <w:divBdr>
            <w:top w:val="none" w:sz="0" w:space="0" w:color="auto"/>
            <w:left w:val="none" w:sz="0" w:space="0" w:color="auto"/>
            <w:bottom w:val="none" w:sz="0" w:space="0" w:color="auto"/>
            <w:right w:val="none" w:sz="0" w:space="0" w:color="auto"/>
          </w:divBdr>
        </w:div>
        <w:div w:id="783035387">
          <w:marLeft w:val="640"/>
          <w:marRight w:val="0"/>
          <w:marTop w:val="0"/>
          <w:marBottom w:val="0"/>
          <w:divBdr>
            <w:top w:val="none" w:sz="0" w:space="0" w:color="auto"/>
            <w:left w:val="none" w:sz="0" w:space="0" w:color="auto"/>
            <w:bottom w:val="none" w:sz="0" w:space="0" w:color="auto"/>
            <w:right w:val="none" w:sz="0" w:space="0" w:color="auto"/>
          </w:divBdr>
        </w:div>
        <w:div w:id="1647011966">
          <w:marLeft w:val="640"/>
          <w:marRight w:val="0"/>
          <w:marTop w:val="0"/>
          <w:marBottom w:val="0"/>
          <w:divBdr>
            <w:top w:val="none" w:sz="0" w:space="0" w:color="auto"/>
            <w:left w:val="none" w:sz="0" w:space="0" w:color="auto"/>
            <w:bottom w:val="none" w:sz="0" w:space="0" w:color="auto"/>
            <w:right w:val="none" w:sz="0" w:space="0" w:color="auto"/>
          </w:divBdr>
        </w:div>
        <w:div w:id="1859388453">
          <w:marLeft w:val="640"/>
          <w:marRight w:val="0"/>
          <w:marTop w:val="0"/>
          <w:marBottom w:val="0"/>
          <w:divBdr>
            <w:top w:val="none" w:sz="0" w:space="0" w:color="auto"/>
            <w:left w:val="none" w:sz="0" w:space="0" w:color="auto"/>
            <w:bottom w:val="none" w:sz="0" w:space="0" w:color="auto"/>
            <w:right w:val="none" w:sz="0" w:space="0" w:color="auto"/>
          </w:divBdr>
        </w:div>
        <w:div w:id="1608392984">
          <w:marLeft w:val="640"/>
          <w:marRight w:val="0"/>
          <w:marTop w:val="0"/>
          <w:marBottom w:val="0"/>
          <w:divBdr>
            <w:top w:val="none" w:sz="0" w:space="0" w:color="auto"/>
            <w:left w:val="none" w:sz="0" w:space="0" w:color="auto"/>
            <w:bottom w:val="none" w:sz="0" w:space="0" w:color="auto"/>
            <w:right w:val="none" w:sz="0" w:space="0" w:color="auto"/>
          </w:divBdr>
        </w:div>
        <w:div w:id="830565394">
          <w:marLeft w:val="640"/>
          <w:marRight w:val="0"/>
          <w:marTop w:val="0"/>
          <w:marBottom w:val="0"/>
          <w:divBdr>
            <w:top w:val="none" w:sz="0" w:space="0" w:color="auto"/>
            <w:left w:val="none" w:sz="0" w:space="0" w:color="auto"/>
            <w:bottom w:val="none" w:sz="0" w:space="0" w:color="auto"/>
            <w:right w:val="none" w:sz="0" w:space="0" w:color="auto"/>
          </w:divBdr>
        </w:div>
        <w:div w:id="985234819">
          <w:marLeft w:val="640"/>
          <w:marRight w:val="0"/>
          <w:marTop w:val="0"/>
          <w:marBottom w:val="0"/>
          <w:divBdr>
            <w:top w:val="none" w:sz="0" w:space="0" w:color="auto"/>
            <w:left w:val="none" w:sz="0" w:space="0" w:color="auto"/>
            <w:bottom w:val="none" w:sz="0" w:space="0" w:color="auto"/>
            <w:right w:val="none" w:sz="0" w:space="0" w:color="auto"/>
          </w:divBdr>
        </w:div>
        <w:div w:id="998768855">
          <w:marLeft w:val="640"/>
          <w:marRight w:val="0"/>
          <w:marTop w:val="0"/>
          <w:marBottom w:val="0"/>
          <w:divBdr>
            <w:top w:val="none" w:sz="0" w:space="0" w:color="auto"/>
            <w:left w:val="none" w:sz="0" w:space="0" w:color="auto"/>
            <w:bottom w:val="none" w:sz="0" w:space="0" w:color="auto"/>
            <w:right w:val="none" w:sz="0" w:space="0" w:color="auto"/>
          </w:divBdr>
        </w:div>
      </w:divsChild>
    </w:div>
    <w:div w:id="2126537535">
      <w:bodyDiv w:val="1"/>
      <w:marLeft w:val="0"/>
      <w:marRight w:val="0"/>
      <w:marTop w:val="0"/>
      <w:marBottom w:val="0"/>
      <w:divBdr>
        <w:top w:val="none" w:sz="0" w:space="0" w:color="auto"/>
        <w:left w:val="none" w:sz="0" w:space="0" w:color="auto"/>
        <w:bottom w:val="none" w:sz="0" w:space="0" w:color="auto"/>
        <w:right w:val="none" w:sz="0" w:space="0" w:color="auto"/>
      </w:divBdr>
      <w:divsChild>
        <w:div w:id="1623610894">
          <w:marLeft w:val="0"/>
          <w:marRight w:val="0"/>
          <w:marTop w:val="0"/>
          <w:marBottom w:val="0"/>
          <w:divBdr>
            <w:top w:val="none" w:sz="0" w:space="0" w:color="auto"/>
            <w:left w:val="none" w:sz="0" w:space="0" w:color="auto"/>
            <w:bottom w:val="none" w:sz="0" w:space="0" w:color="auto"/>
            <w:right w:val="none" w:sz="0" w:space="0" w:color="auto"/>
          </w:divBdr>
          <w:divsChild>
            <w:div w:id="502429930">
              <w:marLeft w:val="0"/>
              <w:marRight w:val="0"/>
              <w:marTop w:val="0"/>
              <w:marBottom w:val="0"/>
              <w:divBdr>
                <w:top w:val="none" w:sz="0" w:space="0" w:color="auto"/>
                <w:left w:val="none" w:sz="0" w:space="0" w:color="auto"/>
                <w:bottom w:val="none" w:sz="0" w:space="0" w:color="auto"/>
                <w:right w:val="none" w:sz="0" w:space="0" w:color="auto"/>
              </w:divBdr>
              <w:divsChild>
                <w:div w:id="46578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618733">
      <w:bodyDiv w:val="1"/>
      <w:marLeft w:val="0"/>
      <w:marRight w:val="0"/>
      <w:marTop w:val="0"/>
      <w:marBottom w:val="0"/>
      <w:divBdr>
        <w:top w:val="none" w:sz="0" w:space="0" w:color="auto"/>
        <w:left w:val="none" w:sz="0" w:space="0" w:color="auto"/>
        <w:bottom w:val="none" w:sz="0" w:space="0" w:color="auto"/>
        <w:right w:val="none" w:sz="0" w:space="0" w:color="auto"/>
      </w:divBdr>
      <w:divsChild>
        <w:div w:id="1988973714">
          <w:marLeft w:val="0"/>
          <w:marRight w:val="0"/>
          <w:marTop w:val="0"/>
          <w:marBottom w:val="0"/>
          <w:divBdr>
            <w:top w:val="none" w:sz="0" w:space="0" w:color="auto"/>
            <w:left w:val="none" w:sz="0" w:space="0" w:color="auto"/>
            <w:bottom w:val="none" w:sz="0" w:space="0" w:color="auto"/>
            <w:right w:val="none" w:sz="0" w:space="0" w:color="auto"/>
          </w:divBdr>
          <w:divsChild>
            <w:div w:id="2088183620">
              <w:marLeft w:val="0"/>
              <w:marRight w:val="0"/>
              <w:marTop w:val="0"/>
              <w:marBottom w:val="0"/>
              <w:divBdr>
                <w:top w:val="none" w:sz="0" w:space="0" w:color="auto"/>
                <w:left w:val="none" w:sz="0" w:space="0" w:color="auto"/>
                <w:bottom w:val="none" w:sz="0" w:space="0" w:color="auto"/>
                <w:right w:val="none" w:sz="0" w:space="0" w:color="auto"/>
              </w:divBdr>
              <w:divsChild>
                <w:div w:id="96018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68C240-9A14-664A-BA99-FBB519A2F80B}">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0acfeaca-7ff6-456b-a57f-3cc9cc9a06e9&quot;,&quot;properties&quot;:{&quot;noteIndex&quot;:0},&quot;isEdited&quot;:false,&quot;manualOverride&quot;:{&quot;isManuallyOverridden&quot;:false,&quot;citeprocText&quot;:&quot;(1)&quot;,&quot;manualOverrideText&quot;:&quot;&quot;},&quot;citationTag&quot;:&quot;MENDELEY_CITATION_v3_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&quot;,&quot;citationItems&quot;:[{&quot;id&quot;:&quot;36b62008-fee2-3c56-9699-6ee448cfd7aa&quot;,&quot;itemData&quot;:{&quot;type&quot;:&quot;article-journal&quot;,&quot;id&quot;:&quot;36b62008-fee2-3c56-9699-6ee448cfd7aa&quot;,&quot;title&quot;:&quot;Childhood Adversities Increase the Risk of Psychosis: A Meta-analysis of Patient-Control, Prospective-and Cross-sectional Cohort Studies&quot;,&quot;author&quot;:[{&quot;family&quot;:&quot;Varese&quot;,&quot;given&quot;:&quot;Filippo&quot;,&quot;parse-names&quot;:false,&quot;dropping-particle&quot;:&quot;&quot;,&quot;non-dropping-particle&quot;:&quot;&quot;},{&quot;family&quot;:&quot;Smeets&quot;,&quot;given&quot;:&quot;Feikje&quot;,&quot;parse-names&quot;:false,&quot;dropping-particle&quot;:&quot;&quot;,&quot;non-dropping-particle&quot;:&quot;&quot;},{&quot;family&quot;:&quot;Drukker&quot;,&quot;given&quot;:&quot;Marjan&quot;,&quot;parse-names&quot;:false,&quot;dropping-particle&quot;:&quot;&quot;,&quot;non-dropping-particle&quot;:&quot;&quot;},{&quot;family&quot;:&quot;Lieverse&quot;,&quot;given&quot;:&quot;Ritsaert&quot;,&quot;parse-names&quot;:false,&quot;dropping-particle&quot;:&quot;&quot;,&quot;non-dropping-particle&quot;:&quot;&quot;},{&quot;family&quot;:&quot;Lataster&quot;,&quot;given&quot;:&quot;Tineke&quot;,&quot;parse-names&quot;:false,&quot;dropping-particle&quot;:&quot;&quot;,&quot;non-dropping-particle&quot;:&quot;&quot;},{&quot;family&quot;:&quot;Viechtbauer&quot;,&quot;given&quot;:&quot;Wolfgang&quot;,&quot;parse-names&quot;:false,&quot;dropping-particle&quot;:&quot;&quot;,&quot;non-dropping-particle&quot;:&quot;&quot;},{&quot;family&quot;:&quot;Read&quot;,&quot;given&quot;:&quot;John&quot;,&quot;parse-names&quot;:false,&quot;dropping-particle&quot;:&quot;&quot;,&quot;non-dropping-particle&quot;:&quot;&quot;},{&quot;family&quot;:&quot;Os&quot;,&quot;given&quot;:&quot;Jim&quot;,&quot;parse-names&quot;:false,&quot;dropping-particle&quot;:&quot;&quot;,&quot;non-dropping-particle&quot;:&quot;Van&quot;},{&quot;family&quot;:&quot;Bentall&quot;,&quot;given&quot;:&quot;Richard P&quot;,&quot;parse-names&quot;:false,&quot;dropping-particle&quot;:&quot;&quot;,&quot;non-dropping-particle&quot;:&quot;&quot;}],&quot;container-title&quot;:&quot;Schizophrenia Bulletin&quot;,&quot;container-title-short&quot;:&quot;Schizophr Bull&quot;,&quot;accessed&quot;:{&quot;date-parts&quot;:[[2022,11,26]]},&quot;DOI&quot;:&quot;10.1093/schbul/sbs050&quot;,&quot;URL&quot;:&quot;https://academic.oup.com/schizophreniabulletin/article/38/4/661/1870563&quot;,&quot;issued&quot;:{&quot;date-parts&quot;:[[2012]]},&quot;page&quot;:&quot;661-671&quot;,&quot;abstract&quot;:&quot;Evidence suggests that adverse experiences in childhood are associated with psychosis. To examine the association between childhood adversity and trauma (sexual abuse, physical abuse, emotional/psychological abuse, neglect, parental death, and bullying) and psychosis outcome, MEDLINE, EMBASE, PsychINFO, and Web of Science were searched from January 1980 through November 2011. We included prospective cohort studies, large-scale cross-sectional studies investigating the association between childhood adversity and psychotic symptoms or illness, case-control studies comparing the prevalence of adverse events between psychotic patients and controls using dichotomous or continuous measures, and case-control studies comparing the prevalence of psychotic symptoms between exposed and nonexposed subjects using dichoto-mous or continuous measures of adversity and psychosis. The analysis included 18 case-control studies (n 5 2048 psychotic patients and 1856 nonpsychiatric controls), 10 prospective and quasi-prospective studies (n 5 41 803) and 8 population-based cross-sectional studies (n 5 35 546). There were significant associations between adversity and psychosis across all research designs, with an overall effect of OR 5 2.78 (95% CI 5 2.34-3.31). The integration of the case-control studies indicated that patients with psychosis were 2.72 times more likely to have been exposed to childhood adversity than controls (95% CI 5 1.90-3.88). The association between childhood adversity and psychosis was also significant in population-based cross-sectional studies (OR 5 2.99 [95% CI 5 2.12-4.20]) as well as in prospective and quasi-prospective studies (OR 5 2.75 [95% CI 5 2.17-3.47]). The estimated population attributable risk was 33% (16%-47%). These findings indicate that childhood adversity is strongly associated with increased risk for psychosis.&quot;,&quot;issue&quot;:&quot;4&quot;,&quot;volume&quot;:&quot;38&quot;},&quot;isTemporary&quot;:false}]},{&quot;citationID&quot;:&quot;MENDELEY_CITATION_4c27d3d6-1e84-4eb2-ba99-db44084d536a&quot;,&quot;properties&quot;:{&quot;noteIndex&quot;:0},&quot;isEdited&quot;:false,&quot;manualOverride&quot;:{&quot;isManuallyOverridden&quot;:false,&quot;citeprocText&quot;:&quot;(2,3)&quot;,&quot;manualOverrideText&quot;:&quot;&quot;},&quot;citationTag&quot;:&quot;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&quot;,&quot;citationItems&quot;:[{&quot;id&quot;:&quot;1adff26a-b754-3a82-a42c-cfd39207d81c&quot;,&quot;itemData&quot;:{&quot;type&quot;:&quot;report&quot;,&quot;id&quot;:&quot;1adff26a-b754-3a82-a42c-cfd39207d81c&quot;,&quot;title&quot;:&quot;Manuel Arrojo 28 , Angel Carracedo 29 , Gonzalo López 21,30 , Javier González-Peñas 21,30 , Mara Parellada 21,30 , Nadja P. Maric 16,17 , Cem Atbas¸ogAtbas¸Atbas¸og ˘ lu 31&quot;,&quot;author&quot;:[{&quot;family&quot;:&quot;Guloksuz&quot;,&quot;given&quot;:&quot;Sinan&quot;,&quot;parse-names&quot;:false,&quot;dropping-particle&quot;:&quot;&quot;,&quot;non-dropping-particle&quot;:&quot;&quot;},{&quot;family&quot;:&quot;Pries&quot;,&quot;given&quot;:&quot;Lotta-Katrin&quot;,&quot;parse-names&quot;:false,&quot;dropping-particle&quot;:&quot;&quot;,&quot;non-dropping-particle&quot;:&quot;&quot;},{&quot;family&quot;:&quot;Delespaul&quot;,&quot;given&quot;:&quot;Philippe&quot;,&quot;parse-names&quot;:false,&quot;dropping-particle&quot;:&quot;&quot;,&quot;non-dropping-particle&quot;:&quot;&quot;},{&quot;family&quot;:&quot;Kenis&quot;,&quot;given&quot;:&quot;Gunter&quot;,&quot;parse-names&quot;:false,&quot;dropping-particle&quot;:&quot;&quot;,&quot;non-dropping-particle&quot;:&quot;&quot;},{&quot;family&quot;:&quot;Luykx&quot;,&quot;given&quot;:&quot;Jurjen J&quot;,&quot;parse-names&quot;:false,&quot;dropping-particle&quot;:&quot;&quot;,&quot;non-dropping-particle&quot;:&quot;&quot;},{&quot;family&quot;:&quot;Lin&quot;,&quot;given&quot;:&quot;Bochao D&quot;,&quot;parse-names&quot;:false,&quot;dropping-particle&quot;:&quot;&quot;,&quot;non-dropping-particle&quot;:&quot;&quot;},{&quot;family&quot;:&quot;Richards&quot;,&quot;given&quot;:&quot;Alexander L&quot;,&quot;parse-names&quot;:false,&quot;dropping-particle&quot;:&quot;&quot;,&quot;non-dropping-particle&quot;:&quot;&quot;},{&quot;family&quot;:&quot;Akdede&quot;,&quot;given&quot;:&quot;Berna&quot;,&quot;parse-names&quot;:false,&quot;dropping-particle&quot;:&quot;&quot;,&quot;non-dropping-particle&quot;:&quot;&quot;},{&quot;family&quot;:&quot;Binbay&quot;,&quot;given&quot;:&quot;Tolga&quot;,&quot;parse-names&quot;:false,&quot;dropping-particle&quot;:&quot;&quot;,&quot;non-dropping-particle&quot;:&quot;&quot;},{&quot;family&quot;:&quot;Altınyazar&quot;,&quot;given&quot;:&quot;Vesile&quot;,&quot;parse-names&quot;:false,&quot;dropping-particle&quot;:&quot;&quot;,&quot;non-dropping-particle&quot;:&quot;&quot;},{&quot;family&quot;:&quot;Yalınçetin&quot;,&quot;given&quot;:&quot;Berna&quot;,&quot;parse-names&quot;:false,&quot;dropping-particle&quot;:&quot;&quot;,&quot;non-dropping-particle&quot;:&quot;&quot;},{&quot;family&quot;:&quot;Gümüs¸-&quot;,&quot;given&quot;:&quot;Güvem&quot;,&quot;parse-names&quot;:false,&quot;dropping-particle&quot;:&quot;&quot;,&quot;non-dropping-particle&quot;:&quot;&quot;},{&quot;family&quot;:&quot;Gümüs¸-&quot;,&quot;given&quot;:&quot;Gümüs¸&quot;,&quot;parse-names&quot;:false,&quot;dropping-particle&quot;:&quot;&quot;,&quot;non-dropping-particle&quot;:&quot;&quot;},{&quot;family&quot;:&quot;O'donovan&quot;,&quot;given&quot;:&quot;Michael&quot;,&quot;parse-names&quot;:false,&quot;dropping-particle&quot;:&quot;&quot;,&quot;non-dropping-particle&quot;:&quot;&quot;},{&quot;family&quot;:&quot;Rutten&quot;,&quot;given&quot;:&quot;Bart P F&quot;,&quot;parse-names&quot;:false,&quot;dropping-particle&quot;:&quot;&quot;,&quot;non-dropping-particle&quot;:&quot;&quot;},{&quot;family&quot;:&quot;Os&quot;,&quot;given&quot;:&quot;Jim&quot;,&quot;parse-names&quot;:false,&quot;dropping-particle&quot;:&quot;&quot;,&quot;non-dropping-particle&quot;:&quot;Van&quot;}],&quot;container-title&quot;:&quot;Estela Jiménez-López&quot;,&quot;abstract&quot;:&quot;Schizophrenia is a heritable complex phenotype associated with a background risk involving multiple common genetic variants of small effect and a multitude of environmental exposures. Early twin and family studies using proxy-genetic liability measures suggest gene-environment interaction in the etiology of schizophrenia spectrum disorders, but the molecular evidence is scarce. Here, by analyzing the main and joint associations of polygenic risk score for schizophrenia (PRS-SCZ) and environmental exposures in 1,699 patients with a diagnosis of schizophre-nia spectrum disorders and 1,542 unrelated controls with no lifetime history of a diagnosis of those disorders, we provide further evidence for gene-environment interaction in schizophrenia. Evidence was found for additive interaction of molecular genetic risk state for schizophrenia (binary mode of PRS-SCZ above 75% of the control distribution) with the presence of lifetime regular cannabis use and exposure to early-life adversities (sexual abuse, emotional abuse, emotional neglect, and bullying), but not with the presence of hearing impairment, season of birth (winter birth), and exposure to physical abuse or physical neglect in childhood. The sensitivity analyses replacing the a priori PRS-SCZ at 75% with alternative cut-points (50% and 25%) confirmed the additive interaction. Our results suggest that the etiopathogenesis of schizophrenia involves genetic underpinnings that act by making individuals more sensitive to the effects of some environmental exposures. Schizophrenia is a complex phenotype characterized by reality distortion, cognitive alteration and negative symptoms. Although the prevalence of schizophrenia spectrum disorders is relatively low-approximately 0.47% for schizophrenia (the poor outcome fraction) and 3.0% for other clinical diagnoses of psychotic disorders 1-they account for a tremendous personal , economic and societal burden, with 218 disability adjusted life years (DALYs) per 100,000 2 , making schizophrenia the fifth leading cause of DALYs in the age group of 15-44 years. These figures indicate that there is an urgent need for breakthroughs in prevention, diagnosis and management of schizophrenia and related disorders, which can be achieved by increased understanding of etiopathology. Decades of work consistently yielding high heritability estimates document the role of genetic background in the etiopa-thology of these disorders 3,4. In agreement with findings from early family-based studies, recent results from the Danish nationwide registers confirm that the heritability estimates range from 73% for schizophrenia spectrum disorders to 79% for narrow schizophrenia diagnosis 5. Based on these findings from the field of quantitative genetic epidemiology, molecular genetics has emerged as arguably&quot;,&quot;volume&quot;:&quot;10&quot;,&quot;container-title-short&quot;:&quot;&quot;},&quot;isTemporary&quot;:false},{&quot;id&quot;:&quot;a798be05-b193-3bb3-aa95-4346a0e85a0e&quot;,&quot;itemData&quot;:{&quot;type&quot;:&quot;article-journal&quot;,&quot;id&quot;:&quot;a798be05-b193-3bb3-aa95-4346a0e85a0e&quot;,&quot;title&quot;:&quot;Polygenic liability for schizophrenia and childhood adversity influences daily-life emotion dysregulation and psychosis proneness&quot;,&quot;author&quot;:[{&quot;family&quot;:&quot;Pries&quot;,&quot;given&quot;:&quot;L. K.&quot;,&quot;parse-names&quot;:false,&quot;dropping-particle&quot;:&quot;&quot;,&quot;non-dropping-particle&quot;:&quot;&quot;},{&quot;family&quot;:&quot;Klingenberg&quot;,&quot;given&quot;:&quot;B.&quot;,&quot;parse-names&quot;:false,&quot;dropping-particle&quot;:&quot;&quot;,&quot;non-dropping-particle&quot;:&quot;&quot;},{&quot;family&quot;:&quot;Menne-Lothmann&quot;,&quot;given&quot;:&quot;C.&quot;,&quot;parse-names&quot;:false,&quot;dropping-particle&quot;:&quot;&quot;,&quot;non-dropping-particle&quot;:&quot;&quot;},{&quot;family&quot;:&quot;Decoster&quot;,&quot;given&quot;:&quot;J.&quot;,&quot;parse-names&quot;:false,&quot;dropping-particle&quot;:&quot;&quot;,&quot;non-dropping-particle&quot;:&quot;&quot;},{&quot;family&quot;:&quot;Winkel&quot;,&quot;given&quot;:&quot;R.&quot;,&quot;parse-names&quot;:false,&quot;dropping-particle&quot;:&quot;&quot;,&quot;non-dropping-particle&quot;:&quot;van&quot;},{&quot;family&quot;:&quot;Collip&quot;,&quot;given&quot;:&quot;D.&quot;,&quot;parse-names&quot;:false,&quot;dropping-particle&quot;:&quot;&quot;,&quot;non-dropping-particle&quot;:&quot;&quot;},{&quot;family&quot;:&quot;Delespaul&quot;,&quot;given&quot;:&quot;P.&quot;,&quot;parse-names&quot;:false,&quot;dropping-particle&quot;:&quot;&quot;,&quot;non-dropping-particle&quot;:&quot;&quot;},{&quot;family&quot;:&quot;Hert&quot;,&quot;given&quot;:&quot;M.&quot;,&quot;parse-names&quot;:false,&quot;dropping-particle&quot;:&quot;&quot;,&quot;non-dropping-particle&quot;:&quot;De&quot;},{&quot;family&quot;:&quot;Derom&quot;,&quot;given&quot;:&quot;C.&quot;,&quot;parse-names&quot;:false,&quot;dropping-particle&quot;:&quot;&quot;,&quot;non-dropping-particle&quot;:&quot;&quot;},{&quot;family&quot;:&quot;Thiery&quot;,&quot;given&quot;:&quot;E.&quot;,&quot;parse-names&quot;:false,&quot;dropping-particle&quot;:&quot;&quot;,&quot;non-dropping-particle&quot;:&quot;&quot;},{&quot;family&quot;:&quot;Jacobs&quot;,&quot;given&quot;:&quot;N.&quot;,&quot;parse-names&quot;:false,&quot;dropping-particle&quot;:&quot;&quot;,&quot;non-dropping-particle&quot;:&quot;&quot;},{&quot;family&quot;:&quot;Wichers&quot;,&quot;given&quot;:&quot;M.&quot;,&quot;parse-names&quot;:false,&quot;dropping-particle&quot;:&quot;&quot;,&quot;non-dropping-particle&quot;:&quot;&quot;},{&quot;family&quot;:&quot;Cinar&quot;,&quot;given&quot;:&quot;O.&quot;,&quot;parse-names&quot;:false,&quot;dropping-particle&quot;:&quot;&quot;,&quot;non-dropping-particle&quot;:&quot;&quot;},{&quot;family&quot;:&quot;Lin&quot;,&quot;given&quot;:&quot;B. D.&quot;,&quot;parse-names&quot;:false,&quot;dropping-particle&quot;:&quot;&quot;,&quot;non-dropping-particle&quot;:&quot;&quot;},{&quot;family&quot;:&quot;Luykx&quot;,&quot;given&quot;:&quot;J. J.&quot;,&quot;parse-names&quot;:false,&quot;dropping-particle&quot;:&quot;&quot;,&quot;non-dropping-particle&quot;:&quot;&quot;},{&quot;family&quot;:&quot;Rutten&quot;,&quot;given&quot;:&quot;B. P.F.&quot;,&quot;parse-names&quot;:false,&quot;dropping-particle&quot;:&quot;&quot;,&quot;non-dropping-particle&quot;:&quot;&quot;},{&quot;family&quot;:&quot;Os&quot;,&quot;given&quot;:&quot;J.&quot;,&quot;parse-names&quot;:false,&quot;dropping-particle&quot;:&quot;&quot;,&quot;non-dropping-particle&quot;:&quot;van&quot;},{&quot;family&quot;:&quot;Guloksuz&quot;,&quot;given&quot;:&quot;S.&quot;,&quot;parse-names&quot;:false,&quot;dropping-particle&quot;:&quot;&quot;,&quot;non-dropping-particle&quot;:&quot;&quot;}],&quot;container-title&quot;:&quot;Acta Psychiatrica Scandinavica&quot;,&quot;container-title-short&quot;:&quot;Acta Psychiatr Scand&quot;,&quot;DOI&quot;:&quot;10.1111/acps.13158&quot;,&quot;ISSN&quot;:&quot;16000447&quot;,&quot;PMID&quot;:&quot;32027017&quot;,&quot;issued&quot;:{&quot;date-parts&quot;:[[2020,5,1]]},&quot;page&quot;:&quot;465-475&quot;,&quot;abstract&quot;:&quot;Objective: To test whether polygenic risk score for schizophrenia (PRS-S) interacts with childhood adversity and daily-life stressors to influence momentary mental state domains (negative affect, positive affect, and subtle psychosis expression) and stress-sensitivity measures. Methods: The data were retrieved from a general population twin cohort including 593 adolescents and young adults. Childhood adversity was assessed using the Childhood Trauma Questionnaire. Daily-life stressors and momentary mental state domains were measured using ecological momentary assessment. PRS-S was trained on the latest Psychiatric Genetics Consortium schizophrenia meta-analysis. The analyses were conducted using multilevel mixed-effects tobit regression models. Results: Both childhood adversity and daily-life stressors were associated with increased negative affect, decreased positive affect, and increased subtle psychosis expression, while PRS-S was only associated with increased positive affect. No gene–environment correlation was detected. There is novel evidence for interaction effects between PRS-S and childhood adversity to influence momentary mental states [negative affect (b = 0.07, P = 0.013), positive affect (b = −0.05, P = 0.043), and subtle psychosis expression (b = 0.11, P = 0.007)] and stress-sensitivity measures. Conclusion: Exposure to childhood adversities, particularly in individuals with high PRS-S, is pleiotropically associated with emotion dysregulation and psychosis proneness.&quot;,&quot;publisher&quot;:&quot;Blackwell Publishing Ltd&quot;,&quot;issue&quot;:&quot;5&quot;,&quot;volume&quot;:&quot;141&quot;},&quot;isTemporary&quot;:false}]},{&quot;citationID&quot;:&quot;MENDELEY_CITATION_a7993368-466f-44d5-85a6-1ce1819e965b&quot;,&quot;properties&quot;:{&quot;noteIndex&quot;:0},&quot;isEdited&quot;:false,&quot;manualOverride&quot;:{&quot;isManuallyOverridden&quot;:false,&quot;citeprocText&quot;:&quot;(4)&quot;,&quot;manualOverrideText&quot;:&quot;&quot;},&quot;citationTag&quot;:&quot;MENDELEY_CITATION_v3_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&quot;,&quot;citationItems&quot;:[{&quot;id&quot;:&quot;8db391d0-2d3d-3bd7-bb2b-74450aebf75e&quot;,&quot;itemData&quot;:{&quot;type&quot;:&quot;article-journal&quot;,&quot;id&quot;:&quot;8db391d0-2d3d-3bd7-bb2b-74450aebf75e&quot;,&quot;title&quot;:&quot;Genetic liability to schizophrenia is associated with exposure to traumatic events in childhood&quot;,&quot;author&quot;:[{&quot;family&quot;:&quot;Sallis&quot;,&quot;given&quot;:&quot;Hannah M.&quot;,&quot;parse-names&quot;:false,&quot;dropping-particle&quot;:&quot;&quot;,&quot;non-dropping-particle&quot;:&quot;&quot;},{&quot;family&quot;:&quot;Croft&quot;,&quot;given&quot;:&quot;Jazz&quot;,&quot;parse-names&quot;:false,&quot;dropping-particle&quot;:&quot;&quot;,&quot;non-dropping-particle&quot;:&quot;&quot;},{&quot;family&quot;:&quot;Havdahl&quot;,&quot;given&quot;:&quot;Alexandra&quot;,&quot;parse-names&quot;:false,&quot;dropping-particle&quot;:&quot;&quot;,&quot;non-dropping-particle&quot;:&quot;&quot;},{&quot;family&quot;:&quot;Jones&quot;,&quot;given&quot;:&quot;Hannah J.&quot;,&quot;parse-names&quot;:false,&quot;dropping-particle&quot;:&quot;&quot;,&quot;non-dropping-particle&quot;:&quot;&quot;},{&quot;family&quot;:&quot;Dunn&quot;,&quot;given&quot;:&quot;Erin C.&quot;,&quot;parse-names&quot;:false,&quot;dropping-particle&quot;:&quot;&quot;,&quot;non-dropping-particle&quot;:&quot;&quot;},{&quot;family&quot;:&quot;Davey Smith&quot;,&quot;given&quot;:&quot;George&quot;,&quot;parse-names&quot;:false,&quot;dropping-particle&quot;:&quot;&quot;,&quot;non-dropping-particle&quot;:&quot;&quot;},{&quot;family&quot;:&quot;Zammit&quot;,&quot;given&quot;:&quot;Stanley&quot;,&quot;parse-names&quot;:false,&quot;dropping-particle&quot;:&quot;&quot;,&quot;non-dropping-particle&quot;:&quot;&quot;},{&quot;family&quot;:&quot;Munafò&quot;,&quot;given&quot;:&quot;Marcus R.&quot;,&quot;parse-names&quot;:false,&quot;dropping-particle&quot;:&quot;&quot;,&quot;non-dropping-particle&quot;:&quot;&quot;}],&quot;container-title&quot;:&quot;Psychological Medicine&quot;,&quot;container-title-short&quot;:&quot;Psychol Med&quot;,&quot;accessed&quot;:{&quot;date-parts&quot;:[[2022,11,26]]},&quot;DOI&quot;:&quot;10.1017/S0033291720000537&quot;,&quot;ISSN&quot;:&quot;0033-2917&quot;,&quot;PMID&quot;:&quot;32234096&quot;,&quot;URL&quot;:&quot;https://www.cambridge.org/core/journals/psychological-medicine/article/genetic-liability-to-schizophrenia-is-associated-with-exposure-to-traumatic-events-in-childhood/AA9EBD795553720FBC857B8EBA8F2135&quot;,&quot;issued&quot;:{&quot;date-parts&quot;:[[2021,8,1]]},&quot;page&quot;:&quot;1814-1821&quot;,&quot;abstract&quot;:&quot;BackgroundThere is a wealth of literature on the observed association between childhood trauma and psychotic illness. However, the relationship between childhood trauma and psychosis is complex and could be explained, in part, by gene–environment correlation.MethodsThe association between schizophrenia polygenic scores (PGS) and experiencing childhood trauma was investigated using data from the Avon Longitudinal Study of Parents and Children (ALSPAC) and the Norwegian Mother, Father and Child Cohort Study (MoBa). Schizophrenia PGS were derived in each cohort for children, mothers, and fathers where genetic data were available. Measures of trauma exposure were derived based on data collected throughout childhood and adolescence (0–17 years; ALSPAC) and at age 8 years (MoBa).ResultsWithin ALSPAC, we found a positive association between schizophrenia PGS and exposure to trauma across childhood and adolescence; effect sizes were consistent for both child or maternal PGS. We found evidence of an association between the schizophrenia PGS and the majority of trauma subtypes investigated, with the exception of bullying. These results were comparable with those of MoBa. Within ALSPAC, genetic liability to a range of additional psychiatric traits was also associated with a greater trauma exposure.ConclusionsResults from two international birth cohorts indicate that genetic liability for a range of psychiatric traits is associated with experiencing childhood trauma. Genome-wide association study of psychiatric phenotypes may also reflect risk factors for these phenotypes. Our findings also suggest that youth at higher genetic risk might require greater resources/support to ensure they grow-up in a healthy environment.&quot;,&quot;publisher&quot;:&quot;Cambridge University Press&quot;,&quot;issue&quot;:&quot;11&quot;,&quot;volume&quot;:&quot;51&quot;},&quot;isTemporary&quot;:false}]},{&quot;citationID&quot;:&quot;MENDELEY_CITATION_8c3cab6e-1550-4d3d-a92b-d9746cbcbabf&quot;,&quot;properties&quot;:{&quot;noteIndex&quot;:0},&quot;isEdited&quot;:false,&quot;manualOverride&quot;:{&quot;isManuallyOverridden&quot;:false,&quot;citeprocText&quot;:&quot;(5)&quot;,&quot;manualOverrideText&quot;:&quot;&quot;},&quot;citationTag&quot;:&quot;MENDELEY_CITATION_v3_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&quot;,&quot;citationItems&quot;:[{&quot;id&quot;:&quot;25545ba8-cabb-3c32-81cb-5f45c19fced5&quot;,&quot;itemData&quot;:{&quot;type&quot;:&quot;article-journal&quot;,&quot;id&quot;:&quot;25545ba8-cabb-3c32-81cb-5f45c19fced5&quot;,&quot;title&quot;:&quot;Schizophrenia Polygenic Risk and Experiences of Childhood Adversity: A Systematic Review and Meta-analysis&quot;,&quot;author&quot;:[{&quot;family&quot;:&quot;Woolway&quot;,&quot;given&quot;:&quot;Grace E.&quot;,&quot;parse-names&quot;:false,&quot;dropping-particle&quot;:&quot;&quot;,&quot;non-dropping-particle&quot;:&quot;&quot;},{&quot;family&quot;:&quot;Smart&quot;,&quot;given&quot;:&quot;Sophie E.&quot;,&quot;parse-names&quot;:false,&quot;dropping-particle&quot;:&quot;&quot;,&quot;non-dropping-particle&quot;:&quot;&quot;},{&quot;family&quot;:&quot;Lynham&quot;,&quot;given&quot;:&quot;Amy J.&quot;,&quot;parse-names&quot;:false,&quot;dropping-particle&quot;:&quot;&quot;,&quot;non-dropping-particle&quot;:&quot;&quot;},{&quot;family&quot;:&quot;Lloyd&quot;,&quot;given&quot;:&quot;Jennifer L.&quot;,&quot;parse-names&quot;:false,&quot;dropping-particle&quot;:&quot;&quot;,&quot;non-dropping-particle&quot;:&quot;&quot;},{&quot;family&quot;:&quot;Owen&quot;,&quot;given&quot;:&quot;Michael J.&quot;,&quot;parse-names&quot;:false,&quot;dropping-particle&quot;:&quot;&quot;,&quot;non-dropping-particle&quot;:&quot;&quot;},{&quot;family&quot;:&quot;Jones&quot;,&quot;given&quot;:&quot;Ian R.&quot;,&quot;parse-names&quot;:false,&quot;dropping-particle&quot;:&quot;&quot;,&quot;non-dropping-particle&quot;:&quot;&quot;},{&quot;family&quot;:&quot;Walters&quot;,&quot;given&quot;:&quot;James T.R.&quot;,&quot;parse-names&quot;:false,&quot;dropping-particle&quot;:&quot;&quot;,&quot;non-dropping-particle&quot;:&quot;&quot;},{&quot;family&quot;:&quot;Legge&quot;,&quot;given&quot;:&quot;Sophie E.&quot;,&quot;parse-names&quot;:false,&quot;dropping-particle&quot;:&quot;&quot;,&quot;non-dropping-particle&quot;:&quot;&quot;}],&quot;container-title&quot;:&quot;Schizophrenia Bulletin&quot;,&quot;container-title-short&quot;:&quot;Schizophr Bull&quot;,&quot;DOI&quot;:&quot;10.1093/schbul/sbac049&quot;,&quot;ISSN&quot;:&quot;17451701&quot;,&quot;PMID&quot;:&quot;35674151&quot;,&quot;issued&quot;:{&quot;date-parts&quot;:[[2022,9,1]]},&quot;page&quot;:&quot;967-980&quot;,&quot;abstract&quot;:&quot;Background and Hypothesis: Schizophrenia has been robustly associated with multiple genetic and environmental risk factors. Childhood adversity is one of the most widely replicated environmental risk factors for schizophrenia, but it is unclear if schizophrenia genetic risk alleles contribute to this association. Study Design: In this systematic review and meta-analysis, we assessed the evidence for gene-environment correlation (genes influence likelihood of environmental exposure) between schizophrenia polygenic risk score (PRS) and reported childhood adversity. We also assessed the evidence for a gene-environment interaction (genes influence sensitivity to environmental exposure) in relation to the outcome of schizophrenia and/or psychosis. This study was registered on PROSPERO (CRD42020182812). Following PRISMA guidelines, a search for relevant literature was conducted using Cochrane, MEDLINE, PsycINFO, Web of Science, and Scopus databases until February 2022. All studies that examined the association between schizophrenia PRS and childhood adversity were included. Study Results: Seventeen of 650 identified studies met the inclusion criteria and were assessed against the Newcastle-Ottawa Scale for quality. The meta-analysis found evidence for gene-environment correlation between schizophrenia PRS and childhood adversity (r = .02; 95% CI = 0.01, 0.03; P = .001), but the effect was small and therefore likely to explain only a small proportion of the association between childhood adversity and psychosis. The 4 studies that investigated a gene-environment interaction between schizophrenia PRS and childhood adversity in increasing risk of psychosis reported inconsistent results. Conclusions: These findings suggest that a gene-environment correlation could explain a small proportion of the relationship between reported childhood adversity and psychosis.&quot;,&quot;publisher&quot;:&quot;Oxford University Press&quot;,&quot;issue&quot;:&quot;5&quot;,&quot;volume&quot;:&quot;48&quot;},&quot;isTemporary&quot;:false}]},{&quot;citationID&quot;:&quot;MENDELEY_CITATION_10daafef-84c4-4121-8a29-294011c5c824&quot;,&quot;properties&quot;:{&quot;noteIndex&quot;:0},&quot;isEdited&quot;:false,&quot;manualOverride&quot;:{&quot;isManuallyOverridden&quot;:false,&quot;citeprocText&quot;:&quot;(6,7)&quot;,&quot;manualOverrideText&quot;:&quot;&quot;},&quot;citationTag&quot;:&quot;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&quot;,&quot;citationItems&quot;:[{&quot;id&quot;:&quot;13204114-5cb9-35b1-b64b-8356bbc53dac&quot;,&quot;itemData&quot;:{&quot;type&quot;:&quot;article-journal&quot;,&quot;id&quot;:&quot;13204114-5cb9-35b1-b64b-8356bbc53dac&quot;,&quot;title&quot;:&quot;Synergistic effects of childhood adversity and polygenic risk in first-episode psychosis: The EU-GEI study&quot;,&quot;author&quot;:[{&quot;family&quot;:&quot;Aas&quot;,&quot;given&quot;:&quot;Monica&quot;,&quot;parse-names&quot;:false,&quot;dropping-particle&quot;:&quot;&quot;,&quot;non-dropping-particle&quot;:&quot;&quot;},{&quot;family&quot;:&quot;Alameda&quot;,&quot;given&quot;:&quot;Luis&quot;,&quot;parse-names&quot;:false,&quot;dropping-particle&quot;:&quot;&quot;,&quot;non-dropping-particle&quot;:&quot;&quot;},{&quot;family&quot;:&quot;Forti&quot;,&quot;given&quot;:&quot;Marta&quot;,&quot;parse-names&quot;:false,&quot;dropping-particle&quot;:&quot;&quot;,&quot;non-dropping-particle&quot;:&quot;Di&quot;},{&quot;family&quot;:&quot;Quattrone&quot;,&quot;given&quot;:&quot;Diego&quot;,&quot;parse-names&quot;:false,&quot;dropping-particle&quot;:&quot;&quot;,&quot;non-dropping-particle&quot;:&quot;&quot;},{&quot;family&quot;:&quot;Dazzan&quot;,&quot;given&quot;:&quot;Paola&quot;,&quot;parse-names&quot;:false,&quot;dropping-particle&quot;:&quot;&quot;,&quot;non-dropping-particle&quot;:&quot;&quot;},{&quot;family&quot;:&quot;Trotta&quot;,&quot;given&quot;:&quot;Antonella&quot;,&quot;parse-names&quot;:false,&quot;dropping-particle&quot;:&quot;&quot;,&quot;non-dropping-particle&quot;:&quot;&quot;},{&quot;family&quot;:&quot;Ferraro&quot;,&quot;given&quot;:&quot;Laura&quot;,&quot;parse-names&quot;:false,&quot;dropping-particle&quot;:&quot;&quot;,&quot;non-dropping-particle&quot;:&quot;&quot;},{&quot;family&quot;:&quot;Rodriguez&quot;,&quot;given&quot;:&quot;Victoria&quot;,&quot;parse-names&quot;:false,&quot;dropping-particle&quot;:&quot;&quot;,&quot;non-dropping-particle&quot;:&quot;&quot;},{&quot;family&quot;:&quot;Vassos&quot;,&quot;given&quot;:&quot;Evangelos&quot;,&quot;parse-names&quot;:false,&quot;dropping-particle&quot;:&quot;&quot;,&quot;non-dropping-particle&quot;:&quot;&quot;},{&quot;family&quot;:&quot;Sham&quot;,&quot;given&quot;:&quot;Pak&quot;,&quot;parse-names&quot;:false,&quot;dropping-particle&quot;:&quot;&quot;,&quot;non-dropping-particle&quot;:&quot;&quot;},{&quot;family&quot;:&quot;Tripoli&quot;,&quot;given&quot;:&quot;Giada&quot;,&quot;parse-names&quot;:false,&quot;dropping-particle&quot;:&quot;&quot;,&quot;non-dropping-particle&quot;:&quot;&quot;},{&quot;family&quot;:&quot;CASCIA&quot;,&quot;given&quot;:&quot;CATERINA&quot;,&quot;parse-names&quot;:false,&quot;dropping-particle&quot;:&quot;&quot;,&quot;non-dropping-particle&quot;:&quot;LA&quot;},{&quot;family&quot;:&quot;Barbera&quot;,&quot;given&quot;:&quot;Daniele&quot;,&quot;parse-names&quot;:false,&quot;dropping-particle&quot;:&quot;La&quot;,&quot;non-dropping-particle&quot;:&quot;&quot;},{&quot;family&quot;:&quot;Tarricone&quot;,&quot;given&quot;:&quot;Ilaria&quot;,&quot;parse-names&quot;:false,&quot;dropping-particle&quot;:&quot;&quot;,&quot;non-dropping-particle&quot;:&quot;&quot;},{&quot;family&quot;:&quot;Muratori&quot;,&quot;given&quot;:&quot;Roberto&quot;,&quot;parse-names&quot;:false,&quot;dropping-particle&quot;:&quot;&quot;,&quot;non-dropping-particle&quot;:&quot;&quot;},{&quot;family&quot;:&quot;Berardi&quot;,&quot;given&quot;:&quot;Domenico&quot;,&quot;parse-names&quot;:false,&quot;dropping-particle&quot;:&quot;&quot;,&quot;non-dropping-particle&quot;:&quot;&quot;},{&quot;family&quot;:&quot;Lasalvia&quot;,&quot;given&quot;:&quot;Antonio&quot;,&quot;parse-names&quot;:false,&quot;dropping-particle&quot;:&quot;&quot;,&quot;non-dropping-particle&quot;:&quot;&quot;},{&quot;family&quot;:&quot;Tosato&quot;,&quot;given&quot;:&quot;Sarah&quot;,&quot;parse-names&quot;:false,&quot;dropping-particle&quot;:&quot;&quot;,&quot;non-dropping-particle&quot;:&quot;&quot;},{&quot;family&quot;:&quot;Szöke&quot;,&quot;given&quot;:&quot;Andrei&quot;,&quot;parse-names&quot;:false,&quot;dropping-particle&quot;:&quot;&quot;,&quot;non-dropping-particle&quot;:&quot;&quot;},{&quot;family&quot;:&quot;Llorca&quot;,&quot;given&quot;:&quot;Pierre Michel&quot;,&quot;parse-names&quot;:false,&quot;dropping-particle&quot;:&quot;&quot;,&quot;non-dropping-particle&quot;:&quot;&quot;},{&quot;family&quot;:&quot;Arango&quot;,&quot;given&quot;:&quot;Celso&quot;,&quot;parse-names&quot;:false,&quot;dropping-particle&quot;:&quot;&quot;,&quot;non-dropping-particle&quot;:&quot;&quot;},{&quot;family&quot;:&quot;Tortelli&quot;,&quot;given&quot;:&quot;Andrea&quot;,&quot;parse-names&quot;:false,&quot;dropping-particle&quot;:&quot;&quot;,&quot;non-dropping-particle&quot;:&quot;&quot;},{&quot;family&quot;:&quot;Haan&quot;,&quot;given&quot;:&quot;Lieuwe&quot;,&quot;parse-names&quot;:false,&quot;dropping-particle&quot;:&quot;&quot;,&quot;non-dropping-particle&quot;:&quot;De&quot;},{&quot;family&quot;:&quot;Velthorst&quot;,&quot;given&quot;:&quot;Eva&quot;,&quot;parse-names&quot;:false,&quot;dropping-particle&quot;:&quot;&quot;,&quot;non-dropping-particle&quot;:&quot;&quot;},{&quot;family&quot;:&quot;Bobes&quot;,&quot;given&quot;:&quot;Julio&quot;,&quot;parse-names&quot;:false,&quot;dropping-particle&quot;:&quot;&quot;,&quot;non-dropping-particle&quot;:&quot;&quot;},{&quot;family&quot;:&quot;Bernardo&quot;,&quot;given&quot;:&quot;Miguel&quot;,&quot;parse-names&quot;:false,&quot;dropping-particle&quot;:&quot;&quot;,&quot;non-dropping-particle&quot;:&quot;&quot;},{&quot;family&quot;:&quot;Sanjuán&quot;,&quot;given&quot;:&quot;Julio&quot;,&quot;parse-names&quot;:false,&quot;dropping-particle&quot;:&quot;&quot;,&quot;non-dropping-particle&quot;:&quot;&quot;},{&quot;family&quot;:&quot;Santos&quot;,&quot;given&quot;:&quot;Jose Luis&quot;,&quot;parse-names&quot;:false,&quot;dropping-particle&quot;:&quot;&quot;,&quot;non-dropping-particle&quot;:&quot;&quot;},{&quot;family&quot;:&quot;Arrojo&quot;,&quot;given&quot;:&quot;Manuel&quot;,&quot;parse-names&quot;:false,&quot;dropping-particle&quot;:&quot;&quot;,&quot;non-dropping-particle&quot;:&quot;&quot;},{&quot;family&quot;:&quot;Del-Ben&quot;,&quot;given&quot;:&quot;Cristina Marta&quot;,&quot;parse-names&quot;:false,&quot;dropping-particle&quot;:&quot;&quot;,&quot;non-dropping-particle&quot;:&quot;&quot;},{&quot;family&quot;:&quot;Menezes&quot;,&quot;given&quot;:&quot;Paulo Rossi&quot;,&quot;parse-names&quot;:false,&quot;dropping-particle&quot;:&quot;&quot;,&quot;non-dropping-particle&quot;:&quot;&quot;},{&quot;family&quot;:&quot;Selten&quot;,&quot;given&quot;:&quot;Jean Paul&quot;,&quot;parse-names&quot;:false,&quot;dropping-particle&quot;:&quot;&quot;,&quot;non-dropping-particle&quot;:&quot;&quot;},{&quot;family&quot;:&quot;Jones&quot;,&quot;given&quot;:&quot;Peter B.&quot;,&quot;parse-names&quot;:false,&quot;dropping-particle&quot;:&quot;&quot;,&quot;non-dropping-particle&quot;:&quot;&quot;},{&quot;family&quot;:&quot;Jongsma&quot;,&quot;given&quot;:&quot;Hannah E.&quot;,&quot;parse-names&quot;:false,&quot;dropping-particle&quot;:&quot;&quot;,&quot;non-dropping-particle&quot;:&quot;&quot;},{&quot;family&quot;:&quot;Kirkbride&quot;,&quot;given&quot;:&quot;James B.&quot;,&quot;parse-names&quot;:false,&quot;dropping-particle&quot;:&quot;&quot;,&quot;non-dropping-particle&quot;:&quot;&quot;},{&quot;family&quot;:&quot;Rutten&quot;,&quot;given&quot;:&quot;Bart P.F.&quot;,&quot;parse-names&quot;:false,&quot;dropping-particle&quot;:&quot;&quot;,&quot;non-dropping-particle&quot;:&quot;&quot;},{&quot;family&quot;:&quot;Os&quot;,&quot;given&quot;:&quot;Jim&quot;,&quot;parse-names&quot;:false,&quot;dropping-particle&quot;:&quot;&quot;,&quot;non-dropping-particle&quot;:&quot;Van&quot;},{&quot;family&quot;:&quot;Gayer-Anderson&quot;,&quot;given&quot;:&quot;Charlotte&quot;,&quot;parse-names&quot;:false,&quot;dropping-particle&quot;:&quot;&quot;,&quot;non-dropping-particle&quot;:&quot;&quot;},{&quot;family&quot;:&quot;Murray&quot;,&quot;given&quot;:&quot;Robin M.&quot;,&quot;parse-names&quot;:false,&quot;dropping-particle&quot;:&quot;&quot;,&quot;non-dropping-particle&quot;:&quot;&quot;},{&quot;family&quot;:&quot;Morgan&quot;,&quot;given&quot;:&quot;Craig&quot;,&quot;parse-names&quot;:false,&quot;dropping-particle&quot;:&quot;&quot;,&quot;non-dropping-particle&quot;:&quot;&quot;}],&quot;container-title&quot;:&quot;Psychological Medicine&quot;,&quot;container-title-short&quot;:&quot;Psychol Med&quot;,&quot;DOI&quot;:&quot;10.1017/S0033291721003664&quot;,&quot;ISSN&quot;:&quot;14698978&quot;,&quot;PMID&quot;:&quot;37310339&quot;,&quot;issued&quot;:{&quot;date-parts&quot;:[[2023,4,29]]},&quot;page&quot;:&quot;1970-1978&quot;,&quot;abstract&quot;:&quot;Background A history of childhood adversity is associated with psychotic disorder, with an increase in risk according to the number of exposures. However, it is not known why only some exposed individuals go on to develop psychosis. One possibility is pre-existing polygenic vulnerability. Here, we investigated, in the largest sample of first-episode psychosis (FEP) cases to date, whether childhood adversity and high polygenic risk scores for schizophrenia (SZ-PRS) combine synergistically to increase the risk of psychosis, over and above the effect of each alone. Methods We assigned a schizophrenia-polygenic risk score (SZ-PRS), calculated from the Psychiatric Genomics Consortium (PGC2), to all participants in a sample of 384 FEP patients and 690 controls from the case-control component of the EU-GEI study. Only participants of European ancestry were included in the study. A history of childhood adversity was collected using the Childhood Trauma Questionnaire (CTQ). Synergistic effects were estimated using the interaction contrast ratio (ICR) [odds ratio (OR)exposure and PRS - ORexposure - ORPRS + 1] with adjustment for potential confounders. Results There was some evidence that the combined effect of childhood adversities and polygenic risk was greater than the sum of each alone, as indicated by an ICR greater than zero [i.e. ICR 1.28, 95% confidence interval (CI) -1.29 to 3.85]. Examining subtypes of childhood adversities, the strongest synergetic effect was observed for physical abuse (ICR 6.25, 95% CI -6.25 to 20.88). Conclusions Our findings suggest possible synergistic effects of genetic liability and childhood adversity experiences in the onset of FEP, but larger samples are needed to increase precision of estimates.&quot;,&quot;publisher&quot;:&quot;Cambridge University Press&quot;,&quot;issue&quot;:&quot;5&quot;,&quot;volume&quot;:&quot;53&quot;},&quot;isTemporary&quot;:false},{&quot;id&quot;:&quot;0454d876-dc9d-3947-9365-2ef1be75a9d6&quot;,&quot;itemData&quot;:{&quot;type&quot;:&quot;article-journal&quot;,&quot;id&quot;:&quot;0454d876-dc9d-3947-9365-2ef1be75a9d6&quot;,&quot;title&quot;:&quot;Examining the independent and joint effects of molecular genetic liability and environmental exposures in schizophrenia: results from the EUGEI study&quot;,&quot;author&quot;:[{&quot;family&quot;:&quot;Guloksuz&quot;,&quot;given&quot;:&quot;Sinan&quot;,&quot;parse-names&quot;:false,&quot;dropping-particle&quot;:&quot;&quot;,&quot;non-dropping-particle&quot;:&quot;&quot;},{&quot;family&quot;:&quot;Pries&quot;,&quot;given&quot;:&quot;Lotta Katrin&quot;,&quot;parse-names&quot;:false,&quot;dropping-particle&quot;:&quot;&quot;,&quot;non-dropping-particle&quot;:&quot;&quot;},{&quot;family&quot;:&quot;Delespaul&quot;,&quot;given&quot;:&quot;Philippe&quot;,&quot;parse-names&quot;:false,&quot;dropping-particle&quot;:&quot;&quot;,&quot;non-dropping-particle&quot;:&quot;&quot;},{&quot;family&quot;:&quot;Kenis&quot;,&quot;given&quot;:&quot;Gunter&quot;,&quot;parse-names&quot;:false,&quot;dropping-particle&quot;:&quot;&quot;,&quot;non-dropping-particle&quot;:&quot;&quot;},{&quot;family&quot;:&quot;Luykx&quot;,&quot;given&quot;:&quot;Jurjen J.&quot;,&quot;parse-names&quot;:false,&quot;dropping-particle&quot;:&quot;&quot;,&quot;non-dropping-particle&quot;:&quot;&quot;},{&quot;family&quot;:&quot;Lin&quot;,&quot;given&quot;:&quot;Bochao D.&quot;,&quot;parse-names&quot;:false,&quot;dropping-particle&quot;:&quot;&quot;,&quot;non-dropping-particle&quot;:&quot;&quot;},{&quot;family&quot;:&quot;Richards&quot;,&quot;given&quot;:&quot;Alexander L.&quot;,&quot;parse-names&quot;:false,&quot;dropping-particle&quot;:&quot;&quot;,&quot;non-dropping-particle&quot;:&quot;&quot;},{&quot;family&quot;:&quot;Akdede&quot;,&quot;given&quot;:&quot;Berna&quot;,&quot;parse-names&quot;:false,&quot;dropping-particle&quot;:&quot;&quot;,&quot;non-dropping-particle&quot;:&quot;&quot;},{&quot;family&quot;:&quot;Binbay&quot;,&quot;given&quot;:&quot;Tolga&quot;,&quot;parse-names&quot;:false,&quot;dropping-particle&quot;:&quot;&quot;,&quot;non-dropping-particle&quot;:&quot;&quot;},{&quot;family&quot;:&quot;Altınyazar&quot;,&quot;given&quot;:&quot;Vesile&quot;,&quot;parse-names&quot;:false,&quot;dropping-particle&quot;:&quot;&quot;,&quot;non-dropping-particle&quot;:&quot;&quot;},{&quot;family&quot;:&quot;Yalınçetin&quot;,&quot;given&quot;:&quot;Berna&quot;,&quot;parse-names&quot;:false,&quot;dropping-particle&quot;:&quot;&quot;,&quot;non-dropping-particle&quot;:&quot;&quot;},{&quot;family&quot;:&quot;Gümüş-Akay&quot;,&quot;given&quot;:&quot;Güvem&quot;,&quot;parse-names&quot;:false,&quot;dropping-particle&quot;:&quot;&quot;,&quot;non-dropping-particle&quot;:&quot;&quot;},{&quot;family&quot;:&quot;Cihan&quot;,&quot;given&quot;:&quot;Burçin&quot;,&quot;parse-names&quot;:false,&quot;dropping-particle&quot;:&quot;&quot;,&quot;non-dropping-particle&quot;:&quot;&quot;},{&quot;family&quot;:&quot;Soygür&quot;,&quot;given&quot;:&quot;Haldun&quot;,&quot;parse-names&quot;:false,&quot;dropping-particle&quot;:&quot;&quot;,&quot;non-dropping-particle&quot;:&quot;&quot;},{&quot;family&quot;:&quot;Ulaş&quot;,&quot;given&quot;:&quot;Halis&quot;,&quot;parse-names&quot;:false,&quot;dropping-particle&quot;:&quot;&quot;,&quot;non-dropping-particle&quot;:&quot;&quot;},{&quot;family&quot;:&quot;Cankurtaran&quot;,&quot;given&quot;:&quot;EylemŞahin&quot;,&quot;parse-names&quot;:false,&quot;dropping-particle&quot;:&quot;&quot;,&quot;non-dropping-particle&quot;:&quot;&quot;},{&quot;family&quot;:&quot;Kaymak&quot;,&quot;given&quot;:&quot;Semra Ulusoy&quot;,&quot;parse-names&quot;:false,&quot;dropping-particle&quot;:&quot;&quot;,&quot;non-dropping-particle&quot;:&quot;&quot;},{&quot;family&quot;:&quot;Mihaljevic&quot;,&quot;given&quot;:&quot;Marina M.&quot;,&quot;parse-names&quot;:false,&quot;dropping-particle&quot;:&quot;&quot;,&quot;non-dropping-particle&quot;:&quot;&quot;},{&quot;family&quot;:&quot;Petrovic&quot;,&quot;given&quot;:&quot;Sanja Andric&quot;,&quot;parse-names&quot;:false,&quot;dropping-particle&quot;:&quot;&quot;,&quot;non-dropping-particle&quot;:&quot;&quot;},{&quot;family&quot;:&quot;Mirjanic&quot;,&quot;given&quot;:&quot;Tijana&quot;,&quot;parse-names&quot;:false,&quot;dropping-particle&quot;:&quot;&quot;,&quot;non-dropping-particle&quot;:&quot;&quot;},{&quot;family&quot;:&quot;Bernardo&quot;,&quot;given&quot;:&quot;Miguel&quot;,&quot;parse-names&quot;:false,&quot;dropping-particle&quot;:&quot;&quot;,&quot;non-dropping-particle&quot;:&quot;&quot;},{&quot;family&quot;:&quot;Cabrera&quot;,&quot;given&quot;:&quot;Bibiana&quot;,&quot;parse-names&quot;:false,&quot;dropping-particle&quot;:&quot;&quot;,&quot;non-dropping-particle&quot;:&quot;&quot;},{&quot;family&quot;:&quot;Bobes&quot;,&quot;given&quot;:&quot;Julio&quot;,&quot;parse-names&quot;:false,&quot;dropping-particle&quot;:&quot;&quot;,&quot;non-dropping-particle&quot;:&quot;&quot;},{&quot;family&quot;:&quot;Saiz&quot;,&quot;given&quot;:&quot;Pilar A.&quot;,&quot;parse-names&quot;:false,&quot;dropping-particle&quot;:&quot;&quot;,&quot;non-dropping-particle&quot;:&quot;&quot;},{&quot;family&quot;:&quot;García-Portilla&quot;,&quot;given&quot;:&quot;María Paz&quot;,&quot;parse-names&quot;:false,&quot;dropping-particle&quot;:&quot;&quot;,&quot;non-dropping-particle&quot;:&quot;&quot;},{&quot;family&quot;:&quot;Sanjuan&quot;,&quot;given&quot;:&quot;Julio&quot;,&quot;parse-names&quot;:false,&quot;dropping-particle&quot;:&quot;&quot;,&quot;non-dropping-particle&quot;:&quot;&quot;},{&quot;family&quot;:&quot;Aguilar&quot;,&quot;given&quot;:&quot;Eduardo J.&quot;,&quot;parse-names&quot;:false,&quot;dropping-particle&quot;:&quot;&quot;,&quot;non-dropping-particle&quot;:&quot;&quot;},{&quot;family&quot;:&quot;Santos&quot;,&quot;given&quot;:&quot;José Luis&quot;,&quot;parse-names&quot;:false,&quot;dropping-particle&quot;:&quot;&quot;,&quot;non-dropping-particle&quot;:&quot;&quot;},{&quot;family&quot;:&quot;Jiménez-López&quot;,&quot;given&quot;:&quot;Estela&quot;,&quot;parse-names&quot;:false,&quot;dropping-particle&quot;:&quot;&quot;,&quot;non-dropping-particle&quot;:&quot;&quot;},{&quot;family&quot;:&quot;Arrojo&quot;,&quot;given&quot;:&quot;Manuel&quot;,&quot;parse-names&quot;:false,&quot;dropping-particle&quot;:&quot;&quot;,&quot;non-dropping-particle&quot;:&quot;&quot;},{&quot;family&quot;:&quot;Carracedo&quot;,&quot;given&quot;:&quot;Angel&quot;,&quot;parse-names&quot;:false,&quot;dropping-particle&quot;:&quot;&quot;,&quot;non-dropping-particle&quot;:&quot;&quot;},{&quot;family&quot;:&quot;López&quot;,&quot;given&quot;:&quot;Gonzalo&quot;,&quot;parse-names&quot;:false,&quot;dropping-particle&quot;:&quot;&quot;,&quot;non-dropping-particle&quot;:&quot;&quot;},{&quot;family&quot;:&quot;González-Peñas&quot;,&quot;given&quot;:&quot;Javier&quot;,&quot;parse-names&quot;:false,&quot;dropping-particle&quot;:&quot;&quot;,&quot;non-dropping-particle&quot;:&quot;&quot;},{&quot;family&quot;:&quot;Parellada&quot;,&quot;given&quot;:&quot;Mara&quot;,&quot;parse-names&quot;:false,&quot;dropping-particle&quot;:&quot;&quot;,&quot;non-dropping-particle&quot;:&quot;&quot;},{&quot;family&quot;:&quot;Maric&quot;,&quot;given&quot;:&quot;Nadja P.&quot;,&quot;parse-names&quot;:false,&quot;dropping-particle&quot;:&quot;&quot;,&quot;non-dropping-particle&quot;:&quot;&quot;},{&quot;family&quot;:&quot;Atbaşog˘lu&quot;,&quot;given&quot;:&quot;Cem&quot;,&quot;parse-names&quot;:false,&quot;dropping-particle&quot;:&quot;&quot;,&quot;non-dropping-particle&quot;:&quot;&quot;},{&quot;family&quot;:&quot;Ucok&quot;,&quot;given&quot;:&quot;Alp&quot;,&quot;parse-names&quot;:false,&quot;dropping-particle&quot;:&quot;&quot;,&quot;non-dropping-particle&quot;:&quot;&quot;},{&quot;family&quot;:&quot;Alptekin&quot;,&quot;given&quot;:&quot;Köksal&quot;,&quot;parse-names&quot;:false,&quot;dropping-particle&quot;:&quot;&quot;,&quot;non-dropping-particle&quot;:&quot;&quot;},{&quot;family&quot;:&quot;Saka&quot;,&quot;given&quot;:&quot;Meram Can&quot;,&quot;parse-names&quot;:false,&quot;dropping-particle&quot;:&quot;&quot;,&quot;non-dropping-particle&quot;:&quot;&quot;},{&quot;family&quot;:&quot;Arango&quot;,&quot;given&quot;:&quot;Celso&quot;,&quot;parse-names&quot;:false,&quot;dropping-particle&quot;:&quot;&quot;,&quot;non-dropping-particle&quot;:&quot;&quot;},{&quot;family&quot;:&quot;O'Donovan&quot;,&quot;given&quot;:&quot;Michael&quot;,&quot;parse-names&quot;:false,&quot;dropping-particle&quot;:&quot;&quot;,&quot;non-dropping-particle&quot;:&quot;&quot;},{&quot;family&quot;:&quot;Rutten&quot;,&quot;given&quot;:&quot;Bart P.F.&quot;,&quot;parse-names&quot;:false,&quot;dropping-particle&quot;:&quot;&quot;,&quot;non-dropping-particle&quot;:&quot;&quot;},{&quot;family&quot;:&quot;Os&quot;,&quot;given&quot;:&quot;Jim&quot;,&quot;parse-names&quot;:false,&quot;dropping-particle&quot;:&quot;&quot;,&quot;non-dropping-particle&quot;:&quot;van&quot;}],&quot;container-title&quot;:&quot;World Psychiatry&quot;,&quot;accessed&quot;:{&quot;date-parts&quot;:[[2025,3,4]]},&quot;DOI&quot;:&quot;10.1002/WPS.20629&quot;,&quot;ISSN&quot;:&quot;20515545&quot;,&quot;PMID&quot;:&quot;31059627&quot;,&quot;URL&quot;:&quot;https://pmc.ncbi.nlm.nih.gov/articles/PMC6502485/&quot;,&quot;issued&quot;:{&quot;date-parts&quot;:[[2019,6,1]]},&quot;page&quot;:&quot;173&quot;,&quot;abstract&quot;:&quot;Schizophrenia is a heritable complex phenotype associated with a background risk involving multiple common genetic variants of small effect and a multitude of environmental exposures. Early twin and family studies using proxy-genetic liability measures suggest gene-environment interaction in the etiology of schizophrenia spectrum disorders, but the molecular evidence is scarce. Here, by analyzing the main and joint associations of polygenic risk score for schizophrenia (PRS-SCZ) and environmental exposures in 1,699 patients with a diagnosis of schizophrenia spectrum disorders and 1,542 unrelated controls with no lifetime history of a diagnosis of those disorders, we provide further evidence for gene-environment interaction in schizophrenia. Evidence was found for additive interaction of molecular genetic risk state for schizophrenia (binary mode of PRS-SCZ above 75% of the control distribution) with the presence of lifetime regular cannabis use and exposure to early-life adversities (sexual abuse, emotional abuse, emotional neglect, and bullying), but not with the presence of hearing impairment, season of birth (winter birth), and exposure to physical abuse or physical neglect in childhood. The sensitivity analyses replacing the a priori PRS-SCZ at 75% with alternative cut-points (50% and 25%) confirmed the additive interaction. Our results suggest that the etiopathogenesis of schizophrenia involves genetic underpinnings that act by making individuals more sensitive to the effects of some environmental exposures.&quot;,&quot;publisher&quot;:&quot;Blackwell Publishing Ltd&quot;,&quot;issue&quot;:&quot;2&quot;,&quot;volume&quot;:&quot;18&quot;,&quot;container-title-short&quot;:&quot;&quot;},&quot;isTemporary&quot;:false}]},{&quot;citationID&quot;:&quot;MENDELEY_CITATION_8ef62cbc-8bec-43b0-bb5f-ee58a99155af&quot;,&quot;properties&quot;:{&quot;noteIndex&quot;:0},&quot;isEdited&quot;:false,&quot;manualOverride&quot;:{&quot;isManuallyOverridden&quot;:false,&quot;citeprocText&quot;:&quot;(3)&quot;,&quot;manualOverrideText&quot;:&quot;&quot;},&quot;citationTag&quot;:&quot;MENDELEY_CITATION_v3_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&quot;,&quot;citationItems&quot;:[{&quot;id&quot;:&quot;a798be05-b193-3bb3-aa95-4346a0e85a0e&quot;,&quot;itemData&quot;:{&quot;type&quot;:&quot;article-journal&quot;,&quot;id&quot;:&quot;a798be05-b193-3bb3-aa95-4346a0e85a0e&quot;,&quot;title&quot;:&quot;Polygenic liability for schizophrenia and childhood adversity influences daily-life emotion dysregulation and psychosis proneness&quot;,&quot;author&quot;:[{&quot;family&quot;:&quot;Pries&quot;,&quot;given&quot;:&quot;L. K.&quot;,&quot;parse-names&quot;:false,&quot;dropping-particle&quot;:&quot;&quot;,&quot;non-dropping-particle&quot;:&quot;&quot;},{&quot;family&quot;:&quot;Klingenberg&quot;,&quot;given&quot;:&quot;B.&quot;,&quot;parse-names&quot;:false,&quot;dropping-particle&quot;:&quot;&quot;,&quot;non-dropping-particle&quot;:&quot;&quot;},{&quot;family&quot;:&quot;Menne-Lothmann&quot;,&quot;given&quot;:&quot;C.&quot;,&quot;parse-names&quot;:false,&quot;dropping-particle&quot;:&quot;&quot;,&quot;non-dropping-particle&quot;:&quot;&quot;},{&quot;family&quot;:&quot;Decoster&quot;,&quot;given&quot;:&quot;J.&quot;,&quot;parse-names&quot;:false,&quot;dropping-particle&quot;:&quot;&quot;,&quot;non-dropping-particle&quot;:&quot;&quot;},{&quot;family&quot;:&quot;Winkel&quot;,&quot;given&quot;:&quot;R.&quot;,&quot;parse-names&quot;:false,&quot;dropping-particle&quot;:&quot;&quot;,&quot;non-dropping-particle&quot;:&quot;van&quot;},{&quot;family&quot;:&quot;Collip&quot;,&quot;given&quot;:&quot;D.&quot;,&quot;parse-names&quot;:false,&quot;dropping-particle&quot;:&quot;&quot;,&quot;non-dropping-particle&quot;:&quot;&quot;},{&quot;family&quot;:&quot;Delespaul&quot;,&quot;given&quot;:&quot;P.&quot;,&quot;parse-names&quot;:false,&quot;dropping-particle&quot;:&quot;&quot;,&quot;non-dropping-particle&quot;:&quot;&quot;},{&quot;family&quot;:&quot;Hert&quot;,&quot;given&quot;:&quot;M.&quot;,&quot;parse-names&quot;:false,&quot;dropping-particle&quot;:&quot;&quot;,&quot;non-dropping-particle&quot;:&quot;De&quot;},{&quot;family&quot;:&quot;Derom&quot;,&quot;given&quot;:&quot;C.&quot;,&quot;parse-names&quot;:false,&quot;dropping-particle&quot;:&quot;&quot;,&quot;non-dropping-particle&quot;:&quot;&quot;},{&quot;family&quot;:&quot;Thiery&quot;,&quot;given&quot;:&quot;E.&quot;,&quot;parse-names&quot;:false,&quot;dropping-particle&quot;:&quot;&quot;,&quot;non-dropping-particle&quot;:&quot;&quot;},{&quot;family&quot;:&quot;Jacobs&quot;,&quot;given&quot;:&quot;N.&quot;,&quot;parse-names&quot;:false,&quot;dropping-particle&quot;:&quot;&quot;,&quot;non-dropping-particle&quot;:&quot;&quot;},{&quot;family&quot;:&quot;Wichers&quot;,&quot;given&quot;:&quot;M.&quot;,&quot;parse-names&quot;:false,&quot;dropping-particle&quot;:&quot;&quot;,&quot;non-dropping-particle&quot;:&quot;&quot;},{&quot;family&quot;:&quot;Cinar&quot;,&quot;given&quot;:&quot;O.&quot;,&quot;parse-names&quot;:false,&quot;dropping-particle&quot;:&quot;&quot;,&quot;non-dropping-particle&quot;:&quot;&quot;},{&quot;family&quot;:&quot;Lin&quot;,&quot;given&quot;:&quot;B. D.&quot;,&quot;parse-names&quot;:false,&quot;dropping-particle&quot;:&quot;&quot;,&quot;non-dropping-particle&quot;:&quot;&quot;},{&quot;family&quot;:&quot;Luykx&quot;,&quot;given&quot;:&quot;J. J.&quot;,&quot;parse-names&quot;:false,&quot;dropping-particle&quot;:&quot;&quot;,&quot;non-dropping-particle&quot;:&quot;&quot;},{&quot;family&quot;:&quot;Rutten&quot;,&quot;given&quot;:&quot;B. P.F.&quot;,&quot;parse-names&quot;:false,&quot;dropping-particle&quot;:&quot;&quot;,&quot;non-dropping-particle&quot;:&quot;&quot;},{&quot;family&quot;:&quot;Os&quot;,&quot;given&quot;:&quot;J.&quot;,&quot;parse-names&quot;:false,&quot;dropping-particle&quot;:&quot;&quot;,&quot;non-dropping-particle&quot;:&quot;van&quot;},{&quot;family&quot;:&quot;Guloksuz&quot;,&quot;given&quot;:&quot;S.&quot;,&quot;parse-names&quot;:false,&quot;dropping-particle&quot;:&quot;&quot;,&quot;non-dropping-particle&quot;:&quot;&quot;}],&quot;container-title&quot;:&quot;Acta Psychiatrica Scandinavica&quot;,&quot;container-title-short&quot;:&quot;Acta Psychiatr Scand&quot;,&quot;DOI&quot;:&quot;10.1111/acps.13158&quot;,&quot;ISSN&quot;:&quot;16000447&quot;,&quot;PMID&quot;:&quot;32027017&quot;,&quot;issued&quot;:{&quot;date-parts&quot;:[[2020,5,1]]},&quot;page&quot;:&quot;465-475&quot;,&quot;abstract&quot;:&quot;Objective: To test whether polygenic risk score for schizophrenia (PRS-S) interacts with childhood adversity and daily-life stressors to influence momentary mental state domains (negative affect, positive affect, and subtle psychosis expression) and stress-sensitivity measures. Methods: The data were retrieved from a general population twin cohort including 593 adolescents and young adults. Childhood adversity was assessed using the Childhood Trauma Questionnaire. Daily-life stressors and momentary mental state domains were measured using ecological momentary assessment. PRS-S was trained on the latest Psychiatric Genetics Consortium schizophrenia meta-analysis. The analyses were conducted using multilevel mixed-effects tobit regression models. Results: Both childhood adversity and daily-life stressors were associated with increased negative affect, decreased positive affect, and increased subtle psychosis expression, while PRS-S was only associated with increased positive affect. No gene–environment correlation was detected. There is novel evidence for interaction effects between PRS-S and childhood adversity to influence momentary mental states [negative affect (b = 0.07, P = 0.013), positive affect (b = −0.05, P = 0.043), and subtle psychosis expression (b = 0.11, P = 0.007)] and stress-sensitivity measures. Conclusion: Exposure to childhood adversities, particularly in individuals with high PRS-S, is pleiotropically associated with emotion dysregulation and psychosis proneness.&quot;,&quot;publisher&quot;:&quot;Blackwell Publishing Ltd&quot;,&quot;issue&quot;:&quot;5&quot;,&quot;volume&quot;:&quot;141&quot;},&quot;isTemporary&quot;:false}]},{&quot;citationID&quot;:&quot;MENDELEY_CITATION_fa9f00e2-833b-47c0-8e16-d14e5ddb57f4&quot;,&quot;properties&quot;:{&quot;noteIndex&quot;:0},&quot;isEdited&quot;:false,&quot;manualOverride&quot;:{&quot;isManuallyOverridden&quot;:false,&quot;citeprocText&quot;:&quot;(8,9)&quot;,&quot;manualOverrideText&quot;:&quot;&quot;},&quot;citationTag&quot;:&quot;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&quot;,&quot;citationItems&quot;:[{&quot;id&quot;:&quot;94dff6a8-d084-3bbc-bfef-99c64c3ccabf&quot;,&quot;itemData&quot;:{&quot;type&quot;:&quot;article-journal&quot;,&quot;id&quot;:&quot;94dff6a8-d084-3bbc-bfef-99c64c3ccabf&quot;,&quot;title&quot;:&quot;Childhood maltreatment and polygenic risk in bipolar disorders&quot;,&quot;author&quot;:[{&quot;family&quot;:&quot;Aas&quot;,&quot;given&quot;:&quot;Monica&quot;,&quot;parse-names&quot;:false,&quot;dropping-particle&quot;:&quot;&quot;,&quot;non-dropping-particle&quot;:&quot;&quot;},{&quot;family&quot;:&quot;Bellivier&quot;,&quot;given&quot;:&quot;Frank&quot;,&quot;parse-names&quot;:false,&quot;dropping-particle&quot;:&quot;&quot;,&quot;non-dropping-particle&quot;:&quot;&quot;},{&quot;family&quot;:&quot;Bettella&quot;,&quot;given&quot;:&quot;Francesco&quot;,&quot;parse-names&quot;:false,&quot;dropping-particle&quot;:&quot;&quot;,&quot;non-dropping-particle&quot;:&quot;&quot;},{&quot;family&quot;:&quot;Henry&quot;,&quot;given&quot;:&quot;Chantal&quot;,&quot;parse-names&quot;:false,&quot;dropping-particle&quot;:&quot;&quot;,&quot;non-dropping-particle&quot;:&quot;&quot;},{&quot;family&quot;:&quot;Gard&quot;,&quot;given&quot;:&quot;Sebastien&quot;,&quot;parse-names&quot;:false,&quot;dropping-particle&quot;:&quot;&quot;,&quot;non-dropping-particle&quot;:&quot;&quot;},{&quot;family&quot;:&quot;Kahn&quot;,&quot;given&quot;:&quot;Jean Pierre&quot;,&quot;parse-names&quot;:false,&quot;dropping-particle&quot;:&quot;&quot;,&quot;non-dropping-particle&quot;:&quot;&quot;},{&quot;family&quot;:&quot;Lagerberg&quot;,&quot;given&quot;:&quot;Trine&quot;,&quot;parse-names&quot;:false,&quot;dropping-particle&quot;:&quot;V.&quot;,&quot;non-dropping-particle&quot;:&quot;&quot;},{&quot;family&quot;:&quot;Aminoff&quot;,&quot;given&quot;:&quot;Sofie R.&quot;,&quot;parse-names&quot;:false,&quot;dropping-particle&quot;:&quot;&quot;,&quot;non-dropping-particle&quot;:&quot;&quot;},{&quot;family&quot;:&quot;Melle&quot;,&quot;given&quot;:&quot;Ingrid&quot;,&quot;parse-names&quot;:false,&quot;dropping-particle&quot;:&quot;&quot;,&quot;non-dropping-particle&quot;:&quot;&quot;},{&quot;family&quot;:&quot;Leboyer&quot;,&quot;given&quot;:&quot;Marion&quot;,&quot;parse-names&quot;:false,&quot;dropping-particle&quot;:&quot;&quot;,&quot;non-dropping-particle&quot;:&quot;&quot;},{&quot;family&quot;:&quot;Jamain&quot;,&quot;given&quot;:&quot;Stéphane&quot;,&quot;parse-names&quot;:false,&quot;dropping-particle&quot;:&quot;&quot;,&quot;non-dropping-particle&quot;:&quot;&quot;},{&quot;family&quot;:&quot;Andreassen&quot;,&quot;given&quot;:&quot;Ole A.&quot;,&quot;parse-names&quot;:false,&quot;dropping-particle&quot;:&quot;&quot;,&quot;non-dropping-particle&quot;:&quot;&quot;},{&quot;family&quot;:&quot;Etain&quot;,&quot;given&quot;:&quot;Bruno&quot;,&quot;parse-names&quot;:false,&quot;dropping-particle&quot;:&quot;&quot;,&quot;non-dropping-particle&quot;:&quot;&quot;}],&quot;container-title&quot;:&quot;Bipolar Disorders&quot;,&quot;container-title-short&quot;:&quot;Bipolar Disord&quot;,&quot;DOI&quot;:&quot;10.1111/bdi.12851&quot;,&quot;ISSN&quot;:&quot;13995618&quot;,&quot;PMID&quot;:&quot;31628696&quot;,&quot;issued&quot;:{&quot;date-parts&quot;:[[2020,3,1]]},&quot;page&quot;:&quot;174-181&quot;,&quot;abstract&quot;:&quot;Background: Childhood maltreatment is a well-known risk factor for developing a more severe and complex form of bipolar disorders (BD). However, knowledge is scarce about the interactions between childhood maltreatment and underlying genetic vulnerability on the clinical expression of BD. Method: We assigned a BD-polygenic risk score (BD-PRS), calculated from the Psychiatric Genomics Consortium, to each individual in a sample of 402 cases with BD. The lifetime clinical expression of BD was characterized using structured interviews and patients completed the Childhood Trauma Questionnaire (CTQ) to assess the severity of childhood maltreatment. Results: Cases who reported more severe childhood maltreatment had a lower BD-PRS (rho = −0.12, P =.01), especially when considering emotional abuse (rho = −0.16, P =.001). An interaction between BD-PRS and childhood maltreatment was observed for the risk of rapid cycling (P =.01). No further interactions between BD-PRS and childhood maltreatment were observed for other clinical characteristics (age at onset, suicide attempts, number of mood episodes, mixed features, substance use disorders and psychotic symptoms). Conclusion: Our study is the first to show that less genetic risk may be needed to develop a more unstable form of BD when exposed to childhood maltreatment. Our study supports childhood trauma as an independent risk factor for BD.&quot;,&quot;publisher&quot;:&quot;Blackwell Publishing Inc.&quot;,&quot;issue&quot;:&quot;2&quot;,&quot;volume&quot;:&quot;22&quot;},&quot;isTemporary&quot;:false},{&quot;id&quot;:&quot;4f605f99-b63f-3466-9629-faf3655dfedd&quot;,&quot;itemData&quot;:{&quot;type&quot;:&quot;article-journal&quot;,&quot;id&quot;:&quot;4f605f99-b63f-3466-9629-faf3655dfedd&quot;,&quot;title&quot;:&quot;Genome-wide gene-environment analyses of major depressive disorder and reported lifetime traumatic experiences in UK Biobank&quot;,&quot;author&quot;:[{&quot;family&quot;:&quot;Coleman&quot;,&quot;given&quot;:&quot;Jonathan R.I.&quot;,&quot;parse-names&quot;:false,&quot;dropping-particle&quot;:&quot;&quot;,&quot;non-dropping-particle&quot;:&quot;&quot;},{&quot;family&quot;:&quot;Peyrot&quot;,&quot;given&quot;:&quot;Wouter J.&quot;,&quot;parse-names&quot;:false,&quot;dropping-particle&quot;:&quot;&quot;,&quot;non-dropping-particle&quot;:&quot;&quot;},{&quot;family&quot;:&quot;Purves&quot;,&quot;given&quot;:&quot;Kirstin L.&quot;,&quot;parse-names&quot;:false,&quot;dropping-particle&quot;:&quot;&quot;,&quot;non-dropping-particle&quot;:&quot;&quot;},{&quot;family&quot;:&quot;Davis&quot;,&quot;given&quot;:&quot;Katrina A.S.&quot;,&quot;parse-names&quot;:false,&quot;dropping-particle&quot;:&quot;&quot;,&quot;non-dropping-particle&quot;:&quot;&quot;},{&quot;family&quot;:&quot;Rayner&quot;,&quot;given&quot;:&quot;Christopher&quot;,&quot;parse-names&quot;:false,&quot;dropping-particle&quot;:&quot;&quot;,&quot;non-dropping-particle&quot;:&quot;&quot;},{&quot;family&quot;:&quot;Choi&quot;,&quot;given&quot;:&quot;Shing Wan&quot;,&quot;parse-names&quot;:false,&quot;dropping-particle&quot;:&quot;&quot;,&quot;non-dropping-particle&quot;:&quot;&quot;},{&quot;family&quot;:&quot;Hübel&quot;,&quot;given&quot;:&quot;Christopher&quot;,&quot;parse-names&quot;:false,&quot;dropping-particle&quot;:&quot;&quot;,&quot;non-dropping-particle&quot;:&quot;&quot;},{&quot;family&quot;:&quot;Gaspar&quot;,&quot;given&quot;:&quot;Héléna A.&quot;,&quot;parse-names&quot;:false,&quot;dropping-particle&quot;:&quot;&quot;,&quot;non-dropping-particle&quot;:&quot;&quot;},{&quot;family&quot;:&quot;Kan&quot;,&quot;given&quot;:&quot;Carol&quot;,&quot;parse-names&quot;:false,&quot;dropping-particle&quot;:&quot;&quot;,&quot;non-dropping-particle&quot;:&quot;&quot;},{&quot;family&quot;:&quot;Auwera&quot;,&quot;given&quot;:&quot;Sandra&quot;,&quot;parse-names&quot;:false,&quot;dropping-particle&quot;:&quot;&quot;,&quot;non-dropping-particle&quot;:&quot;Van der&quot;},{&quot;family&quot;:&quot;Adams&quot;,&quot;given&quot;:&quot;Mark James&quot;,&quot;parse-names&quot;:false,&quot;dropping-particle&quot;:&quot;&quot;,&quot;non-dropping-particle&quot;:&quot;&quot;},{&quot;family&quot;:&quot;Lyall&quot;,&quot;given&quot;:&quot;Donald M.&quot;,&quot;parse-names&quot;:false,&quot;dropping-particle&quot;:&quot;&quot;,&quot;non-dropping-particle&quot;:&quot;&quot;},{&quot;family&quot;:&quot;Choi&quot;,&quot;given&quot;:&quot;Karmel W.&quot;,&quot;parse-names&quot;:false,&quot;dropping-particle&quot;:&quot;&quot;,&quot;non-dropping-particle&quot;:&quot;&quot;},{&quot;family&quot;:&quot;Wray&quot;,&quot;given&quot;:&quot;Naomi R.&quot;,&quot;parse-names&quot;:false,&quot;dropping-particle&quot;:&quot;&quot;,&quot;non-dropping-particle&quot;:&quot;&quot;},{&quot;family&quot;:&quot;Ripke&quot;,&quot;given&quot;:&quot;Stephan&quot;,&quot;parse-names&quot;:false,&quot;dropping-particle&quot;:&quot;&quot;,&quot;non-dropping-particle&quot;:&quot;&quot;},{&quot;family&quot;:&quot;Mattheisen&quot;,&quot;given&quot;:&quot;Manuel&quot;,&quot;parse-names&quot;:false,&quot;dropping-particle&quot;:&quot;&quot;,&quot;non-dropping-particle&quot;:&quot;&quot;},{&quot;family&quot;:&quot;Trzaskowski&quot;,&quot;given&quot;:&quot;Maciej&quot;,&quot;parse-names&quot;:false,&quot;dropping-particle&quot;:&quot;&quot;,&quot;non-dropping-particle&quot;:&quot;&quot;},{&quot;family&quot;:&quot;Byrne&quot;,&quot;given&quot;:&quot;Enda M.&quot;,&quot;parse-names&quot;:false,&quot;dropping-particle&quot;:&quot;&quot;,&quot;non-dropping-particle&quot;:&quot;&quot;},{&quot;family&quot;:&quot;Abdellaoui&quot;,&quot;given&quot;:&quot;Abdel&quot;,&quot;parse-names&quot;:false,&quot;dropping-particle&quot;:&quot;&quot;,&quot;non-dropping-particle&quot;:&quot;&quot;},{&quot;family&quot;:&quot;Agerbo&quot;,&quot;given&quot;:&quot;Esben&quot;,&quot;parse-names&quot;:false,&quot;dropping-particle&quot;:&quot;&quot;,&quot;non-dropping-particle&quot;:&quot;&quot;},{&quot;family&quot;:&quot;Air&quot;,&quot;given&quot;:&quot;Tracy M.&quot;,&quot;parse-names&quot;:false,&quot;dropping-particle&quot;:&quot;&quot;,&quot;non-dropping-particle&quot;:&quot;&quot;},{&quot;family&quot;:&quot;Andlauer&quot;,&quot;given&quot;:&quot;Till F.M.&quot;,&quot;parse-names&quot;:false,&quot;dropping-particle&quot;:&quot;&quot;,&quot;non-dropping-particle&quot;:&quot;&quot;},{&quot;family&quot;:&quot;Bacanu&quot;,&quot;given&quot;:&quot;Silviu Alin&quot;,&quot;parse-names&quot;:false,&quot;dropping-particle&quot;:&quot;&quot;,&quot;non-dropping-particle&quot;:&quot;&quot;},{&quot;family&quot;:&quot;Bækvad-Hansen&quot;,&quot;given&quot;:&quot;Marie&quot;,&quot;parse-names&quot;:false,&quot;dropping-particle&quot;:&quot;&quot;,&quot;non-dropping-particle&quot;:&quot;&quot;},{&quot;family&quot;:&quot;Beekman&quot;,&quot;given&quot;:&quot;Aartjan T.F.&quot;,&quot;parse-names&quot;:false,&quot;dropping-particle&quot;:&quot;&quot;,&quot;non-dropping-particle&quot;:&quot;&quot;},{&quot;family&quot;:&quot;Bigdeli&quot;,&quot;given&quot;:&quot;Tim B.&quot;,&quot;parse-names&quot;:false,&quot;dropping-particle&quot;:&quot;&quot;,&quot;non-dropping-particle&quot;:&quot;&quot;},{&quot;family&quot;:&quot;Binder&quot;,&quot;given&quot;:&quot;Elisabeth B.&quot;,&quot;parse-names&quot;:false,&quot;dropping-particle&quot;:&quot;&quot;,&quot;non-dropping-particle&quot;:&quot;&quot;},{&quot;family&quot;:&quot;Bryois&quot;,&quot;given&quot;:&quot;Julien&quot;,&quot;parse-names&quot;:false,&quot;dropping-particle&quot;:&quot;&quot;,&quot;non-dropping-particle&quot;:&quot;&quot;},{&quot;family&quot;:&quot;Buttenschøn&quot;,&quot;given&quot;:&quot;Henriette N.&quot;,&quot;parse-names&quot;:false,&quot;dropping-particle&quot;:&quot;&quot;,&quot;non-dropping-particle&quot;:&quot;&quot;},{&quot;family&quot;:&quot;Bybjerg-Grauholm&quot;,&quot;given&quot;:&quot;Jonas&quot;,&quot;parse-names&quot;:false,&quot;dropping-particle&quot;:&quot;&quot;,&quot;non-dropping-particle&quot;:&quot;&quot;},{&quot;family&quot;:&quot;Cai&quot;,&quot;given&quot;:&quot;Na&quot;,&quot;parse-names&quot;:false,&quot;dropping-particle&quot;:&quot;&quot;,&quot;non-dropping-particle&quot;:&quot;&quot;},{&quot;family&quot;:&quot;Castelao&quot;,&quot;given&quot;:&quot;Enrique&quot;,&quot;parse-names&quot;:false,&quot;dropping-particle&quot;:&quot;&quot;,&quot;non-dropping-particle&quot;:&quot;&quot;},{&quot;family&quot;:&quot;Christensen&quot;,&quot;given&quot;:&quot;Jane Hvarregaard&quot;,&quot;parse-names&quot;:false,&quot;dropping-particle&quot;:&quot;&quot;,&quot;non-dropping-particle&quot;:&quot;&quot;},{&quot;family&quot;:&quot;Clarke&quot;,&quot;given&quot;:&quot;Toni Kim&quot;,&quot;parse-names&quot;:false,&quot;dropping-particle&quot;:&quot;&quot;,&quot;non-dropping-particle&quot;:&quot;&quot;},{&quot;family&quot;:&quot;Colodro-Conde&quot;,&quot;given&quot;:&quot;Lucía&quot;,&quot;parse-names&quot;:false,&quot;dropping-particle&quot;:&quot;&quot;,&quot;non-dropping-particle&quot;:&quot;&quot;},{&quot;family&quot;:&quot;Couvy-Duchesne&quot;,&quot;given&quot;:&quot;Baptiste&quot;,&quot;parse-names&quot;:false,&quot;dropping-particle&quot;:&quot;&quot;,&quot;non-dropping-particle&quot;:&quot;&quot;},{&quot;family&quot;:&quot;Craddock&quot;,&quot;given&quot;:&quot;Nick&quot;,&quot;parse-names&quot;:false,&quot;dropping-particle&quot;:&quot;&quot;,&quot;non-dropping-particle&quot;:&quot;&quot;},{&quot;family&quot;:&quot;Crawford&quot;,&quot;given&quot;:&quot;Gregory E.&quot;,&quot;parse-names&quot;:false,&quot;dropping-particle&quot;:&quot;&quot;,&quot;non-dropping-particle&quot;:&quot;&quot;},{&quot;family&quot;:&quot;Davies&quot;,&quot;given&quot;:&quot;Gail&quot;,&quot;parse-names&quot;:false,&quot;dropping-particle&quot;:&quot;&quot;,&quot;non-dropping-particle&quot;:&quot;&quot;},{&quot;family&quot;:&quot;Deary&quot;,&quot;given&quot;:&quot;Ian J.&quot;,&quot;parse-names&quot;:false,&quot;dropping-particle&quot;:&quot;&quot;,&quot;non-dropping-particle&quot;:&quot;&quot;},{&quot;family&quot;:&quot;Degenhardt&quot;,&quot;given&quot;:&quot;Franziska&quot;,&quot;parse-names&quot;:false,&quot;dropping-particle&quot;:&quot;&quot;,&quot;non-dropping-particle&quot;:&quot;&quot;},{&quot;family&quot;:&quot;Derks&quot;,&quot;given&quot;:&quot;Eske M.&quot;,&quot;parse-names&quot;:false,&quot;dropping-particle&quot;:&quot;&quot;,&quot;non-dropping-particle&quot;:&quot;&quot;},{&quot;family&quot;:&quot;Direk&quot;,&quot;given&quot;:&quot;Nese&quot;,&quot;parse-names&quot;:false,&quot;dropping-particle&quot;:&quot;&quot;,&quot;non-dropping-particle&quot;:&quot;&quot;},{&quot;family&quot;:&quot;Dolan&quot;,&quot;given&quot;:&quot;Conor&quot;,&quot;parse-names&quot;:false,&quot;dropping-particle&quot;:&quot;V.&quot;,&quot;non-dropping-particle&quot;:&quot;&quot;},{&quot;family&quot;:&quot;Dunn&quot;,&quot;given&quot;:&quot;Erin C.&quot;,&quot;parse-names&quot;:false,&quot;dropping-particle&quot;:&quot;&quot;,&quot;non-dropping-particle&quot;:&quot;&quot;},{&quot;family&quot;:&quot;Eley&quot;,&quot;given&quot;:&quot;Thalia C.&quot;,&quot;parse-names&quot;:false,&quot;dropping-particle&quot;:&quot;&quot;,&quot;non-dropping-particle&quot;:&quot;&quot;},{&quot;family&quot;:&quot;Escott-Price&quot;,&quot;given&quot;:&quot;Valentina&quot;,&quot;parse-names&quot;:false,&quot;dropping-particle&quot;:&quot;&quot;,&quot;non-dropping-particle&quot;:&quot;&quot;},{&quot;family&quot;:&quot;Kiadeh&quot;,&quot;given&quot;:&quot;Farnush Farhadi Hassan&quot;,&quot;parse-names&quot;:false,&quot;dropping-particle&quot;:&quot;&quot;,&quot;non-dropping-particle&quot;:&quot;&quot;},{&quot;family&quot;:&quot;Finucane&quot;,&quot;given&quot;:&quot;Hilary K.&quot;,&quot;parse-names&quot;:false,&quot;dropping-particle&quot;:&quot;&quot;,&quot;non-dropping-particle&quot;:&quot;&quot;},{&quot;family&quot;:&quot;Foo&quot;,&quot;given&quot;:&quot;Jerome C.&quot;,&quot;parse-names&quot;:false,&quot;dropping-particle&quot;:&quot;&quot;,&quot;non-dropping-particle&quot;:&quot;&quot;},{&quot;family&quot;:&quot;Forstner&quot;,&quot;given&quot;:&quot;Andreas J.&quot;,&quot;parse-names&quot;:false,&quot;dropping-particle&quot;:&quot;&quot;,&quot;non-dropping-particle&quot;:&quot;&quot;},{&quot;family&quot;:&quot;Frank&quot;,&quot;given&quot;:&quot;Josef&quot;,&quot;parse-names&quot;:false,&quot;dropping-particle&quot;:&quot;&quot;,&quot;non-dropping-particle&quot;:&quot;&quot;},{&quot;family&quot;:&quot;Gill&quot;,&quot;given&quot;:&quot;Michael&quot;,&quot;parse-names&quot;:false,&quot;dropping-particle&quot;:&quot;&quot;,&quot;non-dropping-particle&quot;:&quot;&quot;},{&quot;family&quot;:&quot;Goes&quot;,&quot;given&quot;:&quot;Fernando S.&quot;,&quot;parse-names&quot;:false,&quot;dropping-particle&quot;:&quot;&quot;,&quot;non-dropping-particle&quot;:&quot;&quot;},{&quot;family&quot;:&quot;Gordon&quot;,&quot;given&quot;:&quot;Scott D.&quot;,&quot;parse-names&quot;:false,&quot;dropping-particle&quot;:&quot;&quot;,&quot;non-dropping-particle&quot;:&quot;&quot;},{&quot;family&quot;:&quot;Grove&quot;,&quot;given&quot;:&quot;Jakob&quot;,&quot;parse-names&quot;:false,&quot;dropping-particle&quot;:&quot;&quot;,&quot;non-dropping-particle&quot;:&quot;&quot;},{&quot;family&quot;:&quot;Hall&quot;,&quot;given&quot;:&quot;Lynsey S.&quot;,&quot;parse-names&quot;:false,&quot;dropping-particle&quot;:&quot;&quot;,&quot;non-dropping-particle&quot;:&quot;&quot;},{&quot;family&quot;:&quot;Hansen&quot;,&quot;given&quot;:&quot;Christine Søholm&quot;,&quot;parse-names&quot;:false,&quot;dropping-particle&quot;:&quot;&quot;,&quot;non-dropping-particle&quot;:&quot;&quot;},{&quot;family&quot;:&quot;Hansen&quot;,&quot;given&quot;:&quot;Thomas F.&quot;,&quot;parse-names&quot;:false,&quot;dropping-particle&quot;:&quot;&quot;,&quot;non-dropping-particle&quot;:&quot;&quot;},{&quot;family&quot;:&quot;Herms&quot;,&quot;given&quot;:&quot;Stefan&quot;,&quot;parse-names&quot;:false,&quot;dropping-particle&quot;:&quot;&quot;,&quot;non-dropping-particle&quot;:&quot;&quot;},{&quot;family&quot;:&quot;Hickie&quot;,&quot;given&quot;:&quot;Ian B.&quot;,&quot;parse-names&quot;:false,&quot;dropping-particle&quot;:&quot;&quot;,&quot;non-dropping-particle&quot;:&quot;&quot;},{&quot;family&quot;:&quot;Hoffmann&quot;,&quot;given&quot;:&quot;Per&quot;,&quot;parse-names&quot;:false,&quot;dropping-particle&quot;:&quot;&quot;,&quot;non-dropping-particle&quot;:&quot;&quot;},{&quot;family&quot;:&quot;Homuth&quot;,&quot;given&quot;:&quot;Georg&quot;,&quot;parse-names&quot;:false,&quot;dropping-particle&quot;:&quot;&quot;,&quot;non-dropping-particle&quot;:&quot;&quot;},{&quot;family&quot;:&quot;Horn&quot;,&quot;given&quot;:&quot;Carsten&quot;,&quot;parse-names&quot;:false,&quot;dropping-particle&quot;:&quot;&quot;,&quot;non-dropping-particle&quot;:&quot;&quot;},{&quot;family&quot;:&quot;Hottenga&quot;,&quot;given&quot;:&quot;Jouke Jan&quot;,&quot;parse-names&quot;:false,&quot;dropping-particle&quot;:&quot;&quot;,&quot;non-dropping-particle&quot;:&quot;&quot;},{&quot;family&quot;:&quot;Hougaard&quot;,&quot;given&quot;:&quot;David M.&quot;,&quot;parse-names&quot;:false,&quot;dropping-particle&quot;:&quot;&quot;,&quot;non-dropping-particle&quot;:&quot;&quot;},{&quot;family&quot;:&quot;Howard&quot;,&quot;given&quot;:&quot;David M.&quot;,&quot;parse-names&quot;:false,&quot;dropping-particle&quot;:&quot;&quot;,&quot;non-dropping-particle&quot;:&quot;&quot;},{&quot;family&quot;:&quot;Ising&quot;,&quot;given&quot;:&quot;Marcus&quot;,&quot;parse-names&quot;:false,&quot;dropping-particle&quot;:&quot;&quot;,&quot;non-dropping-particle&quot;:&quot;&quot;},{&quot;family&quot;:&quot;Jansen&quot;,&quot;given&quot;:&quot;Rick&quot;,&quot;parse-names&quot;:false,&quot;dropping-particle&quot;:&quot;&quot;,&quot;non-dropping-particle&quot;:&quot;&quot;},{&quot;family&quot;:&quot;Jones&quot;,&quot;given&quot;:&quot;Ian&quot;,&quot;parse-names&quot;:false,&quot;dropping-particle&quot;:&quot;&quot;,&quot;non-dropping-particle&quot;:&quot;&quot;},{&quot;family&quot;:&quot;Jones&quot;,&quot;given&quot;:&quot;Lisa A.&quot;,&quot;parse-names&quot;:false,&quot;dropping-particle&quot;:&quot;&quot;,&quot;non-dropping-particle&quot;:&quot;&quot;},{&quot;family&quot;:&quot;Jorgenson&quot;,&quot;given&quot;:&quot;Eric&quot;,&quot;parse-names&quot;:false,&quot;dropping-particle&quot;:&quot;&quot;,&quot;non-dropping-particle&quot;:&quot;&quot;},{&quot;family&quot;:&quot;Knowles&quot;,&quot;given&quot;:&quot;James A.&quot;,&quot;parse-names&quot;:false,&quot;dropping-particle&quot;:&quot;&quot;,&quot;non-dropping-particle&quot;:&quot;&quot;},{&quot;family&quot;:&quot;Kohane&quot;,&quot;given&quot;:&quot;Isaac S.&quot;,&quot;parse-names&quot;:false,&quot;dropping-particle&quot;:&quot;&quot;,&quot;non-dropping-particle&quot;:&quot;&quot;},{&quot;family&quot;:&quot;Kraft&quot;,&quot;given&quot;:&quot;Julia&quot;,&quot;parse-names&quot;:false,&quot;dropping-particle&quot;:&quot;&quot;,&quot;non-dropping-particle&quot;:&quot;&quot;},{&quot;family&quot;:&quot;Kretzschmar&quot;,&quot;given&quot;:&quot;Warren W.&quot;,&quot;parse-names&quot;:false,&quot;dropping-particle&quot;:&quot;&quot;,&quot;non-dropping-particle&quot;:&quot;&quot;},{&quot;family&quot;:&quot;Kutalik&quot;,&quot;given&quot;:&quot;Zoltán&quot;,&quot;parse-names&quot;:false,&quot;dropping-particle&quot;:&quot;&quot;,&quot;non-dropping-particle&quot;:&quot;&quot;},{&quot;family&quot;:&quot;Li&quot;,&quot;given&quot;:&quot;Yihan&quot;,&quot;parse-names&quot;:false,&quot;dropping-particle&quot;:&quot;&quot;,&quot;non-dropping-particle&quot;:&quot;&quot;},{&quot;family&quot;:&quot;Lind&quot;,&quot;given&quot;:&quot;Penelope A.&quot;,&quot;parse-names&quot;:false,&quot;dropping-particle&quot;:&quot;&quot;,&quot;non-dropping-particle&quot;:&quot;&quot;},{&quot;family&quot;:&quot;MacIntyre&quot;,&quot;given&quot;:&quot;Donald J.&quot;,&quot;parse-names&quot;:false,&quot;dropping-particle&quot;:&quot;&quot;,&quot;non-dropping-particle&quot;:&quot;&quot;},{&quot;family&quot;:&quot;MacKinnon&quot;,&quot;given&quot;:&quot;Dean F.&quot;,&quot;parse-names&quot;:false,&quot;dropping-particle&quot;:&quot;&quot;,&quot;non-dropping-particle&quot;:&quot;&quot;},{&quot;family&quot;:&quot;Maier&quot;,&quot;given&quot;:&quot;Robert M.&quot;,&quot;parse-names&quot;:false,&quot;dropping-particle&quot;:&quot;&quot;,&quot;non-dropping-particle&quot;:&quot;&quot;},{&quot;family&quot;:&quot;Maier&quot;,&quot;given&quot;:&quot;Wolfgang&quot;,&quot;parse-names&quot;:false,&quot;dropping-particle&quot;:&quot;&quot;,&quot;non-dropping-particle&quot;:&quot;&quot;},{&quot;family&quot;:&quot;Marchini&quot;,&quot;given&quot;:&quot;Jonathan&quot;,&quot;parse-names&quot;:false,&quot;dropping-particle&quot;:&quot;&quot;,&quot;non-dropping-particle&quot;:&quot;&quot;},{&quot;family&quot;:&quot;Mbarek&quot;,&quot;given&quot;:&quot;Hamdi&quot;,&quot;parse-names&quot;:false,&quot;dropping-particle&quot;:&quot;&quot;,&quot;non-dropping-particle&quot;:&quot;&quot;},{&quot;family&quot;:&quot;McGrath&quot;,&quot;given&quot;:&quot;Patrick&quot;,&quot;parse-names&quot;:false,&quot;dropping-particle&quot;:&quot;&quot;,&quot;non-dropping-particle&quot;:&quot;&quot;},{&quot;family&quot;:&quot;McGuffin&quot;,&quot;given&quot;:&quot;Peter&quot;,&quot;parse-names&quot;:false,&quot;dropping-particle&quot;:&quot;&quot;,&quot;non-dropping-particle&quot;:&quot;&quot;},{&quot;family&quot;:&quot;Medland&quot;,&quot;given&quot;:&quot;Sarah E.&quot;,&quot;parse-names&quot;:false,&quot;dropping-particle&quot;:&quot;&quot;,&quot;non-dropping-particle&quot;:&quot;&quot;},{&quot;family&quot;:&quot;Mehta&quot;,&quot;given&quot;:&quot;Divya&quot;,&quot;parse-names&quot;:false,&quot;dropping-particle&quot;:&quot;&quot;,&quot;non-dropping-particle&quot;:&quot;&quot;},{&quot;family&quot;:&quot;Middeldorp&quot;,&quot;given&quot;:&quot;Christel M.&quot;,&quot;parse-names&quot;:false,&quot;dropping-particle&quot;:&quot;&quot;,&quot;non-dropping-particle&quot;:&quot;&quot;},{&quot;family&quot;:&quot;Mihailov&quot;,&quot;given&quot;:&quot;Evelin&quot;,&quot;parse-names&quot;:false,&quot;dropping-particle&quot;:&quot;&quot;,&quot;non-dropping-particle&quot;:&quot;&quot;},{&quot;family&quot;:&quot;Milaneschi&quot;,&quot;given&quot;:&quot;Yuri&quot;,&quot;parse-names&quot;:false,&quot;dropping-particle&quot;:&quot;&quot;,&quot;non-dropping-particle&quot;:&quot;&quot;},{&quot;family&quot;:&quot;Milani&quot;,&quot;given&quot;:&quot;Lili&quot;,&quot;parse-names&quot;:false,&quot;dropping-particle&quot;:&quot;&quot;,&quot;non-dropping-particle&quot;:&quot;&quot;},{&quot;family&quot;:&quot;Mondimore&quot;,&quot;given&quot;:&quot;Francis M.&quot;,&quot;parse-names&quot;:false,&quot;dropping-particle&quot;:&quot;&quot;,&quot;non-dropping-particle&quot;:&quot;&quot;},{&quot;family&quot;:&quot;Montgomery&quot;,&quot;given&quot;:&quot;Grant W.&quot;,&quot;parse-names&quot;:false,&quot;dropping-particle&quot;:&quot;&quot;,&quot;non-dropping-particle&quot;:&quot;&quot;},{&quot;family&quot;:&quot;Mostafavi&quot;,&quot;given&quot;:&quot;Sara&quot;,&quot;parse-names&quot;:false,&quot;dropping-particle&quot;:&quot;&quot;,&quot;non-dropping-particle&quot;:&quot;&quot;},{&quot;family&quot;:&quot;Mullins&quot;,&quot;given&quot;:&quot;Niamh&quot;,&quot;parse-names&quot;:false,&quot;dropping-particle&quot;:&quot;&quot;,&quot;non-dropping-particle&quot;:&quot;&quot;},{&quot;family&quot;:&quot;Nauck&quot;,&quot;given&quot;:&quot;Matthias&quot;,&quot;parse-names&quot;:false,&quot;dropping-particle&quot;:&quot;&quot;,&quot;non-dropping-particle&quot;:&quot;&quot;},{&quot;family&quot;:&quot;Ng&quot;,&quot;given&quot;:&quot;Bernard&quot;,&quot;parse-names&quot;:false,&quot;dropping-particle&quot;:&quot;&quot;,&quot;non-dropping-particle&quot;:&quot;&quot;},{&quot;family&quot;:&quot;Nivard&quot;,&quot;given&quot;:&quot;Michel G.&quot;,&quot;parse-names&quot;:false,&quot;dropping-particle&quot;:&quot;&quot;,&quot;non-dropping-particle&quot;:&quot;&quot;},{&quot;family&quot;:&quot;Nyholt&quot;,&quot;given&quot;:&quot;Dale R.&quot;,&quot;parse-names&quot;:false,&quot;dropping-particle&quot;:&quot;&quot;,&quot;non-dropping-particle&quot;:&quot;&quot;},{&quot;family&quot;:&quot;O’Reilly&quot;,&quot;given&quot;:&quot;Paul F.&quot;,&quot;parse-names&quot;:false,&quot;dropping-particle&quot;:&quot;&quot;,&quot;non-dropping-particle&quot;:&quot;&quot;},{&quot;family&quot;:&quot;Oskarsson&quot;,&quot;given&quot;:&quot;Hogni&quot;,&quot;parse-names&quot;:false,&quot;dropping-particle&quot;:&quot;&quot;,&quot;non-dropping-particle&quot;:&quot;&quot;},{&quot;family&quot;:&quot;Owen&quot;,&quot;given&quot;:&quot;Michael J.&quot;,&quot;parse-names&quot;:false,&quot;dropping-particle&quot;:&quot;&quot;,&quot;non-dropping-particle&quot;:&quot;&quot;},{&quot;family&quot;:&quot;Painter&quot;,&quot;given&quot;:&quot;Jodie N.&quot;,&quot;parse-names&quot;:false,&quot;dropping-particle&quot;:&quot;&quot;,&quot;non-dropping-particle&quot;:&quot;&quot;},{&quot;family&quot;:&quot;Pedersen&quot;,&quot;given&quot;:&quot;Carsten Bøcker&quot;,&quot;parse-names&quot;:false,&quot;dropping-particle&quot;:&quot;&quot;,&quot;non-dropping-particle&quot;:&quot;&quot;},{&quot;family&quot;:&quot;Pedersen&quot;,&quot;given&quot;:&quot;Marianne Giørtz&quot;,&quot;parse-names&quot;:false,&quot;dropping-particle&quot;:&quot;&quot;,&quot;non-dropping-particle&quot;:&quot;&quot;},{&quot;family&quot;:&quot;Peterson&quot;,&quot;given&quot;:&quot;Roseann E.&quot;,&quot;parse-names&quot;:false,&quot;dropping-particle&quot;:&quot;&quot;,&quot;non-dropping-particle&quot;:&quot;&quot;},{&quot;family&quot;:&quot;Pettersson&quot;,&quot;given&quot;:&quot;Erik&quot;,&quot;parse-names&quot;:false,&quot;dropping-particle&quot;:&quot;&quot;,&quot;non-dropping-particle&quot;:&quot;&quot;},{&quot;family&quot;:&quot;Peyrot&quot;,&quot;given&quot;:&quot;Wouter J.&quot;,&quot;parse-names&quot;:false,&quot;dropping-particle&quot;:&quot;&quot;,&quot;non-dropping-particle&quot;:&quot;&quot;},{&quot;family&quot;:&quot;Pistis&quot;,&quot;given&quot;:&quot;Giorgio&quot;,&quot;parse-names&quot;:false,&quot;dropping-particle&quot;:&quot;&quot;,&quot;non-dropping-particle&quot;:&quot;&quot;},{&quot;family&quot;:&quot;Posthuma&quot;,&quot;given&quot;:&quot;Danielle&quot;,&quot;parse-names&quot;:false,&quot;dropping-particle&quot;:&quot;&quot;,&quot;non-dropping-particle&quot;:&quot;&quot;},{&quot;family&quot;:&quot;Quiroz&quot;,&quot;given&quot;:&quot;Jorge A.&quot;,&quot;parse-names&quot;:false,&quot;dropping-particle&quot;:&quot;&quot;,&quot;non-dropping-particle&quot;:&quot;&quot;},{&quot;family&quot;:&quot;Qvist&quot;,&quot;given&quot;:&quot;Per&quot;,&quot;parse-names&quot;:false,&quot;dropping-particle&quot;:&quot;&quot;,&quot;non-dropping-particle&quot;:&quot;&quot;},{&quot;family&quot;:&quot;Rice&quot;,&quot;given&quot;:&quot;John P.&quot;,&quot;parse-names&quot;:false,&quot;dropping-particle&quot;:&quot;&quot;,&quot;non-dropping-particle&quot;:&quot;&quot;},{&quot;family&quot;:&quot;Riley&quot;,&quot;given&quot;:&quot;Brien P.&quot;,&quot;parse-names&quot;:false,&quot;dropping-particle&quot;:&quot;&quot;,&quot;non-dropping-particle&quot;:&quot;&quot;},{&quot;family&quot;:&quot;Rivera&quot;,&quot;given&quot;:&quot;Margarita&quot;,&quot;parse-names&quot;:false,&quot;dropping-particle&quot;:&quot;&quot;,&quot;non-dropping-particle&quot;:&quot;&quot;},{&quot;family&quot;:&quot;Mirza&quot;,&quot;given&quot;:&quot;Saira Saeed&quot;,&quot;parse-names&quot;:false,&quot;dropping-particle&quot;:&quot;&quot;,&quot;non-dropping-particle&quot;:&quot;&quot;},{&quot;family&quot;:&quot;Schoevers&quot;,&quot;given&quot;:&quot;Robert&quot;,&quot;parse-names&quot;:false,&quot;dropping-particle&quot;:&quot;&quot;,&quot;non-dropping-particle&quot;:&quot;&quot;},{&quot;family&quot;:&quot;Schulte&quot;,&quot;given&quot;:&quot;Eva C.&quot;,&quot;parse-names&quot;:false,&quot;dropping-particle&quot;:&quot;&quot;,&quot;non-dropping-particle&quot;:&quot;&quot;},{&quot;family&quot;:&quot;Shen&quot;,&quot;given&quot;:&quot;Ling&quot;,&quot;parse-names&quot;:false,&quot;dropping-particle&quot;:&quot;&quot;,&quot;non-dropping-particle&quot;:&quot;&quot;},{&quot;family&quot;:&quot;Shi&quot;,&quot;given&quot;:&quot;Jianxin&quot;,&quot;parse-names&quot;:false,&quot;dropping-particle&quot;:&quot;&quot;,&quot;non-dropping-particle&quot;:&quot;&quot;},{&quot;family&quot;:&quot;Shyn&quot;,&quot;given&quot;:&quot;Stanley I.&quot;,&quot;parse-names&quot;:false,&quot;dropping-particle&quot;:&quot;&quot;,&quot;non-dropping-particle&quot;:&quot;&quot;},{&quot;family&quot;:&quot;Sigurdsson&quot;,&quot;given&quot;:&quot;Engilbert&quot;,&quot;parse-names&quot;:false,&quot;dropping-particle&quot;:&quot;&quot;,&quot;non-dropping-particle&quot;:&quot;&quot;},{&quot;family&quot;:&quot;Sinnamon&quot;,&quot;given&quot;:&quot;Grant C.B.&quot;,&quot;parse-names&quot;:false,&quot;dropping-particle&quot;:&quot;&quot;,&quot;non-dropping-particle&quot;:&quot;&quot;},{&quot;family&quot;:&quot;Smit&quot;,&quot;given&quot;:&quot;Johannes H.&quot;,&quot;parse-names&quot;:false,&quot;dropping-particle&quot;:&quot;&quot;,&quot;non-dropping-particle&quot;:&quot;&quot;},{&quot;family&quot;:&quot;Smith&quot;,&quot;given&quot;:&quot;Daniel J.&quot;,&quot;parse-names&quot;:false,&quot;dropping-particle&quot;:&quot;&quot;,&quot;non-dropping-particle&quot;:&quot;&quot;},{&quot;family&quot;:&quot;Stefansson&quot;,&quot;given&quot;:&quot;Hreinn&quot;,&quot;parse-names&quot;:false,&quot;dropping-particle&quot;:&quot;&quot;,&quot;non-dropping-particle&quot;:&quot;&quot;},{&quot;family&quot;:&quot;Steinberg&quot;,&quot;given&quot;:&quot;Stacy&quot;,&quot;parse-names&quot;:false,&quot;dropping-particle&quot;:&quot;&quot;,&quot;non-dropping-particle&quot;:&quot;&quot;},{&quot;family&quot;:&quot;Streit&quot;,&quot;given&quot;:&quot;Fabian&quot;,&quot;parse-names&quot;:false,&quot;dropping-particle&quot;:&quot;&quot;,&quot;non-dropping-particle&quot;:&quot;&quot;},{&quot;family&quot;:&quot;Strohmaier&quot;,&quot;given&quot;:&quot;Jana&quot;,&quot;parse-names&quot;:false,&quot;dropping-particle&quot;:&quot;&quot;,&quot;non-dropping-particle&quot;:&quot;&quot;},{&quot;family&quot;:&quot;Tansey&quot;,&quot;given&quot;:&quot;Katherine E.&quot;,&quot;parse-names&quot;:false,&quot;dropping-particle&quot;:&quot;&quot;,&quot;non-dropping-particle&quot;:&quot;&quot;},{&quot;family&quot;:&quot;Teismann&quot;,&quot;given&quot;:&quot;Henning&quot;,&quot;parse-names&quot;:false,&quot;dropping-particle&quot;:&quot;&quot;,&quot;non-dropping-particle&quot;:&quot;&quot;},{&quot;family&quot;:&quot;Teumer&quot;,&quot;given&quot;:&quot;Alexander&quot;,&quot;parse-names&quot;:false,&quot;dropping-particle&quot;:&quot;&quot;,&quot;non-dropping-particle&quot;:&quot;&quot;},{&quot;family&quot;:&quot;Thompson&quot;,&quot;given&quot;:&quot;Wesley&quot;,&quot;parse-names&quot;:false,&quot;dropping-particle&quot;:&quot;&quot;,&quot;non-dropping-particle&quot;:&quot;&quot;},{&quot;family&quot;:&quot;Thomson&quot;,&quot;given&quot;:&quot;Pippa A.&quot;,&quot;parse-names&quot;:false,&quot;dropping-particle&quot;:&quot;&quot;,&quot;non-dropping-particle&quot;:&quot;&quot;},{&quot;family&quot;:&quot;Thorgeirsson&quot;,&quot;given&quot;:&quot;Thorgeir E.&quot;,&quot;parse-names&quot;:false,&quot;dropping-particle&quot;:&quot;&quot;,&quot;non-dropping-particle&quot;:&quot;&quot;},{&quot;family&quot;:&quot;Traylor&quot;,&quot;given&quot;:&quot;Matthew&quot;,&quot;parse-names&quot;:false,&quot;dropping-particle&quot;:&quot;&quot;,&quot;non-dropping-particle&quot;:&quot;&quot;},{&quot;family&quot;:&quot;Treutlein&quot;,&quot;given&quot;:&quot;Jens&quot;,&quot;parse-names&quot;:false,&quot;dropping-particle&quot;:&quot;&quot;,&quot;non-dropping-particle&quot;:&quot;&quot;},{&quot;family&quot;:&quot;Trubetskoy&quot;,&quot;given&quot;:&quot;Vassily&quot;,&quot;parse-names&quot;:false,&quot;dropping-particle&quot;:&quot;&quot;,&quot;non-dropping-particle&quot;:&quot;&quot;},{&quot;family&quot;:&quot;Uitterlinden&quot;,&quot;given&quot;:&quot;Andrés G.&quot;,&quot;parse-names&quot;:false,&quot;dropping-particle&quot;:&quot;&quot;,&quot;non-dropping-particle&quot;:&quot;&quot;},{&quot;family&quot;:&quot;Umbricht&quot;,&quot;given&quot;:&quot;Daniel&quot;,&quot;parse-names&quot;:false,&quot;dropping-particle&quot;:&quot;&quot;,&quot;non-dropping-particle&quot;:&quot;&quot;},{&quot;family&quot;:&quot;Auwera&quot;,&quot;given&quot;:&quot;Sandra&quot;,&quot;parse-names&quot;:false,&quot;dropping-particle&quot;:&quot;&quot;,&quot;non-dropping-particle&quot;:&quot;Van der&quot;},{&quot;family&quot;:&quot;Hemert&quot;,&quot;given&quot;:&quot;Albert M.&quot;,&quot;parse-names&quot;:false,&quot;dropping-particle&quot;:&quot;&quot;,&quot;non-dropping-particle&quot;:&quot;van&quot;},{&quot;family&quot;:&quot;Viktorin&quot;,&quot;given&quot;:&quot;Alexander&quot;,&quot;parse-names&quot;:false,&quot;dropping-particle&quot;:&quot;&quot;,&quot;non-dropping-particle&quot;:&quot;&quot;},{&quot;family&quot;:&quot;Visscher&quot;,&quot;given&quot;:&quot;Peter M.&quot;,&quot;parse-names&quot;:false,&quot;dropping-particle&quot;:&quot;&quot;,&quot;non-dropping-particle&quot;:&quot;&quot;},{&quot;family&quot;:&quot;Wang&quot;,&quot;given&quot;:&quot;Yunpeng&quot;,&quot;parse-names&quot;:false,&quot;dropping-particle&quot;:&quot;&quot;,&quot;non-dropping-particle&quot;:&quot;&quot;},{&quot;family&quot;:&quot;Webb&quot;,&quot;given&quot;:&quot;Bradley T.&quot;,&quot;parse-names&quot;:false,&quot;dropping-particle&quot;:&quot;&quot;,&quot;non-dropping-particle&quot;:&quot;&quot;},{&quot;family&quot;:&quot;Weinsheimer&quot;,&quot;given&quot;:&quot;Shantel Marie&quot;,&quot;parse-names&quot;:false,&quot;dropping-particle&quot;:&quot;&quot;,&quot;non-dropping-particle&quot;:&quot;&quot;},{&quot;family&quot;:&quot;Wellmann&quot;,&quot;given&quot;:&quot;Jürgen&quot;,&quot;parse-names&quot;:false,&quot;dropping-particle&quot;:&quot;&quot;,&quot;non-dropping-particle&quot;:&quot;&quot;},{&quot;family&quot;:&quot;Willemsen&quot;,&quot;given&quot;:&quot;Gonneke&quot;,&quot;parse-names&quot;:false,&quot;dropping-particle&quot;:&quot;&quot;,&quot;non-dropping-particle&quot;:&quot;&quot;},{&quot;family&quot;:&quot;Witt&quot;,&quot;given&quot;:&quot;Stephanie H.&quot;,&quot;parse-names&quot;:false,&quot;dropping-particle&quot;:&quot;&quot;,&quot;non-dropping-particle&quot;:&quot;&quot;},{&quot;family&quot;:&quot;Wu&quot;,&quot;given&quot;:&quot;Yang&quot;,&quot;parse-names&quot;:false,&quot;dropping-particle&quot;:&quot;&quot;,&quot;non-dropping-particle&quot;:&quot;&quot;},{&quot;family&quot;:&quot;Xi&quot;,&quot;given&quot;:&quot;Hualin S.&quot;,&quot;parse-names&quot;:false,&quot;dropping-particle&quot;:&quot;&quot;,&quot;non-dropping-particle&quot;:&quot;&quot;},{&quot;family&quot;:&quot;Yang&quot;,&quot;given&quot;:&quot;Jian&quot;,&quot;parse-names&quot;:false,&quot;dropping-particle&quot;:&quot;&quot;,&quot;non-dropping-particle&quot;:&quot;&quot;},{&quot;family&quot;:&quot;Zhang&quot;,&quot;given&quot;:&quot;Futao&quot;,&quot;parse-names&quot;:false,&quot;dropping-particle&quot;:&quot;&quot;,&quot;non-dropping-particle&quot;:&quot;&quot;},{&quot;family&quot;:&quot;Arolt&quot;,&quot;given&quot;:&quot;Volker&quot;,&quot;parse-names&quot;:false,&quot;dropping-particle&quot;:&quot;&quot;,&quot;non-dropping-particle&quot;:&quot;&quot;},{&quot;family&quot;:&quot;Baune&quot;,&quot;given&quot;:&quot;Bernhard T.&quot;,&quot;parse-names&quot;:false,&quot;dropping-particle&quot;:&quot;&quot;,&quot;non-dropping-particle&quot;:&quot;&quot;},{&quot;family&quot;:&quot;Berger&quot;,&quot;given&quot;:&quot;Klaus&quot;,&quot;parse-names&quot;:false,&quot;dropping-particle&quot;:&quot;&quot;,&quot;non-dropping-particle&quot;:&quot;&quot;},{&quot;family&quot;:&quot;Boomsma&quot;,&quot;given&quot;:&quot;Dorret I.&quot;,&quot;parse-names&quot;:false,&quot;dropping-particle&quot;:&quot;&quot;,&quot;non-dropping-particle&quot;:&quot;&quot;},{&quot;family&quot;:&quot;Cichon&quot;,&quot;given&quot;:&quot;Sven&quot;,&quot;parse-names&quot;:false,&quot;dropping-particle&quot;:&quot;&quot;,&quot;non-dropping-particle&quot;:&quot;&quot;},{&quot;family&quot;:&quot;Dannlowski&quot;,&quot;given&quot;:&quot;Udo&quot;,&quot;parse-names&quot;:false,&quot;dropping-particle&quot;:&quot;&quot;,&quot;non-dropping-particle&quot;:&quot;&quot;},{&quot;family&quot;:&quot;Geus&quot;,&quot;given&quot;:&quot;E. J.C.&quot;,&quot;parse-names&quot;:false,&quot;dropping-particle&quot;:&quot;&quot;,&quot;non-dropping-particle&quot;:&quot;de&quot;},{&quot;family&quot;:&quot;DePaulo&quot;,&quot;given&quot;:&quot;J. Raymond&quot;,&quot;parse-names&quot;:false,&quot;dropping-particle&quot;:&quot;&quot;,&quot;non-dropping-particle&quot;:&quot;&quot;},{&quot;family&quot;:&quot;Domenici&quot;,&quot;given&quot;:&quot;Enrico&quot;,&quot;parse-names&quot;:false,&quot;dropping-particle&quot;:&quot;&quot;,&quot;non-dropping-particle&quot;:&quot;&quot;},{&quot;family&quot;:&quot;Domschke&quot;,&quot;given&quot;:&quot;Katharina&quot;,&quot;parse-names&quot;:false,&quot;dropping-particle&quot;:&quot;&quot;,&quot;non-dropping-particle&quot;:&quot;&quot;},{&quot;family&quot;:&quot;Esko&quot;,&quot;given&quot;:&quot;Tõnu&quot;,&quot;parse-names&quot;:false,&quot;dropping-particle&quot;:&quot;&quot;,&quot;non-dropping-particle&quot;:&quot;&quot;},{&quot;family&quot;:&quot;Grabe&quot;,&quot;given&quot;:&quot;Hans J.&quot;,&quot;parse-names&quot;:false,&quot;dropping-particle&quot;:&quot;&quot;,&quot;non-dropping-particle&quot;:&quot;&quot;},{&quot;family&quot;:&quot;Hamilton&quot;,&quot;given&quot;:&quot;Steven P.&quot;,&quot;parse-names&quot;:false,&quot;dropping-particle&quot;:&quot;&quot;,&quot;non-dropping-particle&quot;:&quot;&quot;},{&quot;family&quot;:&quot;Hayward&quot;,&quot;given&quot;:&quot;Caroline&quot;,&quot;parse-names&quot;:false,&quot;dropping-particle&quot;:&quot;&quot;,&quot;non-dropping-particle&quot;:&quot;&quot;},{&quot;family&quot;:&quot;Heath&quot;,&quot;given&quot;:&quot;Andrew C.&quot;,&quot;parse-names&quot;:false,&quot;dropping-particle&quot;:&quot;&quot;,&quot;non-dropping-particle&quot;:&quot;&quot;},{&quot;family&quot;:&quot;Kendler&quot;,&quot;given&quot;:&quot;Kenneth S.&quot;,&quot;parse-names&quot;:false,&quot;dropping-particle&quot;:&quot;&quot;,&quot;non-dropping-particle&quot;:&quot;&quot;},{&quot;family&quot;:&quot;Kloiber&quot;,&quot;given&quot;:&quot;Stefan&quot;,&quot;parse-names&quot;:false,&quot;dropping-particle&quot;:&quot;&quot;,&quot;non-dropping-particle&quot;:&quot;&quot;},{&quot;family&quot;:&quot;Lewis&quot;,&quot;given&quot;:&quot;Glyn&quot;,&quot;parse-names&quot;:false,&quot;dropping-particle&quot;:&quot;&quot;,&quot;non-dropping-particle&quot;:&quot;&quot;},{&quot;family&quot;:&quot;Li&quot;,&quot;given&quot;:&quot;Qingqin S.&quot;,&quot;parse-names&quot;:false,&quot;dropping-particle&quot;:&quot;&quot;,&quot;non-dropping-particle&quot;:&quot;&quot;},{&quot;family&quot;:&quot;Lucae&quot;,&quot;given&quot;:&quot;Susanne&quot;,&quot;parse-names&quot;:false,&quot;dropping-particle&quot;:&quot;&quot;,&quot;non-dropping-particle&quot;:&quot;&quot;},{&quot;family&quot;:&quot;Madden&quot;,&quot;given&quot;:&quot;Pamela A.F.&quot;,&quot;parse-names&quot;:false,&quot;dropping-particle&quot;:&quot;&quot;,&quot;non-dropping-particle&quot;:&quot;&quot;},{&quot;family&quot;:&quot;Magnusson&quot;,&quot;given&quot;:&quot;Patrik K.&quot;,&quot;parse-names&quot;:false,&quot;dropping-particle&quot;:&quot;&quot;,&quot;non-dropping-particle&quot;:&quot;&quot;},{&quot;family&quot;:&quot;Martin&quot;,&quot;given&quot;:&quot;Nicholas G.&quot;,&quot;parse-names&quot;:false,&quot;dropping-particle&quot;:&quot;&quot;,&quot;non-dropping-particle&quot;:&quot;&quot;},{&quot;family&quot;:&quot;McIntosh&quot;,&quot;given&quot;:&quot;Andrew M.&quot;,&quot;parse-names&quot;:false,&quot;dropping-particle&quot;:&quot;&quot;,&quot;non-dropping-particle&quot;:&quot;&quot;},{&quot;family&quot;:&quot;Metspalu&quot;,&quot;given&quot;:&quot;Andres&quot;,&quot;parse-names&quot;:false,&quot;dropping-particle&quot;:&quot;&quot;,&quot;non-dropping-particle&quot;:&quot;&quot;},{&quot;family&quot;:&quot;Mors&quot;,&quot;given&quot;:&quot;Ole&quot;,&quot;parse-names&quot;:false,&quot;dropping-particle&quot;:&quot;&quot;,&quot;non-dropping-particle&quot;:&quot;&quot;},{&quot;family&quot;:&quot;Mortensen&quot;,&quot;given&quot;:&quot;Preben Bo&quot;,&quot;parse-names&quot;:false,&quot;dropping-particle&quot;:&quot;&quot;,&quot;non-dropping-particle&quot;:&quot;&quot;},{&quot;family&quot;:&quot;Müller-Myhsok&quot;,&quot;given&quot;:&quot;Bertram&quot;,&quot;parse-names&quot;:false,&quot;dropping-particle&quot;:&quot;&quot;,&quot;non-dropping-particle&quot;:&quot;&quot;},{&quot;family&quot;:&quot;Nordentoft&quot;,&quot;given&quot;:&quot;Merete&quot;,&quot;parse-names&quot;:false,&quot;dropping-particle&quot;:&quot;&quot;,&quot;non-dropping-particle&quot;:&quot;&quot;},{&quot;family&quot;:&quot;Nöthen&quot;,&quot;given&quot;:&quot;Markus M.&quot;,&quot;parse-names&quot;:false,&quot;dropping-particle&quot;:&quot;&quot;,&quot;non-dropping-particle&quot;:&quot;&quot;},{&quot;family&quot;:&quot;O’Donovan&quot;,&quot;given&quot;:&quot;Michael C.&quot;,&quot;parse-names&quot;:false,&quot;dropping-particle&quot;:&quot;&quot;,&quot;non-dropping-particle&quot;:&quot;&quot;},{&quot;family&quot;:&quot;Paciga&quot;,&quot;given&quot;:&quot;Sara A.&quot;,&quot;parse-names&quot;:false,&quot;dropping-particle&quot;:&quot;&quot;,&quot;non-dropping-particle&quot;:&quot;&quot;},{&quot;family&quot;:&quot;Pedersen&quot;,&quot;given&quot;:&quot;Nancy L.&quot;,&quot;parse-names&quot;:false,&quot;dropping-particle&quot;:&quot;&quot;,&quot;non-dropping-particle&quot;:&quot;&quot;},{&quot;family&quot;:&quot;Penninx&quot;,&quot;given&quot;:&quot;Brenda W.J.H.&quot;,&quot;parse-names&quot;:false,&quot;dropping-particle&quot;:&quot;&quot;,&quot;non-dropping-particle&quot;:&quot;&quot;},{&quot;family&quot;:&quot;Perlis&quot;,&quot;given&quot;:&quot;Roy H.&quot;,&quot;parse-names&quot;:false,&quot;dropping-particle&quot;:&quot;&quot;,&quot;non-dropping-particle&quot;:&quot;&quot;},{&quot;family&quot;:&quot;Porteous&quot;,&quot;given&quot;:&quot;David J.&quot;,&quot;parse-names&quot;:false,&quot;dropping-particle&quot;:&quot;&quot;,&quot;non-dropping-particle&quot;:&quot;&quot;},{&quot;family&quot;:&quot;Potash&quot;,&quot;given&quot;:&quot;James B.&quot;,&quot;parse-names&quot;:false,&quot;dropping-particle&quot;:&quot;&quot;,&quot;non-dropping-particle&quot;:&quot;&quot;},{&quot;family&quot;:&quot;Preisig&quot;,&quot;given&quot;:&quot;Martin&quot;,&quot;parse-names&quot;:false,&quot;dropping-particle&quot;:&quot;&quot;,&quot;non-dropping-particle&quot;:&quot;&quot;},{&quot;family&quot;:&quot;Rietschel&quot;,&quot;given&quot;:&quot;Marcella&quot;,&quot;parse-names&quot;:false,&quot;dropping-particle&quot;:&quot;&quot;,&quot;non-dropping-particle&quot;:&quot;&quot;},{&quot;family&quot;:&quot;Schaefer&quot;,&quot;given&quot;:&quot;Catherine&quot;,&quot;parse-names&quot;:false,&quot;dropping-particle&quot;:&quot;&quot;,&quot;non-dropping-particle&quot;:&quot;&quot;},{&quot;family&quot;:&quot;Schulze&quot;,&quot;given&quot;:&quot;Thomas G.&quot;,&quot;parse-names&quot;:false,&quot;dropping-particle&quot;:&quot;&quot;,&quot;non-dropping-particle&quot;:&quot;&quot;},{&quot;family&quot;:&quot;Smoller&quot;,&quot;given&quot;:&quot;Jordan W.&quot;,&quot;parse-names&quot;:false,&quot;dropping-particle&quot;:&quot;&quot;,&quot;non-dropping-particle&quot;:&quot;&quot;},{&quot;family&quot;:&quot;Stefansson&quot;,&quot;given&quot;:&quot;Kari&quot;,&quot;parse-names&quot;:false,&quot;dropping-particle&quot;:&quot;&quot;,&quot;non-dropping-particle&quot;:&quot;&quot;},{&quot;family&quot;:&quot;Tiemeier&quot;,&quot;given&quot;:&quot;Henning&quot;,&quot;parse-names&quot;:false,&quot;dropping-particle&quot;:&quot;&quot;,&quot;non-dropping-particle&quot;:&quot;&quot;},{&quot;family&quot;:&quot;Uher&quot;,&quot;given&quot;:&quot;Rudolf&quot;,&quot;parse-names&quot;:false,&quot;dropping-particle&quot;:&quot;&quot;,&quot;non-dropping-particle&quot;:&quot;&quot;},{&quot;family&quot;:&quot;Völzke&quot;,&quot;given&quot;:&quot;Henry&quot;,&quot;parse-names&quot;:false,&quot;dropping-particle&quot;:&quot;&quot;,&quot;non-dropping-particle&quot;:&quot;&quot;},{&quot;family&quot;:&quot;Weissman&quot;,&quot;given&quot;:&quot;Myrna M.&quot;,&quot;parse-names&quot;:false,&quot;dropping-particle&quot;:&quot;&quot;,&quot;non-dropping-particle&quot;:&quot;&quot;},{&quot;family&quot;:&quot;Werge&quot;,&quot;given&quot;:&quot;Thomas&quot;,&quot;parse-names&quot;:false,&quot;dropping-particle&quot;:&quot;&quot;,&quot;non-dropping-particle&quot;:&quot;&quot;},{&quot;family&quot;:&quot;Lewis&quot;,&quot;given&quot;:&quot;Cathryn M.&quot;,&quot;parse-names&quot;:false,&quot;dropping-particle&quot;:&quot;&quot;,&quot;non-dropping-particle&quot;:&quot;&quot;},{&quot;family&quot;:&quot;Levinson&quot;,&quot;given&quot;:&quot;Douglas F.&quot;,&quot;parse-names&quot;:false,&quot;dropping-particle&quot;:&quot;&quot;,&quot;non-dropping-particle&quot;:&quot;&quot;},{&quot;family&quot;:&quot;Breen&quot;,&quot;given&quot;:&quot;Gerome&quot;,&quot;parse-names&quot;:false,&quot;dropping-particle&quot;:&quot;&quot;,&quot;non-dropping-particle&quot;:&quot;&quot;},{&quot;family&quot;:&quot;Børglum&quot;,&quot;given&quot;:&quot;Anders D.&quot;,&quot;parse-names&quot;:false,&quot;dropping-particle&quot;:&quot;&quot;,&quot;non-dropping-particle&quot;:&quot;&quot;},{&quot;family&quot;:&quot;Sullivan&quot;,&quot;given&quot;:&quot;Patrick F.&quot;,&quot;parse-names&quot;:false,&quot;dropping-particle&quot;:&quot;&quot;,&quot;non-dropping-particle&quot;:&quot;&quot;},{&quot;family&quot;:&quot;Vassos&quot;,&quot;given&quot;:&quot;Evangelos&quot;,&quot;parse-names&quot;:false,&quot;dropping-particle&quot;:&quot;&quot;,&quot;non-dropping-particle&quot;:&quot;&quot;},{&quot;family&quot;:&quot;Danese&quot;,&quot;given&quot;:&quot;Andrea&quot;,&quot;parse-names&quot;:false,&quot;dropping-particle&quot;:&quot;&quot;,&quot;non-dropping-particle&quot;:&quot;&quot;},{&quot;family&quot;:&quot;Maughan&quot;,&quot;given&quot;:&quot;Barbara&quot;,&quot;parse-names&quot;:false,&quot;dropping-particle&quot;:&quot;&quot;,&quot;non-dropping-particle&quot;:&quot;&quot;},{&quot;family&quot;:&quot;O’Reilly&quot;,&quot;given&quot;:&quot;Paul F.&quot;,&quot;parse-names&quot;:false,&quot;dropping-particle&quot;:&quot;&quot;,&quot;non-dropping-particle&quot;:&quot;&quot;},{&quot;family&quot;:&quot;Hotopf&quot;,&quot;given&quot;:&quot;Matthew&quot;,&quot;parse-names&quot;:false,&quot;dropping-particle&quot;:&quot;&quot;,&quot;non-dropping-particle&quot;:&quot;&quot;},{&quot;family&quot;:&quot;Eley&quot;,&quot;given&quot;:&quot;Thalia C.&quot;,&quot;parse-names&quot;:false,&quot;dropping-particle&quot;:&quot;&quot;,&quot;non-dropping-particle&quot;:&quot;&quot;}],&quot;container-title&quot;:&quot;Molecular Psychiatry&quot;,&quot;container-title-short&quot;:&quot;Mol Psychiatry&quot;,&quot;DOI&quot;:&quot;10.1038/s41380-019-0546-6&quot;,&quot;ISSN&quot;:&quot;14765578&quot;,&quot;PMID&quot;:&quot;31969693&quot;,&quot;issued&quot;:{&quot;date-parts&quot;:[[2020,7,1]]},&quot;page&quot;:&quot;1430-1446&quot;,&quot;abstract&quot;:&quot;Depression is more frequent among individuals exposed to traumatic events. Both trauma exposure and depression are heritable. However, the relationship between these traits, including the role of genetic risk factors, is complex and poorly understood. When modelling trauma exposure as an environmental influence on depression, both gene-environment correlations and gene-environment interactions have been observed. The UK Biobank concurrently assessed Major Depressive Disorder (MDD) and self-reported lifetime exposure to traumatic events in 126,522 genotyped individuals of European ancestry. We contrasted genetic influences on MDD stratified by reported trauma exposure (final sample size range: 24,094–92,957). The SNP-based heritability of MDD with reported trauma exposure (24%) was greater than MDD without reported trauma exposure (12%). Simulations showed that this is not confounded by the strong, positive genetic correlation observed between MDD and reported trauma exposure. We also observed that the genetic correlation between MDD and waist circumference was only significant in individuals reporting trauma exposure (rg = 0.24, p = 1.8 × 10−7 versus rg = −0.05, p = 0.39 in individuals not reporting trauma exposure, difference p = 2.3 × 10−4). Our results suggest that the genetic contribution to MDD is greater when reported trauma is present, and that a complex relationship exists between reported trauma exposure, body composition, and MDD.&quot;,&quot;publisher&quot;:&quot;Springer Nature&quot;,&quot;issue&quot;:&quot;7&quot;,&quot;volume&quot;:&quot;25&quot;},&quot;isTemporary&quot;:false}]},{&quot;citationID&quot;:&quot;MENDELEY_CITATION_d9e66e69-f466-4750-9627-7d600c023496&quot;,&quot;properties&quot;:{&quot;noteIndex&quot;:0},&quot;isEdited&quot;:false,&quot;manualOverride&quot;:{&quot;isManuallyOverridden&quot;:false,&quot;citeprocText&quot;:&quot;(10)&quot;,&quot;manualOverrideText&quot;:&quot;&quot;},&quot;citationTag&quot;:&quot;MENDELEY_CITATION_v3_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&quot;,&quot;citationItems&quot;:[{&quot;id&quot;:&quot;d15da7b8-fcf3-36a2-8635-956a4ed3f046&quot;,&quot;itemData&quot;:{&quot;type&quot;:&quot;article-journal&quot;,&quot;id&quot;:&quot;d15da7b8-fcf3-36a2-8635-956a4ed3f046&quot;,&quot;title&quot;:&quot;Developmental contributions of schizophrenia risk alleles and childhood peer victimization to early-onset mental health trajectories&quot;,&quot;author&quot;:[{&quot;family&quot;:&quot;Riglin&quot;,&quot;given&quot;:&quot;Lucy&quot;,&quot;parse-names&quot;:false,&quot;dropping-particle&quot;:&quot;&quot;,&quot;non-dropping-particle&quot;:&quot;&quot;},{&quot;family&quot;:&quot;Hammerton&quot;,&quot;given&quot;:&quot;Gemma&quot;,&quot;parse-names&quot;:false,&quot;dropping-particle&quot;:&quot;&quot;,&quot;non-dropping-particle&quot;:&quot;&quot;},{&quot;family&quot;:&quot;Heron&quot;,&quot;given&quot;:&quot;Jon&quot;,&quot;parse-names&quot;:false,&quot;dropping-particle&quot;:&quot;&quot;,&quot;non-dropping-particle&quot;:&quot;&quot;},{&quot;family&quot;:&quot;Collishaw&quot;,&quot;given&quot;:&quot;Stephan&quot;,&quot;parse-names&quot;:false,&quot;dropping-particle&quot;:&quot;&quot;,&quot;non-dropping-particle&quot;:&quot;&quot;},{&quot;family&quot;:&quot;Arseneault&quot;,&quot;given&quot;:&quot;Louise&quot;,&quot;parse-names&quot;:false,&quot;dropping-particle&quot;:&quot;&quot;,&quot;non-dropping-particle&quot;:&quot;&quot;},{&quot;family&quot;:&quot;Thapar&quot;,&quot;given&quot;:&quot;Ajay K.&quot;,&quot;parse-names&quot;:false,&quot;dropping-particle&quot;:&quot;&quot;,&quot;non-dropping-particle&quot;:&quot;&quot;},{&quot;family&quot;:&quot;Maughan&quot;,&quot;given&quot;:&quot;Barbara&quot;,&quot;parse-names&quot;:false,&quot;dropping-particle&quot;:&quot;&quot;,&quot;non-dropping-particle&quot;:&quot;&quot;},{&quot;family&quot;:&quot;O'Donovan&quot;,&quot;given&quot;:&quot;Michael C.&quot;,&quot;parse-names&quot;:false,&quot;dropping-particle&quot;:&quot;&quot;,&quot;non-dropping-particle&quot;:&quot;&quot;},{&quot;family&quot;:&quot;Thapar&quot;,&quot;given&quot;:&quot;Anita&quot;,&quot;parse-names&quot;:false,&quot;dropping-particle&quot;:&quot;&quot;,&quot;non-dropping-particle&quot;:&quot;&quot;}],&quot;container-title&quot;:&quot;American Journal of Psychiatry&quot;,&quot;DOI&quot;:&quot;10.1176/appi.ajp.2018.18010075&quot;,&quot;ISSN&quot;:&quot;15357228&quot;,&quot;PMID&quot;:&quot;30486671&quot;,&quot;issued&quot;:{&quot;date-parts&quot;:[[2019,1,1]]},&quot;page&quot;:&quot;36-43&quot;,&quot;abstract&quot;:&quot;Objective: Twin studies suggest that genetic factors contribute to continuity in mental health problems and that environmental factors are the major contributor to developmental change. The authors investigated the influence of psychiatric risk alleles on early-onset mental health trajectories and whether the trajectories were subsequently modified by exposure to childhood victimization. Methods: The sample was a prospective U.K. population-based cohort, the Avon Longitudinal Study of Parents and Children. The developmental trajectories of emotional problems were estimated in childhood (approximately ages 4-8 years) and adolescence (approximately ages 12-17 years). Psychiatric risk alleles were indexed by polygenic risk scores (PRS) for schizophrenia using genome-wide association study results from the Psychiatric Genomics Consortium. Chronic peer victimization in late childhood (ages 8.5 and 10.5 years) was assessed as an index of environmental exposure. Individuals with sufficient data on emotional problems, the PRS, and victimization were included in the main analyses (N=3,988). Results: Higher schizophrenia PRSs were associated with a trajectory of early-onset increasing emotional problems (odds ratio=1.18, 95% CI=1.02-1.36) compared with a trajectory of low-stable emotional problems. Subsequent exposure to victimization increased the likelihood of tran-sitioning from a trajectory of low-stable emotional problems during childhood (before exposure) to an increasing trajectory in adolescence (after exposure) (odds ratio=2.59, 95% CI=1.48-4.53). Conclusions: While the early development of emotional problems wasassociated with genetic risk (schizophrenia risk alleles), the subsequent course of emotional problems for those who might otherwise have remained on a more favorable trajectory was altered by exposure to peer victimization, which is a potentially modifiable environmental exposure.&quot;,&quot;publisher&quot;:&quot;American Psychiatric Association&quot;,&quot;issue&quot;:&quot;1&quot;,&quot;volume&quot;:&quot;176&quot;,&quot;container-title-short&quot;:&quot;&quot;},&quot;isTemporary&quot;:false}]},{&quot;citationID&quot;:&quot;MENDELEY_CITATION_f22f4f1c-6fbb-42f7-b0eb-80c9385e3d04&quot;,&quot;properties&quot;:{&quot;noteIndex&quot;:0},&quot;isEdited&quot;:false,&quot;manualOverride&quot;:{&quot;isManuallyOverridden&quot;:false,&quot;citeprocText&quot;:&quot;(11)&quot;,&quot;manualOverrideText&quot;:&quot;&quot;},&quot;citationTag&quot;:&quot;MENDELEY_CITATION_v3_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&quot;,&quot;citationItems&quot;:[{&quot;id&quot;:&quot;a21666e5-8df9-316f-9edf-ea19fdc519e4&quot;,&quot;itemData&quot;:{&quot;type&quot;:&quot;article-journal&quot;,&quot;id&quot;:&quot;a21666e5-8df9-316f-9edf-ea19fdc519e4&quot;,&quot;title&quot;:&quot;Associations between the development of PTSD symptoms and longitudinal changes in the DNA methylome of deployed military servicemen: A comparison with polygenic risk scores&quot;,&quot;author&quot;:[{&quot;family&quot;:&quot;Wal&quot;,&quot;given&quot;:&quot;Sija J.&quot;,&quot;parse-names&quot;:false,&quot;dropping-particle&quot;:&quot;&quot;,&quot;non-dropping-particle&quot;:&quot;van der&quot;},{&quot;family&quot;:&quot;Maihofer&quot;,&quot;given&quot;:&quot;Adam X.&quot;,&quot;parse-names&quot;:false,&quot;dropping-particle&quot;:&quot;&quot;,&quot;non-dropping-particle&quot;:&quot;&quot;},{&quot;family&quot;:&quot;Vinkers&quot;,&quot;given&quot;:&quot;Christiaan H.&quot;,&quot;parse-names&quot;:false,&quot;dropping-particle&quot;:&quot;&quot;,&quot;non-dropping-particle&quot;:&quot;&quot;},{&quot;family&quot;:&quot;Smith&quot;,&quot;given&quot;:&quot;Alicia K.&quot;,&quot;parse-names&quot;:false,&quot;dropping-particle&quot;:&quot;&quot;,&quot;non-dropping-particle&quot;:&quot;&quot;},{&quot;family&quot;:&quot;Nievergelt&quot;,&quot;given&quot;:&quot;Caroline M.&quot;,&quot;parse-names&quot;:false,&quot;dropping-particle&quot;:&quot;&quot;,&quot;non-dropping-particle&quot;:&quot;&quot;},{&quot;family&quot;:&quot;Cobb&quot;,&quot;given&quot;:&quot;Dawayland O.&quot;,&quot;parse-names&quot;:false,&quot;dropping-particle&quot;:&quot;&quot;,&quot;non-dropping-particle&quot;:&quot;&quot;},{&quot;family&quot;:&quot;Uddin&quot;,&quot;given&quot;:&quot;Monica&quot;,&quot;parse-names&quot;:false,&quot;dropping-particle&quot;:&quot;&quot;,&quot;non-dropping-particle&quot;:&quot;&quot;},{&quot;family&quot;:&quot;Baker&quot;,&quot;given&quot;:&quot;Dewleen G.&quot;,&quot;parse-names&quot;:false,&quot;dropping-particle&quot;:&quot;&quot;,&quot;non-dropping-particle&quot;:&quot;&quot;},{&quot;family&quot;:&quot;Zuithoff&quot;,&quot;given&quot;:&quot;Nicolaas P.A.&quot;,&quot;parse-names&quot;:false,&quot;dropping-particle&quot;:&quot;&quot;,&quot;non-dropping-particle&quot;:&quot;&quot;},{&quot;family&quot;:&quot;Rutten&quot;,&quot;given&quot;:&quot;Bart P.F.&quot;,&quot;parse-names&quot;:false,&quot;dropping-particle&quot;:&quot;&quot;,&quot;non-dropping-particle&quot;:&quot;&quot;},{&quot;family&quot;:&quot;Vermetten&quot;,&quot;given&quot;:&quot;Eric&quot;,&quot;parse-names&quot;:false,&quot;dropping-particle&quot;:&quot;&quot;,&quot;non-dropping-particle&quot;:&quot;&quot;},{&quot;family&quot;:&quot;Geuze&quot;,&quot;given&quot;:&quot;Elbert&quot;,&quot;parse-names&quot;:false,&quot;dropping-particle&quot;:&quot;&quot;,&quot;non-dropping-particle&quot;:&quot;&quot;},{&quot;family&quot;:&quot;Boks&quot;,&quot;given&quot;:&quot;Marco P.&quot;,&quot;parse-names&quot;:false,&quot;dropping-particle&quot;:&quot;&quot;,&quot;non-dropping-particle&quot;:&quot;&quot;}],&quot;container-title&quot;:&quot;Comprehensive Psychoneuroendocrinology&quot;,&quot;container-title-short&quot;:&quot;Compr Psychoneuroendocrinol&quot;,&quot;DOI&quot;:&quot;10.1016/j.cpnec.2020.100018&quot;,&quot;ISSN&quot;:&quot;26664976&quot;,&quot;issued&quot;:{&quot;date-parts&quot;:[[2020,11,1]]},&quot;abstract&quot;:&quot;Objective: Military servicemen deployed to war zones are at increased risk of developing posttraumatic stress disorder (PTSD) and successful adaptation to stress is important. Epigenetic alterations in response to trauma have been identified as mechanism of adaptation and may therefore predict deployment-related PTSD symptoms. To date, human studies of epigenetic marks for traumatic stress have been largely constrained by short-term analyses of one or two time points. Method: This study in a prospective Dutch military cohort (N ​= ​125) examined longitudinal changes of DNA methylation profiles before, as well as one and six months after deployment-related combat exposure in relation to the development of PTSD symptoms over a period of up to five years after deployment. We investigated the predictive value of specific methylation changes for immediate and delayed-onset PTSD symptoms and recovery. This epigenetic prediction was compared to polygenic risk score predictions obtained from the currently available largest genome-wide association study of PTSD. Results: A total of fourteen genomic regions were identified in which PTSD symptom levels were associated with methylation changes over time (pre-deployment, one, and six months post-deployment). Of these regions, four were significant determinants of longitudinal development of PTSD symptoms. In addition, we observed that, together with risk level during deployment (operating inside or outside the military base) and physical childhood trauma, post-deployment decreases in methylation at a genomic region in EP300/miRNA1281 was associated with a delayed onset of PTSD compared to a resilient profile. Polygenic risk, in contrast, was related to PTSD onset within six months after deployment but was not associated with long term outcomes. Conclusion: The present study suggests predictive utility of changes in DNA methylation for the subsequent development of PTSD symptoms and showed that the currently available measure of polygenic risk is primarily related to non-delayed disease onset.&quot;,&quot;publisher&quot;:&quot;Elsevier Ltd&quot;,&quot;volume&quot;:&quot;4&quot;},&quot;isTemporary&quot;:false}]},{&quot;citationID&quot;:&quot;MENDELEY_CITATION_e883815f-909f-4100-a816-bbb3bcb9941c&quot;,&quot;properties&quot;:{&quot;noteIndex&quot;:0},&quot;isEdited&quot;:false,&quot;manualOverride&quot;:{&quot;isManuallyOverridden&quot;:false,&quot;citeprocText&quot;:&quot;(12–15)&quot;,&quot;manualOverrideText&quot;:&quot;&quot;},&quot;citationTag&quot;:&quot;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&quot;,&quot;citationItems&quot;:[{&quot;id&quot;:&quot;6fe66cc1-c780-33ad-9437-4d76c0156ed0&quot;,&quot;itemData&quot;:{&quot;type&quot;:&quot;article-journal&quot;,&quot;id&quot;:&quot;6fe66cc1-c780-33ad-9437-4d76c0156ed0&quot;,&quot;title&quot;:&quot;The contribution of cannabis use to variation in the incidence of psychotic disorder across Europe (EU-GEI): a multicentre case-control study&quot;,&quot;author&quot;:[{&quot;family&quot;:&quot;Forti&quot;,&quot;given&quot;:&quot;Marta&quot;,&quot;parse-names&quot;:false,&quot;dropping-particle&quot;:&quot;&quot;,&quot;non-dropping-particle&quot;:&quot;Di&quot;},{&quot;family&quot;:&quot;Quattrone&quot;,&quot;given&quot;:&quot;Diego&quot;,&quot;parse-names&quot;:false,&quot;dropping-particle&quot;:&quot;&quot;,&quot;non-dropping-particle&quot;:&quot;&quot;},{&quot;family&quot;:&quot;Freeman&quot;,&quot;given&quot;:&quot;Tom P.&quot;,&quot;parse-names&quot;:false,&quot;dropping-particle&quot;:&quot;&quot;,&quot;non-dropping-particle&quot;:&quot;&quot;},{&quot;family&quot;:&quot;Tripoli&quot;,&quot;given&quot;:&quot;Giada&quot;,&quot;parse-names&quot;:false,&quot;dropping-particle&quot;:&quot;&quot;,&quot;non-dropping-particle&quot;:&quot;&quot;},{&quot;family&quot;:&quot;Gayer-Anderson&quot;,&quot;given&quot;:&quot;Charlotte&quot;,&quot;parse-names&quot;:false,&quot;dropping-particle&quot;:&quot;&quot;,&quot;non-dropping-particle&quot;:&quot;&quot;},{&quot;family&quot;:&quot;Quigley&quot;,&quot;given&quot;:&quot;Harriet&quot;,&quot;parse-names&quot;:false,&quot;dropping-particle&quot;:&quot;&quot;,&quot;non-dropping-particle&quot;:&quot;&quot;},{&quot;family&quot;:&quot;Rodriguez&quot;,&quot;given&quot;:&quot;Victoria&quot;,&quot;parse-names&quot;:false,&quot;dropping-particle&quot;:&quot;&quot;,&quot;non-dropping-particle&quot;:&quot;&quot;},{&quot;family&quot;:&quot;Jongsma&quot;,&quot;given&quot;:&quot;Hannah E.&quot;,&quot;parse-names&quot;:false,&quot;dropping-particle&quot;:&quot;&quot;,&quot;non-dropping-particle&quot;:&quot;&quot;},{&quot;family&quot;:&quot;Ferraro&quot;,&quot;given&quot;:&quot;Laura&quot;,&quot;parse-names&quot;:false,&quot;dropping-particle&quot;:&quot;&quot;,&quot;non-dropping-particle&quot;:&quot;&quot;},{&quot;family&quot;:&quot;Cascia&quot;,&quot;given&quot;:&quot;Caterina&quot;,&quot;parse-names&quot;:false,&quot;dropping-particle&quot;:&quot;&quot;,&quot;non-dropping-particle&quot;:&quot;La&quot;},{&quot;family&quot;:&quot;Barbera&quot;,&quot;given&quot;:&quot;Daniele&quot;,&quot;parse-names&quot;:false,&quot;dropping-particle&quot;:&quot;&quot;,&quot;non-dropping-particle&quot;:&quot;La&quot;},{&quot;family&quot;:&quot;Tarricone&quot;,&quot;given&quot;:&quot;Ilaria&quot;,&quot;parse-names&quot;:false,&quot;dropping-particle&quot;:&quot;&quot;,&quot;non-dropping-particle&quot;:&quot;&quot;},{&quot;family&quot;:&quot;Berardi&quot;,&quot;given&quot;:&quot;Domenico&quot;,&quot;parse-names&quot;:false,&quot;dropping-particle&quot;:&quot;&quot;,&quot;non-dropping-particle&quot;:&quot;&quot;},{&quot;family&quot;:&quot;Szöke&quot;,&quot;given&quot;:&quot;Andrei&quot;,&quot;parse-names&quot;:false,&quot;dropping-particle&quot;:&quot;&quot;,&quot;non-dropping-particle&quot;:&quot;&quot;},{&quot;family&quot;:&quot;Arango&quot;,&quot;given&quot;:&quot;Celso&quot;,&quot;parse-names&quot;:false,&quot;dropping-particle&quot;:&quot;&quot;,&quot;non-dropping-particle&quot;:&quot;&quot;},{&quot;family&quot;:&quot;Tortelli&quot;,&quot;given&quot;:&quot;Andrea&quot;,&quot;parse-names&quot;:false,&quot;dropping-particle&quot;:&quot;&quot;,&quot;non-dropping-particle&quot;:&quot;&quot;},{&quot;family&quot;:&quot;Velthorst&quot;,&quot;given&quot;:&quot;Eva&quot;,&quot;parse-names&quot;:false,&quot;dropping-particle&quot;:&quot;&quot;,&quot;non-dropping-particle&quot;:&quot;&quot;},{&quot;family&quot;:&quot;Bernardo&quot;,&quot;given&quot;:&quot;Miguel&quot;,&quot;parse-names&quot;:false,&quot;dropping-particle&quot;:&quot;&quot;,&quot;non-dropping-particle&quot;:&quot;&quot;},{&quot;family&quot;:&quot;Del-Ben&quot;,&quot;given&quot;:&quot;Cristina Marta&quot;,&quot;parse-names&quot;:false,&quot;dropping-particle&quot;:&quot;&quot;,&quot;non-dropping-particle&quot;:&quot;&quot;},{&quot;family&quot;:&quot;Menezes&quot;,&quot;given&quot;:&quot;Paulo Rossi&quot;,&quot;parse-names&quot;:false,&quot;dropping-particle&quot;:&quot;&quot;,&quot;non-dropping-particle&quot;:&quot;&quot;},{&quot;family&quot;:&quot;Selten&quot;,&quot;given&quot;:&quot;Jean Paul&quot;,&quot;parse-names&quot;:false,&quot;dropping-particle&quot;:&quot;&quot;,&quot;non-dropping-particle&quot;:&quot;&quot;},{&quot;family&quot;:&quot;Jones&quot;,&quot;given&quot;:&quot;Peter B.&quot;,&quot;parse-names&quot;:false,&quot;dropping-particle&quot;:&quot;&quot;,&quot;non-dropping-particle&quot;:&quot;&quot;},{&quot;family&quot;:&quot;Kirkbride&quot;,&quot;given&quot;:&quot;James B.&quot;,&quot;parse-names&quot;:false,&quot;dropping-particle&quot;:&quot;&quot;,&quot;non-dropping-particle&quot;:&quot;&quot;},{&quot;family&quot;:&quot;Rutten&quot;,&quot;given&quot;:&quot;Bart PF&quot;,&quot;parse-names&quot;:false,&quot;dropping-particle&quot;:&quot;&quot;,&quot;non-dropping-particle&quot;:&quot;&quot;},{&quot;family&quot;:&quot;Haan&quot;,&quot;given&quot;:&quot;Lieuwe&quot;,&quot;parse-names&quot;:false,&quot;dropping-particle&quot;:&quot;&quot;,&quot;non-dropping-particle&quot;:&quot;de&quot;},{&quot;family&quot;:&quot;Sham&quot;,&quot;given&quot;:&quot;Pak C.&quot;,&quot;parse-names&quot;:false,&quot;dropping-particle&quot;:&quot;&quot;,&quot;non-dropping-particle&quot;:&quot;&quot;},{&quot;family&quot;:&quot;Os&quot;,&quot;given&quot;:&quot;Jim&quot;,&quot;parse-names&quot;:false,&quot;dropping-particle&quot;:&quot;&quot;,&quot;non-dropping-particle&quot;:&quot;van&quot;},{&quot;family&quot;:&quot;Lewis&quot;,&quot;given&quot;:&quot;Cathryn M.&quot;,&quot;parse-names&quot;:false,&quot;dropping-particle&quot;:&quot;&quot;,&quot;non-dropping-particle&quot;:&quot;&quot;},{&quot;family&quot;:&quot;Lynskey&quot;,&quot;given&quot;:&quot;Michael&quot;,&quot;parse-names&quot;:false,&quot;dropping-particle&quot;:&quot;&quot;,&quot;non-dropping-particle&quot;:&quot;&quot;},{&quot;family&quot;:&quot;Morgan&quot;,&quot;given&quot;:&quot;Craig&quot;,&quot;parse-names&quot;:false,&quot;dropping-particle&quot;:&quot;&quot;,&quot;non-dropping-particle&quot;:&quot;&quot;},{&quot;family&quot;:&quot;Murray&quot;,&quot;given&quot;:&quot;Robin M.&quot;,&quot;parse-names&quot;:false,&quot;dropping-particle&quot;:&quot;&quot;,&quot;non-dropping-particle&quot;:&quot;&quot;},{&quot;family&quot;:&quot;Amoretti&quot;,&quot;given&quot;:&quot;Silvia&quot;,&quot;parse-names&quot;:false,&quot;dropping-particle&quot;:&quot;&quot;,&quot;non-dropping-particle&quot;:&quot;&quot;},{&quot;family&quot;:&quot;Arrojo&quot;,&quot;given&quot;:&quot;Manuel&quot;,&quot;parse-names&quot;:false,&quot;dropping-particle&quot;:&quot;&quot;,&quot;non-dropping-particle&quot;:&quot;&quot;},{&quot;family&quot;:&quot;Baudin&quot;,&quot;given&quot;:&quot;Grégoire&quot;,&quot;parse-names&quot;:false,&quot;dropping-particle&quot;:&quot;&quot;,&quot;non-dropping-particle&quot;:&quot;&quot;},{&quot;family&quot;:&quot;Beards&quot;,&quot;given&quot;:&quot;Stephanie&quot;,&quot;parse-names&quot;:false,&quot;dropping-particle&quot;:&quot;&quot;,&quot;non-dropping-particle&quot;:&quot;&quot;},{&quot;family&quot;:&quot;Bernardo&quot;,&quot;given&quot;:&quot;Miquel&quot;,&quot;parse-names&quot;:false,&quot;dropping-particle&quot;:&quot;&quot;,&quot;non-dropping-particle&quot;:&quot;&quot;},{&quot;family&quot;:&quot;Bobes&quot;,&quot;given&quot;:&quot;Julio&quot;,&quot;parse-names&quot;:false,&quot;dropping-particle&quot;:&quot;&quot;,&quot;non-dropping-particle&quot;:&quot;&quot;},{&quot;family&quot;:&quot;Bonetto&quot;,&quot;given&quot;:&quot;Chiara&quot;,&quot;parse-names&quot;:false,&quot;dropping-particle&quot;:&quot;&quot;,&quot;non-dropping-particle&quot;:&quot;&quot;},{&quot;family&quot;:&quot;Cabrera&quot;,&quot;given&quot;:&quot;Bibiana&quot;,&quot;parse-names&quot;:false,&quot;dropping-particle&quot;:&quot;&quot;,&quot;non-dropping-particle&quot;:&quot;&quot;},{&quot;family&quot;:&quot;Carracedo&quot;,&quot;given&quot;:&quot;Angel&quot;,&quot;parse-names&quot;:false,&quot;dropping-particle&quot;:&quot;&quot;,&quot;non-dropping-particle&quot;:&quot;&quot;},{&quot;family&quot;:&quot;Charpeaud&quot;,&quot;given&quot;:&quot;Thomas&quot;,&quot;parse-names&quot;:false,&quot;dropping-particle&quot;:&quot;&quot;,&quot;non-dropping-particle&quot;:&quot;&quot;},{&quot;family&quot;:&quot;Costas&quot;,&quot;given&quot;:&quot;Javier&quot;,&quot;parse-names&quot;:false,&quot;dropping-particle&quot;:&quot;&quot;,&quot;non-dropping-particle&quot;:&quot;&quot;},{&quot;family&quot;:&quot;Cristofalo&quot;,&quot;given&quot;:&quot;Doriana&quot;,&quot;parse-names&quot;:false,&quot;dropping-particle&quot;:&quot;&quot;,&quot;non-dropping-particle&quot;:&quot;&quot;},{&quot;family&quot;:&quot;Cuadrado&quot;,&quot;given&quot;:&quot;Pedro&quot;,&quot;parse-names&quot;:false,&quot;dropping-particle&quot;:&quot;&quot;,&quot;non-dropping-particle&quot;:&quot;&quot;},{&quot;family&quot;:&quot;Díaz-Caneja&quot;,&quot;given&quot;:&quot;Covadonga M.&quot;,&quot;parse-names&quot;:false,&quot;dropping-particle&quot;:&quot;&quot;,&quot;non-dropping-particle&quot;:&quot;&quot;},{&quot;family&quot;:&quot;Ferchiou&quot;,&quot;given&quot;:&quot;Aziz&quot;,&quot;parse-names&quot;:false,&quot;dropping-particle&quot;:&quot;&quot;,&quot;non-dropping-particle&quot;:&quot;&quot;},{&quot;family&quot;:&quot;Franke&quot;,&quot;given&quot;:&quot;Nathalie&quot;,&quot;parse-names&quot;:false,&quot;dropping-particle&quot;:&quot;&quot;,&quot;non-dropping-particle&quot;:&quot;&quot;},{&quot;family&quot;:&quot;Frijda&quot;,&quot;given&quot;:&quot;Flora&quot;,&quot;parse-names&quot;:false,&quot;dropping-particle&quot;:&quot;&quot;,&quot;non-dropping-particle&quot;:&quot;&quot;},{&quot;family&quot;:&quot;Garcínu Eernardo&quot;,&quot;given&quot;:&quot;E.&quot;,&quot;parse-names&quot;:false,&quot;dropping-particle&quot;:&quot;&quot;,&quot;non-dropping-particle&quot;:&quot;&quot;},{&quot;family&quot;:&quot;Garcia-Portilla&quot;,&quot;given&quot;:&quot;Paz&quot;,&quot;parse-names&quot;:false,&quot;dropping-particle&quot;:&quot;&quot;,&quot;non-dropping-particle&quot;:&quot;&quot;},{&quot;family&quot;:&quot;González&quot;,&quot;given&quot;:&quot;Emiliano&quot;,&quot;parse-names&quot;:false,&quot;dropping-particle&quot;:&quot;&quot;,&quot;non-dropping-particle&quot;:&quot;&quot;},{&quot;family&quot;:&quot;Hubbard&quot;,&quot;given&quot;:&quot;Kathryn&quot;,&quot;parse-names&quot;:false,&quot;dropping-particle&quot;:&quot;&quot;,&quot;non-dropping-particle&quot;:&quot;&quot;},{&quot;family&quot;:&quot;Jamain&quot;,&quot;given&quot;:&quot;Stéphane&quot;,&quot;parse-names&quot;:false,&quot;dropping-particle&quot;:&quot;&quot;,&quot;non-dropping-particle&quot;:&quot;&quot;},{&quot;family&quot;:&quot;Jiménez-López&quot;,&quot;given&quot;:&quot;Estela&quot;,&quot;parse-names&quot;:false,&quot;dropping-particle&quot;:&quot;&quot;,&quot;non-dropping-particle&quot;:&quot;&quot;},{&quot;family&quot;:&quot;Leboyer&quot;,&quot;given&quot;:&quot;Marion&quot;,&quot;parse-names&quot;:false,&quot;dropping-particle&quot;:&quot;&quot;,&quot;non-dropping-particle&quot;:&quot;&quot;},{&quot;family&quot;:&quot;López Montoya&quot;,&quot;given&quot;:&quot;Gonzalo&quot;,&quot;parse-names&quot;:false,&quot;dropping-particle&quot;:&quot;&quot;,&quot;non-dropping-particle&quot;:&quot;&quot;},{&quot;family&quot;:&quot;Lorente-Rovira&quot;,&quot;given&quot;:&quot;Esther&quot;,&quot;parse-names&quot;:false,&quot;dropping-particle&quot;:&quot;&quot;,&quot;non-dropping-particle&quot;:&quot;&quot;},{&quot;family&quot;:&quot;Marcelino Loureiro&quot;,&quot;given&quot;:&quot;Camila&quot;,&quot;parse-names&quot;:false,&quot;dropping-particle&quot;:&quot;&quot;,&quot;non-dropping-particle&quot;:&quot;&quot;},{&quot;family&quot;:&quot;Marrazzo&quot;,&quot;given&quot;:&quot;Giovanna&quot;,&quot;parse-names&quot;:false,&quot;dropping-particle&quot;:&quot;&quot;,&quot;non-dropping-particle&quot;:&quot;&quot;},{&quot;family&quot;:&quot;Martínez&quot;,&quot;given&quot;:&quot;Covadonga&quot;,&quot;parse-names&quot;:false,&quot;dropping-particle&quot;:&quot;&quot;,&quot;non-dropping-particle&quot;:&quot;&quot;},{&quot;family&quot;:&quot;Matteis&quot;,&quot;given&quot;:&quot;Mario&quot;,&quot;parse-names&quot;:false,&quot;dropping-particle&quot;:&quot;&quot;,&quot;non-dropping-particle&quot;:&quot;&quot;},{&quot;family&quot;:&quot;Messchaart&quot;,&quot;given&quot;:&quot;Elles&quot;,&quot;parse-names&quot;:false,&quot;dropping-particle&quot;:&quot;&quot;,&quot;non-dropping-particle&quot;:&quot;&quot;},{&quot;family&quot;:&quot;Moltó&quot;,&quot;given&quot;:&quot;Ma Dolores&quot;,&quot;parse-names&quot;:false,&quot;dropping-particle&quot;:&quot;&quot;,&quot;non-dropping-particle&quot;:&quot;&quot;},{&quot;family&quot;:&quot;Nacher&quot;,&quot;given&quot;:&quot;Juan&quot;,&quot;parse-names&quot;:false,&quot;dropping-particle&quot;:&quot;&quot;,&quot;non-dropping-particle&quot;:&quot;&quot;},{&quot;family&quot;:&quot;Olmeda&quot;,&quot;given&quot;:&quot;Ma Soledad&quot;,&quot;parse-names&quot;:false,&quot;dropping-particle&quot;:&quot;&quot;,&quot;non-dropping-particle&quot;:&quot;&quot;},{&quot;family&quot;:&quot;Parellada&quot;,&quot;given&quot;:&quot;Mara&quot;,&quot;parse-names&quot;:false,&quot;dropping-particle&quot;:&quot;&quot;,&quot;non-dropping-particle&quot;:&quot;&quot;},{&quot;family&quot;:&quot;González Peñas&quot;,&quot;given&quot;:&quot;Javier&quot;,&quot;parse-names&quot;:false,&quot;dropping-particle&quot;:&quot;&quot;,&quot;non-dropping-particle&quot;:&quot;&quot;},{&quot;family&quot;:&quot;Pignon&quot;,&quot;given&quot;:&quot;Baptiste&quot;,&quot;parse-names&quot;:false,&quot;dropping-particle&quot;:&quot;&quot;,&quot;non-dropping-particle&quot;:&quot;&quot;},{&quot;family&quot;:&quot;Rapado&quot;,&quot;given&quot;:&quot;Marta&quot;,&quot;parse-names&quot;:false,&quot;dropping-particle&quot;:&quot;&quot;,&quot;non-dropping-particle&quot;:&quot;&quot;},{&quot;family&quot;:&quot;Richard&quot;,&quot;given&quot;:&quot;Jean Romain&quot;,&quot;parse-names&quot;:false,&quot;dropping-particle&quot;:&quot;&quot;,&quot;non-dropping-particle&quot;:&quot;&quot;},{&quot;family&quot;:&quot;Rodríguez Solano&quot;,&quot;given&quot;:&quot;José Juan&quot;,&quot;parse-names&quot;:false,&quot;dropping-particle&quot;:&quot;&quot;,&quot;non-dropping-particle&quot;:&quot;&quot;},{&quot;family&quot;:&quot;Roldán Díaz&quot;,&quot;given&quot;:&quot;Laura&quot;,&quot;parse-names&quot;:false,&quot;dropping-particle&quot;:&quot;&quot;,&quot;non-dropping-particle&quot;:&quot;&quot;},{&quot;family&quot;:&quot;Ruggeri&quot;,&quot;given&quot;:&quot;Mirella&quot;,&quot;parse-names&quot;:false,&quot;dropping-particle&quot;:&quot;&quot;,&quot;non-dropping-particle&quot;:&quot;&quot;},{&quot;family&quot;:&quot;Sáiz&quot;,&quot;given&quot;:&quot;Pilar A.&quot;,&quot;parse-names&quot;:false,&quot;dropping-particle&quot;:&quot;&quot;,&quot;non-dropping-particle&quot;:&quot;&quot;},{&quot;family&quot;:&quot;Sánchez&quot;,&quot;given&quot;:&quot;Emilio&quot;,&quot;parse-names&quot;:false,&quot;dropping-particle&quot;:&quot;&quot;,&quot;non-dropping-particle&quot;:&quot;&quot;},{&quot;family&quot;:&quot;Sanjuán&quot;,&quot;given&quot;:&quot;Julio&quot;,&quot;parse-names&quot;:false,&quot;dropping-particle&quot;:&quot;&quot;,&quot;non-dropping-particle&quot;:&quot;&quot;},{&quot;family&quot;:&quot;Sartorio&quot;,&quot;given&quot;:&quot;Crocettarachele&quot;,&quot;parse-names&quot;:false,&quot;dropping-particle&quot;:&quot;&quot;,&quot;non-dropping-particle&quot;:&quot;&quot;},{&quot;family&quot;:&quot;Schürhoff&quot;,&quot;given&quot;:&quot;Franck&quot;,&quot;parse-names&quot;:false,&quot;dropping-particle&quot;:&quot;&quot;,&quot;non-dropping-particle&quot;:&quot;&quot;},{&quot;family&quot;:&quot;Seminerio&quot;,&quot;given&quot;:&quot;Fabio&quot;,&quot;parse-names&quot;:false,&quot;dropping-particle&quot;:&quot;&quot;,&quot;non-dropping-particle&quot;:&quot;&quot;},{&quot;family&quot;:&quot;Shuhama&quot;,&quot;given&quot;:&quot;Rosana&quot;,&quot;parse-names&quot;:false,&quot;dropping-particle&quot;:&quot;&quot;,&quot;non-dropping-particle&quot;:&quot;&quot;},{&quot;family&quot;:&quot;Sideli&quot;,&quot;given&quot;:&quot;Lucia&quot;,&quot;parse-names&quot;:false,&quot;dropping-particle&quot;:&quot;&quot;,&quot;non-dropping-particle&quot;:&quot;&quot;},{&quot;family&quot;:&quot;Stilo&quot;,&quot;given&quot;:&quot;Simona A.&quot;,&quot;parse-names&quot;:false,&quot;dropping-particle&quot;:&quot;&quot;,&quot;non-dropping-particle&quot;:&quot;&quot;},{&quot;family&quot;:&quot;Termorshuizen&quot;,&quot;given&quot;:&quot;Fabian&quot;,&quot;parse-names&quot;:false,&quot;dropping-particle&quot;:&quot;&quot;,&quot;non-dropping-particle&quot;:&quot;&quot;},{&quot;family&quot;:&quot;Tosato&quot;,&quot;given&quot;:&quot;Sarah&quot;,&quot;parse-names&quot;:false,&quot;dropping-particle&quot;:&quot;&quot;,&quot;non-dropping-particle&quot;:&quot;&quot;},{&quot;family&quot;:&quot;Tronche&quot;,&quot;given&quot;:&quot;Anne Marie&quot;,&quot;parse-names&quot;:false,&quot;dropping-particle&quot;:&quot;&quot;,&quot;non-dropping-particle&quot;:&quot;&quot;},{&quot;family&quot;:&quot;Dam&quot;,&quot;given&quot;:&quot;Daniella&quot;,&quot;parse-names&quot;:false,&quot;dropping-particle&quot;:&quot;&quot;,&quot;non-dropping-particle&quot;:&quot;van&quot;},{&quot;family&quot;:&quot;Ven&quot;,&quot;given&quot;:&quot;Elsje&quot;,&quot;parse-names&quot;:false,&quot;dropping-particle&quot;:&quot;&quot;,&quot;non-dropping-particle&quot;:&quot;van der&quot;}],&quot;container-title&quot;:&quot;The Lancet Psychiatry&quot;,&quot;container-title-short&quot;:&quot;Lancet Psychiatry&quot;,&quot;accessed&quot;:{&quot;date-parts&quot;:[[2022,11,26]]},&quot;DOI&quot;:&quot;10.1016/S2215-0366(19)30048-3&quot;,&quot;ISSN&quot;:&quot;2215-0366&quot;,&quot;PMID&quot;:&quot;30902669&quot;,&quot;issued&quot;:{&quot;date-parts&quot;:[[2019,5,1]]},&quot;page&quot;:&quot;427-436&quot;,&quot;abstract&quot;:&quot;Background: Cannabis use is associated with increased risk of later psychotic disorder but whether it affects incidence of the disorder remains unclear. We aimed to identify patterns of cannabis use with the strongest effect on odds of psychotic disorder across Europe and explore whether differences in such patterns contribute to variations in the incidence rates of psychotic disorder. Methods: We included patients aged 18–64 years who presented to psychiatric services in 11 sites across Europe and Brazil with first-episode psychosis and recruited controls representative of the local populations. We applied adjusted logistic regression models to the data to estimate which patterns of cannabis use carried the highest odds for psychotic disorder. Using Europe-wide and national data on the expected concentration of Δ9-tetrahydrocannabinol (THC) in the different types of cannabis available across the sites, we divided the types of cannabis used by participants into two categories: low potency (THC &lt;10%) and high potency (THC ≥10%). Assuming causality, we calculated the population attributable fractions (PAFs) for the patterns of cannabis use associated with the highest odds of psychosis and the correlation between such patterns and the incidence rates for psychotic disorder across the study sites. Findings: Between May 1, 2010, and April 1, 2015, we obtained data from 901 patients with first-episode psychosis across 11 sites and 1237 population controls from those same sites. Daily cannabis use was associated with increased odds of psychotic disorder compared with never users (adjusted odds ratio [OR] 3·2, 95% CI 2·2–4·1), increasing to nearly five-times increased odds for daily use of high-potency types of cannabis (4·8, 2·5–6·3). The PAFs calculated indicated that if high-potency cannabis were no longer available, 12·2% (95% CI 3·0–16·1) of cases of first-episode psychosis could be prevented across the 11 sites, rising to 30·3% (15·2–40·0) in London and 50·3% (27·4–66·0) in Amsterdam. The adjusted incident rates for psychotic disorder were positively correlated with the prevalence in controls across the 11 sites of use of high-potency cannabis (r = 0·7; p=0·0286) and daily use (r = 0·8; p=0·0109). Interpretation: Differences in frequency of daily cannabis use and in use of high-potency cannabis contributed to the striking variation in the incidence of psychotic disorder across the 11 studied sites. Given the increasing availability of high-potency cannabis, this has important implications for public health. Funding source: Medical Research Council, the European Community's Seventh Framework Program grant, São Paulo Research Foundation, National Institute for Health Research (NIHR) Biomedical Research Centre (BRC) at South London and Maudsley NHS Foundation Trust and King's College London and the NIHR BRC at University College London, Wellcome Trust.&quot;,&quot;publisher&quot;:&quot;Elsevier&quot;,&quot;issue&quot;:&quot;5&quot;,&quot;volume&quot;:&quot;6&quot;},&quot;isTemporary&quot;:false},{&quot;id&quot;:&quot;db8553c6-8812-3ea2-9217-89f739018964&quot;,&quot;itemData&quot;:{&quot;type&quot;:&quot;article-journal&quot;,&quot;id&quot;:&quot;db8553c6-8812-3ea2-9217-89f739018964&quot;,&quot;title&quot;:&quot;The EUropean Network of National Schizophrenia Networks Studying Gene-Environment Interactions (EU-GEI): Incidence and First-Episode Case-Control Programme&quot;,&quot;author&quot;:[{&quot;family&quot;:&quot;Gayer-Anderson&quot;,&quot;given&quot;:&quot;Charlotte&quot;,&quot;parse-names&quot;:false,&quot;dropping-particle&quot;:&quot;&quot;,&quot;non-dropping-particle&quot;:&quot;&quot;},{&quot;family&quot;:&quot;Jongsma&quot;,&quot;given&quot;:&quot;Hannah E&quot;,&quot;parse-names&quot;:false,&quot;dropping-particle&quot;:&quot;&quot;,&quot;non-dropping-particle&quot;:&quot;&quot;},{&quot;family&quot;:&quot;Forti&quot;,&quot;given&quot;:&quot;Marta&quot;,&quot;parse-names&quot;:false,&quot;dropping-particle&quot;:&quot;&quot;,&quot;non-dropping-particle&quot;:&quot;Di&quot;},{&quot;family&quot;:&quot;Quattrone&quot;,&quot;given&quot;:&quot;Diego&quot;,&quot;parse-names&quot;:false,&quot;dropping-particle&quot;:&quot;&quot;,&quot;non-dropping-particle&quot;:&quot;&quot;},{&quot;family&quot;:&quot;Velthorst&quot;,&quot;given&quot;:&quot;Eva&quot;,&quot;parse-names&quot;:false,&quot;dropping-particle&quot;:&quot;&quot;,&quot;non-dropping-particle&quot;:&quot;&quot;},{&quot;family&quot;:&quot;Haan&quot;,&quot;given&quot;:&quot;Lieuwe&quot;,&quot;parse-names&quot;:false,&quot;dropping-particle&quot;:&quot;&quot;,&quot;non-dropping-particle&quot;:&quot;de&quot;},{&quot;family&quot;:&quot;Selten&quot;,&quot;given&quot;:&quot;Jean-Paul&quot;,&quot;parse-names&quot;:false,&quot;dropping-particle&quot;:&quot;&quot;,&quot;non-dropping-particle&quot;:&quot;&quot;},{&quot;family&quot;:&quot;Szöke&quot;,&quot;given&quot;:&quot;Andrei&quot;,&quot;parse-names&quot;:false,&quot;dropping-particle&quot;:&quot;&quot;,&quot;non-dropping-particle&quot;:&quot;&quot;},{&quot;family&quot;:&quot;Llorca&quot;,&quot;given&quot;:&quot;Pierre-Michel&quot;,&quot;parse-names&quot;:false,&quot;dropping-particle&quot;:&quot;&quot;,&quot;non-dropping-particle&quot;:&quot;&quot;},{&quot;family&quot;:&quot;Tortelli&quot;,&quot;given&quot;:&quot;Andrea&quot;,&quot;parse-names&quot;:false,&quot;dropping-particle&quot;:&quot;&quot;,&quot;non-dropping-particle&quot;:&quot;&quot;},{&quot;family&quot;:&quot;Arango&quot;,&quot;given&quot;:&quot;Celso&quot;,&quot;parse-names&quot;:false,&quot;dropping-particle&quot;:&quot;&quot;,&quot;non-dropping-particle&quot;:&quot;&quot;},{&quot;family&quot;:&quot;Bobes&quot;,&quot;given&quot;:&quot;Julio&quot;,&quot;parse-names&quot;:false,&quot;dropping-particle&quot;:&quot;&quot;,&quot;non-dropping-particle&quot;:&quot;&quot;},{&quot;family&quot;:&quot;Bernardo&quot;,&quot;given&quot;:&quot;Miguel&quot;,&quot;parse-names&quot;:false,&quot;dropping-particle&quot;:&quot;&quot;,&quot;non-dropping-particle&quot;:&quot;&quot;},{&quot;family&quot;:&quot;Sanjuán&quot;,&quot;given&quot;:&quot;Julio&quot;,&quot;parse-names&quot;:false,&quot;dropping-particle&quot;:&quot;&quot;,&quot;non-dropping-particle&quot;:&quot;&quot;},{&quot;family&quot;:&quot;Luis Santos&quot;,&quot;given&quot;:&quot;José&quot;,&quot;parse-names&quot;:false,&quot;dropping-particle&quot;:&quot;&quot;,&quot;non-dropping-particle&quot;:&quot;&quot;},{&quot;family&quot;:&quot;Arrojo&quot;,&quot;given&quot;:&quot;Manuel&quot;,&quot;parse-names&quot;:false,&quot;dropping-particle&quot;:&quot;&quot;,&quot;non-dropping-particle&quot;:&quot;&quot;},{&quot;family&quot;:&quot;Parellada&quot;,&quot;given&quot;:&quot;Mara&quot;,&quot;parse-names&quot;:false,&quot;dropping-particle&quot;:&quot;&quot;,&quot;non-dropping-particle&quot;:&quot;&quot;},{&quot;family&quot;:&quot;Tarricone&quot;,&quot;given&quot;:&quot;Ilaria&quot;,&quot;parse-names&quot;:false,&quot;dropping-particle&quot;:&quot;&quot;,&quot;non-dropping-particle&quot;:&quot;&quot;},{&quot;family&quot;:&quot;Berardi&quot;,&quot;given&quot;:&quot;Domenico&quot;,&quot;parse-names&quot;:false,&quot;dropping-particle&quot;:&quot;&quot;,&quot;non-dropping-particle&quot;:&quot;&quot;},{&quot;family&quot;:&quot;Ruggeri&quot;,&quot;given&quot;:&quot;Mirella&quot;,&quot;parse-names&quot;:false,&quot;dropping-particle&quot;:&quot;&quot;,&quot;non-dropping-particle&quot;:&quot;&quot;},{&quot;family&quot;:&quot;Lasalvia&quot;,&quot;given&quot;:&quot;Antonio&quot;,&quot;parse-names&quot;:false,&quot;dropping-particle&quot;:&quot;&quot;,&quot;non-dropping-particle&quot;:&quot;&quot;},{&quot;family&quot;:&quot;Ferraro&quot;,&quot;given&quot;:&quot;Laura&quot;,&quot;parse-names&quot;:false,&quot;dropping-particle&quot;:&quot;&quot;,&quot;non-dropping-particle&quot;:&quot;&quot;},{&quot;family&quot;:&quot;Cascia&quot;,&quot;given&quot;:&quot;Caterina&quot;,&quot;parse-names&quot;:false,&quot;dropping-particle&quot;:&quot;&quot;,&quot;non-dropping-particle&quot;:&quot;La&quot;},{&quot;family&quot;:&quot;Barbera&quot;,&quot;given&quot;:&quot;Daniele&quot;,&quot;parse-names&quot;:false,&quot;dropping-particle&quot;:&quot;&quot;,&quot;non-dropping-particle&quot;:&quot;La&quot;},{&quot;family&quot;:&quot;Rossi Menezes&quot;,&quot;given&quot;:&quot;Paulo&quot;,&quot;parse-names&quot;:false,&quot;dropping-particle&quot;:&quot;&quot;,&quot;non-dropping-particle&quot;:&quot;&quot;},{&quot;family&quot;:&quot;Marta Del-Ben&quot;,&quot;given&quot;:&quot;Cristina&quot;,&quot;parse-names&quot;:false,&quot;dropping-particle&quot;:&quot;&quot;,&quot;non-dropping-particle&quot;:&quot;&quot;},{&quot;family&quot;:&quot;Rutten&quot;,&quot;given&quot;:&quot;Bart P&quot;,&quot;parse-names&quot;:false,&quot;dropping-particle&quot;:&quot;&quot;,&quot;non-dropping-particle&quot;:&quot;&quot;},{&quot;family&quot;:&quot;Os&quot;,&quot;given&quot;:&quot;Jim&quot;,&quot;parse-names&quot;:false,&quot;dropping-particle&quot;:&quot;&quot;,&quot;non-dropping-particle&quot;:&quot;van&quot;},{&quot;family&quot;:&quot;Jones&quot;,&quot;given&quot;:&quot;Peter B&quot;,&quot;parse-names&quot;:false,&quot;dropping-particle&quot;:&quot;&quot;,&quot;non-dropping-particle&quot;:&quot;&quot;},{&quot;family&quot;:&quot;Murray&quot;,&quot;given&quot;:&quot;Robin M&quot;,&quot;parse-names&quot;:false,&quot;dropping-particle&quot;:&quot;&quot;,&quot;non-dropping-particle&quot;:&quot;&quot;},{&quot;family&quot;:&quot;Kirkbride&quot;,&quot;given&quot;:&quot;James B&quot;,&quot;parse-names&quot;:false,&quot;dropping-particle&quot;:&quot;&quot;,&quot;non-dropping-particle&quot;:&quot;&quot;},{&quot;family&quot;:&quot;Morgan&quot;,&quot;given&quot;:&quot;Craig&quot;,&quot;parse-names&quot;:false,&quot;dropping-particle&quot;:&quot;&quot;,&quot;non-dropping-particle&quot;:&quot;&quot;}],&quot;container-title&quot;:&quot;Social Psychiatry and Psychiatric Epidemiology&quot;,&quot;container-title-short&quot;:&quot;Soc Psychiatry Psychiatr Epidemiol&quot;,&quot;accessed&quot;:{&quot;date-parts&quot;:[[2022,11,17]]},&quot;DOI&quot;:&quot;10.1007/s00127-020-01831-x&quot;,&quot;ISBN&quot;:&quot;0123456789&quot;,&quot;URL&quot;:&quot;https://doi.org/10.1007/s00127-020-01831-x&quot;,&quot;issued&quot;:{&quot;date-parts&quot;:[[2020]]},&quot;page&quot;:&quot;645-657&quot;,&quot;abstract&quot;:&quot;Purpose The EUropean Network of National Schizophrenia Networks Studying Gene-Environment Interactions (EU-GEI) study contains an unparalleled wealth of comprehensive data that allows for testing hypotheses about (1) variations in incidence within and between countries, including by urbanicity and minority ethnic groups; and (2) the role of multiple environmental and genetic risk factors, and their interactions, in the development of psychotic disorders. Methods Between 2010 and 2015, we identified 2774 incident cases of psychotic disorders during 12.9 million person-years at risk, across 17 sites in 6 countries (and Brazil). Of the 2774 incident cases, 1130 cases were assessed in detail and form the case sample for case-control analyses. Across all sites, 1497 controls were recruited and assessed. We collected data on an extensive range of exposures and outcomes, including demographic, clinical (e.g. premorbid adjustment), social (e.g. childhood and adult adversity, cannabis use, migration, discrimination), cognitive (e.g. IQ, facial affect processing, attributional biases), and biological (DNA via blood sample/cheek swab). We describe the methodology of the study and some descriptive results, including representativeness of the cohort. Conclusions This resource constitutes the largest and most extensive incidence and case-control study of psychosis ever conducted.&quot;,&quot;volume&quot;:&quot;55&quot;},&quot;isTemporary&quot;:false},{&quot;id&quot;:&quot;7865accf-e5f6-392b-8a95-9cd81bcf21b8&quot;,&quot;itemData&quot;:{&quot;type&quot;:&quot;article-journal&quot;,&quot;id&quot;:&quot;7865accf-e5f6-392b-8a95-9cd81bcf21b8&quot;,&quot;title&quot;:&quot;Transdiagnostic dimensions of psychopathology at first episode psychosis: findings from the multinational EU-GEI study&quot;,&quot;author&quot;:[{&quot;family&quot;:&quot;Quattrone&quot;,&quot;given&quot;:&quot;Diego&quot;,&quot;parse-names&quot;:false,&quot;dropping-particle&quot;:&quot;&quot;,&quot;non-dropping-particle&quot;:&quot;&quot;},{&quot;family&quot;:&quot;Forti&quot;,&quot;given&quot;:&quot;Marta&quot;,&quot;parse-names&quot;:false,&quot;dropping-particle&quot;:&quot;&quot;,&quot;non-dropping-particle&quot;:&quot;Di&quot;},{&quot;family&quot;:&quot;Gayer-Anderson&quot;,&quot;given&quot;:&quot;Charlotte&quot;,&quot;parse-names&quot;:false,&quot;dropping-particle&quot;:&quot;&quot;,&quot;non-dropping-particle&quot;:&quot;&quot;},{&quot;family&quot;:&quot;Ferraro&quot;,&quot;given&quot;:&quot;Laura&quot;,&quot;parse-names&quot;:false,&quot;dropping-particle&quot;:&quot;&quot;,&quot;non-dropping-particle&quot;:&quot;&quot;},{&quot;family&quot;:&quot;Jongsma&quot;,&quot;given&quot;:&quot;Hannah E.&quot;,&quot;parse-names&quot;:false,&quot;dropping-particle&quot;:&quot;&quot;,&quot;non-dropping-particle&quot;:&quot;&quot;},{&quot;family&quot;:&quot;Tripoli&quot;,&quot;given&quot;:&quot;Giada&quot;,&quot;parse-names&quot;:false,&quot;dropping-particle&quot;:&quot;&quot;,&quot;non-dropping-particle&quot;:&quot;&quot;},{&quot;family&quot;:&quot;Cascia&quot;,&quot;given&quot;:&quot;Caterina&quot;,&quot;parse-names&quot;:false,&quot;dropping-particle&quot;:&quot;&quot;,&quot;non-dropping-particle&quot;:&quot;La&quot;},{&quot;family&quot;:&quot;Barbera&quot;,&quot;given&quot;:&quot;Daniele&quot;,&quot;parse-names&quot;:false,&quot;dropping-particle&quot;:&quot;&quot;,&quot;non-dropping-particle&quot;:&quot;La&quot;},{&quot;family&quot;:&quot;Tarricone&quot;,&quot;given&quot;:&quot;Ilaria&quot;,&quot;parse-names&quot;:false,&quot;dropping-particle&quot;:&quot;&quot;,&quot;non-dropping-particle&quot;:&quot;&quot;},{&quot;family&quot;:&quot;Berardi&quot;,&quot;given&quot;:&quot;Domenico&quot;,&quot;parse-names&quot;:false,&quot;dropping-particle&quot;:&quot;&quot;,&quot;non-dropping-particle&quot;:&quot;&quot;},{&quot;family&quot;:&quot;Szöke&quot;,&quot;given&quot;:&quot;Andrei&quot;,&quot;parse-names&quot;:false,&quot;dropping-particle&quot;:&quot;&quot;,&quot;non-dropping-particle&quot;:&quot;&quot;},{&quot;family&quot;:&quot;Arango&quot;,&quot;given&quot;:&quot;Celso&quot;,&quot;parse-names&quot;:false,&quot;dropping-particle&quot;:&quot;&quot;,&quot;non-dropping-particle&quot;:&quot;&quot;},{&quot;family&quot;:&quot;Lasalvia&quot;,&quot;given&quot;:&quot;Antonio&quot;,&quot;parse-names&quot;:false,&quot;dropping-particle&quot;:&quot;&quot;,&quot;non-dropping-particle&quot;:&quot;&quot;},{&quot;family&quot;:&quot;Tortelli&quot;,&quot;given&quot;:&quot;Andrea&quot;,&quot;parse-names&quot;:false,&quot;dropping-particle&quot;:&quot;&quot;,&quot;non-dropping-particle&quot;:&quot;&quot;},{&quot;family&quot;:&quot;Llorca&quot;,&quot;given&quot;:&quot;Pierre Michel&quot;,&quot;parse-names&quot;:false,&quot;dropping-particle&quot;:&quot;&quot;,&quot;non-dropping-particle&quot;:&quot;&quot;},{&quot;family&quot;:&quot;Haan&quot;,&quot;given&quot;:&quot;Lieuwe&quot;,&quot;parse-names&quot;:false,&quot;dropping-particle&quot;:&quot;&quot;,&quot;non-dropping-particle&quot;:&quot;De&quot;},{&quot;family&quot;:&quot;Velthorst&quot;,&quot;given&quot;:&quot;Eva&quot;,&quot;parse-names&quot;:false,&quot;dropping-particle&quot;:&quot;&quot;,&quot;non-dropping-particle&quot;:&quot;&quot;},{&quot;family&quot;:&quot;Bobes&quot;,&quot;given&quot;:&quot;Julio&quot;,&quot;parse-names&quot;:false,&quot;dropping-particle&quot;:&quot;&quot;,&quot;non-dropping-particle&quot;:&quot;&quot;},{&quot;family&quot;:&quot;Bernardo&quot;,&quot;given&quot;:&quot;Miguel&quot;,&quot;parse-names&quot;:false,&quot;dropping-particle&quot;:&quot;&quot;,&quot;non-dropping-particle&quot;:&quot;&quot;},{&quot;family&quot;:&quot;Sanjuán&quot;,&quot;given&quot;:&quot;Julio&quot;,&quot;parse-names&quot;:false,&quot;dropping-particle&quot;:&quot;&quot;,&quot;non-dropping-particle&quot;:&quot;&quot;},{&quot;family&quot;:&quot;Santos&quot;,&quot;given&quot;:&quot;Jose Luis&quot;,&quot;parse-names&quot;:false,&quot;dropping-particle&quot;:&quot;&quot;,&quot;non-dropping-particle&quot;:&quot;&quot;},{&quot;family&quot;:&quot;Arrojo&quot;,&quot;given&quot;:&quot;Manuel&quot;,&quot;parse-names&quot;:false,&quot;dropping-particle&quot;:&quot;&quot;,&quot;non-dropping-particle&quot;:&quot;&quot;},{&quot;family&quot;:&quot;Del-Ben&quot;,&quot;given&quot;:&quot;Cristina Marta&quot;,&quot;parse-names&quot;:false,&quot;dropping-particle&quot;:&quot;&quot;,&quot;non-dropping-particle&quot;:&quot;&quot;},{&quot;family&quot;:&quot;Menezes&quot;,&quot;given&quot;:&quot;Paulo Rossi&quot;,&quot;parse-names&quot;:false,&quot;dropping-particle&quot;:&quot;&quot;,&quot;non-dropping-particle&quot;:&quot;&quot;},{&quot;family&quot;:&quot;Selten&quot;,&quot;given&quot;:&quot;Jean Paul&quot;,&quot;parse-names&quot;:false,&quot;dropping-particle&quot;:&quot;&quot;,&quot;non-dropping-particle&quot;:&quot;&quot;},{&quot;family&quot;:&quot;Jones&quot;,&quot;given&quot;:&quot;Peter B.&quot;,&quot;parse-names&quot;:false,&quot;dropping-particle&quot;:&quot;&quot;,&quot;non-dropping-particle&quot;:&quot;&quot;},{&quot;family&quot;:&quot;Kirkbride&quot;,&quot;given&quot;:&quot;James B.&quot;,&quot;parse-names&quot;:false,&quot;dropping-particle&quot;:&quot;&quot;,&quot;non-dropping-particle&quot;:&quot;&quot;},{&quot;family&quot;:&quot;Richards&quot;,&quot;given&quot;:&quot;Alexander L.&quot;,&quot;parse-names&quot;:false,&quot;dropping-particle&quot;:&quot;&quot;,&quot;non-dropping-particle&quot;:&quot;&quot;},{&quot;family&quot;:&quot;O'Donovan&quot;,&quot;given&quot;:&quot;Michael C.&quot;,&quot;parse-names&quot;:false,&quot;dropping-particle&quot;:&quot;&quot;,&quot;non-dropping-particle&quot;:&quot;&quot;},{&quot;family&quot;:&quot;Sham&quot;,&quot;given&quot;:&quot;Pak C.&quot;,&quot;parse-names&quot;:false,&quot;dropping-particle&quot;:&quot;&quot;,&quot;non-dropping-particle&quot;:&quot;&quot;},{&quot;family&quot;:&quot;Vassos&quot;,&quot;given&quot;:&quot;Evangelos&quot;,&quot;parse-names&quot;:false,&quot;dropping-particle&quot;:&quot;&quot;,&quot;non-dropping-particle&quot;:&quot;&quot;},{&quot;family&quot;:&quot;Rutten&quot;,&quot;given&quot;:&quot;Bart P.F.&quot;,&quot;parse-names&quot;:false,&quot;dropping-particle&quot;:&quot;&quot;,&quot;non-dropping-particle&quot;:&quot;&quot;},{&quot;family&quot;:&quot;Os&quot;,&quot;given&quot;:&quot;Jim&quot;,&quot;parse-names&quot;:false,&quot;dropping-particle&quot;:&quot;&quot;,&quot;non-dropping-particle&quot;:&quot;Van&quot;},{&quot;family&quot;:&quot;Morgan&quot;,&quot;given&quot;:&quot;Craig&quot;,&quot;parse-names&quot;:false,&quot;dropping-particle&quot;:&quot;&quot;,&quot;non-dropping-particle&quot;:&quot;&quot;},{&quot;family&quot;:&quot;Lewis&quot;,&quot;given&quot;:&quot;Cathryn M.&quot;,&quot;parse-names&quot;:false,&quot;dropping-particle&quot;:&quot;&quot;,&quot;non-dropping-particle&quot;:&quot;&quot;},{&quot;family&quot;:&quot;Murray&quot;,&quot;given&quot;:&quot;Robin M.&quot;,&quot;parse-names&quot;:false,&quot;dropping-particle&quot;:&quot;&quot;,&quot;non-dropping-particle&quot;:&quot;&quot;},{&quot;family&quot;:&quot;Reininghaus&quot;,&quot;given&quot;:&quot;Ulrich&quot;,&quot;parse-names&quot;:false,&quot;dropping-particle&quot;:&quot;&quot;,&quot;non-dropping-particle&quot;:&quot;&quot;},{&quot;family&quot;:&quot;Hubbard&quot;,&quot;given&quot;:&quot;Kathryn&quot;,&quot;parse-names&quot;:false,&quot;dropping-particle&quot;:&quot;&quot;,&quot;non-dropping-particle&quot;:&quot;&quot;},{&quot;family&quot;:&quot;Beards&quot;,&quot;given&quot;:&quot;Stephanie&quot;,&quot;parse-names&quot;:false,&quot;dropping-particle&quot;:&quot;&quot;,&quot;non-dropping-particle&quot;:&quot;&quot;},{&quot;family&quot;:&quot;Stilo&quot;,&quot;given&quot;:&quot;Simona A.&quot;,&quot;parse-names&quot;:false,&quot;dropping-particle&quot;:&quot;&quot;,&quot;non-dropping-particle&quot;:&quot;&quot;},{&quot;family&quot;:&quot;Parellada&quot;,&quot;given&quot;:&quot;Mara&quot;,&quot;parse-names&quot;:false,&quot;dropping-particle&quot;:&quot;&quot;,&quot;non-dropping-particle&quot;:&quot;&quot;},{&quot;family&quot;:&quot;Cuadrado&quot;,&quot;given&quot;:&quot;Pedro&quot;,&quot;parse-names&quot;:false,&quot;dropping-particle&quot;:&quot;&quot;,&quot;non-dropping-particle&quot;:&quot;&quot;},{&quot;family&quot;:&quot;Solano&quot;,&quot;given&quot;:&quot;Jose Juan Rodriguez&quot;,&quot;parse-names&quot;:false,&quot;dropping-particle&quot;:&quot;&quot;,&quot;non-dropping-particle&quot;:&quot;&quot;},{&quot;family&quot;:&quot;Carracedo&quot;,&quot;given&quot;:&quot;Angel&quot;,&quot;parse-names&quot;:false,&quot;dropping-particle&quot;:&quot;&quot;,&quot;non-dropping-particle&quot;:&quot;&quot;},{&quot;family&quot;:&quot;Bernardo&quot;,&quot;given&quot;:&quot;Enrique Garcia&quot;,&quot;parse-names&quot;:false,&quot;dropping-particle&quot;:&quot;&quot;,&quot;non-dropping-particle&quot;:&quot;&quot;},{&quot;family&quot;:&quot;Roldan&quot;,&quot;given&quot;:&quot;Laura&quot;,&quot;parse-names&quot;:false,&quot;dropping-particle&quot;:&quot;&quot;,&quot;non-dropping-particle&quot;:&quot;&quot;},{&quot;family&quot;:&quot;Lopez&quot;,&quot;given&quot;:&quot;Gonzalo&quot;,&quot;parse-names&quot;:false,&quot;dropping-particle&quot;:&quot;&quot;,&quot;non-dropping-particle&quot;:&quot;&quot;},{&quot;family&quot;:&quot;Cabrera&quot;,&quot;given&quot;:&quot;Bibiana&quot;,&quot;parse-names&quot;:false,&quot;dropping-particle&quot;:&quot;&quot;,&quot;non-dropping-particle&quot;:&quot;&quot;},{&quot;family&quot;:&quot;Lorente-Rovira&quot;,&quot;given&quot;:&quot;Esther&quot;,&quot;parse-names&quot;:false,&quot;dropping-particle&quot;:&quot;&quot;,&quot;non-dropping-particle&quot;:&quot;&quot;},{&quot;family&quot;:&quot;Garcia-Portilla&quot;,&quot;given&quot;:&quot;Paz&quot;,&quot;parse-names&quot;:false,&quot;dropping-particle&quot;:&quot;&quot;,&quot;non-dropping-particle&quot;:&quot;&quot;},{&quot;family&quot;:&quot;Costas&quot;,&quot;given&quot;:&quot;Javier&quot;,&quot;parse-names&quot;:false,&quot;dropping-particle&quot;:&quot;&quot;,&quot;non-dropping-particle&quot;:&quot;&quot;},{&quot;family&quot;:&quot;Jimenez-Lopez&quot;,&quot;given&quot;:&quot;Estela&quot;,&quot;parse-names&quot;:false,&quot;dropping-particle&quot;:&quot;&quot;,&quot;non-dropping-particle&quot;:&quot;&quot;},{&quot;family&quot;:&quot;Matteis&quot;,&quot;given&quot;:&quot;Mario&quot;,&quot;parse-names&quot;:false,&quot;dropping-particle&quot;:&quot;&quot;,&quot;non-dropping-particle&quot;:&quot;&quot;},{&quot;family&quot;:&quot;Rapado&quot;,&quot;given&quot;:&quot;Marta&quot;,&quot;parse-names&quot;:false,&quot;dropping-particle&quot;:&quot;&quot;,&quot;non-dropping-particle&quot;:&quot;&quot;},{&quot;family&quot;:&quot;Gonzalez&quot;,&quot;given&quot;:&quot;Emiliano&quot;,&quot;parse-names&quot;:false,&quot;dropping-particle&quot;:&quot;&quot;,&quot;non-dropping-particle&quot;:&quot;&quot;},{&quot;family&quot;:&quot;Martinez&quot;,&quot;given&quot;:&quot;Covadonga&quot;,&quot;parse-names&quot;:false,&quot;dropping-particle&quot;:&quot;&quot;,&quot;non-dropping-particle&quot;:&quot;&quot;},{&quot;family&quot;:&quot;Sanchez&quot;,&quot;given&quot;:&quot;Emilio&quot;,&quot;parse-names&quot;:false,&quot;dropping-particle&quot;:&quot;&quot;,&quot;non-dropping-particle&quot;:&quot;&quot;},{&quot;family&quot;:&quot;Olmeda&quot;,&quot;given&quot;:&quot;Ma Soledad&quot;,&quot;parse-names&quot;:false,&quot;dropping-particle&quot;:&quot;&quot;,&quot;non-dropping-particle&quot;:&quot;&quot;},{&quot;family&quot;:&quot;Franke&quot;,&quot;given&quot;:&quot;Nathalie&quot;,&quot;parse-names&quot;:false,&quot;dropping-particle&quot;:&quot;&quot;,&quot;non-dropping-particle&quot;:&quot;&quot;},{&quot;family&quot;:&quot;Termorshuizen&quot;,&quot;given&quot;:&quot;Fabian&quot;,&quot;parse-names&quot;:false,&quot;dropping-particle&quot;:&quot;&quot;,&quot;non-dropping-particle&quot;:&quot;&quot;},{&quot;family&quot;:&quot;Dam&quot;,&quot;given&quot;:&quot;Daniella&quot;,&quot;parse-names&quot;:false,&quot;dropping-particle&quot;:&quot;&quot;,&quot;non-dropping-particle&quot;:&quot;Van&quot;},{&quot;family&quot;:&quot;Ven&quot;,&quot;given&quot;:&quot;Elsje&quot;,&quot;parse-names&quot;:false,&quot;dropping-particle&quot;:&quot;&quot;,&quot;non-dropping-particle&quot;:&quot;Van Der&quot;},{&quot;family&quot;:&quot;Messchaart&quot;,&quot;given&quot;:&quot;Elles&quot;,&quot;parse-names&quot;:false,&quot;dropping-particle&quot;:&quot;&quot;,&quot;non-dropping-particle&quot;:&quot;&quot;},{&quot;family&quot;:&quot;Leboyer&quot;,&quot;given&quot;:&quot;Marion&quot;,&quot;parse-names&quot;:false,&quot;dropping-particle&quot;:&quot;&quot;,&quot;non-dropping-particle&quot;:&quot;&quot;},{&quot;family&quot;:&quot;Schürhoff&quot;,&quot;given&quot;:&quot;Franck&quot;,&quot;parse-names&quot;:false,&quot;dropping-particle&quot;:&quot;&quot;,&quot;non-dropping-particle&quot;:&quot;&quot;},{&quot;family&quot;:&quot;Jamain&quot;,&quot;given&quot;:&quot;Stephane&quot;,&quot;parse-names&quot;:false,&quot;dropping-particle&quot;:&quot;&quot;,&quot;non-dropping-particle&quot;:&quot;&quot;},{&quot;family&quot;:&quot;Baudin&quot;,&quot;given&quot;:&quot;Gregoire&quot;,&quot;parse-names&quot;:false,&quot;dropping-particle&quot;:&quot;&quot;,&quot;non-dropping-particle&quot;:&quot;&quot;},{&quot;family&quot;:&quot;Ferchiou&quot;,&quot;given&quot;:&quot;Aziz&quot;,&quot;parse-names&quot;:false,&quot;dropping-particle&quot;:&quot;&quot;,&quot;non-dropping-particle&quot;:&quot;&quot;},{&quot;family&quot;:&quot;Pignon&quot;,&quot;given&quot;:&quot;Baptiste&quot;,&quot;parse-names&quot;:false,&quot;dropping-particle&quot;:&quot;&quot;,&quot;non-dropping-particle&quot;:&quot;&quot;},{&quot;family&quot;:&quot;Richard&quot;,&quot;given&quot;:&quot;Jean Romain&quot;,&quot;parse-names&quot;:false,&quot;dropping-particle&quot;:&quot;&quot;,&quot;non-dropping-particle&quot;:&quot;&quot;},{&quot;family&quot;:&quot;Charpeaud&quot;,&quot;given&quot;:&quot;Thomas&quot;,&quot;parse-names&quot;:false,&quot;dropping-particle&quot;:&quot;&quot;,&quot;non-dropping-particle&quot;:&quot;&quot;},{&quot;family&quot;:&quot;Tronche&quot;,&quot;given&quot;:&quot;Anne Marie&quot;,&quot;parse-names&quot;:false,&quot;dropping-particle&quot;:&quot;&quot;,&quot;non-dropping-particle&quot;:&quot;&quot;},{&quot;family&quot;:&quot;Frijda&quot;,&quot;given&quot;:&quot;Flora&quot;,&quot;parse-names&quot;:false,&quot;dropping-particle&quot;:&quot;&quot;,&quot;non-dropping-particle&quot;:&quot;&quot;},{&quot;family&quot;:&quot;Marrazzo&quot;,&quot;given&quot;:&quot;Giovanna&quot;,&quot;parse-names&quot;:false,&quot;dropping-particle&quot;:&quot;&quot;,&quot;non-dropping-particle&quot;:&quot;&quot;},{&quot;family&quot;:&quot;Sideli&quot;,&quot;given&quot;:&quot;Lucia&quot;,&quot;parse-names&quot;:false,&quot;dropping-particle&quot;:&quot;&quot;,&quot;non-dropping-particle&quot;:&quot;&quot;},{&quot;family&quot;:&quot;Sartorio&quot;,&quot;given&quot;:&quot;Crocettarachele&quot;,&quot;parse-names&quot;:false,&quot;dropping-particle&quot;:&quot;&quot;,&quot;non-dropping-particle&quot;:&quot;&quot;},{&quot;family&quot;:&quot;Seminerio&quot;,&quot;given&quot;:&quot;Fabio&quot;,&quot;parse-names&quot;:false,&quot;dropping-particle&quot;:&quot;&quot;,&quot;non-dropping-particle&quot;:&quot;&quot;},{&quot;family&quot;:&quot;Loureiro&quot;,&quot;given&quot;:&quot;Camila Marcelino&quot;,&quot;parse-names&quot;:false,&quot;dropping-particle&quot;:&quot;&quot;,&quot;non-dropping-particle&quot;:&quot;&quot;},{&quot;family&quot;:&quot;Shuhama&quot;,&quot;given&quot;:&quot;Rosana&quot;,&quot;parse-names&quot;:false,&quot;dropping-particle&quot;:&quot;&quot;,&quot;non-dropping-particle&quot;:&quot;&quot;},{&quot;family&quot;:&quot;Ruggeri&quot;,&quot;given&quot;:&quot;Mirella&quot;,&quot;parse-names&quot;:false,&quot;dropping-particle&quot;:&quot;&quot;,&quot;non-dropping-particle&quot;:&quot;&quot;},{&quot;family&quot;:&quot;Tosato&quot;,&quot;given&quot;:&quot;Sarah&quot;,&quot;parse-names&quot;:false,&quot;dropping-particle&quot;:&quot;&quot;,&quot;non-dropping-particle&quot;:&quot;&quot;},{&quot;family&quot;:&quot;Bonetto&quot;,&quot;given&quot;:&quot;Chiara&quot;,&quot;parse-names&quot;:false,&quot;dropping-particle&quot;:&quot;&quot;,&quot;non-dropping-particle&quot;:&quot;&quot;},{&quot;family&quot;:&quot;Cristofalo&quot;,&quot;given&quot;:&quot;Doriana&quot;,&quot;parse-names&quot;:false,&quot;dropping-particle&quot;:&quot;&quot;,&quot;non-dropping-particle&quot;:&quot;&quot;}],&quot;container-title&quot;:&quot;Psychological Medicine&quot;,&quot;container-title-short&quot;:&quot;Psychol Med&quot;,&quot;accessed&quot;:{&quot;date-parts&quot;:[[2025,3,13]]},&quot;DOI&quot;:&quot;10.1017/S0033291718002131&quot;,&quot;ISSN&quot;:&quot;0033-2917&quot;,&quot;PMID&quot;:&quot;30282569&quot;,&quot;URL&quot;:&quot;https://www.cambridge.org/core/journals/psychological-medicine/article/transdiagnostic-dimensions-of-psychopathology-at-first-episode-psychosis-findings-from-the-multinational-eugei-study/DE463618B161F91CF31A7E93E07F46F6&quot;,&quot;issued&quot;:{&quot;date-parts&quot;:[[2019,6,1]]},&quot;page&quot;:&quot;1378-1391&quot;,&quot;abstract&quot;:&quot;BackgroundThe value of the nosological distinction between non-affective and affective psychosis has frequently been challenged. We aimed to investigate the transdiagnostic dimensional structure and associated characteristics of psychopathology at First Episode Psychosis (FEP). Regardless of diagnostic categories, we expected that positive symptoms occurred more frequently in ethnic minority groups and in more densely populated environments, and that negative symptoms were associated with indices of neurodevelopmental impairment.MethodThis study included 2182 FEP individuals recruited across six countries, as part of the EUropean network of national schizophrenia networks studying Gene–Environment Interactions (EU-GEI) study. Symptom ratings were analysed using multidimensional item response modelling in Mplus to estimate five theory-based models of psychosis. We used multiple regression models to examine demographic and context factors associated with symptom dimensions.ResultsA bifactor model, composed of one general factor and five specific dimensions of positive, negative, disorganization, manic and depressive symptoms, best-represented associations among ratings of psychotic symptoms. Positive symptoms were more common in ethnic minority groups. Urbanicity was associated with a higher score on the general factor. Men presented with more negative and less depressive symptoms than women. Early age-at-first-contact with psychiatric services was associated with higher scores on negative, disorganized, and manic symptom dimensions.ConclusionsOur results suggest that the bifactor model of psychopathology holds across diagnostic categories of non-affective and affective psychosis at FEP, and demographic and context determinants map onto general and specific symptom dimensions. These findings have implications for tailoring symptom-specific treatments and inform research into the mood-psychosis spectrum.&quot;,&quot;publisher&quot;:&quot;Cambridge University Press&quot;,&quot;issue&quot;:&quot;8&quot;,&quot;volume&quot;:&quot;49&quot;},&quot;isTemporary&quot;:false},{&quot;id&quot;:&quot;8c53f620-09fd-3027-b36f-67d3d714b30a&quot;,&quot;itemData&quot;:{&quot;type&quot;:&quot;article-journal&quot;,&quot;id&quot;:&quot;8c53f620-09fd-3027-b36f-67d3d714b30a&quot;,&quot;title&quot;:&quot;Treated Incidence of Psychotic Disorders in the Multinational EU-GEI Study&quot;,&quot;author&quot;:[{&quot;family&quot;:&quot;Jongsma&quot;,&quot;given&quot;:&quot;Hannah E.&quot;,&quot;parse-names&quot;:false,&quot;dropping-particle&quot;:&quot;&quot;,&quot;non-dropping-particle&quot;:&quot;&quot;},{&quot;family&quot;:&quot;Gayer-Anderson&quot;,&quot;given&quot;:&quot;Charlotte&quot;,&quot;parse-names&quot;:false,&quot;dropping-particle&quot;:&quot;&quot;,&quot;non-dropping-particle&quot;:&quot;&quot;},{&quot;family&quot;:&quot;Lasalvia&quot;,&quot;given&quot;:&quot;Antonio&quot;,&quot;parse-names&quot;:false,&quot;dropping-particle&quot;:&quot;&quot;,&quot;non-dropping-particle&quot;:&quot;&quot;},{&quot;family&quot;:&quot;Quattrone&quot;,&quot;given&quot;:&quot;Diego&quot;,&quot;parse-names&quot;:false,&quot;dropping-particle&quot;:&quot;&quot;,&quot;non-dropping-particle&quot;:&quot;&quot;},{&quot;family&quot;:&quot;Mulè&quot;,&quot;given&quot;:&quot;Alice&quot;,&quot;parse-names&quot;:false,&quot;dropping-particle&quot;:&quot;&quot;,&quot;non-dropping-particle&quot;:&quot;&quot;},{&quot;family&quot;:&quot;Szöke&quot;,&quot;given&quot;:&quot;Andrei&quot;,&quot;parse-names&quot;:false,&quot;dropping-particle&quot;:&quot;&quot;,&quot;non-dropping-particle&quot;:&quot;&quot;},{&quot;family&quot;:&quot;Selten&quot;,&quot;given&quot;:&quot;Jean Paul&quot;,&quot;parse-names&quot;:false,&quot;dropping-particle&quot;:&quot;&quot;,&quot;non-dropping-particle&quot;:&quot;&quot;},{&quot;family&quot;:&quot;Turner&quot;,&quot;given&quot;:&quot;Caitlin&quot;,&quot;parse-names&quot;:false,&quot;dropping-particle&quot;:&quot;&quot;,&quot;non-dropping-particle&quot;:&quot;&quot;},{&quot;family&quot;:&quot;Arango&quot;,&quot;given&quot;:&quot;Celso&quot;,&quot;parse-names&quot;:false,&quot;dropping-particle&quot;:&quot;&quot;,&quot;non-dropping-particle&quot;:&quot;&quot;},{&quot;family&quot;:&quot;Tarricone&quot;,&quot;given&quot;:&quot;Ilaria&quot;,&quot;parse-names&quot;:false,&quot;dropping-particle&quot;:&quot;&quot;,&quot;non-dropping-particle&quot;:&quot;&quot;},{&quot;family&quot;:&quot;Berardi&quot;,&quot;given&quot;:&quot;Domenico&quot;,&quot;parse-names&quot;:false,&quot;dropping-particle&quot;:&quot;&quot;,&quot;non-dropping-particle&quot;:&quot;&quot;},{&quot;family&quot;:&quot;Tortelli&quot;,&quot;given&quot;:&quot;Andrea&quot;,&quot;parse-names&quot;:false,&quot;dropping-particle&quot;:&quot;&quot;,&quot;non-dropping-particle&quot;:&quot;&quot;},{&quot;family&quot;:&quot;Llorca&quot;,&quot;given&quot;:&quot;Pierre Michel&quot;,&quot;parse-names&quot;:false,&quot;dropping-particle&quot;:&quot;&quot;,&quot;non-dropping-particle&quot;:&quot;&quot;},{&quot;family&quot;:&quot;Haan&quot;,&quot;given&quot;:&quot;Lieuwe&quot;,&quot;parse-names&quot;:false,&quot;dropping-particle&quot;:&quot;&quot;,&quot;non-dropping-particle&quot;:&quot;De&quot;},{&quot;family&quot;:&quot;Bobes&quot;,&quot;given&quot;:&quot;Julio&quot;,&quot;parse-names&quot;:false,&quot;dropping-particle&quot;:&quot;&quot;,&quot;non-dropping-particle&quot;:&quot;&quot;},{&quot;family&quot;:&quot;Bernardo&quot;,&quot;given&quot;:&quot;Miguel&quot;,&quot;parse-names&quot;:false,&quot;dropping-particle&quot;:&quot;&quot;,&quot;non-dropping-particle&quot;:&quot;&quot;},{&quot;family&quot;:&quot;Sanjuán&quot;,&quot;given&quot;:&quot;Julio&quot;,&quot;parse-names&quot;:false,&quot;dropping-particle&quot;:&quot;&quot;,&quot;non-dropping-particle&quot;:&quot;&quot;},{&quot;family&quot;:&quot;Santos&quot;,&quot;given&quot;:&quot;José Luis&quot;,&quot;parse-names&quot;:false,&quot;dropping-particle&quot;:&quot;&quot;,&quot;non-dropping-particle&quot;:&quot;&quot;},{&quot;family&quot;:&quot;Arrojo&quot;,&quot;given&quot;:&quot;Manuel&quot;,&quot;parse-names&quot;:false,&quot;dropping-particle&quot;:&quot;&quot;,&quot;non-dropping-particle&quot;:&quot;&quot;},{&quot;family&quot;:&quot;Del-Ben&quot;,&quot;given&quot;:&quot;Cristina Marta&quot;,&quot;parse-names&quot;:false,&quot;dropping-particle&quot;:&quot;&quot;,&quot;non-dropping-particle&quot;:&quot;&quot;},{&quot;family&quot;:&quot;Menezes&quot;,&quot;given&quot;:&quot;Paulo Rossi&quot;,&quot;parse-names&quot;:false,&quot;dropping-particle&quot;:&quot;&quot;,&quot;non-dropping-particle&quot;:&quot;&quot;},{&quot;family&quot;:&quot;Murray&quot;,&quot;given&quot;:&quot;Robin M.&quot;,&quot;parse-names&quot;:false,&quot;dropping-particle&quot;:&quot;&quot;,&quot;non-dropping-particle&quot;:&quot;&quot;},{&quot;family&quot;:&quot;Rutten&quot;,&quot;given&quot;:&quot;Bart P.&quot;,&quot;parse-names&quot;:false,&quot;dropping-particle&quot;:&quot;&quot;,&quot;non-dropping-particle&quot;:&quot;&quot;},{&quot;family&quot;:&quot;Jones&quot;,&quot;given&quot;:&quot;Peter B.&quot;,&quot;parse-names&quot;:false,&quot;dropping-particle&quot;:&quot;&quot;,&quot;non-dropping-particle&quot;:&quot;&quot;},{&quot;family&quot;:&quot;Os&quot;,&quot;given&quot;:&quot;Jim&quot;,&quot;parse-names&quot;:false,&quot;dropping-particle&quot;:&quot;&quot;,&quot;non-dropping-particle&quot;:&quot;Van&quot;},{&quot;family&quot;:&quot;Morgan&quot;,&quot;given&quot;:&quot;Craig&quot;,&quot;parse-names&quot;:false,&quot;dropping-particle&quot;:&quot;&quot;,&quot;non-dropping-particle&quot;:&quot;&quot;},{&quot;family&quot;:&quot;Kirkbride&quot;,&quot;given&quot;:&quot;James B.&quot;,&quot;parse-names&quot;:false,&quot;dropping-particle&quot;:&quot;&quot;,&quot;non-dropping-particle&quot;:&quot;&quot;},{&quot;family&quot;:&quot;Reininghaus&quot;,&quot;given&quot;:&quot;Ulrich&quot;,&quot;parse-names&quot;:false,&quot;dropping-particle&quot;:&quot;&quot;,&quot;non-dropping-particle&quot;:&quot;&quot;},{&quot;family&quot;:&quot;Forti&quot;,&quot;given&quot;:&quot;Marta&quot;,&quot;parse-names&quot;:false,&quot;dropping-particle&quot;:&quot;&quot;,&quot;non-dropping-particle&quot;:&quot;Di&quot;},{&quot;family&quot;:&quot;Hubbard&quot;,&quot;given&quot;:&quot;Kathryn&quot;,&quot;parse-names&quot;:false,&quot;dropping-particle&quot;:&quot;&quot;,&quot;non-dropping-particle&quot;:&quot;&quot;},{&quot;family&quot;:&quot;Beards&quot;,&quot;given&quot;:&quot;Stephanie&quot;,&quot;parse-names&quot;:false,&quot;dropping-particle&quot;:&quot;&quot;,&quot;non-dropping-particle&quot;:&quot;&quot;},{&quot;family&quot;:&quot;Stilo&quot;,&quot;given&quot;:&quot;Simona A.&quot;,&quot;parse-names&quot;:false,&quot;dropping-particle&quot;:&quot;&quot;,&quot;non-dropping-particle&quot;:&quot;&quot;},{&quot;family&quot;:&quot;Tripoli&quot;,&quot;given&quot;:&quot;Giada&quot;,&quot;parse-names&quot;:false,&quot;dropping-particle&quot;:&quot;&quot;,&quot;non-dropping-particle&quot;:&quot;&quot;},{&quot;family&quot;:&quot;Parellada&quot;,&quot;given&quot;:&quot;Mara&quot;,&quot;parse-names&quot;:false,&quot;dropping-particle&quot;:&quot;&quot;,&quot;non-dropping-particle&quot;:&quot;&quot;},{&quot;family&quot;:&quot;Cuadrado&quot;,&quot;given&quot;:&quot;Pedro&quot;,&quot;parse-names&quot;:false,&quot;dropping-particle&quot;:&quot;&quot;,&quot;non-dropping-particle&quot;:&quot;&quot;},{&quot;family&quot;:&quot;Solano&quot;,&quot;given&quot;:&quot;José Juan Rodríguez&quot;,&quot;parse-names&quot;:false,&quot;dropping-particle&quot;:&quot;&quot;,&quot;non-dropping-particle&quot;:&quot;&quot;},{&quot;family&quot;:&quot;Carracedo&quot;,&quot;given&quot;:&quot;Angel&quot;,&quot;parse-names&quot;:false,&quot;dropping-particle&quot;:&quot;&quot;,&quot;non-dropping-particle&quot;:&quot;&quot;},{&quot;family&quot;:&quot;Bernardo&quot;,&quot;given&quot;:&quot;Enrique García&quot;,&quot;parse-names&quot;:false,&quot;dropping-particle&quot;:&quot;&quot;,&quot;non-dropping-particle&quot;:&quot;&quot;},{&quot;family&quot;:&quot;Roldán&quot;,&quot;given&quot;:&quot;Laura&quot;,&quot;parse-names&quot;:false,&quot;dropping-particle&quot;:&quot;&quot;,&quot;non-dropping-particle&quot;:&quot;&quot;},{&quot;family&quot;:&quot;López&quot;,&quot;given&quot;:&quot;Gonzalo&quot;,&quot;parse-names&quot;:false,&quot;dropping-particle&quot;:&quot;&quot;,&quot;non-dropping-particle&quot;:&quot;&quot;},{&quot;family&quot;:&quot;Cabrera&quot;,&quot;given&quot;:&quot;Bibiana&quot;,&quot;parse-names&quot;:false,&quot;dropping-particle&quot;:&quot;&quot;,&quot;non-dropping-particle&quot;:&quot;&quot;},{&quot;family&quot;:&quot;Lorente-Rovira&quot;,&quot;given&quot;:&quot;Esther&quot;,&quot;parse-names&quot;:false,&quot;dropping-particle&quot;:&quot;&quot;,&quot;non-dropping-particle&quot;:&quot;&quot;},{&quot;family&quot;:&quot;Garcia-Portilla&quot;,&quot;given&quot;:&quot;Paz&quot;,&quot;parse-names&quot;:false,&quot;dropping-particle&quot;:&quot;&quot;,&quot;non-dropping-particle&quot;:&quot;&quot;},{&quot;family&quot;:&quot;Costas&quot;,&quot;given&quot;:&quot;Javier&quot;,&quot;parse-names&quot;:false,&quot;dropping-particle&quot;:&quot;&quot;,&quot;non-dropping-particle&quot;:&quot;&quot;},{&quot;family&quot;:&quot;Jiménez-López&quot;,&quot;given&quot;:&quot;Estela&quot;,&quot;parse-names&quot;:false,&quot;dropping-particle&quot;:&quot;&quot;,&quot;non-dropping-particle&quot;:&quot;&quot;},{&quot;family&quot;:&quot;Matteis&quot;,&quot;given&quot;:&quot;Mario&quot;,&quot;parse-names&quot;:false,&quot;dropping-particle&quot;:&quot;&quot;,&quot;non-dropping-particle&quot;:&quot;&quot;},{&quot;family&quot;:&quot;Rapado&quot;,&quot;given&quot;:&quot;Marta&quot;,&quot;parse-names&quot;:false,&quot;dropping-particle&quot;:&quot;&quot;,&quot;non-dropping-particle&quot;:&quot;&quot;},{&quot;family&quot;:&quot;González&quot;,&quot;given&quot;:&quot;Emiliano&quot;,&quot;parse-names&quot;:false,&quot;dropping-particle&quot;:&quot;&quot;,&quot;non-dropping-particle&quot;:&quot;&quot;},{&quot;family&quot;:&quot;Martínez&quot;,&quot;given&quot;:&quot;Covadonga&quot;,&quot;parse-names&quot;:false,&quot;dropping-particle&quot;:&quot;&quot;,&quot;non-dropping-particle&quot;:&quot;&quot;},{&quot;family&quot;:&quot;Sánchez&quot;,&quot;given&quot;:&quot;Emilio&quot;,&quot;parse-names&quot;:false,&quot;dropping-particle&quot;:&quot;&quot;,&quot;non-dropping-particle&quot;:&quot;&quot;},{&quot;family&quot;:&quot;Olmeda&quot;,&quot;given&quot;:&quot;Ma Soledad&quot;,&quot;parse-names&quot;:false,&quot;dropping-particle&quot;:&quot;&quot;,&quot;non-dropping-particle&quot;:&quot;&quot;},{&quot;family&quot;:&quot;Franke&quot;,&quot;given&quot;:&quot;Nathalie&quot;,&quot;parse-names&quot;:false,&quot;dropping-particle&quot;:&quot;&quot;,&quot;non-dropping-particle&quot;:&quot;&quot;},{&quot;family&quot;:&quot;Velthorst&quot;,&quot;given&quot;:&quot;Eva&quot;,&quot;parse-names&quot;:false,&quot;dropping-particle&quot;:&quot;&quot;,&quot;non-dropping-particle&quot;:&quot;&quot;},{&quot;family&quot;:&quot;Termorshuizen&quot;,&quot;given&quot;:&quot;Fabian&quot;,&quot;parse-names&quot;:false,&quot;dropping-particle&quot;:&quot;&quot;,&quot;non-dropping-particle&quot;:&quot;&quot;},{&quot;family&quot;:&quot;Dam&quot;,&quot;given&quot;:&quot;Daniella&quot;,&quot;parse-names&quot;:false,&quot;dropping-particle&quot;:&quot;&quot;,&quot;non-dropping-particle&quot;:&quot;Van&quot;},{&quot;family&quot;:&quot;Ven&quot;,&quot;given&quot;:&quot;Elsje&quot;,&quot;parse-names&quot;:false,&quot;dropping-particle&quot;:&quot;&quot;,&quot;non-dropping-particle&quot;:&quot;Van Der&quot;},{&quot;family&quot;:&quot;Messchaart&quot;,&quot;given&quot;:&quot;Elles&quot;,&quot;parse-names&quot;:false,&quot;dropping-particle&quot;:&quot;&quot;,&quot;non-dropping-particle&quot;:&quot;&quot;},{&quot;family&quot;:&quot;Leboyer&quot;,&quot;given&quot;:&quot;Marion&quot;,&quot;parse-names&quot;:false,&quot;dropping-particle&quot;:&quot;&quot;,&quot;non-dropping-particle&quot;:&quot;&quot;},{&quot;family&quot;:&quot;Schürhoff&quot;,&quot;given&quot;:&quot;Franck&quot;,&quot;parse-names&quot;:false,&quot;dropping-particle&quot;:&quot;&quot;,&quot;non-dropping-particle&quot;:&quot;&quot;},{&quot;family&quot;:&quot;Jamain&quot;,&quot;given&quot;:&quot;Stéphane&quot;,&quot;parse-names&quot;:false,&quot;dropping-particle&quot;:&quot;&quot;,&quot;non-dropping-particle&quot;:&quot;&quot;},{&quot;family&quot;:&quot;Frijda&quot;,&quot;given&quot;:&quot;Flora&quot;,&quot;parse-names&quot;:false,&quot;dropping-particle&quot;:&quot;&quot;,&quot;non-dropping-particle&quot;:&quot;&quot;},{&quot;family&quot;:&quot;Baudin&quot;,&quot;given&quot;:&quot;Grégoire&quot;,&quot;parse-names&quot;:false,&quot;dropping-particle&quot;:&quot;&quot;,&quot;non-dropping-particle&quot;:&quot;&quot;},{&quot;family&quot;:&quot;Ferchiou&quot;,&quot;given&quot;:&quot;Aziz&quot;,&quot;parse-names&quot;:false,&quot;dropping-particle&quot;:&quot;&quot;,&quot;non-dropping-particle&quot;:&quot;&quot;},{&quot;family&quot;:&quot;Pignon&quot;,&quot;given&quot;:&quot;Baptiste&quot;,&quot;parse-names&quot;:false,&quot;dropping-particle&quot;:&quot;&quot;,&quot;non-dropping-particle&quot;:&quot;&quot;},{&quot;family&quot;:&quot;Richard&quot;,&quot;given&quot;:&quot;Jean Romain&quot;,&quot;parse-names&quot;:false,&quot;dropping-particle&quot;:&quot;&quot;,&quot;non-dropping-particle&quot;:&quot;&quot;},{&quot;family&quot;:&quot;Charpeaud&quot;,&quot;given&quot;:&quot;Thomas&quot;,&quot;parse-names&quot;:false,&quot;dropping-particle&quot;:&quot;&quot;,&quot;non-dropping-particle&quot;:&quot;&quot;},{&quot;family&quot;:&quot;Tronche&quot;,&quot;given&quot;:&quot;Anne Marie&quot;,&quot;parse-names&quot;:false,&quot;dropping-particle&quot;:&quot;&quot;,&quot;non-dropping-particle&quot;:&quot;&quot;},{&quot;family&quot;:&quot;Barbera&quot;,&quot;given&quot;:&quot;Daniele&quot;,&quot;parse-names&quot;:false,&quot;dropping-particle&quot;:&quot;&quot;,&quot;non-dropping-particle&quot;:&quot;La&quot;},{&quot;family&quot;:&quot;Cascia&quot;,&quot;given&quot;:&quot;Caterina&quot;,&quot;parse-names&quot;:false,&quot;dropping-particle&quot;:&quot;&quot;,&quot;non-dropping-particle&quot;:&quot;La&quot;},{&quot;family&quot;:&quot;Marrazzo&quot;,&quot;given&quot;:&quot;Giovanna&quot;,&quot;parse-names&quot;:false,&quot;dropping-particle&quot;:&quot;&quot;,&quot;non-dropping-particle&quot;:&quot;&quot;},{&quot;family&quot;:&quot;Sideli&quot;,&quot;given&quot;:&quot;Lucia&quot;,&quot;parse-names&quot;:false,&quot;dropping-particle&quot;:&quot;&quot;,&quot;non-dropping-particle&quot;:&quot;&quot;},{&quot;family&quot;:&quot;Sartorio&quot;,&quot;given&quot;:&quot;Crocettarachele&quot;,&quot;parse-names&quot;:false,&quot;dropping-particle&quot;:&quot;&quot;,&quot;non-dropping-particle&quot;:&quot;&quot;},{&quot;family&quot;:&quot;Ferraro&quot;,&quot;given&quot;:&quot;Laura&quot;,&quot;parse-names&quot;:false,&quot;dropping-particle&quot;:&quot;&quot;,&quot;non-dropping-particle&quot;:&quot;&quot;},{&quot;family&quot;:&quot;Seminerio&quot;,&quot;given&quot;:&quot;Fabio&quot;,&quot;parse-names&quot;:false,&quot;dropping-particle&quot;:&quot;&quot;,&quot;non-dropping-particle&quot;:&quot;&quot;},{&quot;family&quot;:&quot;Loureiro&quot;,&quot;given&quot;:&quot;Camila Marcelino&quot;,&quot;parse-names&quot;:false,&quot;dropping-particle&quot;:&quot;&quot;,&quot;non-dropping-particle&quot;:&quot;&quot;},{&quot;family&quot;:&quot;Shuhama&quot;,&quot;given&quot;:&quot;Rosana&quot;,&quot;parse-names&quot;:false,&quot;dropping-particle&quot;:&quot;&quot;,&quot;non-dropping-particle&quot;:&quot;&quot;},{&quot;family&quot;:&quot;Ruggeri&quot;,&quot;given&quot;:&quot;Mirella&quot;,&quot;parse-names&quot;:false,&quot;dropping-particle&quot;:&quot;&quot;,&quot;non-dropping-particle&quot;:&quot;&quot;},{&quot;family&quot;:&quot;Tosato&quot;,&quot;given&quot;:&quot;Sarah&quot;,&quot;parse-names&quot;:false,&quot;dropping-particle&quot;:&quot;&quot;,&quot;non-dropping-particle&quot;:&quot;&quot;},{&quot;family&quot;:&quot;Bonetto&quot;,&quot;given&quot;:&quot;Chiara&quot;,&quot;parse-names&quot;:false,&quot;dropping-particle&quot;:&quot;&quot;,&quot;non-dropping-particle&quot;:&quot;&quot;},{&quot;family&quot;:&quot;Cristofalo&quot;,&quot;given&quot;:&quot;Doriana&quot;,&quot;parse-names&quot;:false,&quot;dropping-particle&quot;:&quot;&quot;,&quot;non-dropping-particle&quot;:&quot;&quot;}],&quot;container-title&quot;:&quot;JAMA Psychiatry&quot;,&quot;container-title-short&quot;:&quot;JAMA Psychiatry&quot;,&quot;accessed&quot;:{&quot;date-parts&quot;:[[2025,3,13]]},&quot;DOI&quot;:&quot;10.1001/JAMAPSYCHIATRY.2017.3554&quot;,&quot;ISSN&quot;:&quot;2168-622X&quot;,&quot;PMID&quot;:&quot;29214289&quot;,&quot;URL&quot;:&quot;https://jamanetwork.com/journals/jamapsychiatry/fullarticle/2664479&quot;,&quot;issued&quot;:{&quot;date-parts&quot;:[[2018,1,1]]},&quot;page&quot;:&quot;36-46&quot;,&quot;abstract&quot;:&quot;&lt;h3&gt;Importance&lt;/h3&gt;&lt;p&gt;Psychotic disorders contribute significantly to the global disease burden, yet the latest international incidence study of psychotic disorders was conducted in the 1980s.&lt;/p&gt;&lt;h3&gt;Objectives&lt;/h3&gt;&lt;p&gt;To estimate the incidence of psychotic disorders using comparable methods across 17 catchment areas in 6 countries and to examine the variance between catchment areas by putative environmental risk factors.&lt;/p&gt;&lt;h3&gt;Design, Setting, and Participants&lt;/h3&gt;&lt;p&gt;An international multisite incidence study (the European Network of National Schizophrenia Networks Studying Gene-Environment Interactions) was conducted from May 1, 2010, to April 1, 2015, among 2774 individuals from England (2 catchment areas), France (3 catchment areas), Italy (3 catchment areas), the Netherlands (2 catchment areas), Spain (6 catchment areas), and Brazil (1 catchment area) with a first episode of nonorganic psychotic disorders (&lt;i&gt;International Statistical Classification of Diseases and Related Health Problems, Tenth Revision&lt;/i&gt;[&lt;i&gt;ICD-10&lt;/i&gt;] codes F20-F33) confirmed by the Operational Criteria Checklist. Denominator populations were estimated using official national statistics.&lt;/p&gt;&lt;h3&gt;Exposures&lt;/h3&gt;&lt;p&gt;Age, sex, and racial/ethnic minority status were treated as a priori confounders. Latitude, population density, percentage unemployment, owner-occupied housing, and single-person households were treated as catchment area–level exposures.&lt;/p&gt;&lt;h3&gt;Main Outcomes and Measures&lt;/h3&gt;&lt;p&gt;Incidence of nonorganic psychotic disorders (&lt;i&gt;ICD-10&lt;/i&gt;codes F20-F33), nonaffective psychoses (&lt;i&gt;ICD-10&lt;/i&gt;codes F20-F29), and affective psychoses (&lt;i&gt;ICD-10&lt;/i&gt;codes F30-F33) confirmed by the Operational Criteria Checklist.&lt;/p&gt;&lt;h3&gt;Results&lt;/h3&gt;&lt;p&gt;A total of 2774 patients (1196 women and 1578 men; median age, 30.5 years [interquartile range, 23.0-41.0 years]) with incident cases of psychotic disorders were identified during 12.9 million person-years at risk (crude incidence, 21.4 per 100 000 person-years; 95% CI, 19.4-23.4 per 100 000 person-years). A total of 2183 patients (78.7%) had nonaffective psychotic disorders. After direct standardization for age, sex, and racial/ethnic minority status, an 8-fold variation was seen in the incidence of all psychotic disorders, from 6.0 (95% CI, 3.5-8.6) per 100 000 person-years in Santiago, Spain, to 46.1 (95% CI, 37.3-55.0) per 100 000 person-years in Paris, France. Rates were elevated in racial/ethnic minority groups (incidence rate ratio, 1.6; 95% CI, 1.5-1.7), were highest for men 18 to 24 years of age, and were lower in catchment areas with more owner-occupied homes (incidence rate ratio, 0.8; 95% CI, 0.7-0.8). Similar patterns were observed for nonaffective psychoses; a lower incidence of affective psychoses was associated with higher area-level unemployment (incidence rate ratio, 0.3; 95% CI, 0.2-0.5).&lt;/p&gt;&lt;h3&gt;Conclusions and Relevance&lt;/h3&gt;&lt;p&gt;This study confirmed marked heterogeneity in risk for psychotic disorders by person and place, including higher rates in younger men, racial/ethnic minorities, and areas characterized by a lower percentage of owner-occupied houses.&lt;/p&gt;&quot;,&quot;publisher&quot;:&quot;American Medical Association&quot;,&quot;issue&quot;:&quot;1&quot;,&quot;volume&quot;:&quot;75&quot;},&quot;isTemporary&quot;:false}]},{&quot;citationID&quot;:&quot;MENDELEY_CITATION_477f90bc-13b9-4cc8-8fb9-d5ef4f488fdb&quot;,&quot;properties&quot;:{&quot;noteIndex&quot;:0},&quot;isEdited&quot;:false,&quot;manualOverride&quot;:{&quot;isManuallyOverridden&quot;:false,&quot;citeprocText&quot;:&quot;(14,16)&quot;,&quot;manualOverrideText&quot;:&quot;&quot;},&quot;citationTag&quot;:&quot;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&quot;,&quot;citationItems&quot;:[{&quot;id&quot;:&quot;2b6dc531-6e5b-3da8-ae30-1fb6125a0c13&quot;,&quot;itemData&quot;:{&quot;type&quot;:&quot;article-journal&quot;,&quot;id&quot;:&quot;2b6dc531-6e5b-3da8-ae30-1fb6125a0c13&quot;,&quot;title&quot;:&quot;A Polydiagnostic Application of Operational Criteria in Studies of Psychotic Illness: Development and Reliability of the OPCRIT System&quot;,&quot;author&quot;:[{&quot;family&quot;:&quot;McGuffin&quot;,&quot;given&quot;:&quot;Peter&quot;,&quot;parse-names&quot;:false,&quot;dropping-particle&quot;:&quot;&quot;,&quot;non-dropping-particle&quot;:&quot;&quot;},{&quot;family&quot;:&quot;Farmer&quot;,&quot;given&quot;:&quot;Anne&quot;,&quot;parse-names&quot;:false,&quot;dropping-particle&quot;:&quot;&quot;,&quot;non-dropping-particle&quot;:&quot;&quot;},{&quot;family&quot;:&quot;Harvey&quot;,&quot;given&quot;:&quot;Ian&quot;,&quot;parse-names&quot;:false,&quot;dropping-particle&quot;:&quot;&quot;,&quot;non-dropping-particle&quot;:&quot;&quot;}],&quot;container-title&quot;:&quot;Archives of General Psychiatry&quot;,&quot;container-title-short&quot;:&quot;Arch Gen Psychiatry&quot;,&quot;accessed&quot;:{&quot;date-parts&quot;:[[2025,3,13]]},&quot;DOI&quot;:&quot;10.1001/ARCHPSYC.1991.01810320088015&quot;,&quot;ISSN&quot;:&quot;0003-990X&quot;,&quot;URL&quot;:&quot;https://jamanetwork.com/journals/jamapsychiatry/fullarticle/495478&quot;,&quot;issued&quot;:{&quot;date-parts&quot;:[[1991,8,1]]},&quot;page&quot;:&quot;764-770&quot;,&quot;abstract&quot;:&quot;&lt;p&gt;• An operational criteria checklist for psychotic illness and computer programs designed to be used in conjunction with it constitute the OPCRIT system. This provides a simple and reliable method of applying multiple operational diagnostic criteria in studies of psychotic illness. The development of the OPCRIT system and an assessment of reliability are described. Diagnostic agreement between three raters is excellent. Item-by-item agreement, although less good, still achieves reasonable reliability despite the problem of low base rates for some items.&lt;/p&gt;&quot;,&quot;publisher&quot;:&quot;American Medical Association&quot;,&quot;issue&quot;:&quot;8&quot;,&quot;volume&quot;:&quot;48&quot;},&quot;isTemporary&quot;:false},{&quot;id&quot;:&quot;7865accf-e5f6-392b-8a95-9cd81bcf21b8&quot;,&quot;itemData&quot;:{&quot;type&quot;:&quot;article-journal&quot;,&quot;id&quot;:&quot;7865accf-e5f6-392b-8a95-9cd81bcf21b8&quot;,&quot;title&quot;:&quot;Transdiagnostic dimensions of psychopathology at first episode psychosis: findings from the multinational EU-GEI study&quot;,&quot;author&quot;:[{&quot;family&quot;:&quot;Quattrone&quot;,&quot;given&quot;:&quot;Diego&quot;,&quot;parse-names&quot;:false,&quot;dropping-particle&quot;:&quot;&quot;,&quot;non-dropping-particle&quot;:&quot;&quot;},{&quot;family&quot;:&quot;Forti&quot;,&quot;given&quot;:&quot;Marta&quot;,&quot;parse-names&quot;:false,&quot;dropping-particle&quot;:&quot;&quot;,&quot;non-dropping-particle&quot;:&quot;Di&quot;},{&quot;family&quot;:&quot;Gayer-Anderson&quot;,&quot;given&quot;:&quot;Charlotte&quot;,&quot;parse-names&quot;:false,&quot;dropping-particle&quot;:&quot;&quot;,&quot;non-dropping-particle&quot;:&quot;&quot;},{&quot;family&quot;:&quot;Ferraro&quot;,&quot;given&quot;:&quot;Laura&quot;,&quot;parse-names&quot;:false,&quot;dropping-particle&quot;:&quot;&quot;,&quot;non-dropping-particle&quot;:&quot;&quot;},{&quot;family&quot;:&quot;Jongsma&quot;,&quot;given&quot;:&quot;Hannah E.&quot;,&quot;parse-names&quot;:false,&quot;dropping-particle&quot;:&quot;&quot;,&quot;non-dropping-particle&quot;:&quot;&quot;},{&quot;family&quot;:&quot;Tripoli&quot;,&quot;given&quot;:&quot;Giada&quot;,&quot;parse-names&quot;:false,&quot;dropping-particle&quot;:&quot;&quot;,&quot;non-dropping-particle&quot;:&quot;&quot;},{&quot;family&quot;:&quot;Cascia&quot;,&quot;given&quot;:&quot;Caterina&quot;,&quot;parse-names&quot;:false,&quot;dropping-particle&quot;:&quot;&quot;,&quot;non-dropping-particle&quot;:&quot;La&quot;},{&quot;family&quot;:&quot;Barbera&quot;,&quot;given&quot;:&quot;Daniele&quot;,&quot;parse-names&quot;:false,&quot;dropping-particle&quot;:&quot;&quot;,&quot;non-dropping-particle&quot;:&quot;La&quot;},{&quot;family&quot;:&quot;Tarricone&quot;,&quot;given&quot;:&quot;Ilaria&quot;,&quot;parse-names&quot;:false,&quot;dropping-particle&quot;:&quot;&quot;,&quot;non-dropping-particle&quot;:&quot;&quot;},{&quot;family&quot;:&quot;Berardi&quot;,&quot;given&quot;:&quot;Domenico&quot;,&quot;parse-names&quot;:false,&quot;dropping-particle&quot;:&quot;&quot;,&quot;non-dropping-particle&quot;:&quot;&quot;},{&quot;family&quot;:&quot;Szöke&quot;,&quot;given&quot;:&quot;Andrei&quot;,&quot;parse-names&quot;:false,&quot;dropping-particle&quot;:&quot;&quot;,&quot;non-dropping-particle&quot;:&quot;&quot;},{&quot;family&quot;:&quot;Arango&quot;,&quot;given&quot;:&quot;Celso&quot;,&quot;parse-names&quot;:false,&quot;dropping-particle&quot;:&quot;&quot;,&quot;non-dropping-particle&quot;:&quot;&quot;},{&quot;family&quot;:&quot;Lasalvia&quot;,&quot;given&quot;:&quot;Antonio&quot;,&quot;parse-names&quot;:false,&quot;dropping-particle&quot;:&quot;&quot;,&quot;non-dropping-particle&quot;:&quot;&quot;},{&quot;family&quot;:&quot;Tortelli&quot;,&quot;given&quot;:&quot;Andrea&quot;,&quot;parse-names&quot;:false,&quot;dropping-particle&quot;:&quot;&quot;,&quot;non-dropping-particle&quot;:&quot;&quot;},{&quot;family&quot;:&quot;Llorca&quot;,&quot;given&quot;:&quot;Pierre Michel&quot;,&quot;parse-names&quot;:false,&quot;dropping-particle&quot;:&quot;&quot;,&quot;non-dropping-particle&quot;:&quot;&quot;},{&quot;family&quot;:&quot;Haan&quot;,&quot;given&quot;:&quot;Lieuwe&quot;,&quot;parse-names&quot;:false,&quot;dropping-particle&quot;:&quot;&quot;,&quot;non-dropping-particle&quot;:&quot;De&quot;},{&quot;family&quot;:&quot;Velthorst&quot;,&quot;given&quot;:&quot;Eva&quot;,&quot;parse-names&quot;:false,&quot;dropping-particle&quot;:&quot;&quot;,&quot;non-dropping-particle&quot;:&quot;&quot;},{&quot;family&quot;:&quot;Bobes&quot;,&quot;given&quot;:&quot;Julio&quot;,&quot;parse-names&quot;:false,&quot;dropping-particle&quot;:&quot;&quot;,&quot;non-dropping-particle&quot;:&quot;&quot;},{&quot;family&quot;:&quot;Bernardo&quot;,&quot;given&quot;:&quot;Miguel&quot;,&quot;parse-names&quot;:false,&quot;dropping-particle&quot;:&quot;&quot;,&quot;non-dropping-particle&quot;:&quot;&quot;},{&quot;family&quot;:&quot;Sanjuán&quot;,&quot;given&quot;:&quot;Julio&quot;,&quot;parse-names&quot;:false,&quot;dropping-particle&quot;:&quot;&quot;,&quot;non-dropping-particle&quot;:&quot;&quot;},{&quot;family&quot;:&quot;Santos&quot;,&quot;given&quot;:&quot;Jose Luis&quot;,&quot;parse-names&quot;:false,&quot;dropping-particle&quot;:&quot;&quot;,&quot;non-dropping-particle&quot;:&quot;&quot;},{&quot;family&quot;:&quot;Arrojo&quot;,&quot;given&quot;:&quot;Manuel&quot;,&quot;parse-names&quot;:false,&quot;dropping-particle&quot;:&quot;&quot;,&quot;non-dropping-particle&quot;:&quot;&quot;},{&quot;family&quot;:&quot;Del-Ben&quot;,&quot;given&quot;:&quot;Cristina Marta&quot;,&quot;parse-names&quot;:false,&quot;dropping-particle&quot;:&quot;&quot;,&quot;non-dropping-particle&quot;:&quot;&quot;},{&quot;family&quot;:&quot;Menezes&quot;,&quot;given&quot;:&quot;Paulo Rossi&quot;,&quot;parse-names&quot;:false,&quot;dropping-particle&quot;:&quot;&quot;,&quot;non-dropping-particle&quot;:&quot;&quot;},{&quot;family&quot;:&quot;Selten&quot;,&quot;given&quot;:&quot;Jean Paul&quot;,&quot;parse-names&quot;:false,&quot;dropping-particle&quot;:&quot;&quot;,&quot;non-dropping-particle&quot;:&quot;&quot;},{&quot;family&quot;:&quot;Jones&quot;,&quot;given&quot;:&quot;Peter B.&quot;,&quot;parse-names&quot;:false,&quot;dropping-particle&quot;:&quot;&quot;,&quot;non-dropping-particle&quot;:&quot;&quot;},{&quot;family&quot;:&quot;Kirkbride&quot;,&quot;given&quot;:&quot;James B.&quot;,&quot;parse-names&quot;:false,&quot;dropping-particle&quot;:&quot;&quot;,&quot;non-dropping-particle&quot;:&quot;&quot;},{&quot;family&quot;:&quot;Richards&quot;,&quot;given&quot;:&quot;Alexander L.&quot;,&quot;parse-names&quot;:false,&quot;dropping-particle&quot;:&quot;&quot;,&quot;non-dropping-particle&quot;:&quot;&quot;},{&quot;family&quot;:&quot;O'Donovan&quot;,&quot;given&quot;:&quot;Michael C.&quot;,&quot;parse-names&quot;:false,&quot;dropping-particle&quot;:&quot;&quot;,&quot;non-dropping-particle&quot;:&quot;&quot;},{&quot;family&quot;:&quot;Sham&quot;,&quot;given&quot;:&quot;Pak C.&quot;,&quot;parse-names&quot;:false,&quot;dropping-particle&quot;:&quot;&quot;,&quot;non-dropping-particle&quot;:&quot;&quot;},{&quot;family&quot;:&quot;Vassos&quot;,&quot;given&quot;:&quot;Evangelos&quot;,&quot;parse-names&quot;:false,&quot;dropping-particle&quot;:&quot;&quot;,&quot;non-dropping-particle&quot;:&quot;&quot;},{&quot;family&quot;:&quot;Rutten&quot;,&quot;given&quot;:&quot;Bart P.F.&quot;,&quot;parse-names&quot;:false,&quot;dropping-particle&quot;:&quot;&quot;,&quot;non-dropping-particle&quot;:&quot;&quot;},{&quot;family&quot;:&quot;Os&quot;,&quot;given&quot;:&quot;Jim&quot;,&quot;parse-names&quot;:false,&quot;dropping-particle&quot;:&quot;&quot;,&quot;non-dropping-particle&quot;:&quot;Van&quot;},{&quot;family&quot;:&quot;Morgan&quot;,&quot;given&quot;:&quot;Craig&quot;,&quot;parse-names&quot;:false,&quot;dropping-particle&quot;:&quot;&quot;,&quot;non-dropping-particle&quot;:&quot;&quot;},{&quot;family&quot;:&quot;Lewis&quot;,&quot;given&quot;:&quot;Cathryn M.&quot;,&quot;parse-names&quot;:false,&quot;dropping-particle&quot;:&quot;&quot;,&quot;non-dropping-particle&quot;:&quot;&quot;},{&quot;family&quot;:&quot;Murray&quot;,&quot;given&quot;:&quot;Robin M.&quot;,&quot;parse-names&quot;:false,&quot;dropping-particle&quot;:&quot;&quot;,&quot;non-dropping-particle&quot;:&quot;&quot;},{&quot;family&quot;:&quot;Reininghaus&quot;,&quot;given&quot;:&quot;Ulrich&quot;,&quot;parse-names&quot;:false,&quot;dropping-particle&quot;:&quot;&quot;,&quot;non-dropping-particle&quot;:&quot;&quot;},{&quot;family&quot;:&quot;Hubbard&quot;,&quot;given&quot;:&quot;Kathryn&quot;,&quot;parse-names&quot;:false,&quot;dropping-particle&quot;:&quot;&quot;,&quot;non-dropping-particle&quot;:&quot;&quot;},{&quot;family&quot;:&quot;Beards&quot;,&quot;given&quot;:&quot;Stephanie&quot;,&quot;parse-names&quot;:false,&quot;dropping-particle&quot;:&quot;&quot;,&quot;non-dropping-particle&quot;:&quot;&quot;},{&quot;family&quot;:&quot;Stilo&quot;,&quot;given&quot;:&quot;Simona A.&quot;,&quot;parse-names&quot;:false,&quot;dropping-particle&quot;:&quot;&quot;,&quot;non-dropping-particle&quot;:&quot;&quot;},{&quot;family&quot;:&quot;Parellada&quot;,&quot;given&quot;:&quot;Mara&quot;,&quot;parse-names&quot;:false,&quot;dropping-particle&quot;:&quot;&quot;,&quot;non-dropping-particle&quot;:&quot;&quot;},{&quot;family&quot;:&quot;Cuadrado&quot;,&quot;given&quot;:&quot;Pedro&quot;,&quot;parse-names&quot;:false,&quot;dropping-particle&quot;:&quot;&quot;,&quot;non-dropping-particle&quot;:&quot;&quot;},{&quot;family&quot;:&quot;Solano&quot;,&quot;given&quot;:&quot;Jose Juan Rodriguez&quot;,&quot;parse-names&quot;:false,&quot;dropping-particle&quot;:&quot;&quot;,&quot;non-dropping-particle&quot;:&quot;&quot;},{&quot;family&quot;:&quot;Carracedo&quot;,&quot;given&quot;:&quot;Angel&quot;,&quot;parse-names&quot;:false,&quot;dropping-particle&quot;:&quot;&quot;,&quot;non-dropping-particle&quot;:&quot;&quot;},{&quot;family&quot;:&quot;Bernardo&quot;,&quot;given&quot;:&quot;Enrique Garcia&quot;,&quot;parse-names&quot;:false,&quot;dropping-particle&quot;:&quot;&quot;,&quot;non-dropping-particle&quot;:&quot;&quot;},{&quot;family&quot;:&quot;Roldan&quot;,&quot;given&quot;:&quot;Laura&quot;,&quot;parse-names&quot;:false,&quot;dropping-particle&quot;:&quot;&quot;,&quot;non-dropping-particle&quot;:&quot;&quot;},{&quot;family&quot;:&quot;Lopez&quot;,&quot;given&quot;:&quot;Gonzalo&quot;,&quot;parse-names&quot;:false,&quot;dropping-particle&quot;:&quot;&quot;,&quot;non-dropping-particle&quot;:&quot;&quot;},{&quot;family&quot;:&quot;Cabrera&quot;,&quot;given&quot;:&quot;Bibiana&quot;,&quot;parse-names&quot;:false,&quot;dropping-particle&quot;:&quot;&quot;,&quot;non-dropping-particle&quot;:&quot;&quot;},{&quot;family&quot;:&quot;Lorente-Rovira&quot;,&quot;given&quot;:&quot;Esther&quot;,&quot;parse-names&quot;:false,&quot;dropping-particle&quot;:&quot;&quot;,&quot;non-dropping-particle&quot;:&quot;&quot;},{&quot;family&quot;:&quot;Garcia-Portilla&quot;,&quot;given&quot;:&quot;Paz&quot;,&quot;parse-names&quot;:false,&quot;dropping-particle&quot;:&quot;&quot;,&quot;non-dropping-particle&quot;:&quot;&quot;},{&quot;family&quot;:&quot;Costas&quot;,&quot;given&quot;:&quot;Javier&quot;,&quot;parse-names&quot;:false,&quot;dropping-particle&quot;:&quot;&quot;,&quot;non-dropping-particle&quot;:&quot;&quot;},{&quot;family&quot;:&quot;Jimenez-Lopez&quot;,&quot;given&quot;:&quot;Estela&quot;,&quot;parse-names&quot;:false,&quot;dropping-particle&quot;:&quot;&quot;,&quot;non-dropping-particle&quot;:&quot;&quot;},{&quot;family&quot;:&quot;Matteis&quot;,&quot;given&quot;:&quot;Mario&quot;,&quot;parse-names&quot;:false,&quot;dropping-particle&quot;:&quot;&quot;,&quot;non-dropping-particle&quot;:&quot;&quot;},{&quot;family&quot;:&quot;Rapado&quot;,&quot;given&quot;:&quot;Marta&quot;,&quot;parse-names&quot;:false,&quot;dropping-particle&quot;:&quot;&quot;,&quot;non-dropping-particle&quot;:&quot;&quot;},{&quot;family&quot;:&quot;Gonzalez&quot;,&quot;given&quot;:&quot;Emiliano&quot;,&quot;parse-names&quot;:false,&quot;dropping-particle&quot;:&quot;&quot;,&quot;non-dropping-particle&quot;:&quot;&quot;},{&quot;family&quot;:&quot;Martinez&quot;,&quot;given&quot;:&quot;Covadonga&quot;,&quot;parse-names&quot;:false,&quot;dropping-particle&quot;:&quot;&quot;,&quot;non-dropping-particle&quot;:&quot;&quot;},{&quot;family&quot;:&quot;Sanchez&quot;,&quot;given&quot;:&quot;Emilio&quot;,&quot;parse-names&quot;:false,&quot;dropping-particle&quot;:&quot;&quot;,&quot;non-dropping-particle&quot;:&quot;&quot;},{&quot;family&quot;:&quot;Olmeda&quot;,&quot;given&quot;:&quot;Ma Soledad&quot;,&quot;parse-names&quot;:false,&quot;dropping-particle&quot;:&quot;&quot;,&quot;non-dropping-particle&quot;:&quot;&quot;},{&quot;family&quot;:&quot;Franke&quot;,&quot;given&quot;:&quot;Nathalie&quot;,&quot;parse-names&quot;:false,&quot;dropping-particle&quot;:&quot;&quot;,&quot;non-dropping-particle&quot;:&quot;&quot;},{&quot;family&quot;:&quot;Termorshuizen&quot;,&quot;given&quot;:&quot;Fabian&quot;,&quot;parse-names&quot;:false,&quot;dropping-particle&quot;:&quot;&quot;,&quot;non-dropping-particle&quot;:&quot;&quot;},{&quot;family&quot;:&quot;Dam&quot;,&quot;given&quot;:&quot;Daniella&quot;,&quot;parse-names&quot;:false,&quot;dropping-particle&quot;:&quot;&quot;,&quot;non-dropping-particle&quot;:&quot;Van&quot;},{&quot;family&quot;:&quot;Ven&quot;,&quot;given&quot;:&quot;Elsje&quot;,&quot;parse-names&quot;:false,&quot;dropping-particle&quot;:&quot;&quot;,&quot;non-dropping-particle&quot;:&quot;Van Der&quot;},{&quot;family&quot;:&quot;Messchaart&quot;,&quot;given&quot;:&quot;Elles&quot;,&quot;parse-names&quot;:false,&quot;dropping-particle&quot;:&quot;&quot;,&quot;non-dropping-particle&quot;:&quot;&quot;},{&quot;family&quot;:&quot;Leboyer&quot;,&quot;given&quot;:&quot;Marion&quot;,&quot;parse-names&quot;:false,&quot;dropping-particle&quot;:&quot;&quot;,&quot;non-dropping-particle&quot;:&quot;&quot;},{&quot;family&quot;:&quot;Schürhoff&quot;,&quot;given&quot;:&quot;Franck&quot;,&quot;parse-names&quot;:false,&quot;dropping-particle&quot;:&quot;&quot;,&quot;non-dropping-particle&quot;:&quot;&quot;},{&quot;family&quot;:&quot;Jamain&quot;,&quot;given&quot;:&quot;Stephane&quot;,&quot;parse-names&quot;:false,&quot;dropping-particle&quot;:&quot;&quot;,&quot;non-dropping-particle&quot;:&quot;&quot;},{&quot;family&quot;:&quot;Baudin&quot;,&quot;given&quot;:&quot;Gregoire&quot;,&quot;parse-names&quot;:false,&quot;dropping-particle&quot;:&quot;&quot;,&quot;non-dropping-particle&quot;:&quot;&quot;},{&quot;family&quot;:&quot;Ferchiou&quot;,&quot;given&quot;:&quot;Aziz&quot;,&quot;parse-names&quot;:false,&quot;dropping-particle&quot;:&quot;&quot;,&quot;non-dropping-particle&quot;:&quot;&quot;},{&quot;family&quot;:&quot;Pignon&quot;,&quot;given&quot;:&quot;Baptiste&quot;,&quot;parse-names&quot;:false,&quot;dropping-particle&quot;:&quot;&quot;,&quot;non-dropping-particle&quot;:&quot;&quot;},{&quot;family&quot;:&quot;Richard&quot;,&quot;given&quot;:&quot;Jean Romain&quot;,&quot;parse-names&quot;:false,&quot;dropping-particle&quot;:&quot;&quot;,&quot;non-dropping-particle&quot;:&quot;&quot;},{&quot;family&quot;:&quot;Charpeaud&quot;,&quot;given&quot;:&quot;Thomas&quot;,&quot;parse-names&quot;:false,&quot;dropping-particle&quot;:&quot;&quot;,&quot;non-dropping-particle&quot;:&quot;&quot;},{&quot;family&quot;:&quot;Tronche&quot;,&quot;given&quot;:&quot;Anne Marie&quot;,&quot;parse-names&quot;:false,&quot;dropping-particle&quot;:&quot;&quot;,&quot;non-dropping-particle&quot;:&quot;&quot;},{&quot;family&quot;:&quot;Frijda&quot;,&quot;given&quot;:&quot;Flora&quot;,&quot;parse-names&quot;:false,&quot;dropping-particle&quot;:&quot;&quot;,&quot;non-dropping-particle&quot;:&quot;&quot;},{&quot;family&quot;:&quot;Marrazzo&quot;,&quot;given&quot;:&quot;Giovanna&quot;,&quot;parse-names&quot;:false,&quot;dropping-particle&quot;:&quot;&quot;,&quot;non-dropping-particle&quot;:&quot;&quot;},{&quot;family&quot;:&quot;Sideli&quot;,&quot;given&quot;:&quot;Lucia&quot;,&quot;parse-names&quot;:false,&quot;dropping-particle&quot;:&quot;&quot;,&quot;non-dropping-particle&quot;:&quot;&quot;},{&quot;family&quot;:&quot;Sartorio&quot;,&quot;given&quot;:&quot;Crocettarachele&quot;,&quot;parse-names&quot;:false,&quot;dropping-particle&quot;:&quot;&quot;,&quot;non-dropping-particle&quot;:&quot;&quot;},{&quot;family&quot;:&quot;Seminerio&quot;,&quot;given&quot;:&quot;Fabio&quot;,&quot;parse-names&quot;:false,&quot;dropping-particle&quot;:&quot;&quot;,&quot;non-dropping-particle&quot;:&quot;&quot;},{&quot;family&quot;:&quot;Loureiro&quot;,&quot;given&quot;:&quot;Camila Marcelino&quot;,&quot;parse-names&quot;:false,&quot;dropping-particle&quot;:&quot;&quot;,&quot;non-dropping-particle&quot;:&quot;&quot;},{&quot;family&quot;:&quot;Shuhama&quot;,&quot;given&quot;:&quot;Rosana&quot;,&quot;parse-names&quot;:false,&quot;dropping-particle&quot;:&quot;&quot;,&quot;non-dropping-particle&quot;:&quot;&quot;},{&quot;family&quot;:&quot;Ruggeri&quot;,&quot;given&quot;:&quot;Mirella&quot;,&quot;parse-names&quot;:false,&quot;dropping-particle&quot;:&quot;&quot;,&quot;non-dropping-particle&quot;:&quot;&quot;},{&quot;family&quot;:&quot;Tosato&quot;,&quot;given&quot;:&quot;Sarah&quot;,&quot;parse-names&quot;:false,&quot;dropping-particle&quot;:&quot;&quot;,&quot;non-dropping-particle&quot;:&quot;&quot;},{&quot;family&quot;:&quot;Bonetto&quot;,&quot;given&quot;:&quot;Chiara&quot;,&quot;parse-names&quot;:false,&quot;dropping-particle&quot;:&quot;&quot;,&quot;non-dropping-particle&quot;:&quot;&quot;},{&quot;family&quot;:&quot;Cristofalo&quot;,&quot;given&quot;:&quot;Doriana&quot;,&quot;parse-names&quot;:false,&quot;dropping-particle&quot;:&quot;&quot;,&quot;non-dropping-particle&quot;:&quot;&quot;}],&quot;container-title&quot;:&quot;Psychological Medicine&quot;,&quot;container-title-short&quot;:&quot;Psychol Med&quot;,&quot;accessed&quot;:{&quot;date-parts&quot;:[[2025,3,13]]},&quot;DOI&quot;:&quot;10.1017/S0033291718002131&quot;,&quot;ISSN&quot;:&quot;0033-2917&quot;,&quot;PMID&quot;:&quot;30282569&quot;,&quot;URL&quot;:&quot;https://www.cambridge.org/core/journals/psychological-medicine/article/transdiagnostic-dimensions-of-psychopathology-at-first-episode-psychosis-findings-from-the-multinational-eugei-study/DE463618B161F91CF31A7E93E07F46F6&quot;,&quot;issued&quot;:{&quot;date-parts&quot;:[[2019,6,1]]},&quot;page&quot;:&quot;1378-1391&quot;,&quot;abstract&quot;:&quot;BackgroundThe value of the nosological distinction between non-affective and affective psychosis has frequently been challenged. We aimed to investigate the transdiagnostic dimensional structure and associated characteristics of psychopathology at First Episode Psychosis (FEP). Regardless of diagnostic categories, we expected that positive symptoms occurred more frequently in ethnic minority groups and in more densely populated environments, and that negative symptoms were associated with indices of neurodevelopmental impairment.MethodThis study included 2182 FEP individuals recruited across six countries, as part of the EUropean network of national schizophrenia networks studying Gene–Environment Interactions (EU-GEI) study. Symptom ratings were analysed using multidimensional item response modelling in Mplus to estimate five theory-based models of psychosis. We used multiple regression models to examine demographic and context factors associated with symptom dimensions.ResultsA bifactor model, composed of one general factor and five specific dimensions of positive, negative, disorganization, manic and depressive symptoms, best-represented associations among ratings of psychotic symptoms. Positive symptoms were more common in ethnic minority groups. Urbanicity was associated with a higher score on the general factor. Men presented with more negative and less depressive symptoms than women. Early age-at-first-contact with psychiatric services was associated with higher scores on negative, disorganized, and manic symptom dimensions.ConclusionsOur results suggest that the bifactor model of psychopathology holds across diagnostic categories of non-affective and affective psychosis at FEP, and demographic and context determinants map onto general and specific symptom dimensions. These findings have implications for tailoring symptom-specific treatments and inform research into the mood-psychosis spectrum.&quot;,&quot;publisher&quot;:&quot;Cambridge University Press&quot;,&quot;issue&quot;:&quot;8&quot;,&quot;volume&quot;:&quot;49&quot;},&quot;isTemporary&quot;:false}]},{&quot;citationID&quot;:&quot;MENDELEY_CITATION_c557d83b-dc0d-4124-8542-3716c638813b&quot;,&quot;properties&quot;:{&quot;noteIndex&quot;:0},&quot;isEdited&quot;:false,&quot;manualOverride&quot;:{&quot;isManuallyOverridden&quot;:false,&quot;citeprocText&quot;:&quot;(17,18)&quot;,&quot;manualOverrideText&quot;:&quot;&quot;},&quot;citationTag&quot;:&quot;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&quot;,&quot;citationItems&quot;:[{&quot;id&quot;:&quot;f6b5594b-c25c-3892-9b91-f99ae5982ca8&quot;,&quot;itemData&quot;:{&quot;type&quot;:&quot;article-journal&quot;,&quot;id&quot;:&quot;f6b5594b-c25c-3892-9b91-f99ae5982ca8&quot;,&quot;title&quot;:&quot;Cohort Profile: The ‘Children of the 90s’—the index offspring of the Avon Longitudinal Study of Parents and Children&quot;,&quot;author&quot;:[{&quot;family&quot;:&quot;Boyd&quot;,&quot;given&quot;:&quot;Andy&quot;,&quot;parse-names&quot;:false,&quot;dropping-particle&quot;:&quot;&quot;,&quot;non-dropping-particle&quot;:&quot;&quot;},{&quot;family&quot;:&quot;Golding&quot;,&quot;given&quot;:&quot;Jean&quot;,&quot;parse-names&quot;:false,&quot;dropping-particle&quot;:&quot;&quot;,&quot;non-dropping-particle&quot;:&quot;&quot;},{&quot;family&quot;:&quot;Macleod&quot;,&quot;given&quot;:&quot;John&quot;,&quot;parse-names&quot;:false,&quot;dropping-particle&quot;:&quot;&quot;,&quot;non-dropping-particle&quot;:&quot;&quot;},{&quot;family&quot;:&quot;Lawlor&quot;,&quot;given&quot;:&quot;Debbie A.&quot;,&quot;parse-names&quot;:false,&quot;dropping-particle&quot;:&quot;&quot;,&quot;non-dropping-particle&quot;:&quot;&quot;},{&quot;family&quot;:&quot;Fraser&quot;,&quot;given&quot;:&quot;Abigail&quot;,&quot;parse-names&quot;:false,&quot;dropping-particle&quot;:&quot;&quot;,&quot;non-dropping-particle&quot;:&quot;&quot;},{&quot;family&quot;:&quot;Henderson&quot;,&quot;given&quot;:&quot;John&quot;,&quot;parse-names&quot;:false,&quot;dropping-particle&quot;:&quot;&quot;,&quot;non-dropping-particle&quot;:&quot;&quot;},{&quot;family&quot;:&quot;Molloy&quot;,&quot;given&quot;:&quot;Lynn&quot;,&quot;parse-names&quot;:false,&quot;dropping-particle&quot;:&quot;&quot;,&quot;non-dropping-particle&quot;:&quot;&quot;},{&quot;family&quot;:&quot;Ness&quot;,&quot;given&quot;:&quot;Andy&quot;,&quot;parse-names&quot;:false,&quot;dropping-particle&quot;:&quot;&quot;,&quot;non-dropping-particle&quot;:&quot;&quot;},{&quot;family&quot;:&quot;Ring&quot;,&quot;given&quot;:&quot;Susan&quot;,&quot;parse-names&quot;:false,&quot;dropping-particle&quot;:&quot;&quot;,&quot;non-dropping-particle&quot;:&quot;&quot;},{&quot;family&quot;:&quot;Smith&quot;,&quot;given&quot;:&quot;George Davey&quot;,&quot;parse-names&quot;:false,&quot;dropping-particle&quot;:&quot;&quot;,&quot;non-dropping-particle&quot;:&quot;&quot;}],&quot;container-title&quot;:&quot;International Journal of Epidemiology&quot;,&quot;container-title-short&quot;:&quot;Int J Epidemiol&quot;,&quot;accessed&quot;:{&quot;date-parts&quot;:[[2025,3,5]]},&quot;DOI&quot;:&quot;10.1093/IJE/DYS064&quot;,&quot;ISSN&quot;:&quot;0300-5771&quot;,&quot;PMID&quot;:&quot;22507743&quot;,&quot;URL&quot;:&quot;https://dx.doi.org/10.1093/ije/dys064&quot;,&quot;issued&quot;:{&quot;date-parts&quot;:[[2013,2,1]]},&quot;page&quot;:&quot;111-127&quot;,&quot;abstract&quot;:&quot;The Avon Longitudinal Study of Parents and Children (ALSPAC) is a transgenerational prospective observational study investigating influences on health and development across the life course. It considers multiple genetic, epigenetic, biological, psychological, social and other environmental exposures in relation to a similarly diverse range of health, social and developmental outcomes. Recruitment sought to enrol pregnant women in the Bristol area of the UK during 1990-92; this was extended to include additional children eligible using the original enrolment definition up to the age of 18 years. The children from 14 541 pregnancies were recruited in 1990-92, increasing to 15 247 pregnancies by the age of 18 years. This cohort profile describes the index children of these pregnancies. Follow-up includes 59 questionnaires (4 weeks-18 years of age) and 9 clinical assessment visits (7-17 years of age). The resource comprises a wide range of phenotypic and environmental measures in addition to biological samples, genetic (DNA on 11 343 children, genome-wide data on 8365 children, complete genome sequencing on 2000 children) and epigenetic (methylation sampling on 1000 children) information and linkage to health and administrative records. Data access is described in this article and is currently set up as a supported access resource. To date, over 700 peer-reviewed articles have been published using ALSPAC data. © The Author 2012; all rights reserved.&quot;,&quot;publisher&quot;:&quot;Oxford Academic&quot;,&quot;issue&quot;:&quot;1&quot;,&quot;volume&quot;:&quot;42&quot;},&quot;isTemporary&quot;:false},{&quot;id&quot;:&quot;4e5090d6-9667-3307-915c-875ea9c6e2f0&quot;,&quot;itemData&quot;:{&quot;type&quot;:&quot;article-journal&quot;,&quot;id&quot;:&quot;4e5090d6-9667-3307-915c-875ea9c6e2f0&quot;,&quot;title&quot;:&quot;Cohort Profile: The Avon Longitudinal Study of Parents and Children: ALSPAC mothers cohort&quot;,&quot;author&quot;:[{&quot;family&quot;:&quot;Fraser&quot;,&quot;given&quot;:&quot;Abigail&quot;,&quot;parse-names&quot;:false,&quot;dropping-particle&quot;:&quot;&quot;,&quot;non-dropping-particle&quot;:&quot;&quot;},{&quot;family&quot;:&quot;Macdonald-wallis&quot;,&quot;given&quot;:&quot;Corrie&quot;,&quot;parse-names&quot;:false,&quot;dropping-particle&quot;:&quot;&quot;,&quot;non-dropping-particle&quot;:&quot;&quot;},{&quot;family&quot;:&quot;Tilling&quot;,&quot;given&quot;:&quot;Kate&quot;,&quot;parse-names&quot;:false,&quot;dropping-particle&quot;:&quot;&quot;,&quot;non-dropping-particle&quot;:&quot;&quot;},{&quot;family&quot;:&quot;Boyd&quot;,&quot;given&quot;:&quot;Andy&quot;,&quot;parse-names&quot;:false,&quot;dropping-particle&quot;:&quot;&quot;,&quot;non-dropping-particle&quot;:&quot;&quot;},{&quot;family&quot;:&quot;Golding&quot;,&quot;given&quot;:&quot;Jean&quot;,&quot;parse-names&quot;:false,&quot;dropping-particle&quot;:&quot;&quot;,&quot;non-dropping-particle&quot;:&quot;&quot;},{&quot;family&quot;:&quot;Davey smith&quot;,&quot;given&quot;:&quot;George&quot;,&quot;parse-names&quot;:false,&quot;dropping-particle&quot;:&quot;&quot;,&quot;non-dropping-particle&quot;:&quot;&quot;},{&quot;family&quot;:&quot;Henderson&quot;,&quot;given&quot;:&quot;John&quot;,&quot;parse-names&quot;:false,&quot;dropping-particle&quot;:&quot;&quot;,&quot;non-dropping-particle&quot;:&quot;&quot;},{&quot;family&quot;:&quot;Macleod&quot;,&quot;given&quot;:&quot;John&quot;,&quot;parse-names&quot;:false,&quot;dropping-particle&quot;:&quot;&quot;,&quot;non-dropping-particle&quot;:&quot;&quot;},{&quot;family&quot;:&quot;Molloy&quot;,&quot;given&quot;:&quot;Lynn&quot;,&quot;parse-names&quot;:false,&quot;dropping-particle&quot;:&quot;&quot;,&quot;non-dropping-particle&quot;:&quot;&quot;},{&quot;family&quot;:&quot;Ness&quot;,&quot;given&quot;:&quot;Andy&quot;,&quot;parse-names&quot;:false,&quot;dropping-particle&quot;:&quot;&quot;,&quot;non-dropping-particle&quot;:&quot;&quot;},{&quot;family&quot;:&quot;Ring&quot;,&quot;given&quot;:&quot;Susan&quot;,&quot;parse-names&quot;:false,&quot;dropping-particle&quot;:&quot;&quot;,&quot;non-dropping-particle&quot;:&quot;&quot;},{&quot;family&quot;:&quot;Nelson&quot;,&quot;given&quot;:&quot;Scott M.&quot;,&quot;parse-names&quot;:false,&quot;dropping-particle&quot;:&quot;&quot;,&quot;non-dropping-particle&quot;:&quot;&quot;},{&quot;family&quot;:&quot;Lawlor&quot;,&quot;given&quot;:&quot;Debbie A.&quot;,&quot;parse-names&quot;:false,&quot;dropping-particle&quot;:&quot;&quot;,&quot;non-dropping-particle&quot;:&quot;&quot;}],&quot;container-title&quot;:&quot;International Journal of Epidemiology&quot;,&quot;container-title-short&quot;:&quot;Int J Epidemiol&quot;,&quot;accessed&quot;:{&quot;date-parts&quot;:[[2025,3,5]]},&quot;DOI&quot;:&quot;10.1093/IJE/DYS066&quot;,&quot;ISSN&quot;:&quot;0300-5771&quot;,&quot;PMID&quot;:&quot;22507742&quot;,&quot;URL&quot;:&quot;https://dx.doi.org/10.1093/ije/dys066&quot;,&quot;issued&quot;:{&quot;date-parts&quot;:[[2013,2,1]]},&quot;page&quot;:&quot;97-110&quot;,&quot;abstract&quot;:&quot;Summary The Avon Longitudinal Study of Children and Parents (ALSPAC) was established to understand how genetic and environmental characteristics influence health and development in parents and children. All pregnant women resident in a defined area in the South West of England, with an expected date of delivery between 1st April 1991 and 31st December 1992, were eligible and 13 761 women (contributing 13 867 pregnancies) were recruited. These women have been followed over the last 19-22 years and have completed up to 20 questionnaires, have had detailed data abstracted from their medical records and have information on any cancer diagnoses and deaths through record linkage. A follow-up assessment was completed 17-18 years postnatal at which anthropometry, blood pressure, fat, lean and bone mass and carotid intima media thickness were assessed, and a fasting blood sample taken. The second follow-up clinic, which additionally measures cognitive function, physical capability, physical activity (with accelerometer) and wrist bone architecture, is underway and two further assessments with similar measurements will take place over the next 5 years. There is a detailed biobank that includes DNA, with genome-wide data available on &gt;10 000, stored serum and plasma taken repeatedly since pregnancy and other samples; a wide range of data on completed biospecimen assays are available. Details of how to access these data are provided in this cohort profile. © The Author 2012; all rights reserved.&quot;,&quot;publisher&quot;:&quot;Oxford Academic&quot;,&quot;issue&quot;:&quot;1&quot;,&quot;volume&quot;:&quot;42&quot;},&quot;isTemporary&quot;:false}]},{&quot;citationID&quot;:&quot;MENDELEY_CITATION_51bbf700-216d-47a6-ab8a-fff7e784a76b&quot;,&quot;properties&quot;:{&quot;noteIndex&quot;:0},&quot;isEdited&quot;:false,&quot;manualOverride&quot;:{&quot;isManuallyOverridden&quot;:false,&quot;citeprocText&quot;:&quot;(19)&quot;,&quot;manualOverrideText&quot;:&quot;&quot;},&quot;citationTag&quot;:&quot;MENDELEY_CITATION_v3_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&quot;,&quot;citationItems&quot;:[{&quot;id&quot;:&quot;b826a3e7-6cf8-3ca2-968e-7903e73aa225&quot;,&quot;itemData&quot;:{&quot;type&quot;:&quot;article-journal&quot;,&quot;id&quot;:&quot;b826a3e7-6cf8-3ca2-968e-7903e73aa225&quot;,&quot;title&quot;:&quot;Research electronic data capture (REDCap)—A metadata-driven methodology and workflow process for providing translational research informatics support&quot;,&quot;author&quot;:[{&quot;family&quot;:&quot;Harris&quot;,&quot;given&quot;:&quot;Paul A.&quot;,&quot;parse-names&quot;:false,&quot;dropping-particle&quot;:&quot;&quot;,&quot;non-dropping-particle&quot;:&quot;&quot;},{&quot;family&quot;:&quot;Taylor&quot;,&quot;given&quot;:&quot;Robert&quot;,&quot;parse-names&quot;:false,&quot;dropping-particle&quot;:&quot;&quot;,&quot;non-dropping-particle&quot;:&quot;&quot;},{&quot;family&quot;:&quot;Thielke&quot;,&quot;given&quot;:&quot;Robert&quot;,&quot;parse-names&quot;:false,&quot;dropping-particle&quot;:&quot;&quot;,&quot;non-dropping-particle&quot;:&quot;&quot;},{&quot;family&quot;:&quot;Payne&quot;,&quot;given&quot;:&quot;Jonathon&quot;,&quot;parse-names&quot;:false,&quot;dropping-particle&quot;:&quot;&quot;,&quot;non-dropping-particle&quot;:&quot;&quot;},{&quot;family&quot;:&quot;Gonzalez&quot;,&quot;given&quot;:&quot;Nathaniel&quot;,&quot;parse-names&quot;:false,&quot;dropping-particle&quot;:&quot;&quot;,&quot;non-dropping-particle&quot;:&quot;&quot;},{&quot;family&quot;:&quot;Conde&quot;,&quot;given&quot;:&quot;Jose G.&quot;,&quot;parse-names&quot;:false,&quot;dropping-particle&quot;:&quot;&quot;,&quot;non-dropping-particle&quot;:&quot;&quot;}],&quot;container-title&quot;:&quot;Journal of Biomedical Informatics&quot;,&quot;container-title-short&quot;:&quot;J Biomed Inform&quot;,&quot;accessed&quot;:{&quot;date-parts&quot;:[[2025,3,5]]},&quot;DOI&quot;:&quot;10.1016/J.JBI.2008.08.010&quot;,&quot;ISSN&quot;:&quot;1532-0464&quot;,&quot;PMID&quot;:&quot;18929686&quot;,&quot;issued&quot;:{&quot;date-parts&quot;:[[2009,4,1]]},&quot;page&quot;:&quot;377-381&quot;,&quot;abstract&quot;:&quot;Research electronic data capture (REDCap) is a novel workflow methodology and software solution designed for rapid development and deployment of electronic data capture tools to support clinical and translational research. We present: (1) a brief description of the REDCap metadata-driven software toolset; (2) detail concerning the capture and use of study-related metadata from scientific research teams; (3) measures of impact for REDCap; (4) details concerning a consortium network of domestic and international institutions collaborating on the project; and (5) strengths and limitations of the REDCap system. REDCap is currently supporting 286 translational research projects in a growing collaborative network including 27 active partner institutions. © 2008 Elsevier Inc. All rights reserved.&quot;,&quot;publisher&quot;:&quot;Academic Press&quot;,&quot;issue&quot;:&quot;2&quot;,&quot;volume&quot;:&quot;42&quot;},&quot;isTemporary&quot;:false}]},{&quot;citationID&quot;:&quot;MENDELEY_CITATION_1680059e-26cb-4973-a08d-473a4f9322d3&quot;,&quot;properties&quot;:{&quot;noteIndex&quot;:0},&quot;isEdited&quot;:false,&quot;manualOverride&quot;:{&quot;isManuallyOverridden&quot;:false,&quot;citeprocText&quot;:&quot;(20)&quot;,&quot;manualOverrideText&quot;:&quot;&quot;},&quot;citationTag&quot;:&quot;MENDELEY_CITATION_v3_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&quot;,&quot;citationItems&quot;:[{&quot;id&quot;:&quot;f44749d9-77e9-3b60-bcda-9ee0dd3a2418&quot;,&quot;itemData&quot;:{&quot;type&quot;:&quot;article-journal&quot;,&quot;id&quot;:&quot;f44749d9-77e9-3b60-bcda-9ee0dd3a2418&quot;,&quot;title&quot;:&quot;Initial reliability and validity of a new retrospective measure of child abuse and neglect&quot;,&quot;author&quot;:[{&quot;family&quot;:&quot;Bernstein&quot;,&quot;given&quot;:&quot;David P.&quot;,&quot;parse-names&quot;:false,&quot;dropping-particle&quot;:&quot;&quot;,&quot;non-dropping-particle&quot;:&quot;&quot;},{&quot;family&quot;:&quot;Fink&quot;,&quot;given&quot;:&quot;Laura&quot;,&quot;parse-names&quot;:false,&quot;dropping-particle&quot;:&quot;&quot;,&quot;non-dropping-particle&quot;:&quot;&quot;},{&quot;family&quot;:&quot;Handelsman&quot;,&quot;given&quot;:&quot;Leonard&quot;,&quot;parse-names&quot;:false,&quot;dropping-particle&quot;:&quot;&quot;,&quot;non-dropping-particle&quot;:&quot;&quot;},{&quot;family&quot;:&quot;Foote&quot;,&quot;given&quot;:&quot;Jeffrey&quot;,&quot;parse-names&quot;:false,&quot;dropping-particle&quot;:&quot;&quot;,&quot;non-dropping-particle&quot;:&quot;&quot;},{&quot;family&quot;:&quot;Lovejoy&quot;,&quot;given&quot;:&quot;Meg&quot;,&quot;parse-names&quot;:false,&quot;dropping-particle&quot;:&quot;&quot;,&quot;non-dropping-particle&quot;:&quot;&quot;},{&quot;family&quot;:&quot;Wenzel&quot;,&quot;given&quot;:&quot;Katherine&quot;,&quot;parse-names&quot;:false,&quot;dropping-particle&quot;:&quot;&quot;,&quot;non-dropping-particle&quot;:&quot;&quot;},{&quot;family&quot;:&quot;Sapareto&quot;,&quot;given&quot;:&quot;Elizabeth&quot;,&quot;parse-names&quot;:false,&quot;dropping-particle&quot;:&quot;&quot;,&quot;non-dropping-particle&quot;:&quot;&quot;},{&quot;family&quot;:&quot;Ruggiero&quot;,&quot;given&quot;:&quot;Joseph&quot;,&quot;parse-names&quot;:false,&quot;dropping-particle&quot;:&quot;&quot;,&quot;non-dropping-particle&quot;:&quot;&quot;}],&quot;container-title&quot;:&quot;https://doi.org/10.1176/ajp.151.8.1132&quot;,&quot;accessed&quot;:{&quot;date-parts&quot;:[[2025,3,13]]},&quot;DOI&quot;:&quot;10.1176/AJP.151.8.1132&quot;,&quot;ISSN&quot;:&quot;0002953X&quot;,&quot;PMID&quot;:&quot;8037246&quot;,&quot;URL&quot;:&quot;https://psychiatryonline.org/doi/10.1176/ajp.151.8.1132&quot;,&quot;issued&quot;:{&quot;date-parts&quot;:[[2006]]},&quot;page&quot;:&quot;1132-1136&quot;,&quot;abstract&quot;:&quot;OBJECTIVE: This report presents initial findings on the reliability and validity of a new retrospective measure of child abuse and neglect, the Childhood Trauma Questionnaire. METHOD: Two hundred e...&quot;,&quot;publisher&quot;:&quot;American Psychiatric Publishing&quot;,&quot;issue&quot;:&quot;8&quot;,&quot;volume&quot;:&quot;151&quot;,&quot;container-title-short&quot;:&quot;&quot;},&quot;isTemporary&quot;:false}]},{&quot;citationID&quot;:&quot;MENDELEY_CITATION_c81c8146-f77c-40a4-9d88-f7b61387a65b&quot;,&quot;properties&quot;:{&quot;noteIndex&quot;:0},&quot;isEdited&quot;:false,&quot;manualOverride&quot;:{&quot;isManuallyOverridden&quot;:false,&quot;citeprocText&quot;:&quot;(21)&quot;,&quot;manualOverrideText&quot;:&quot;&quot;},&quot;citationTag&quot;:&quot;MENDELEY_CITATION_v3_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&quot;,&quot;citationItems&quot;:[{&quot;id&quot;:&quot;cc19fd35-9a7d-32b1-a28a-8bd4b75c6840&quot;,&quot;itemData&quot;:{&quot;type&quot;:&quot;article-journal&quot;,&quot;id&quot;:&quot;cc19fd35-9a7d-32b1-a28a-8bd4b75c6840&quot;,&quot;title&quot;:&quot;Instruments for the Assessment of Childhood Trauma in Adults&quot;,&quot;author&quot;:[{&quot;family&quot;:&quot;Roy&quot;,&quot;given&quot;:&quot;Carmella A.&quot;,&quot;parse-names&quot;:false,&quot;dropping-particle&quot;:&quot;&quot;,&quot;non-dropping-particle&quot;:&quot;&quot;},{&quot;family&quot;:&quot;Perry&quot;,&quot;given&quot;:&quot;J. Christopher&quot;,&quot;parse-names&quot;:false,&quot;dropping-particle&quot;:&quot;&quot;,&quot;non-dropping-particle&quot;:&quot;&quot;}],&quot;container-title&quot;:&quot;Journal of Nervous and Mental Disease&quot;,&quot;accessed&quot;:{&quot;date-parts&quot;:[[2025,4,9]]},&quot;DOI&quot;:&quot;10.1097/01.NMD.0000126701.23121.FA&quot;,&quot;ISSN&quot;:&quot;00223018&quot;,&quot;PMID&quot;:&quot;15126888&quot;,&quot;URL&quot;:&quot;https://journals.lww.com/jonmd/fulltext/2004/05000/instruments_for_the_assessment_of_childhood_trauma.2.aspx&quot;,&quot;issued&quot;:{&quot;date-parts&quot;:[[2004,5]]},&quot;page&quot;:&quot;343-351&quot;,&quot;abstract&quot;:&quot;The relationship between childhood trauma and adult psychopathology has been explored in the literature. The goal of this study is to compare existing instruments that measure retrospective interpersonal gross childhood trauma. A computerized search from 1985 to March 2003 was performed to locate instruments used to measure childhood trauma. These were divided into interview-rated and self-report measures and were compared on various parameters. Twenty-one observer-rated and 21 self-report instruments were identified. In a comparison, five observer-rated measures and three self-report measures stand out for having favorable characteristics such as assessing multiple types of trauma and reporting on psychometric properties. A number of instruments are designed to measure a single type of trauma, usually sexual abuse, but most of these do not report psychometric properties. A few instruments used to measure retrospective childhood trauma are particularly useful for systematic research in adult psychiatric disorders.&quot;,&quot;issue&quot;:&quot;5&quot;,&quot;volume&quot;:&quot;192&quot;,&quot;container-title-short&quot;:&quot;&quot;},&quot;isTemporary&quot;:false}]},{&quot;citationID&quot;:&quot;MENDELEY_CITATION_31c75668-114e-4b3c-b4d3-09d5377cf7a4&quot;,&quot;properties&quot;:{&quot;noteIndex&quot;:0},&quot;isEdited&quot;:false,&quot;manualOverride&quot;:{&quot;isManuallyOverridden&quot;:false,&quot;citeprocText&quot;:&quot;(22)&quot;,&quot;manualOverrideText&quot;:&quot;&quot;},&quot;citationTag&quot;:&quot;MENDELEY_CITATION_v3_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&quot;,&quot;citationItems&quot;:[{&quot;id&quot;:&quot;bc39242a-2c8e-3e19-b016-65792e9ef527&quot;,&quot;itemData&quot;:{&quot;type&quot;:&quot;article-journal&quot;,&quot;id&quot;:&quot;bc39242a-2c8e-3e19-b016-65792e9ef527&quot;,&quot;title&quot;:&quot;Childhood Experience of Care and Abuse (CECA): A Retrospective Interview Measure&quot;,&quot;author&quot;:[{&quot;family&quot;:&quot;Brown&quot;,&quot;given&quot;:&quot;G. W.&quot;,&quot;parse-names&quot;:false,&quot;dropping-particle&quot;:&quot;&quot;,&quot;non-dropping-particle&quot;:&quot;&quot;},{&quot;family&quot;:&quot;Harris&quot;,&quot;given&quot;:&quot;T. O.&quot;,&quot;parse-names&quot;:false,&quot;dropping-particle&quot;:&quot;&quot;,&quot;non-dropping-particle&quot;:&quot;&quot;}],&quot;container-title&quot;:&quot;Journal of Child Psychology and Psychiatry&quot;,&quot;accessed&quot;:{&quot;date-parts&quot;:[[2025,4,9]]},&quot;DOI&quot;:&quot;10.1111/J.1469-7610.1994.TB01284.X&quot;,&quot;ISSN&quot;:&quot;1469-7610&quot;,&quot;PMID&quot;:&quot;7868637&quot;,&quot;URL&quot;:&quot;https://onlinelibrary.wiley.com/doi/full/10.1111/j.1469-7610.1994.tb01284.x&quot;,&quot;issued&quot;:{&quot;date-parts&quot;:[[1994,11,1]]},&quot;page&quot;:&quot;1419-1435&quot;,&quot;abstract&quot;:&quot;Abstract The development of a retrospective, investigator‐based interview measure of Childhood Experience of Care and Abuse (CECA) used with two community samples of adults in London is described. The component ratings are shown to have satisfactory inter‐rater reliability and also validity as determined by agreement between sisters' independent accounts. The association between the different childhood scales is explored as well as the relationship of childhood experiences to adult depression. Methodological issues concerning investigator‐based versus respondent‐based measures of childhood are discussed and a case made for use of the former. Advantages of using the CECA, a retrospective, time‐based measure of childhood, are outlined. Copyright © 1994, Wiley Blackwell. All rights reserved&quot;,&quot;publisher&quot;:&quot;John Wiley &amp; Sons, Ltd&quot;,&quot;issue&quot;:&quot;8&quot;,&quot;volume&quot;:&quot;35&quot;,&quot;container-title-short&quot;:&quot;&quot;},&quot;isTemporary&quot;:false}]},{&quot;citationID&quot;:&quot;MENDELEY_CITATION_b529aac5-dd8a-4b4f-b013-65f9eab4edb9&quot;,&quot;properties&quot;:{&quot;noteIndex&quot;:0},&quot;isEdited&quot;:false,&quot;manualOverride&quot;:{&quot;isManuallyOverridden&quot;:false,&quot;citeprocText&quot;:&quot;(23,24)&quot;,&quot;manualOverrideText&quot;:&quot;&quot;},&quot;citationTag&quot;:&quot;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&quot;,&quot;citationItems&quot;:[{&quot;id&quot;:&quot;4a6d8e10-c9c8-33c2-aea1-5b14e7f83483&quot;,&quot;itemData&quot;:{&quot;type&quot;:&quot;article-journal&quot;,&quot;id&quot;:&quot;4a6d8e10-c9c8-33c2-aea1-5b14e7f83483&quot;,&quot;title&quot;:&quot;Association of Trauma Type, Age of Exposure, and Frequency in Childhood and Adolescence With Psychotic Experiences in Early Adulthood&quot;,&quot;author&quot;:[{&quot;family&quot;:&quot;Croft&quot;,&quot;given&quot;:&quot;Jazz&quot;,&quot;parse-names&quot;:false,&quot;dropping-particle&quot;:&quot;&quot;,&quot;non-dropping-particle&quot;:&quot;&quot;},{&quot;family&quot;:&quot;Heron&quot;,&quot;given&quot;:&quot;Jon&quot;,&quot;parse-names&quot;:false,&quot;dropping-particle&quot;:&quot;&quot;,&quot;non-dropping-particle&quot;:&quot;&quot;},{&quot;family&quot;:&quot;Teufel&quot;,&quot;given&quot;:&quot;Christoph&quot;,&quot;parse-names&quot;:false,&quot;dropping-particle&quot;:&quot;&quot;,&quot;non-dropping-particle&quot;:&quot;&quot;},{&quot;family&quot;:&quot;Cannon&quot;,&quot;given&quot;:&quot;Mary&quot;,&quot;parse-names&quot;:false,&quot;dropping-particle&quot;:&quot;&quot;,&quot;non-dropping-particle&quot;:&quot;&quot;},{&quot;family&quot;:&quot;Wolke&quot;,&quot;given&quot;:&quot;Dieter&quot;,&quot;parse-names&quot;:false,&quot;dropping-particle&quot;:&quot;&quot;,&quot;non-dropping-particle&quot;:&quot;&quot;},{&quot;family&quot;:&quot;Thompson&quot;,&quot;given&quot;:&quot;Andrew&quot;,&quot;parse-names&quot;:false,&quot;dropping-particle&quot;:&quot;&quot;,&quot;non-dropping-particle&quot;:&quot;&quot;},{&quot;family&quot;:&quot;Houtepen&quot;,&quot;given&quot;:&quot;Lotte&quot;,&quot;parse-names&quot;:false,&quot;dropping-particle&quot;:&quot;&quot;,&quot;non-dropping-particle&quot;:&quot;&quot;},{&quot;family&quot;:&quot;Zammit&quot;,&quot;given&quot;:&quot;Stanley&quot;,&quot;parse-names&quot;:false,&quot;dropping-particle&quot;:&quot;&quot;,&quot;non-dropping-particle&quot;:&quot;&quot;}],&quot;container-title&quot;:&quot;JAMA Psychiatry&quot;,&quot;container-title-short&quot;:&quot;JAMA Psychiatry&quot;,&quot;accessed&quot;:{&quot;date-parts&quot;:[[2025,3,5]]},&quot;DOI&quot;:&quot;10.1001/JAMAPSYCHIATRY.2018.3155&quot;,&quot;ISSN&quot;:&quot;2168-622X&quot;,&quot;PMID&quot;:&quot;30477014&quot;,&quot;URL&quot;:&quot;https://jamanetwork.com/journals/jamapsychiatry/fullarticle/2714595&quot;,&quot;issued&quot;:{&quot;date-parts&quot;:[[2019,1,1]]},&quot;page&quot;:&quot;79-86&quot;,&quot;abstract&quot;:&quot;&lt;h3&gt;Importance&lt;/h3&gt;&lt;p&gt;Cross-sectional and longitudinal studies have consistently reported associations between childhood trauma and psychotic experiences and disorders. However, few studies have examined whether the age of exposure or specific trauma types are differently associated with the risk of developing psychotic experiences.&lt;/p&gt;&lt;h3&gt;Objective&lt;/h3&gt;&lt;p&gt;To examine whether exposure to trauma, assessed at multiple age periods between 0 and 17 years of age, is associated with an increased risk of psychotic experiences by age 18 years and whether this association varies according to trauma type as well as age and frequency of exposure.&lt;/p&gt;&lt;h3&gt;Design, Setting, and Participants&lt;/h3&gt;&lt;p&gt;This study used data from the Avon Longitudinal Study of Parents and Children, a large population-based birth cohort in the United Kingdom that recruited women who resided in the Avon Health Authority area and had an expected delivery date between April 1, 1991, and December 31, 1992. Data on psychotic experiences were included in the study, along with trauma variables derived from assessments completed by the parents or self-reported by the participants. The variables represent exposure to any trauma type between ages 0 and 17 years; any trauma type within a distinct age period: early childhood (0-4.9 years), middle childhood (5-10.9 years), or adolescence (11-17 years); specific trauma types between ages 0 and 17 years; and specific trauma types within early childhood, middle childhood, or adolescence. Data were analyzed from January 9, 2017, to November 30, 2017.&lt;/p&gt;&lt;h3&gt;Main Outcomes and Measures&lt;/h3&gt;&lt;p&gt;Suspected or definite psychotic experiences were assessed using the psychosis-like symptoms semistructured interview at age 12 years and then at age 18 years.&lt;/p&gt;&lt;h3&gt;Results&lt;/h3&gt;&lt;p&gt;The sample of 4433 participants included 2504 (56.5%) females, with a mean (SD) age of 17.8 (0.38) years. Exposure to any trauma up to age 17 years was associated with increased odds of psychotic experiences at age 18 years (adjusted odds ratio, 2.91; 95% CI, 2.15-3.93). All trauma types from age 0 to 17 years were associated with an increased odds of psychotic experiences. The population-attributable fraction for childhood and adolescent trauma on psychotic experiences at age 18 years was 45% (95% CI, 25%-60%). Effect sizes for most trauma types were greater for exposure that was more proximal to the outcome, although CIs overlapped with those for more distal trauma. Evidence supported dose-response associations for exposure to multiple trauma types and at multiple age periods. In an analysis aimed at minimizing reverse causality, adolescent trauma was also associated with past-year incident psychotic experiences at age 18 years.&lt;/p&gt;&lt;h3&gt;Conclusions and Relevance&lt;/h3&gt;&lt;p&gt;These findings are consistent with the thesis that trauma could have a causal association with psychotic experiences; if so, identification of modifiable mediators is required to inform prevention strategies.&lt;/p&gt;&quot;,&quot;publisher&quot;:&quot;American Medical Association&quot;,&quot;issue&quot;:&quot;1&quot;,&quot;volume&quot;:&quot;76&quot;},&quot;isTemporary&quot;:false},{&quot;id&quot;:&quot;c1d48884-7693-3d50-97e0-8436d21c1eaf&quot;,&quot;itemData&quot;:{&quot;type&quot;:&quot;article-journal&quot;,&quot;id&quot;:&quot;c1d48884-7693-3d50-97e0-8436d21c1eaf&quot;,&quot;title&quot;:&quot;Adverse childhood experiences in the children of the avon longitudinal study of parents and children (ALSPAC).&quot;,&quot;author&quot;:[{&quot;family&quot;:&quot;Houtepen&quot;,&quot;given&quot;:&quot;Lotte C.&quot;,&quot;parse-names&quot;:false,&quot;dropping-particle&quot;:&quot;&quot;,&quot;non-dropping-particle&quot;:&quot;&quot;},{&quot;family&quot;:&quot;Heron&quot;,&quot;given&quot;:&quot;Jon&quot;,&quot;parse-names&quot;:false,&quot;dropping-particle&quot;:&quot;&quot;,&quot;non-dropping-particle&quot;:&quot;&quot;},{&quot;family&quot;:&quot;Suderman&quot;,&quot;given&quot;:&quot;Matthew J.&quot;,&quot;parse-names&quot;:false,&quot;dropping-particle&quot;:&quot;&quot;,&quot;non-dropping-particle&quot;:&quot;&quot;},{&quot;family&quot;:&quot;Tilling&quot;,&quot;given&quot;:&quot;Kate&quot;,&quot;parse-names&quot;:false,&quot;dropping-particle&quot;:&quot;&quot;,&quot;non-dropping-particle&quot;:&quot;&quot;},{&quot;family&quot;:&quot;Howe&quot;,&quot;given&quot;:&quot;Laura D.&quot;,&quot;parse-names&quot;:false,&quot;dropping-particle&quot;:&quot;&quot;,&quot;non-dropping-particle&quot;:&quot;&quot;}],&quot;container-title&quot;:&quot;Wellcome Open Research&quot;,&quot;container-title-short&quot;:&quot;Wellcome Open Res&quot;,&quot;accessed&quot;:{&quot;date-parts&quot;:[[2025,3,5]]},&quot;DOI&quot;:&quot;10.12688/WELLCOMEOPENRES.14716.1&quot;,&quot;ISSN&quot;:&quot;2398502X&quot;,&quot;issued&quot;:{&quot;date-parts&quot;:[[2018]]},&quot;abstract&quot;:&quot;Background: Exposure to adverse childhood experiences (ACEs) is a risk factor for poor later life health. Here, we describe the ACE variables measured in the children of the Avon Longitudinal Study of Parents and Children (ALSPAC) study, and a method used to derive summary measures and deal with missing data in them. Methods: The ALSPAC data catalogue (59 608 variables) was searched in September 2017 for measures on adversity exposure between birth and 18 years. 6140 adversity questions were then screened for conforming to our ACE definitions and suitability for dichotomisation. This screening identified 541 questions on ten ‘classic’ ACEs (sexual, physical or emotional abuse, emotional neglect, substance abuse by the parents, parental mental illness or suicide attempt, violence between parents, parental separation, bullying and parental criminal conviction) and nine additional ACEs (bond between parent and child, satisfaction with neighbourhood, social support for the parent, social support for the child, physical illness of a parent, physical illness of the child, financial difficulties, low social class and violence between child and partner). These were used to derive a binary construct for exposure to each ACE. Finally, as cumulative measures of childhood adversity, different combinations of the 19 ACE constructs were summed to give total adversity scores. An appropriate strategy for multiple imputation was developed to deal with the complex patterns of missing data. Results: The ACE constructs and ACE-scores for exposure between birth and 16 years had prevalence estimates that were comparable to previous reports (for instance 4% sexual abuse, 18% physical abuse, 25% bullied, 32% parental separation). Conclusions: ACE constructs, derived using a pragmatic approach to handle the high dimensional ALSPAC data, can be used in future analyses on childhood adversity in ALSPAC children.&quot;,&quot;publisher&quot;:&quot;F1000 Research Ltd&quot;,&quot;volume&quot;:&quot;3&quot;},&quot;isTemporary&quot;:false}]},{&quot;citationID&quot;:&quot;MENDELEY_CITATION_98c0d9a9-2828-4574-9e35-11e0f637997f&quot;,&quot;properties&quot;:{&quot;noteIndex&quot;:0},&quot;isEdited&quot;:false,&quot;manualOverride&quot;:{&quot;isManuallyOverridden&quot;:false,&quot;citeprocText&quot;:&quot;(25,26)&quot;,&quot;manualOverrideText&quot;:&quot;&quot;},&quot;citationTag&quot;:&quot;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&quot;,&quot;citationItems&quot;:[{&quot;id&quot;:&quot;e1c1193f-3ffb-3958-950a-e3e9c9afbec3&quot;,&quot;itemData&quot;:{&quot;type&quot;:&quot;article-journal&quot;,&quot;id&quot;:&quot;e1c1193f-3ffb-3958-950a-e3e9c9afbec3&quot;,&quot;title&quot;:&quot;Psychotic experiences and psychotic disorders at age 18 in relation to psychotic experiences at age 12 in a longitudinal population-based cohort study&quot;,&quot;author&quot;:[{&quot;family&quot;:&quot;Zammit&quot;,&quot;given&quot;:&quot;Stanley&quot;,&quot;parse-names&quot;:false,&quot;dropping-particle&quot;:&quot;&quot;,&quot;non-dropping-particle&quot;:&quot;&quot;},{&quot;family&quot;:&quot;Kounali&quot;,&quot;given&quot;:&quot;Daphne&quot;,&quot;parse-names&quot;:false,&quot;dropping-particle&quot;:&quot;&quot;,&quot;non-dropping-particle&quot;:&quot;&quot;},{&quot;family&quot;:&quot;Cannon&quot;,&quot;given&quot;:&quot;Mary&quot;,&quot;parse-names&quot;:false,&quot;dropping-particle&quot;:&quot;&quot;,&quot;non-dropping-particle&quot;:&quot;&quot;},{&quot;family&quot;:&quot;David&quot;,&quot;given&quot;:&quot;Anthony S.&quot;,&quot;parse-names&quot;:false,&quot;dropping-particle&quot;:&quot;&quot;,&quot;non-dropping-particle&quot;:&quot;&quot;},{&quot;family&quot;:&quot;Gunnell&quot;,&quot;given&quot;:&quot;David&quot;,&quot;parse-names&quot;:false,&quot;dropping-particle&quot;:&quot;&quot;,&quot;non-dropping-particle&quot;:&quot;&quot;},{&quot;family&quot;:&quot;Heron&quot;,&quot;given&quot;:&quot;Jon&quot;,&quot;parse-names&quot;:false,&quot;dropping-particle&quot;:&quot;&quot;,&quot;non-dropping-particle&quot;:&quot;&quot;},{&quot;family&quot;:&quot;Jones&quot;,&quot;given&quot;:&quot;Peter B.&quot;,&quot;parse-names&quot;:false,&quot;dropping-particle&quot;:&quot;&quot;,&quot;non-dropping-particle&quot;:&quot;&quot;},{&quot;family&quot;:&quot;Lewis&quot;,&quot;given&quot;:&quot;Shôn&quot;,&quot;parse-names&quot;:false,&quot;dropping-particle&quot;:&quot;&quot;,&quot;non-dropping-particle&quot;:&quot;&quot;},{&quot;family&quot;:&quot;Sullivan&quot;,&quot;given&quot;:&quot;Sarah&quot;,&quot;parse-names&quot;:false,&quot;dropping-particle&quot;:&quot;&quot;,&quot;non-dropping-particle&quot;:&quot;&quot;},{&quot;family&quot;:&quot;Wolke&quot;,&quot;given&quot;:&quot;Dieter&quot;,&quot;parse-names&quot;:false,&quot;dropping-particle&quot;:&quot;&quot;,&quot;non-dropping-particle&quot;:&quot;&quot;},{&quot;family&quot;:&quot;Lewis&quot;,&quot;given&quot;:&quot;Glyn&quot;,&quot;parse-names&quot;:false,&quot;dropping-particle&quot;:&quot;&quot;,&quot;non-dropping-particle&quot;:&quot;&quot;}],&quot;container-title&quot;:&quot;American Journal of Psychiatry&quot;,&quot;accessed&quot;:{&quot;date-parts&quot;:[[2025,3,5]]},&quot;DOI&quot;:&quot;10.1176/APPI.AJP.2013.12060768/ASSET/IMAGES/LARGE/742F2.JPEG&quot;,&quot;ISSN&quot;:&quot;15357228&quot;,&quot;URL&quot;:&quot;https://psychiatryonline.org/doi/10.1176/appi.ajp.2013.12060768&quot;,&quot;issued&quot;:{&quot;date-parts&quot;:[[2013,7,1]]},&quot;page&quot;:&quot;742-750&quot;,&quot;abstract&quot;:&quot;Objective: The authors examined the development of psychotic experiences and psychotic disorders in a large populationbased sample of young adults and explored their relationship to psychotic phenomena earlier in childhood. Method: The authors conducted a longitudinal birth cohort study of individuals assessed with the semistructured Psychosis- Like Symptom Interviews at ages 12 and 18 years. Results: Of the 4,724 individuals interviewed at age 18, 433 (9.2%) had either suspected (N=203 [4.3%]) or definite (N=230 [4.9%]) psychotic experiences. Of these, 79 (1.7%) met criteria for a psychotic disorder, and of those, only 50% sought professional help. All psychotic outcomes were more likely in young women and in those from socioeconomically disadvantaged backgrounds. Of the participants who had psychotic experiences at age 12, 78.7% had remitted by age 18. The risk of psychotic disorders at age 18 was greater in thosewith suspected (odds ratio=5.6, 95% CI=2.6-12.1) and especially in those with definite (odds ratio=12.7, 95% CI=6.2-26.1) psychotic experiences at age 12, and also among those with psychotic experiences at age 12 attributed to sleep or fever or with nonpsychotic experiences such as depersonalization. The positive predictive values for increasing frequency of experiences at age 12 predicting psychotic disorders at age 18 ranged from 5.5% to 22.8%. Conclusions: Despite evidence for a continuum of psychotic experiences from as early as age 12, positive predictive values for predicting psychotic disorders were too low to offer real potential for targeted interventions. Psychotic disorders in young adults are relatively uncommon, but they constitute an important unmet need for care given that half of the individuals in this study who met criteria for a psychiatric disorder had not sought help for these problems despite high levels of associated distress and impairment.&quot;,&quot;publisher&quot;:&quot;American Psychiatric Association&quot;,&quot;issue&quot;:&quot;7&quot;,&quot;volume&quot;:&quot;170&quot;,&quot;container-title-short&quot;:&quot;&quot;},&quot;isTemporary&quot;:false},{&quot;id&quot;:&quot;1cd6c6f7-ed87-3cdd-9f7e-b1ecda74f5e4&quot;,&quot;itemData&quot;:{&quot;type&quot;:&quot;article-journal&quot;,&quot;id&quot;:&quot;1cd6c6f7-ed87-3cdd-9f7e-b1ecda74f5e4&quot;,&quot;title&quot;:&quot;A population-based cohort study examining the incidence and impact of psychotic experiences from childhood to adulthood, and prediction of psychotic disorder&quot;,&quot;author&quot;:[{&quot;family&quot;:&quot;Sullivan&quot;,&quot;given&quot;:&quot;Sarah A.&quot;,&quot;parse-names&quot;:false,&quot;dropping-particle&quot;:&quot;&quot;,&quot;non-dropping-particle&quot;:&quot;&quot;},{&quot;family&quot;:&quot;Kounali&quot;,&quot;given&quot;:&quot;Daphne&quot;,&quot;parse-names&quot;:false,&quot;dropping-particle&quot;:&quot;&quot;,&quot;non-dropping-particle&quot;:&quot;&quot;},{&quot;family&quot;:&quot;Cannon&quot;,&quot;given&quot;:&quot;Mary&quot;,&quot;parse-names&quot;:false,&quot;dropping-particle&quot;:&quot;&quot;,&quot;non-dropping-particle&quot;:&quot;&quot;},{&quot;family&quot;:&quot;David&quot;,&quot;given&quot;:&quot;Anthony S.&quot;,&quot;parse-names&quot;:false,&quot;dropping-particle&quot;:&quot;&quot;,&quot;non-dropping-particle&quot;:&quot;&quot;},{&quot;family&quot;:&quot;Fletcher&quot;,&quot;given&quot;:&quot;Paul C.&quot;,&quot;parse-names&quot;:false,&quot;dropping-particle&quot;:&quot;&quot;,&quot;non-dropping-particle&quot;:&quot;&quot;},{&quot;family&quot;:&quot;Holmans&quot;,&quot;given&quot;:&quot;Peter&quot;,&quot;parse-names&quot;:false,&quot;dropping-particle&quot;:&quot;&quot;,&quot;non-dropping-particle&quot;:&quot;&quot;},{&quot;family&quot;:&quot;Jones&quot;,&quot;given&quot;:&quot;Hannah&quot;,&quot;parse-names&quot;:false,&quot;dropping-particle&quot;:&quot;&quot;,&quot;non-dropping-particle&quot;:&quot;&quot;},{&quot;family&quot;:&quot;Jones&quot;,&quot;given&quot;:&quot;Peter B.&quot;,&quot;parse-names&quot;:false,&quot;dropping-particle&quot;:&quot;&quot;,&quot;non-dropping-particle&quot;:&quot;&quot;},{&quot;family&quot;:&quot;Linden&quot;,&quot;given&quot;:&quot;David E.J.&quot;,&quot;parse-names&quot;:false,&quot;dropping-particle&quot;:&quot;&quot;,&quot;non-dropping-particle&quot;:&quot;&quot;},{&quot;family&quot;:&quot;Lewis&quot;,&quot;given&quot;:&quot;Glyn&quot;,&quot;parse-names&quot;:false,&quot;dropping-particle&quot;:&quot;&quot;,&quot;non-dropping-particle&quot;:&quot;&quot;},{&quot;family&quot;:&quot;Owen&quot;,&quot;given&quot;:&quot;Michael J.&quot;,&quot;parse-names&quot;:false,&quot;dropping-particle&quot;:&quot;&quot;,&quot;non-dropping-particle&quot;:&quot;&quot;},{&quot;family&quot;:&quot;O'Donovan&quot;,&quot;given&quot;:&quot;Michael&quot;,&quot;parse-names&quot;:false,&quot;dropping-particle&quot;:&quot;&quot;,&quot;non-dropping-particle&quot;:&quot;&quot;},{&quot;family&quot;:&quot;Rammos&quot;,&quot;given&quot;:&quot;Alexandros&quot;,&quot;parse-names&quot;:false,&quot;dropping-particle&quot;:&quot;&quot;,&quot;non-dropping-particle&quot;:&quot;&quot;},{&quot;family&quot;:&quot;Thompson&quot;,&quot;given&quot;:&quot;Andrew&quot;,&quot;parse-names&quot;:false,&quot;dropping-particle&quot;:&quot;&quot;,&quot;non-dropping-particle&quot;:&quot;&quot;},{&quot;family&quot;:&quot;Wolke&quot;,&quot;given&quot;:&quot;Dieter&quot;,&quot;parse-names&quot;:false,&quot;dropping-particle&quot;:&quot;&quot;,&quot;non-dropping-particle&quot;:&quot;&quot;},{&quot;family&quot;:&quot;Heron&quot;,&quot;given&quot;:&quot;Jon&quot;,&quot;parse-names&quot;:false,&quot;dropping-particle&quot;:&quot;&quot;,&quot;non-dropping-particle&quot;:&quot;&quot;},{&quot;family&quot;:&quot;Zammit&quot;,&quot;given&quot;:&quot;Stanley&quot;,&quot;parse-names&quot;:false,&quot;dropping-particle&quot;:&quot;&quot;,&quot;non-dropping-particle&quot;:&quot;&quot;}],&quot;container-title&quot;:&quot;American Journal of Psychiatry&quot;,&quot;accessed&quot;:{&quot;date-parts&quot;:[[2025,3,5]]},&quot;DOI&quot;:&quot;10.1176/APPI.AJP.2019.19060654/SUPPL_FILE/APPI.AJP.2019.19060654.DS001.PDF&quot;,&quot;ISSN&quot;:&quot;15357228&quot;,&quot;PMID&quot;:&quot;31906710&quot;,&quot;URL&quot;:&quot;https://psychiatryonline.org/doi/10.1176/appi.ajp.2019.19060654&quot;,&quot;issued&quot;:{&quot;date-parts&quot;:[[2020,4,1]]},&quot;page&quot;:&quot;308-317&quot;,&quot;abstract&quot;:&quot;Objective: The authors investigated the incidence, course, and outcome of psychotic experiences from childhood through early adulthood in the general population and examined prediction of psychotic disorder. Methods: This was a population-based cohort study using the semistructured Psychosis-Like Symptoms Interview at ages 12, 18, and 24 (N=7,900 with any data). Incidence rates were estimated using flexible parametric modeling, and positive predictive values (PPVs), sensitivity, specificity, and area under the curve were estimated for prediction. Results: The incidence rate of psychotic experiences increased between ages 13 and 24, peaking during late adolescence. Of 3,866 participants interviewed at age 24, 313 (8.1%, 95% CI=7.2, 9.0) had a definite psychotic experience since age 12. A total of 109 individuals (2.8%) met criteria for a psychotic disorder up to age 24, of whom 70% had sought professional help. Prediction of current psychotic disorder at age 24 (N=47, 1.2%), by both self-report and interviewer-rated measures of psychotic experiences at age 18 (PPVs, 2.9% and 10.0%, respectively), was improved by incorporating information on frequency and distress (PPVs, 13.3% and 20.0%, respectively), although sensitivities were low. The PPV of an at-risk mental state at age 18 predicting incident disorder at ages 18-24 was 21.1% (95% CI=6.1, 45.6) (sensitivity, 14.3%, 95% CI=4.0, 32.7). Conclusions: The study results show a peak in incidence of psychotic experiences during late adolescence as well as an unmet need for care in young people with psychotic disorders. Because of the low sensitivity, targeting individuals in non-help-seeking samples based only on more severe symptom cutoff thresholds will likely have little impact on population levels of first-episode psychosis.&quot;,&quot;publisher&quot;:&quot;American Psychiatric Association&quot;,&quot;issue&quot;:&quot;4&quot;,&quot;volume&quot;:&quot;177&quot;,&quot;container-title-short&quot;:&quot;&quot;},&quot;isTemporary&quot;:false}]},{&quot;citationID&quot;:&quot;MENDELEY_CITATION_cc7e4204-b274-4724-b67b-791ef2075b3e&quot;,&quot;properties&quot;:{&quot;noteIndex&quot;:0},&quot;isEdited&quot;:false,&quot;manualOverride&quot;:{&quot;isManuallyOverridden&quot;:false,&quot;citeprocText&quot;:&quot;(27)&quot;,&quot;manualOverrideText&quot;:&quot;&quot;},&quot;citationTag&quot;:&quot;MENDELEY_CITATION_v3_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&quot;,&quot;citationItems&quot;:[{&quot;id&quot;:&quot;f6c78c19-cc63-357d-8a22-41aab3e643b7&quot;,&quot;itemData&quot;:{&quot;type&quot;:&quot;article-journal&quot;,&quot;id&quot;:&quot;f6c78c19-cc63-357d-8a22-41aab3e643b7&quot;,&quot;title&quot;:&quot;Polygenic prediction via Bayesian regression and continuous shrinkage priors&quot;,&quot;author&quot;:[{&quot;family&quot;:&quot;Ge&quot;,&quot;given&quot;:&quot;Tian&quot;,&quot;parse-names&quot;:false,&quot;dropping-particle&quot;:&quot;&quot;,&quot;non-dropping-particle&quot;:&quot;&quot;},{&quot;family&quot;:&quot;Chen&quot;,&quot;given&quot;:&quot;Chia Yen&quot;,&quot;parse-names&quot;:false,&quot;dropping-particle&quot;:&quot;&quot;,&quot;non-dropping-particle&quot;:&quot;&quot;},{&quot;family&quot;:&quot;Ni&quot;,&quot;given&quot;:&quot;Yang&quot;,&quot;parse-names&quot;:false,&quot;dropping-particle&quot;:&quot;&quot;,&quot;non-dropping-particle&quot;:&quot;&quot;},{&quot;family&quot;:&quot;Feng&quot;,&quot;given&quot;:&quot;Yen Chen Anne&quot;,&quot;parse-names&quot;:false,&quot;dropping-particle&quot;:&quot;&quot;,&quot;non-dropping-particle&quot;:&quot;&quot;},{&quot;family&quot;:&quot;Smoller&quot;,&quot;given&quot;:&quot;Jordan W.&quot;,&quot;parse-names&quot;:false,&quot;dropping-particle&quot;:&quot;&quot;,&quot;non-dropping-particle&quot;:&quot;&quot;}],&quot;container-title&quot;:&quot;Nature Communications 2019 10:1&quot;,&quot;accessed&quot;:{&quot;date-parts&quot;:[[2025,3,5]]},&quot;DOI&quot;:&quot;10.1038/s41467-019-09718-5&quot;,&quot;ISSN&quot;:&quot;2041-1723&quot;,&quot;PMID&quot;:&quot;30992449&quot;,&quot;URL&quot;:&quot;https://www.nature.com/articles/s41467-019-09718-5&quot;,&quot;issued&quot;:{&quot;date-parts&quot;:[[2019,4,16]]},&quot;page&quot;:&quot;1-10&quot;,&quot;abstract&quot;:&quot;Polygenic risk scores (PRS) have shown promise in predicting human complex traits and diseases. Here, we present PRS-CS, a polygenic prediction method that infers posterior effect sizes of single nucleotide polymorphisms (SNPs) using genome-wide association summary statistics and an external linkage disequilibrium (LD) reference panel. PRS-CS utilizes a high-dimensional Bayesian regression framework, and is distinct from previous work by placing a continuous shrinkage (CS) prior on SNP effect sizes, which is robust to varying genetic architectures, provides substantial computational advantages, and enables multivariate modeling of local LD patterns. Simulation studies using data from the UK Biobank show that PRS-CS outperforms existing methods across a wide range of genetic architectures, especially when the training sample size is large. We apply PRS-CS to predict six common complex diseases and six quantitative traits in the Partners HealthCare Biobank, and further demonstrate the improvement of PRS-CS in prediction accuracy over alternative methods. Polygenic risk scores (PRS) have the potential to predict complex diseases and traits from genetic data. Here, Ge et al. develop PRS-CS which uses a Bayesian regression framework, continuous shrinkage (CS) priors and an external LD reference panel for polygenic prediction of binary and quantitative traits from GWAS summary statistics.&quot;,&quot;publisher&quot;:&quot;Nature Publishing Group&quot;,&quot;issue&quot;:&quot;1&quot;,&quot;volume&quot;:&quot;10&quot;,&quot;container-title-short&quot;:&quot;&quot;},&quot;isTemporary&quot;:false}]},{&quot;citationID&quot;:&quot;MENDELEY_CITATION_3e40dbd3-ed02-4a33-9910-dfb1f62ca32f&quot;,&quot;properties&quot;:{&quot;noteIndex&quot;:0},&quot;isEdited&quot;:false,&quot;manualOverride&quot;:{&quot;isManuallyOverridden&quot;:false,&quot;citeprocText&quot;:&quot;(28,29)&quot;,&quot;manualOverrideText&quot;:&quot;&quot;},&quot;citationTag&quot;:&quot;MENDELEY_CITATION_v3_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&quot;,&quot;citationItems&quot;:[{&quot;id&quot;:&quot;c5eac002-b529-3493-87ae-0385da96c78d&quot;,&quot;itemData&quot;:{&quot;type&quot;:&quot;article-journal&quot;,&quot;id&quot;:&quot;c5eac002-b529-3493-87ae-0385da96c78d&quot;,&quot;title&quot;:&quot;A Better Coefficient of Determination for Genetic Profile Analysis&quot;,&quot;author&quot;:[{&quot;family&quot;:&quot;Lee&quot;,&quot;given&quot;:&quot;Sang Hong&quot;,&quot;parse-names&quot;:false,&quot;dropping-particle&quot;:&quot;&quot;,&quot;non-dropping-particle&quot;:&quot;&quot;},{&quot;family&quot;:&quot;Goddard&quot;,&quot;given&quot;:&quot;Michael E.&quot;,&quot;parse-names&quot;:false,&quot;dropping-particle&quot;:&quot;&quot;,&quot;non-dropping-particle&quot;:&quot;&quot;},{&quot;family&quot;:&quot;Wray&quot;,&quot;given&quot;:&quot;Naomi R.&quot;,&quot;parse-names&quot;:false,&quot;dropping-particle&quot;:&quot;&quot;,&quot;non-dropping-particle&quot;:&quot;&quot;},{&quot;family&quot;:&quot;Visscher&quot;,&quot;given&quot;:&quot;Peter M.&quot;,&quot;parse-names&quot;:false,&quot;dropping-particle&quot;:&quot;&quot;,&quot;non-dropping-particle&quot;:&quot;&quot;}],&quot;container-title&quot;:&quot;Genetic Epidemiology&quot;,&quot;container-title-short&quot;:&quot;Genet Epidemiol&quot;,&quot;accessed&quot;:{&quot;date-parts&quot;:[[2025,3,5]]},&quot;DOI&quot;:&quot;10.1002/GEPI.21614&quot;,&quot;ISSN&quot;:&quot;1098-2272&quot;,&quot;PMID&quot;:&quot;22714935&quot;,&quot;URL&quot;:&quot;https://onlinelibrary.wiley.com/doi/full/10.1002/gepi.21614&quot;,&quot;issued&quot;:{&quot;date-parts&quot;:[[2012,4,1]]},&quot;page&quot;:&quot;214-224&quot;,&quot;abstract&quot;:&quot;Genome-wide association studies have facilitated the construction of risk predictors for disease from multiple Single Nucleotide Polymorphism markers. The ability of such \&quot;genetic profiles\&quot; to predict outcome is usually quantified in an independent data set. Coefficients of determination (R(2) ) have been a useful measure to quantify the goodness-of-fit of the genetic profile. Various pseudo-R(2) measures for binary responses have been proposed. However, there is no standard or consensus measure because the concept of residual variance is not easily defined on the observed probability scale. Unlike other nongenetic predictors such as environmental exposure, there is prior information on genetic predictors because for most traits there are estimates of the proportion of variation in risk in the population due to all genetic factors, the heritability. It is this useful ability to benchmark that makes the choice of a measure of goodness-of-fit in genetic profiling different from that of nongenetic predictors. In this study, we use a liability threshold model to establish the relationship between the observed probability scale and underlying liability scale in measuring R(2) for binary responses. We show that currently used R(2) measures are difficult to interpret, biased by ascertainment, and not comparable to heritability. We suggest a novel and globally standard measure of R(2) that is interpretable on the liability scale. Furthermore, even when using ascertained case-control studies that are typical in human disease studies, we can obtain an R(2) measure on the liability scale that can be compared directly to heritability. © 2012 Wiley Periodicals, Inc.&quot;,&quot;publisher&quot;:&quot;John Wiley &amp; Sons, Ltd&quot;,&quot;issue&quot;:&quot;3&quot;,&quot;volume&quot;:&quot;36&quot;},&quot;isTemporary&quot;:false},{&quot;id&quot;:&quot;8679d0ce-14df-3bb2-84d6-8e8c215cd118&quot;,&quot;itemData&quot;:{&quot;type&quot;:&quot;article-journal&quot;,&quot;id&quot;:&quot;8679d0ce-14df-3bb2-84d6-8e8c215cd118&quot;,&quot;title&quot;:&quot;Prospects for using risk scores in polygenic medicine&quot;,&quot;author&quot;:[{&quot;family&quot;:&quot;Lewis&quot;,&quot;given&quot;:&quot;Cathryn M.&quot;,&quot;parse-names&quot;:false,&quot;dropping-particle&quot;:&quot;&quot;,&quot;non-dropping-particle&quot;:&quot;&quot;},{&quot;family&quot;:&quot;Vassos&quot;,&quot;given&quot;:&quot;Evangelos&quot;,&quot;parse-names&quot;:false,&quot;dropping-particle&quot;:&quot;&quot;,&quot;non-dropping-particle&quot;:&quot;&quot;}],&quot;container-title&quot;:&quot;Genome Medicine&quot;,&quot;container-title-short&quot;:&quot;Genome Med&quot;,&quot;accessed&quot;:{&quot;date-parts&quot;:[[2025,3,5]]},&quot;DOI&quot;:&quot;10.1186/S13073-017-0489-Y/METRICS&quot;,&quot;ISSN&quot;:&quot;1756994X&quot;,&quot;PMID&quot;:&quot;29132412&quot;,&quot;URL&quot;:&quot;https://link.springer.com/articles/10.1186/s13073-017-0489-y&quot;,&quot;issued&quot;:{&quot;date-parts&quot;:[[2017,11,13]]},&quot;page&quot;:&quot;1-3&quot;,&quot;abstract&quot;:&quot;Genome-wide association studies have made strides in identifying common variation associated with disease. The modest effect sizes preclude risk prediction based on single genetic variants, but polygenic risk scores that combine thousands of variants show some predictive ability across a range of complex traits and diseases, including neuropsychiatric disorders. Here, we consider the potential for translation to clinical use.&quot;,&quot;publisher&quot;:&quot;BioMed Central Ltd.&quot;,&quot;issue&quot;:&quot;1&quot;,&quot;volume&quot;:&quot;9&quot;},&quot;isTemporary&quot;:false}]},{&quot;citationID&quot;:&quot;MENDELEY_CITATION_5984d866-62dd-458a-b058-ca64efab2554&quot;,&quot;properties&quot;:{&quot;noteIndex&quot;:0},&quot;isEdited&quot;:false,&quot;manualOverride&quot;:{&quot;isManuallyOverridden&quot;:false,&quot;citeprocText&quot;:&quot;(30)&quot;,&quot;manualOverrideText&quot;:&quot;&quot;},&quot;citationTag&quot;:&quot;MENDELEY_CITATION_v3_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&quot;,&quot;citationItems&quot;:[{&quot;id&quot;:&quot;51f5b0ae-2558-38bd-a0aa-6dde21bcc632&quot;,&quot;itemData&quot;:{&quot;type&quot;:&quot;article-journal&quot;,&quot;id&quot;:&quot;51f5b0ae-2558-38bd-a0aa-6dde21bcc632&quot;,&quot;title&quot;:&quot;The GenoPred pipeline: a comprehensive and scalable pipeline for polygenic scoring&quot;,&quot;author&quot;:[{&quot;family&quot;:&quot;Pain&quot;,&quot;given&quot;:&quot;Oliver&quot;,&quot;parse-names&quot;:false,&quot;dropping-particle&quot;:&quot;&quot;,&quot;non-dropping-particle&quot;:&quot;&quot;},{&quot;family&quot;:&quot;Al-Chalabi&quot;,&quot;given&quot;:&quot;Ammar&quot;,&quot;parse-names&quot;:false,&quot;dropping-particle&quot;:&quot;&quot;,&quot;non-dropping-particle&quot;:&quot;&quot;},{&quot;family&quot;:&quot;Lewis&quot;,&quot;given&quot;:&quot;Cathryn M&quot;,&quot;parse-names&quot;:false,&quot;dropping-particle&quot;:&quot;&quot;,&quot;non-dropping-particle&quot;:&quot;&quot;}],&quot;container-title&quot;:&quot;Bioinformatics&quot;,&quot;accessed&quot;:{&quot;date-parts&quot;:[[2025,4,4]]},&quot;editor&quot;:[{&quot;family&quot;:&quot;Schwartz&quot;,&quot;given&quot;:&quot;Russell&quot;,&quot;parse-names&quot;:false,&quot;dropping-particle&quot;:&quot;&quot;,&quot;non-dropping-particle&quot;:&quot;&quot;}],&quot;DOI&quot;:&quot;10.1093/BIOINFORMATICS/BTAE551&quot;,&quot;ISSN&quot;:&quot;1367-4803&quot;,&quot;URL&quot;:&quot;https://dx.doi.org/10.1093/bioinformatics/btae551&quot;,&quot;issued&quot;:{&quot;date-parts&quot;:[[2024,10,1]]},&quot;publisher&quot;:&quot;Oxford Academic&quot;,&quot;issue&quot;:&quot;10&quot;,&quot;volume&quot;:&quot;40&quot;,&quot;container-title-short&quot;:&quot;&quot;},&quot;isTemporary&quot;:false}]},{&quot;citationID&quot;:&quot;MENDELEY_CITATION_8a0f8a51-d0ba-4fca-baf5-924f31d6e108&quot;,&quot;properties&quot;:{&quot;noteIndex&quot;:0},&quot;isEdited&quot;:false,&quot;manualOverride&quot;:{&quot;isManuallyOverridden&quot;:false,&quot;citeprocText&quot;:&quot;(31)&quot;,&quot;manualOverrideText&quot;:&quot;&quot;},&quot;citationTag&quot;:&quot;MENDELEY_CITATION_v3_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&quot;,&quot;citationItems&quot;:[{&quot;id&quot;:&quot;712e2d8e-5602-3360-97c1-f4d551bd66f9&quot;,&quot;itemData&quot;:{&quot;type&quot;:&quot;article-journal&quot;,&quot;id&quot;:&quot;712e2d8e-5602-3360-97c1-f4d551bd66f9&quot;,&quot;title&quot;:&quot;The Subjective Experience of Childhood Maltreatment in Psychopathology&quot;,&quot;author&quot;:[{&quot;family&quot;:&quot;Danese&quot;,&quot;given&quot;:&quot;Andrea&quot;,&quot;parse-names&quot;:false,&quot;dropping-particle&quot;:&quot;&quot;,&quot;non-dropping-particle&quot;:&quot;&quot;},{&quot;family&quot;:&quot;Widom&quot;,&quot;given&quot;:&quot;Cathy Spatz&quot;,&quot;parse-names&quot;:false,&quot;dropping-particle&quot;:&quot;&quot;,&quot;non-dropping-particle&quot;:&quot;&quot;}],&quot;container-title&quot;:&quot;JAMA Psychiatry&quot;,&quot;container-title-short&quot;:&quot;JAMA Psychiatry&quot;,&quot;accessed&quot;:{&quot;date-parts&quot;:[[2025,2,9]]},&quot;DOI&quot;:&quot;10.1001/JAMAPSYCHIATRY.2021.2874&quot;,&quot;ISSN&quot;:&quot;2168-622X&quot;,&quot;PMID&quot;:&quot;34643689&quot;,&quot;URL&quot;:&quot;https://jamanetwork.com/journals/jamapsychiatry/fullarticle/2784534&quot;,&quot;issued&quot;:{&quot;date-parts&quot;:[[2021,12,1]]},&quot;page&quot;:&quot;1307-1308&quot;,&quot;publisher&quot;:&quot;American Medical Association&quot;,&quot;issue&quot;:&quot;12&quot;,&quot;volume&quot;:&quot;78&quot;},&quot;isTemporary&quot;:false}]},{&quot;citationID&quot;:&quot;MENDELEY_CITATION_7b236eec-7c43-4333-9621-9b2147646fe1&quot;,&quot;properties&quot;:{&quot;noteIndex&quot;:0},&quot;isEdited&quot;:false,&quot;manualOverride&quot;:{&quot;isManuallyOverridden&quot;:false,&quot;citeprocText&quot;:&quot;(32)&quot;,&quot;manualOverrideText&quot;:&quot;&quot;},&quot;citationTag&quot;:&quot;MENDELEY_CITATION_v3_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&quot;,&quot;citationItems&quot;:[{&quot;id&quot;:&quot;561be455-d607-309b-ab5e-b3b13444c22b&quot;,&quot;itemData&quot;:{&quot;type&quot;:&quot;article-journal&quot;,&quot;id&quot;:&quot;561be455-d607-309b-ab5e-b3b13444c22b&quot;,&quot;title&quot;:&quot;Measuring childhood maltreatment to predict early-adult psychopathology: Comparison of prospective informant-reports and retrospective self-reports&quot;,&quot;author&quot;:[{&quot;family&quot;:&quot;Newbury&quot;,&quot;given&quot;:&quot;Joanne B.&quot;,&quot;parse-names&quot;:false,&quot;dropping-particle&quot;:&quot;&quot;,&quot;non-dropping-particle&quot;:&quot;&quot;},{&quot;family&quot;:&quot;Arseneault&quot;,&quot;given&quot;:&quot;Louise&quot;,&quot;parse-names&quot;:false,&quot;dropping-particle&quot;:&quot;&quot;,&quot;non-dropping-particle&quot;:&quot;&quot;},{&quot;family&quot;:&quot;Moffitt&quot;,&quot;given&quot;:&quot;Terrie E.&quot;,&quot;parse-names&quot;:false,&quot;dropping-particle&quot;:&quot;&quot;,&quot;non-dropping-particle&quot;:&quot;&quot;},{&quot;family&quot;:&quot;Caspi&quot;,&quot;given&quot;:&quot;Avshalom&quot;,&quot;parse-names&quot;:false,&quot;dropping-particle&quot;:&quot;&quot;,&quot;non-dropping-particle&quot;:&quot;&quot;},{&quot;family&quot;:&quot;Danese&quot;,&quot;given&quot;:&quot;Andrea&quot;,&quot;parse-names&quot;:false,&quot;dropping-particle&quot;:&quot;&quot;,&quot;non-dropping-particle&quot;:&quot;&quot;},{&quot;family&quot;:&quot;Baldwin&quot;,&quot;given&quot;:&quot;Jessie R.&quot;,&quot;parse-names&quot;:false,&quot;dropping-particle&quot;:&quot;&quot;,&quot;non-dropping-particle&quot;:&quot;&quot;},{&quot;family&quot;:&quot;Fisher&quot;,&quot;given&quot;:&quot;Helen L.&quot;,&quot;parse-names&quot;:false,&quot;dropping-particle&quot;:&quot;&quot;,&quot;non-dropping-particle&quot;:&quot;&quot;}],&quot;container-title&quot;:&quot;Journal of Psychiatric Research&quot;,&quot;container-title-short&quot;:&quot;J Psychiatr Res&quot;,&quot;accessed&quot;:{&quot;date-parts&quot;:[[2025,3,4]]},&quot;DOI&quot;:&quot;10.1016/J.JPSYCHIRES.2017.09.020&quot;,&quot;ISSN&quot;:&quot;0022-3956&quot;,&quot;PMID&quot;:&quot;28965006&quot;,&quot;issued&quot;:{&quot;date-parts&quot;:[[2018,1,1]]},&quot;page&quot;:&quot;57-64&quot;,&quot;abstract&quot;:&quot;Both prospective informant-reports and retrospective self-reports may be used to measure childhood maltreatment, though both methods entail potential limitations such as underestimation and memory biases. The validity and utility of standard measures of childhood maltreatment requires clarification in order to inform the design of future studies investigating the mental health consequences of maltreatment. The present study assessed agreement between prospective informant-reports and retrospective self-reports of childhood maltreatment, as well as the comparative utility of both reports for predicting a range of psychiatric problems at age 18. Data were obtained from the Environmental Risk (E-Risk) Longitudinal Twin Study, a nationally-representative birth cohort of 2232 children followed to 18 years of age (with 93% retention). Childhood maltreatment was assessed in two ways: (i) prospective informant-reports from caregivers, researchers, and clinicians when children were aged 5, 7, 10 and 12; and (ii) retrospective self-reports of maltreatment experiences occurring up to age 12, obtained at age 18 using the Childhood Trauma Questionnaire. Participants were privately interviewed at age 18 concerning several psychiatric problems including depression, anxiety, self-injury, alcohol/cannabis dependence, and conduct disorder. There was only slight to fair agreement between prospective and retrospective reports of childhood maltreatment (all Kappa's ≤ 0.31). Both prospective and retrospective reports of maltreatment were associated with age-18 psychiatric problems, though the strongest associations were found when maltreatment was retrospectively self-reported. These findings indicate that prospective and retrospective reports of childhood maltreatment capture largely non-overlapping groups of individuals. Young adults who recall being maltreated have a particularly elevated risk for psychopathology.&quot;,&quot;publisher&quot;:&quot;Pergamon&quot;,&quot;volume&quot;:&quot;96&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7805A-2677-8F4D-9AE1-96994BE4C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6467</Words>
  <Characters>36866</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Trotta</dc:creator>
  <cp:keywords/>
  <dc:description/>
  <cp:lastModifiedBy>Giulia Trotta</cp:lastModifiedBy>
  <cp:revision>4</cp:revision>
  <cp:lastPrinted>2026-06-16T08:49:00Z</cp:lastPrinted>
  <dcterms:created xsi:type="dcterms:W3CDTF">2026-06-16T08:49:00Z</dcterms:created>
  <dcterms:modified xsi:type="dcterms:W3CDTF">2026-07-16T11:14:00Z</dcterms:modified>
</cp:coreProperties>
</file>