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9FA7C" w14:textId="77777777" w:rsidR="00357578" w:rsidRDefault="0066756A">
      <w:pPr>
        <w:jc w:val="center"/>
        <w:rPr>
          <w:b/>
          <w:bCs/>
          <w:sz w:val="24"/>
          <w:szCs w:val="24"/>
        </w:rPr>
      </w:pPr>
      <w:r>
        <w:rPr>
          <w:b/>
          <w:bCs/>
          <w:sz w:val="24"/>
          <w:szCs w:val="24"/>
        </w:rPr>
        <w:t>Supplementary Information</w:t>
      </w:r>
    </w:p>
    <w:p w14:paraId="764B30D9" w14:textId="77777777" w:rsidR="00357578" w:rsidRDefault="00357578">
      <w:pPr>
        <w:jc w:val="center"/>
        <w:rPr>
          <w:b/>
          <w:bCs/>
        </w:rPr>
      </w:pPr>
    </w:p>
    <w:p w14:paraId="3D9DF1D0" w14:textId="77777777" w:rsidR="00357578" w:rsidRDefault="0066756A">
      <w:pPr>
        <w:rPr>
          <w:sz w:val="20"/>
          <w:szCs w:val="20"/>
        </w:rPr>
      </w:pPr>
      <w:r>
        <w:t>Faerman A, Lissemore JI, Geoly A, et al; Is ibogaine treatment durable? 12-month follow-up of magnesium–ibogaine therapy (MISTIC) in Special Operations Veterans with traumatic brain injuries.</w:t>
      </w:r>
    </w:p>
    <w:p w14:paraId="6F529180" w14:textId="77777777" w:rsidR="00357578" w:rsidRDefault="00357578">
      <w:pPr>
        <w:rPr>
          <w:sz w:val="20"/>
          <w:szCs w:val="20"/>
        </w:rPr>
      </w:pPr>
    </w:p>
    <w:p w14:paraId="4DA4CCA4" w14:textId="77777777" w:rsidR="00357578" w:rsidRPr="005C0EF9" w:rsidRDefault="0066756A" w:rsidP="005C0EF9">
      <w:pPr>
        <w:jc w:val="both"/>
        <w:rPr>
          <w:b/>
          <w:bCs/>
          <w:u w:val="single"/>
        </w:rPr>
      </w:pPr>
      <w:r w:rsidRPr="005C0EF9">
        <w:rPr>
          <w:b/>
          <w:bCs/>
          <w:u w:val="single"/>
        </w:rPr>
        <w:t>Definitions of Remission, Response, and Relapse</w:t>
      </w:r>
    </w:p>
    <w:p w14:paraId="464B940F" w14:textId="77777777" w:rsidR="00357578" w:rsidRPr="005C0EF9" w:rsidRDefault="0066756A" w:rsidP="005C0EF9">
      <w:pPr>
        <w:jc w:val="both"/>
      </w:pPr>
      <w:r w:rsidRPr="005C0EF9">
        <w:t xml:space="preserve">The following definitions were used to define remission, </w:t>
      </w:r>
      <w:r>
        <w:t xml:space="preserve">response, </w:t>
      </w:r>
      <w:r w:rsidRPr="005C0EF9">
        <w:t xml:space="preserve">and relapse in Kaplan-Meier survival analyses. Remission was defined as a loss of diagnosis and </w:t>
      </w:r>
      <w:r>
        <w:t xml:space="preserve">Clinician-Administered PTSD Scale for DSM-5 (CAPS-5) </w:t>
      </w:r>
      <w:r w:rsidRPr="005C0EF9">
        <w:t xml:space="preserve">total score &lt;12 for </w:t>
      </w:r>
      <w:r>
        <w:t>posttraumatic stress disorder (PTSD)</w:t>
      </w:r>
      <w:r w:rsidRPr="005C0EF9">
        <w:t xml:space="preserve">, </w:t>
      </w:r>
      <w:r>
        <w:t>Montgomery–</w:t>
      </w:r>
      <w:proofErr w:type="spellStart"/>
      <w:r>
        <w:t>Åsberg</w:t>
      </w:r>
      <w:proofErr w:type="spellEnd"/>
      <w:r>
        <w:t xml:space="preserve"> Depression Rating Scale (MADRS) total score</w:t>
      </w:r>
      <w:r w:rsidRPr="005C0EF9">
        <w:t xml:space="preserve"> &lt;8 for </w:t>
      </w:r>
      <w:r>
        <w:t>major depressive disorder (MDD)</w:t>
      </w:r>
      <w:r w:rsidRPr="005C0EF9">
        <w:t xml:space="preserve">, and </w:t>
      </w:r>
      <w:r>
        <w:t>Hamilton Anxiety Rating Scale (HAM-A) total score</w:t>
      </w:r>
      <w:r w:rsidRPr="005C0EF9">
        <w:t xml:space="preserve"> &lt;8 for anxiety. </w:t>
      </w:r>
      <w:r>
        <w:t xml:space="preserve">Response was defined as a reduction of at least 10 points on the CAPS-5 for PTSD, 50% on the MADRS for MDD, and 50% on the </w:t>
      </w:r>
      <w:r>
        <w:t xml:space="preserve">HAM-A for anxiety. </w:t>
      </w:r>
      <w:r w:rsidRPr="005C0EF9">
        <w:t xml:space="preserve">To assess the duration of remission, relapse was defined as the first recorded departure from remission criteria for a respective diagnosis. To assess the duration of response, </w:t>
      </w:r>
      <w:r>
        <w:t>relapse was defined as the first recorded departure from response criteria for a respective diagnosis.</w:t>
      </w:r>
    </w:p>
    <w:p w14:paraId="5C7BCD2D" w14:textId="77777777" w:rsidR="00357578" w:rsidRPr="005C0EF9" w:rsidRDefault="00357578" w:rsidP="005C0EF9">
      <w:pPr>
        <w:jc w:val="both"/>
        <w:rPr>
          <w:b/>
          <w:bCs/>
          <w:u w:val="single"/>
        </w:rPr>
      </w:pPr>
    </w:p>
    <w:p w14:paraId="147B2D5D" w14:textId="77777777" w:rsidR="00357578" w:rsidRDefault="0066756A" w:rsidP="005C0EF9">
      <w:pPr>
        <w:jc w:val="both"/>
        <w:rPr>
          <w:b/>
          <w:bCs/>
          <w:u w:val="single"/>
        </w:rPr>
      </w:pPr>
      <w:r>
        <w:rPr>
          <w:b/>
          <w:bCs/>
          <w:u w:val="single"/>
        </w:rPr>
        <w:t>Kaplan-Meier Survival Analysis of Duration of Remission</w:t>
      </w:r>
    </w:p>
    <w:p w14:paraId="5487FF7B" w14:textId="77777777" w:rsidR="00357578" w:rsidRDefault="0066756A" w:rsidP="005C0EF9">
      <w:pPr>
        <w:jc w:val="both"/>
      </w:pPr>
      <w:r>
        <w:t xml:space="preserve">Kaplan-Meier survival estimates were derived using the </w:t>
      </w:r>
      <w:proofErr w:type="spellStart"/>
      <w:r>
        <w:rPr>
          <w:i/>
          <w:iCs/>
        </w:rPr>
        <w:t>survfit</w:t>
      </w:r>
      <w:proofErr w:type="spellEnd"/>
      <w:r>
        <w:rPr>
          <w:i/>
          <w:iCs/>
        </w:rPr>
        <w:t xml:space="preserve"> </w:t>
      </w:r>
      <w:r>
        <w:t>function from the survival package in R (4.3.2). Of note, Kaplan-Meier survival analyses typically report median survival times with corresponding 95% confidence intervals for upper and lower bounds. The median survival time is defined as the length of time in which half of the patients develop clinical events. Modest to low survival rates (less than 50%), minimal censoring, large sample sizes, and sufficient follow-up are required for survival to be estimated at less than 50%. Otherwise, the median</w:t>
      </w:r>
      <w:r>
        <w:t xml:space="preserve"> survival time and corresponding 95% confidence intervals cannot be determined reliably. In such cases, the restricted mean survival time (RMST) and its standard error may be reported instead, as was done presently. Survival curves, cumulative risk, and censor tables were then visualized using the </w:t>
      </w:r>
      <w:proofErr w:type="spellStart"/>
      <w:r>
        <w:rPr>
          <w:i/>
          <w:iCs/>
        </w:rPr>
        <w:t>ggsurvplot</w:t>
      </w:r>
      <w:proofErr w:type="spellEnd"/>
      <w:r>
        <w:t xml:space="preserve"> function in R.</w:t>
      </w:r>
    </w:p>
    <w:p w14:paraId="00610274" w14:textId="77777777" w:rsidR="00357578" w:rsidRDefault="00357578" w:rsidP="005C0EF9">
      <w:pPr>
        <w:jc w:val="both"/>
      </w:pPr>
    </w:p>
    <w:p w14:paraId="24A7DDC8" w14:textId="2895329C" w:rsidR="00357578" w:rsidRDefault="0066756A" w:rsidP="005C0EF9">
      <w:pPr>
        <w:jc w:val="both"/>
        <w:rPr>
          <w:b/>
          <w:bCs/>
          <w:i/>
          <w:iCs/>
        </w:rPr>
      </w:pPr>
      <w:r>
        <w:t xml:space="preserve">Survival curves for MDD, anxiety, and PTSD were compared statistically using a log-rank test with the </w:t>
      </w:r>
      <w:proofErr w:type="spellStart"/>
      <w:r>
        <w:rPr>
          <w:i/>
          <w:iCs/>
        </w:rPr>
        <w:t>survdiff</w:t>
      </w:r>
      <w:proofErr w:type="spellEnd"/>
      <w:r>
        <w:rPr>
          <w:i/>
          <w:iCs/>
        </w:rPr>
        <w:t xml:space="preserve"> </w:t>
      </w:r>
      <w:r>
        <w:t xml:space="preserve">function to evaluate any differences in relapse across each diagnostic dimension, with significance defined as p&lt;0.05. Where significant differences (if any) were detected, follow-up pairwise log-rank comparisons using the </w:t>
      </w:r>
      <w:proofErr w:type="spellStart"/>
      <w:r>
        <w:rPr>
          <w:i/>
          <w:iCs/>
        </w:rPr>
        <w:t>pairwise_survdiff</w:t>
      </w:r>
      <w:proofErr w:type="spellEnd"/>
      <w:r>
        <w:t xml:space="preserve"> function were performed using FDR correction for multiple comparisons.</w:t>
      </w:r>
    </w:p>
    <w:p w14:paraId="56F3F9A1" w14:textId="77777777" w:rsidR="00357578" w:rsidRDefault="00357578" w:rsidP="005C0EF9">
      <w:pPr>
        <w:jc w:val="both"/>
        <w:rPr>
          <w:b/>
          <w:bCs/>
          <w:i/>
          <w:iCs/>
        </w:rPr>
      </w:pPr>
    </w:p>
    <w:p w14:paraId="68BC71A6" w14:textId="77777777" w:rsidR="00357578" w:rsidRDefault="0066756A" w:rsidP="005C0EF9">
      <w:pPr>
        <w:jc w:val="both"/>
        <w:rPr>
          <w:b/>
          <w:bCs/>
          <w:u w:val="single"/>
        </w:rPr>
      </w:pPr>
      <w:r>
        <w:rPr>
          <w:b/>
          <w:bCs/>
          <w:u w:val="single"/>
        </w:rPr>
        <w:t>Kaplan-Meier Survival Analysis of Duration of Response</w:t>
      </w:r>
    </w:p>
    <w:p w14:paraId="2060D72E" w14:textId="273C068D" w:rsidR="00357578" w:rsidRDefault="0066756A" w:rsidP="005C0EF9">
      <w:pPr>
        <w:jc w:val="both"/>
      </w:pPr>
      <w:r>
        <w:t xml:space="preserve">Kaplan-Meier survival analysis was also performed for participants who met MINI diagnostic criteria at baseline </w:t>
      </w:r>
      <w:proofErr w:type="gramStart"/>
      <w:r>
        <w:t>and also</w:t>
      </w:r>
      <w:proofErr w:type="gramEnd"/>
      <w:r>
        <w:t xml:space="preserve"> met response criteria immediately post-MISTIC for PTSD (n=22), depression (n=15), and anxiety (n=13), respectively. The duration of response was also explored in all participants who met response criteria immediately post-MISTIC for PTSD (n=28), depression (n=29), and anxiety (n=28), respectively. Cases that were lost to follow-up or never experienced a relapse were censored at their last recorded observation.</w:t>
      </w:r>
    </w:p>
    <w:p w14:paraId="3E2BCC70" w14:textId="77777777" w:rsidR="00357578" w:rsidRDefault="00357578"/>
    <w:p w14:paraId="314EBE87" w14:textId="77777777" w:rsidR="00357578" w:rsidRDefault="0066756A" w:rsidP="005C0EF9">
      <w:pPr>
        <w:jc w:val="both"/>
        <w:rPr>
          <w:b/>
          <w:bCs/>
          <w:u w:val="single"/>
        </w:rPr>
      </w:pPr>
      <w:r>
        <w:rPr>
          <w:b/>
          <w:bCs/>
          <w:u w:val="single"/>
        </w:rPr>
        <w:lastRenderedPageBreak/>
        <w:t>Cox Regression Analysis</w:t>
      </w:r>
    </w:p>
    <w:p w14:paraId="34F012B7" w14:textId="77777777" w:rsidR="00357578" w:rsidRDefault="0066756A" w:rsidP="005C0EF9">
      <w:pPr>
        <w:jc w:val="both"/>
      </w:pPr>
      <w:r>
        <w:t xml:space="preserve">Additional exploratory analyses of pretreatment predictors of relapse were performed using separate univariate Cox regression models using the R </w:t>
      </w:r>
      <w:proofErr w:type="spellStart"/>
      <w:r>
        <w:rPr>
          <w:i/>
          <w:iCs/>
        </w:rPr>
        <w:t>coxph</w:t>
      </w:r>
      <w:proofErr w:type="spellEnd"/>
      <w:r>
        <w:t xml:space="preserve"> function, examining hazard ratios (HR) for age, Combat Exposure Scale (CES), baseline symptom severity (CAPS-5, MADRS, HAM-A), and number of TBIs, respectively. If significant (p &lt; 0.05) univariate predictors were found, a follow-up multivariate analysis was performed to explore joint contributions to relapse for each diagnosis.</w:t>
      </w:r>
    </w:p>
    <w:p w14:paraId="790ACFDE" w14:textId="77777777" w:rsidR="00357578" w:rsidRDefault="00357578" w:rsidP="005C0EF9">
      <w:pPr>
        <w:jc w:val="both"/>
      </w:pPr>
    </w:p>
    <w:p w14:paraId="2ED56C3D" w14:textId="77777777" w:rsidR="00357578" w:rsidRDefault="0066756A" w:rsidP="005C0EF9">
      <w:pPr>
        <w:jc w:val="both"/>
        <w:rPr>
          <w:b/>
          <w:bCs/>
          <w:u w:val="single"/>
        </w:rPr>
      </w:pPr>
      <w:r>
        <w:rPr>
          <w:b/>
          <w:bCs/>
          <w:u w:val="single"/>
        </w:rPr>
        <w:t>Baseline Correlates of Long-Term Clinical Score Trajectories</w:t>
      </w:r>
    </w:p>
    <w:p w14:paraId="4CA62BEA" w14:textId="77777777" w:rsidR="00357578" w:rsidRDefault="0066756A" w:rsidP="005C0EF9">
      <w:pPr>
        <w:jc w:val="both"/>
      </w:pPr>
      <w:r>
        <w:t>Exploratory correlations were also performed to investigate whether baseline characteristics were related to long-term clinical score trajectories after ibogaine treatment. The long-term variability of clinical scores was quantified by first fitting a linear model of clinical change from immediately post-MISTIC to the 12-month follow-up (for World Health Organization Disability Assessment Schedule/WHODAS, CAPS-5, MADRS, and HAM-A separately), then calculating average model residuals for each participant (i.</w:t>
      </w:r>
      <w:r>
        <w:t>e., the difference between observed values and values predicted by the model). Positive residuals, therefore, reflect poorer, less stable outcomes over time, and zero or negative residuals reflect more favorable outcomes. Spearman’s correlations were performed between baseline characteristics (age, CES, and baseline symptom severity) and model residuals for each outcome measure. FDR correction was applied to correct for multiple comparisons.</w:t>
      </w:r>
    </w:p>
    <w:p w14:paraId="1918A96B" w14:textId="77777777" w:rsidR="008A77BA" w:rsidRDefault="008A77BA" w:rsidP="005C0EF9">
      <w:pPr>
        <w:jc w:val="both"/>
      </w:pPr>
    </w:p>
    <w:p w14:paraId="30858BDD" w14:textId="77777777" w:rsidR="00C2385C" w:rsidRDefault="00C2385C" w:rsidP="005C0EF9">
      <w:pPr>
        <w:jc w:val="both"/>
      </w:pPr>
    </w:p>
    <w:p w14:paraId="43D99C2D" w14:textId="77777777" w:rsidR="00C2385C" w:rsidRDefault="00C2385C" w:rsidP="005C0EF9">
      <w:pPr>
        <w:jc w:val="both"/>
      </w:pPr>
    </w:p>
    <w:p w14:paraId="7F3D2738" w14:textId="77777777" w:rsidR="00C2385C" w:rsidRDefault="00C2385C">
      <w:pPr>
        <w:rPr>
          <w:b/>
          <w:bCs/>
          <w:u w:val="single"/>
        </w:rPr>
      </w:pPr>
      <w:r>
        <w:rPr>
          <w:b/>
          <w:bCs/>
          <w:u w:val="single"/>
        </w:rPr>
        <w:br w:type="page"/>
      </w:r>
    </w:p>
    <w:p w14:paraId="0774536F" w14:textId="6BFDB607" w:rsidR="00357578" w:rsidRPr="00C2385C" w:rsidRDefault="0066756A" w:rsidP="00C2385C">
      <w:r>
        <w:rPr>
          <w:b/>
          <w:bCs/>
          <w:u w:val="single"/>
        </w:rPr>
        <w:lastRenderedPageBreak/>
        <w:t>RESULTS</w:t>
      </w:r>
    </w:p>
    <w:p w14:paraId="4F7FD190" w14:textId="29574A55" w:rsidR="00610EB9" w:rsidRDefault="0066756A" w:rsidP="00C2385C">
      <w:pPr>
        <w:jc w:val="both"/>
      </w:pPr>
      <w:r>
        <w:rPr>
          <w:b/>
          <w:bCs/>
        </w:rPr>
        <w:t xml:space="preserve">Table S1. Additional interventions pursued during long-term follow-up.  </w:t>
      </w:r>
      <w:r>
        <w:t xml:space="preserve">Of the 27 participants with long-term follow-up data, subgroups of interest were defined based on types of interventions pursued at any point during the 12-month follow-up period. Percentage improvement from baseline to last follow-up is reported for participants who </w:t>
      </w:r>
      <w:r>
        <w:rPr>
          <w:i/>
          <w:iCs/>
        </w:rPr>
        <w:t>did not</w:t>
      </w:r>
      <w:r>
        <w:t xml:space="preserve"> pursue each intervention. When sample size permitted, percentage change from baseline to last recorded follow-up was compared between participants who did vs. did not pursue the intervention (p-values shown for two-tailed non-parametric</w:t>
      </w:r>
      <w:r>
        <w:t xml:space="preserve"> Mann-Whitney tests). Of note, these subgroups are not sensitive to the modality, duration, and consistency of the </w:t>
      </w:r>
      <w:r w:rsidR="00166A54">
        <w:t xml:space="preserve">interventions </w:t>
      </w:r>
      <w:r>
        <w:t xml:space="preserve">provided, and instead reflect whether participants </w:t>
      </w:r>
      <w:r w:rsidR="00DA1FDF">
        <w:t xml:space="preserve">pursued </w:t>
      </w:r>
      <w:r>
        <w:t xml:space="preserve">different </w:t>
      </w:r>
      <w:r w:rsidR="00640A50">
        <w:t>types of activities</w:t>
      </w:r>
      <w:r>
        <w:t>. Given the small sample sizes in these subgroup analyses, results should be interpreted with caution.</w:t>
      </w:r>
      <w:r w:rsidR="00CF487A">
        <w:t xml:space="preserve"> </w:t>
      </w:r>
      <w:r w:rsidR="00CF487A" w:rsidRPr="00CF487A">
        <w:t>One participant reported no subsequent psychedelic use, structured mental health treatment, or psychotropic medication during follow-up, precluding meaningful subgroup analysis of a no-intervention subgroup. Of note, that participant showed large clinical improvements at 12 months</w:t>
      </w:r>
      <w:r w:rsidR="00470EDF">
        <w:t xml:space="preserve"> (&gt;85% improvement across all scales).</w:t>
      </w:r>
    </w:p>
    <w:tbl>
      <w:tblPr>
        <w:tblStyle w:val="a"/>
        <w:tblW w:w="9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155"/>
        <w:gridCol w:w="1275"/>
        <w:gridCol w:w="2925"/>
        <w:gridCol w:w="2220"/>
      </w:tblGrid>
      <w:tr w:rsidR="00357578" w14:paraId="27787DC8" w14:textId="77777777" w:rsidTr="00294D5A">
        <w:trPr>
          <w:trHeight w:val="20"/>
        </w:trPr>
        <w:tc>
          <w:tcPr>
            <w:tcW w:w="1800" w:type="dxa"/>
            <w:tcMar>
              <w:top w:w="100" w:type="dxa"/>
              <w:left w:w="100" w:type="dxa"/>
              <w:bottom w:w="100" w:type="dxa"/>
              <w:right w:w="100" w:type="dxa"/>
            </w:tcMar>
          </w:tcPr>
          <w:p w14:paraId="75F19534" w14:textId="77777777" w:rsidR="00357578" w:rsidRDefault="0066756A" w:rsidP="00C2385C">
            <w:pPr>
              <w:widowControl w:val="0"/>
              <w:spacing w:line="240" w:lineRule="auto"/>
              <w:rPr>
                <w:b/>
                <w:bCs/>
              </w:rPr>
            </w:pPr>
            <w:r>
              <w:rPr>
                <w:b/>
                <w:bCs/>
              </w:rPr>
              <w:t>Intervention pursued</w:t>
            </w:r>
          </w:p>
        </w:tc>
        <w:tc>
          <w:tcPr>
            <w:tcW w:w="1155" w:type="dxa"/>
            <w:tcMar>
              <w:top w:w="100" w:type="dxa"/>
              <w:left w:w="100" w:type="dxa"/>
              <w:bottom w:w="100" w:type="dxa"/>
              <w:right w:w="100" w:type="dxa"/>
            </w:tcMar>
          </w:tcPr>
          <w:p w14:paraId="4FF5F1DD" w14:textId="77777777" w:rsidR="00357578" w:rsidRDefault="0066756A" w:rsidP="00C2385C">
            <w:pPr>
              <w:widowControl w:val="0"/>
              <w:spacing w:line="240" w:lineRule="auto"/>
              <w:rPr>
                <w:b/>
                <w:bCs/>
              </w:rPr>
            </w:pPr>
            <w:r>
              <w:rPr>
                <w:b/>
                <w:bCs/>
              </w:rPr>
              <w:t>n pursued</w:t>
            </w:r>
          </w:p>
        </w:tc>
        <w:tc>
          <w:tcPr>
            <w:tcW w:w="1275" w:type="dxa"/>
            <w:tcMar>
              <w:top w:w="100" w:type="dxa"/>
              <w:left w:w="100" w:type="dxa"/>
              <w:bottom w:w="100" w:type="dxa"/>
              <w:right w:w="100" w:type="dxa"/>
            </w:tcMar>
          </w:tcPr>
          <w:p w14:paraId="294C7C6F" w14:textId="77777777" w:rsidR="00357578" w:rsidRDefault="0066756A" w:rsidP="00C2385C">
            <w:pPr>
              <w:widowControl w:val="0"/>
              <w:spacing w:line="240" w:lineRule="auto"/>
              <w:rPr>
                <w:b/>
                <w:bCs/>
              </w:rPr>
            </w:pPr>
            <w:r>
              <w:rPr>
                <w:b/>
                <w:bCs/>
              </w:rPr>
              <w:t>n not pursued</w:t>
            </w:r>
          </w:p>
        </w:tc>
        <w:tc>
          <w:tcPr>
            <w:tcW w:w="2925" w:type="dxa"/>
            <w:tcMar>
              <w:top w:w="100" w:type="dxa"/>
              <w:left w:w="100" w:type="dxa"/>
              <w:bottom w:w="100" w:type="dxa"/>
              <w:right w:w="100" w:type="dxa"/>
            </w:tcMar>
          </w:tcPr>
          <w:p w14:paraId="764E7D4C" w14:textId="77777777" w:rsidR="00357578" w:rsidRDefault="0066756A" w:rsidP="00C2385C">
            <w:pPr>
              <w:widowControl w:val="0"/>
              <w:spacing w:line="240" w:lineRule="auto"/>
              <w:rPr>
                <w:b/>
                <w:bCs/>
              </w:rPr>
            </w:pPr>
            <w:r>
              <w:rPr>
                <w:b/>
                <w:bCs/>
              </w:rPr>
              <w:t xml:space="preserve">% improvement (Mean ± SD, </w:t>
            </w:r>
            <w:r>
              <w:rPr>
                <w:b/>
                <w:bCs/>
                <w:i/>
                <w:iCs/>
              </w:rPr>
              <w:t>did not pursue</w:t>
            </w:r>
            <w:r>
              <w:rPr>
                <w:b/>
                <w:bCs/>
              </w:rPr>
              <w:t>)</w:t>
            </w:r>
          </w:p>
        </w:tc>
        <w:tc>
          <w:tcPr>
            <w:tcW w:w="2220" w:type="dxa"/>
            <w:tcMar>
              <w:top w:w="100" w:type="dxa"/>
              <w:left w:w="100" w:type="dxa"/>
              <w:bottom w:w="100" w:type="dxa"/>
              <w:right w:w="100" w:type="dxa"/>
            </w:tcMar>
          </w:tcPr>
          <w:p w14:paraId="3C29B7AF" w14:textId="77777777" w:rsidR="00357578" w:rsidRDefault="0066756A" w:rsidP="00C2385C">
            <w:pPr>
              <w:widowControl w:val="0"/>
              <w:spacing w:line="240" w:lineRule="auto"/>
              <w:rPr>
                <w:b/>
                <w:bCs/>
              </w:rPr>
            </w:pPr>
            <w:r>
              <w:rPr>
                <w:b/>
                <w:bCs/>
              </w:rPr>
              <w:t>Mann-Whitney test (p-value: pursued vs. not pursued)</w:t>
            </w:r>
          </w:p>
        </w:tc>
      </w:tr>
      <w:tr w:rsidR="00357578" w14:paraId="66B9AF53" w14:textId="77777777">
        <w:trPr>
          <w:trHeight w:val="420"/>
        </w:trPr>
        <w:tc>
          <w:tcPr>
            <w:tcW w:w="1800" w:type="dxa"/>
            <w:tcMar>
              <w:top w:w="100" w:type="dxa"/>
              <w:left w:w="100" w:type="dxa"/>
              <w:bottom w:w="100" w:type="dxa"/>
              <w:right w:w="100" w:type="dxa"/>
            </w:tcMar>
          </w:tcPr>
          <w:p w14:paraId="547E26E4" w14:textId="77777777" w:rsidR="00357578" w:rsidRDefault="0066756A" w:rsidP="00C2385C">
            <w:pPr>
              <w:widowControl w:val="0"/>
              <w:spacing w:line="240" w:lineRule="auto"/>
            </w:pPr>
            <w:r>
              <w:t>Structured mental health treatment*</w:t>
            </w:r>
          </w:p>
        </w:tc>
        <w:tc>
          <w:tcPr>
            <w:tcW w:w="1155" w:type="dxa"/>
            <w:tcMar>
              <w:top w:w="100" w:type="dxa"/>
              <w:left w:w="100" w:type="dxa"/>
              <w:bottom w:w="100" w:type="dxa"/>
              <w:right w:w="100" w:type="dxa"/>
            </w:tcMar>
          </w:tcPr>
          <w:p w14:paraId="06A6CC61" w14:textId="77777777" w:rsidR="00357578" w:rsidRDefault="0066756A" w:rsidP="00C2385C">
            <w:pPr>
              <w:widowControl w:val="0"/>
              <w:spacing w:line="240" w:lineRule="auto"/>
            </w:pPr>
            <w:r>
              <w:t>12</w:t>
            </w:r>
          </w:p>
        </w:tc>
        <w:tc>
          <w:tcPr>
            <w:tcW w:w="1275" w:type="dxa"/>
            <w:tcMar>
              <w:top w:w="100" w:type="dxa"/>
              <w:left w:w="100" w:type="dxa"/>
              <w:bottom w:w="100" w:type="dxa"/>
              <w:right w:w="100" w:type="dxa"/>
            </w:tcMar>
          </w:tcPr>
          <w:p w14:paraId="47FB46A8" w14:textId="77777777" w:rsidR="00357578" w:rsidRDefault="0066756A" w:rsidP="00C2385C">
            <w:pPr>
              <w:widowControl w:val="0"/>
              <w:spacing w:line="240" w:lineRule="auto"/>
            </w:pPr>
            <w:r>
              <w:t>15</w:t>
            </w:r>
          </w:p>
        </w:tc>
        <w:tc>
          <w:tcPr>
            <w:tcW w:w="2925" w:type="dxa"/>
            <w:tcMar>
              <w:top w:w="100" w:type="dxa"/>
              <w:left w:w="100" w:type="dxa"/>
              <w:bottom w:w="100" w:type="dxa"/>
              <w:right w:w="100" w:type="dxa"/>
            </w:tcMar>
          </w:tcPr>
          <w:p w14:paraId="0DD27553" w14:textId="77777777" w:rsidR="00357578" w:rsidRDefault="0066756A" w:rsidP="00C2385C">
            <w:pPr>
              <w:widowControl w:val="0"/>
              <w:spacing w:line="240" w:lineRule="auto"/>
            </w:pPr>
            <w:r>
              <w:t>WHODAS: 79 ± 17</w:t>
            </w:r>
          </w:p>
          <w:p w14:paraId="5DEB9FE8" w14:textId="77777777" w:rsidR="00357578" w:rsidRDefault="0066756A" w:rsidP="00C2385C">
            <w:pPr>
              <w:widowControl w:val="0"/>
              <w:spacing w:line="240" w:lineRule="auto"/>
            </w:pPr>
            <w:r>
              <w:t>CAPS: 90 ± 10</w:t>
            </w:r>
          </w:p>
          <w:p w14:paraId="33626E4F" w14:textId="77777777" w:rsidR="00357578" w:rsidRDefault="0066756A" w:rsidP="00C2385C">
            <w:pPr>
              <w:widowControl w:val="0"/>
              <w:spacing w:line="240" w:lineRule="auto"/>
            </w:pPr>
            <w:r>
              <w:t>MADRS: 81 ± 16</w:t>
            </w:r>
          </w:p>
          <w:p w14:paraId="622E9D2C" w14:textId="77777777" w:rsidR="00357578" w:rsidRDefault="0066756A" w:rsidP="00C2385C">
            <w:pPr>
              <w:widowControl w:val="0"/>
              <w:spacing w:line="240" w:lineRule="auto"/>
            </w:pPr>
            <w:r>
              <w:t>HAMA: 80 ± 14</w:t>
            </w:r>
          </w:p>
        </w:tc>
        <w:tc>
          <w:tcPr>
            <w:tcW w:w="2220" w:type="dxa"/>
            <w:tcMar>
              <w:top w:w="100" w:type="dxa"/>
              <w:left w:w="100" w:type="dxa"/>
              <w:bottom w:w="100" w:type="dxa"/>
              <w:right w:w="100" w:type="dxa"/>
            </w:tcMar>
          </w:tcPr>
          <w:p w14:paraId="31507DF9" w14:textId="77777777" w:rsidR="00357578" w:rsidRDefault="0066756A" w:rsidP="00C2385C">
            <w:pPr>
              <w:widowControl w:val="0"/>
              <w:spacing w:line="240" w:lineRule="auto"/>
            </w:pPr>
            <w:r>
              <w:t>WHODAS: 0.64</w:t>
            </w:r>
          </w:p>
          <w:p w14:paraId="77FD7CE4" w14:textId="77777777" w:rsidR="00357578" w:rsidRDefault="0066756A" w:rsidP="00C2385C">
            <w:pPr>
              <w:widowControl w:val="0"/>
              <w:spacing w:line="240" w:lineRule="auto"/>
            </w:pPr>
            <w:r>
              <w:t>CAPS: 0.51</w:t>
            </w:r>
          </w:p>
          <w:p w14:paraId="52AD22F3" w14:textId="77777777" w:rsidR="00357578" w:rsidRDefault="0066756A" w:rsidP="00C2385C">
            <w:pPr>
              <w:widowControl w:val="0"/>
              <w:spacing w:line="240" w:lineRule="auto"/>
            </w:pPr>
            <w:r>
              <w:t>MADRS: 0.77</w:t>
            </w:r>
          </w:p>
          <w:p w14:paraId="5722A250" w14:textId="77777777" w:rsidR="00357578" w:rsidRDefault="0066756A" w:rsidP="00C2385C">
            <w:pPr>
              <w:widowControl w:val="0"/>
              <w:spacing w:line="240" w:lineRule="auto"/>
            </w:pPr>
            <w:r>
              <w:t>HAMA: 0.73</w:t>
            </w:r>
          </w:p>
        </w:tc>
      </w:tr>
      <w:tr w:rsidR="00357578" w14:paraId="5CFAF75B" w14:textId="77777777">
        <w:trPr>
          <w:trHeight w:val="420"/>
        </w:trPr>
        <w:tc>
          <w:tcPr>
            <w:tcW w:w="1800" w:type="dxa"/>
            <w:tcMar>
              <w:top w:w="100" w:type="dxa"/>
              <w:left w:w="100" w:type="dxa"/>
              <w:bottom w:w="100" w:type="dxa"/>
              <w:right w:w="100" w:type="dxa"/>
            </w:tcMar>
          </w:tcPr>
          <w:p w14:paraId="7C88024D" w14:textId="77777777" w:rsidR="00357578" w:rsidRDefault="0066756A" w:rsidP="00C2385C">
            <w:pPr>
              <w:widowControl w:val="0"/>
              <w:spacing w:line="240" w:lineRule="auto"/>
            </w:pPr>
            <w:r>
              <w:t>Psychotropic medication</w:t>
            </w:r>
          </w:p>
        </w:tc>
        <w:tc>
          <w:tcPr>
            <w:tcW w:w="1155" w:type="dxa"/>
            <w:tcMar>
              <w:top w:w="100" w:type="dxa"/>
              <w:left w:w="100" w:type="dxa"/>
              <w:bottom w:w="100" w:type="dxa"/>
              <w:right w:w="100" w:type="dxa"/>
            </w:tcMar>
          </w:tcPr>
          <w:p w14:paraId="08CD4D8B" w14:textId="77777777" w:rsidR="00357578" w:rsidRDefault="0066756A" w:rsidP="00C2385C">
            <w:pPr>
              <w:widowControl w:val="0"/>
              <w:spacing w:line="240" w:lineRule="auto"/>
            </w:pPr>
            <w:r>
              <w:t>3</w:t>
            </w:r>
          </w:p>
        </w:tc>
        <w:tc>
          <w:tcPr>
            <w:tcW w:w="1275" w:type="dxa"/>
            <w:tcMar>
              <w:top w:w="100" w:type="dxa"/>
              <w:left w:w="100" w:type="dxa"/>
              <w:bottom w:w="100" w:type="dxa"/>
              <w:right w:w="100" w:type="dxa"/>
            </w:tcMar>
          </w:tcPr>
          <w:p w14:paraId="472493DB" w14:textId="77777777" w:rsidR="00357578" w:rsidRDefault="0066756A" w:rsidP="00C2385C">
            <w:pPr>
              <w:widowControl w:val="0"/>
              <w:spacing w:line="240" w:lineRule="auto"/>
            </w:pPr>
            <w:r>
              <w:t>24</w:t>
            </w:r>
          </w:p>
        </w:tc>
        <w:tc>
          <w:tcPr>
            <w:tcW w:w="2925" w:type="dxa"/>
            <w:tcMar>
              <w:top w:w="100" w:type="dxa"/>
              <w:left w:w="100" w:type="dxa"/>
              <w:bottom w:w="100" w:type="dxa"/>
              <w:right w:w="100" w:type="dxa"/>
            </w:tcMar>
          </w:tcPr>
          <w:p w14:paraId="61490189" w14:textId="77777777" w:rsidR="00357578" w:rsidRDefault="0066756A" w:rsidP="00C2385C">
            <w:pPr>
              <w:widowControl w:val="0"/>
              <w:spacing w:line="240" w:lineRule="auto"/>
            </w:pPr>
            <w:r>
              <w:t>WHODAS: 81 ± 17</w:t>
            </w:r>
          </w:p>
          <w:p w14:paraId="48CCE1D3" w14:textId="77777777" w:rsidR="00357578" w:rsidRDefault="0066756A" w:rsidP="00C2385C">
            <w:pPr>
              <w:widowControl w:val="0"/>
              <w:spacing w:line="240" w:lineRule="auto"/>
            </w:pPr>
            <w:r>
              <w:t>CAPS: 90 ± 11</w:t>
            </w:r>
          </w:p>
          <w:p w14:paraId="77003B8F" w14:textId="77777777" w:rsidR="00357578" w:rsidRDefault="0066756A" w:rsidP="00C2385C">
            <w:pPr>
              <w:widowControl w:val="0"/>
              <w:spacing w:line="240" w:lineRule="auto"/>
            </w:pPr>
            <w:r>
              <w:t>MADRS: 85 ± 15</w:t>
            </w:r>
          </w:p>
          <w:p w14:paraId="5EF9C9F8" w14:textId="77777777" w:rsidR="00357578" w:rsidRDefault="0066756A" w:rsidP="00C2385C">
            <w:pPr>
              <w:widowControl w:val="0"/>
              <w:spacing w:line="240" w:lineRule="auto"/>
            </w:pPr>
            <w:r>
              <w:t>HAMA: 84 ± 13</w:t>
            </w:r>
          </w:p>
        </w:tc>
        <w:tc>
          <w:tcPr>
            <w:tcW w:w="2220" w:type="dxa"/>
            <w:tcMar>
              <w:top w:w="100" w:type="dxa"/>
              <w:left w:w="100" w:type="dxa"/>
              <w:bottom w:w="100" w:type="dxa"/>
              <w:right w:w="100" w:type="dxa"/>
            </w:tcMar>
          </w:tcPr>
          <w:p w14:paraId="2FC61406" w14:textId="77777777" w:rsidR="00357578" w:rsidRDefault="0066756A" w:rsidP="00C2385C">
            <w:pPr>
              <w:widowControl w:val="0"/>
              <w:spacing w:line="240" w:lineRule="auto"/>
            </w:pPr>
            <w:r>
              <w:t>N/A</w:t>
            </w:r>
          </w:p>
        </w:tc>
      </w:tr>
      <w:tr w:rsidR="00357578" w14:paraId="75217E46" w14:textId="77777777" w:rsidTr="00C2385C">
        <w:trPr>
          <w:trHeight w:val="213"/>
        </w:trPr>
        <w:tc>
          <w:tcPr>
            <w:tcW w:w="9375" w:type="dxa"/>
            <w:gridSpan w:val="5"/>
            <w:tcMar>
              <w:top w:w="100" w:type="dxa"/>
              <w:left w:w="100" w:type="dxa"/>
              <w:bottom w:w="100" w:type="dxa"/>
              <w:right w:w="100" w:type="dxa"/>
            </w:tcMar>
          </w:tcPr>
          <w:p w14:paraId="22F03B59" w14:textId="77777777" w:rsidR="00357578" w:rsidRDefault="0066756A" w:rsidP="00C2385C">
            <w:pPr>
              <w:widowControl w:val="0"/>
              <w:spacing w:line="240" w:lineRule="auto"/>
              <w:rPr>
                <w:b/>
                <w:bCs/>
              </w:rPr>
            </w:pPr>
            <w:r>
              <w:rPr>
                <w:b/>
                <w:bCs/>
              </w:rPr>
              <w:t>Psychedelics</w:t>
            </w:r>
          </w:p>
        </w:tc>
      </w:tr>
      <w:tr w:rsidR="00357578" w14:paraId="5DEB35BD" w14:textId="77777777">
        <w:trPr>
          <w:trHeight w:val="420"/>
        </w:trPr>
        <w:tc>
          <w:tcPr>
            <w:tcW w:w="1800" w:type="dxa"/>
            <w:tcMar>
              <w:top w:w="100" w:type="dxa"/>
              <w:left w:w="100" w:type="dxa"/>
              <w:bottom w:w="100" w:type="dxa"/>
              <w:right w:w="100" w:type="dxa"/>
            </w:tcMar>
          </w:tcPr>
          <w:p w14:paraId="20F6456F" w14:textId="77777777" w:rsidR="00357578" w:rsidRDefault="0066756A" w:rsidP="00C2385C">
            <w:pPr>
              <w:widowControl w:val="0"/>
              <w:spacing w:line="240" w:lineRule="auto"/>
            </w:pPr>
            <w:r>
              <w:t>5-MeO-DMT**</w:t>
            </w:r>
          </w:p>
        </w:tc>
        <w:tc>
          <w:tcPr>
            <w:tcW w:w="1155" w:type="dxa"/>
            <w:tcMar>
              <w:top w:w="100" w:type="dxa"/>
              <w:left w:w="100" w:type="dxa"/>
              <w:bottom w:w="100" w:type="dxa"/>
              <w:right w:w="100" w:type="dxa"/>
            </w:tcMar>
          </w:tcPr>
          <w:p w14:paraId="22D26C7F" w14:textId="77777777" w:rsidR="00357578" w:rsidRDefault="0066756A" w:rsidP="00C2385C">
            <w:pPr>
              <w:widowControl w:val="0"/>
              <w:spacing w:line="240" w:lineRule="auto"/>
            </w:pPr>
            <w:r>
              <w:t>19</w:t>
            </w:r>
          </w:p>
        </w:tc>
        <w:tc>
          <w:tcPr>
            <w:tcW w:w="1275" w:type="dxa"/>
            <w:tcMar>
              <w:top w:w="100" w:type="dxa"/>
              <w:left w:w="100" w:type="dxa"/>
              <w:bottom w:w="100" w:type="dxa"/>
              <w:right w:w="100" w:type="dxa"/>
            </w:tcMar>
          </w:tcPr>
          <w:p w14:paraId="7D990E50" w14:textId="77777777" w:rsidR="00357578" w:rsidRDefault="0066756A" w:rsidP="00C2385C">
            <w:pPr>
              <w:widowControl w:val="0"/>
              <w:spacing w:line="240" w:lineRule="auto"/>
            </w:pPr>
            <w:r>
              <w:t>8</w:t>
            </w:r>
          </w:p>
        </w:tc>
        <w:tc>
          <w:tcPr>
            <w:tcW w:w="2925" w:type="dxa"/>
            <w:tcMar>
              <w:top w:w="100" w:type="dxa"/>
              <w:left w:w="100" w:type="dxa"/>
              <w:bottom w:w="100" w:type="dxa"/>
              <w:right w:w="100" w:type="dxa"/>
            </w:tcMar>
          </w:tcPr>
          <w:p w14:paraId="73C70C85" w14:textId="77777777" w:rsidR="00357578" w:rsidRDefault="0066756A" w:rsidP="00C2385C">
            <w:pPr>
              <w:widowControl w:val="0"/>
              <w:spacing w:line="240" w:lineRule="auto"/>
            </w:pPr>
            <w:r>
              <w:t>WHODAS: 81 ± 20</w:t>
            </w:r>
          </w:p>
          <w:p w14:paraId="36383517" w14:textId="77777777" w:rsidR="00357578" w:rsidRDefault="0066756A" w:rsidP="00C2385C">
            <w:pPr>
              <w:widowControl w:val="0"/>
              <w:spacing w:line="240" w:lineRule="auto"/>
            </w:pPr>
            <w:r>
              <w:t>CAPS: 77 ± 24</w:t>
            </w:r>
          </w:p>
          <w:p w14:paraId="2559870D" w14:textId="77777777" w:rsidR="00357578" w:rsidRDefault="0066756A" w:rsidP="00C2385C">
            <w:pPr>
              <w:widowControl w:val="0"/>
              <w:spacing w:line="240" w:lineRule="auto"/>
            </w:pPr>
            <w:r>
              <w:t>MADRS: 74 ± 23</w:t>
            </w:r>
          </w:p>
          <w:p w14:paraId="769ED370" w14:textId="77777777" w:rsidR="00357578" w:rsidRDefault="0066756A" w:rsidP="00C2385C">
            <w:pPr>
              <w:widowControl w:val="0"/>
              <w:spacing w:line="240" w:lineRule="auto"/>
            </w:pPr>
            <w:r>
              <w:t>HAMA: 70 ± 27</w:t>
            </w:r>
          </w:p>
        </w:tc>
        <w:tc>
          <w:tcPr>
            <w:tcW w:w="2220" w:type="dxa"/>
            <w:tcMar>
              <w:top w:w="100" w:type="dxa"/>
              <w:left w:w="100" w:type="dxa"/>
              <w:bottom w:w="100" w:type="dxa"/>
              <w:right w:w="100" w:type="dxa"/>
            </w:tcMar>
          </w:tcPr>
          <w:p w14:paraId="46226819" w14:textId="77777777" w:rsidR="00357578" w:rsidRDefault="0066756A" w:rsidP="00C2385C">
            <w:pPr>
              <w:widowControl w:val="0"/>
              <w:spacing w:line="240" w:lineRule="auto"/>
            </w:pPr>
            <w:r>
              <w:t>WHODAS: 0.51</w:t>
            </w:r>
          </w:p>
          <w:p w14:paraId="31005D07" w14:textId="77777777" w:rsidR="00357578" w:rsidRDefault="0066756A" w:rsidP="00C2385C">
            <w:pPr>
              <w:widowControl w:val="0"/>
              <w:spacing w:line="240" w:lineRule="auto"/>
            </w:pPr>
            <w:r>
              <w:t>CAPS: 0.17</w:t>
            </w:r>
          </w:p>
          <w:p w14:paraId="75FD9621" w14:textId="77777777" w:rsidR="00357578" w:rsidRDefault="0066756A" w:rsidP="00C2385C">
            <w:pPr>
              <w:widowControl w:val="0"/>
              <w:spacing w:line="240" w:lineRule="auto"/>
            </w:pPr>
            <w:r>
              <w:t>MADRS: 0.23</w:t>
            </w:r>
          </w:p>
          <w:p w14:paraId="1C755FDC" w14:textId="77777777" w:rsidR="00357578" w:rsidRDefault="0066756A" w:rsidP="00C2385C">
            <w:pPr>
              <w:widowControl w:val="0"/>
              <w:spacing w:line="240" w:lineRule="auto"/>
            </w:pPr>
            <w:r>
              <w:t>HAMA: 0.12</w:t>
            </w:r>
          </w:p>
        </w:tc>
      </w:tr>
      <w:tr w:rsidR="00357578" w14:paraId="5FD40359" w14:textId="77777777">
        <w:trPr>
          <w:trHeight w:val="420"/>
        </w:trPr>
        <w:tc>
          <w:tcPr>
            <w:tcW w:w="1800" w:type="dxa"/>
            <w:tcMar>
              <w:top w:w="100" w:type="dxa"/>
              <w:left w:w="100" w:type="dxa"/>
              <w:bottom w:w="100" w:type="dxa"/>
              <w:right w:w="100" w:type="dxa"/>
            </w:tcMar>
          </w:tcPr>
          <w:p w14:paraId="2379840E" w14:textId="77777777" w:rsidR="00357578" w:rsidRDefault="0066756A" w:rsidP="00C2385C">
            <w:pPr>
              <w:widowControl w:val="0"/>
              <w:spacing w:line="240" w:lineRule="auto"/>
            </w:pPr>
            <w:r>
              <w:t>Psilocybin***</w:t>
            </w:r>
          </w:p>
        </w:tc>
        <w:tc>
          <w:tcPr>
            <w:tcW w:w="1155" w:type="dxa"/>
            <w:tcMar>
              <w:top w:w="100" w:type="dxa"/>
              <w:left w:w="100" w:type="dxa"/>
              <w:bottom w:w="100" w:type="dxa"/>
              <w:right w:w="100" w:type="dxa"/>
            </w:tcMar>
          </w:tcPr>
          <w:p w14:paraId="07CBD240" w14:textId="77777777" w:rsidR="00357578" w:rsidRDefault="0066756A" w:rsidP="00C2385C">
            <w:pPr>
              <w:widowControl w:val="0"/>
              <w:spacing w:line="240" w:lineRule="auto"/>
            </w:pPr>
            <w:r>
              <w:t>15</w:t>
            </w:r>
          </w:p>
        </w:tc>
        <w:tc>
          <w:tcPr>
            <w:tcW w:w="1275" w:type="dxa"/>
            <w:tcMar>
              <w:top w:w="100" w:type="dxa"/>
              <w:left w:w="100" w:type="dxa"/>
              <w:bottom w:w="100" w:type="dxa"/>
              <w:right w:w="100" w:type="dxa"/>
            </w:tcMar>
          </w:tcPr>
          <w:p w14:paraId="314D8777" w14:textId="77777777" w:rsidR="00357578" w:rsidRDefault="0066756A" w:rsidP="00C2385C">
            <w:pPr>
              <w:widowControl w:val="0"/>
              <w:spacing w:line="240" w:lineRule="auto"/>
            </w:pPr>
            <w:r>
              <w:t>12</w:t>
            </w:r>
          </w:p>
        </w:tc>
        <w:tc>
          <w:tcPr>
            <w:tcW w:w="2925" w:type="dxa"/>
            <w:tcMar>
              <w:top w:w="100" w:type="dxa"/>
              <w:left w:w="100" w:type="dxa"/>
              <w:bottom w:w="100" w:type="dxa"/>
              <w:right w:w="100" w:type="dxa"/>
            </w:tcMar>
          </w:tcPr>
          <w:p w14:paraId="0652AC23" w14:textId="77777777" w:rsidR="00357578" w:rsidRDefault="0066756A" w:rsidP="00C2385C">
            <w:pPr>
              <w:widowControl w:val="0"/>
              <w:spacing w:line="240" w:lineRule="auto"/>
            </w:pPr>
            <w:r>
              <w:t>WHODAS: 83 ± 15</w:t>
            </w:r>
          </w:p>
          <w:p w14:paraId="2CA26E44" w14:textId="77777777" w:rsidR="00357578" w:rsidRDefault="0066756A" w:rsidP="00C2385C">
            <w:pPr>
              <w:widowControl w:val="0"/>
              <w:spacing w:line="240" w:lineRule="auto"/>
            </w:pPr>
            <w:r>
              <w:t>CAPS: 87 ± 20</w:t>
            </w:r>
          </w:p>
          <w:p w14:paraId="6E6CFF57" w14:textId="77777777" w:rsidR="00357578" w:rsidRDefault="0066756A" w:rsidP="00C2385C">
            <w:pPr>
              <w:widowControl w:val="0"/>
              <w:spacing w:line="240" w:lineRule="auto"/>
            </w:pPr>
            <w:r>
              <w:t>MADRS: 82 ± 21</w:t>
            </w:r>
          </w:p>
          <w:p w14:paraId="668CA83C" w14:textId="77777777" w:rsidR="00357578" w:rsidRDefault="0066756A" w:rsidP="00C2385C">
            <w:pPr>
              <w:widowControl w:val="0"/>
              <w:spacing w:line="240" w:lineRule="auto"/>
            </w:pPr>
            <w:r>
              <w:t>HAMA: 79 ± 25</w:t>
            </w:r>
          </w:p>
        </w:tc>
        <w:tc>
          <w:tcPr>
            <w:tcW w:w="2220" w:type="dxa"/>
            <w:tcMar>
              <w:top w:w="100" w:type="dxa"/>
              <w:left w:w="100" w:type="dxa"/>
              <w:bottom w:w="100" w:type="dxa"/>
              <w:right w:w="100" w:type="dxa"/>
            </w:tcMar>
          </w:tcPr>
          <w:p w14:paraId="3D1EFAC3" w14:textId="77777777" w:rsidR="00357578" w:rsidRDefault="0066756A" w:rsidP="00C2385C">
            <w:pPr>
              <w:widowControl w:val="0"/>
              <w:spacing w:line="240" w:lineRule="auto"/>
            </w:pPr>
            <w:r>
              <w:t>WHODAS: 0.23</w:t>
            </w:r>
          </w:p>
          <w:p w14:paraId="6886D312" w14:textId="77777777" w:rsidR="00357578" w:rsidRDefault="0066756A" w:rsidP="00C2385C">
            <w:pPr>
              <w:widowControl w:val="0"/>
              <w:spacing w:line="240" w:lineRule="auto"/>
            </w:pPr>
            <w:r>
              <w:t>CAPS: 0.45</w:t>
            </w:r>
          </w:p>
          <w:p w14:paraId="175C3747" w14:textId="77777777" w:rsidR="00357578" w:rsidRDefault="0066756A" w:rsidP="00C2385C">
            <w:pPr>
              <w:widowControl w:val="0"/>
              <w:spacing w:line="240" w:lineRule="auto"/>
            </w:pPr>
            <w:r>
              <w:t>MADRS: 0.34</w:t>
            </w:r>
          </w:p>
          <w:p w14:paraId="47C15B2F" w14:textId="77777777" w:rsidR="00357578" w:rsidRDefault="0066756A" w:rsidP="00C2385C">
            <w:pPr>
              <w:widowControl w:val="0"/>
              <w:spacing w:line="240" w:lineRule="auto"/>
            </w:pPr>
            <w:r>
              <w:t>HAMA: 0.61</w:t>
            </w:r>
          </w:p>
        </w:tc>
      </w:tr>
      <w:tr w:rsidR="00357578" w14:paraId="377F9F1C" w14:textId="77777777">
        <w:trPr>
          <w:trHeight w:val="420"/>
        </w:trPr>
        <w:tc>
          <w:tcPr>
            <w:tcW w:w="1800" w:type="dxa"/>
            <w:tcMar>
              <w:top w:w="100" w:type="dxa"/>
              <w:left w:w="100" w:type="dxa"/>
              <w:bottom w:w="100" w:type="dxa"/>
              <w:right w:w="100" w:type="dxa"/>
            </w:tcMar>
          </w:tcPr>
          <w:p w14:paraId="63914F09" w14:textId="77777777" w:rsidR="00357578" w:rsidRDefault="0066756A" w:rsidP="00C2385C">
            <w:pPr>
              <w:widowControl w:val="0"/>
              <w:spacing w:line="240" w:lineRule="auto"/>
            </w:pPr>
            <w:r>
              <w:t>Ibogaine***</w:t>
            </w:r>
          </w:p>
        </w:tc>
        <w:tc>
          <w:tcPr>
            <w:tcW w:w="1155" w:type="dxa"/>
            <w:tcMar>
              <w:top w:w="100" w:type="dxa"/>
              <w:left w:w="100" w:type="dxa"/>
              <w:bottom w:w="100" w:type="dxa"/>
              <w:right w:w="100" w:type="dxa"/>
            </w:tcMar>
          </w:tcPr>
          <w:p w14:paraId="58920713" w14:textId="77777777" w:rsidR="00357578" w:rsidRDefault="0066756A" w:rsidP="00C2385C">
            <w:pPr>
              <w:widowControl w:val="0"/>
              <w:spacing w:line="240" w:lineRule="auto"/>
            </w:pPr>
            <w:r>
              <w:t>5</w:t>
            </w:r>
          </w:p>
        </w:tc>
        <w:tc>
          <w:tcPr>
            <w:tcW w:w="1275" w:type="dxa"/>
            <w:tcMar>
              <w:top w:w="100" w:type="dxa"/>
              <w:left w:w="100" w:type="dxa"/>
              <w:bottom w:w="100" w:type="dxa"/>
              <w:right w:w="100" w:type="dxa"/>
            </w:tcMar>
          </w:tcPr>
          <w:p w14:paraId="752658F0" w14:textId="77777777" w:rsidR="00357578" w:rsidRDefault="0066756A" w:rsidP="00C2385C">
            <w:pPr>
              <w:widowControl w:val="0"/>
              <w:spacing w:line="240" w:lineRule="auto"/>
            </w:pPr>
            <w:r>
              <w:t>22</w:t>
            </w:r>
          </w:p>
        </w:tc>
        <w:tc>
          <w:tcPr>
            <w:tcW w:w="2925" w:type="dxa"/>
            <w:tcMar>
              <w:top w:w="100" w:type="dxa"/>
              <w:left w:w="100" w:type="dxa"/>
              <w:bottom w:w="100" w:type="dxa"/>
              <w:right w:w="100" w:type="dxa"/>
            </w:tcMar>
          </w:tcPr>
          <w:p w14:paraId="5B2EE4C0" w14:textId="77777777" w:rsidR="00357578" w:rsidRDefault="0066756A" w:rsidP="00C2385C">
            <w:pPr>
              <w:widowControl w:val="0"/>
              <w:spacing w:line="240" w:lineRule="auto"/>
            </w:pPr>
            <w:r>
              <w:t>WHODAS: 75 ± 26</w:t>
            </w:r>
          </w:p>
          <w:p w14:paraId="310A7371" w14:textId="77777777" w:rsidR="00357578" w:rsidRDefault="0066756A" w:rsidP="00C2385C">
            <w:pPr>
              <w:widowControl w:val="0"/>
              <w:spacing w:line="240" w:lineRule="auto"/>
            </w:pPr>
            <w:r>
              <w:t>CAPS: 86 ± 19</w:t>
            </w:r>
          </w:p>
          <w:p w14:paraId="78FB79C8" w14:textId="77777777" w:rsidR="00357578" w:rsidRDefault="0066756A" w:rsidP="00C2385C">
            <w:pPr>
              <w:widowControl w:val="0"/>
              <w:spacing w:line="240" w:lineRule="auto"/>
            </w:pPr>
            <w:r>
              <w:t>MADRS: 84 ± 17</w:t>
            </w:r>
          </w:p>
          <w:p w14:paraId="627BF5A6" w14:textId="77777777" w:rsidR="00357578" w:rsidRDefault="0066756A" w:rsidP="00C2385C">
            <w:pPr>
              <w:widowControl w:val="0"/>
              <w:spacing w:line="240" w:lineRule="auto"/>
            </w:pPr>
            <w:r>
              <w:t>HAMA: 79 ± 24</w:t>
            </w:r>
          </w:p>
        </w:tc>
        <w:tc>
          <w:tcPr>
            <w:tcW w:w="2220" w:type="dxa"/>
            <w:tcMar>
              <w:top w:w="100" w:type="dxa"/>
              <w:left w:w="100" w:type="dxa"/>
              <w:bottom w:w="100" w:type="dxa"/>
              <w:right w:w="100" w:type="dxa"/>
            </w:tcMar>
          </w:tcPr>
          <w:p w14:paraId="488BD538" w14:textId="77777777" w:rsidR="00357578" w:rsidRDefault="0066756A" w:rsidP="00C2385C">
            <w:pPr>
              <w:widowControl w:val="0"/>
              <w:spacing w:line="240" w:lineRule="auto"/>
            </w:pPr>
            <w:r>
              <w:t>N/A</w:t>
            </w:r>
          </w:p>
        </w:tc>
      </w:tr>
      <w:tr w:rsidR="00357578" w14:paraId="1B5F0A06" w14:textId="77777777">
        <w:trPr>
          <w:trHeight w:val="420"/>
        </w:trPr>
        <w:tc>
          <w:tcPr>
            <w:tcW w:w="1800" w:type="dxa"/>
            <w:tcMar>
              <w:top w:w="100" w:type="dxa"/>
              <w:left w:w="100" w:type="dxa"/>
              <w:bottom w:w="100" w:type="dxa"/>
              <w:right w:w="100" w:type="dxa"/>
            </w:tcMar>
          </w:tcPr>
          <w:p w14:paraId="3607BFE0" w14:textId="77777777" w:rsidR="00357578" w:rsidRDefault="0066756A" w:rsidP="00C2385C">
            <w:pPr>
              <w:widowControl w:val="0"/>
              <w:spacing w:line="240" w:lineRule="auto"/>
            </w:pPr>
            <w:r>
              <w:t>Ayahuasca</w:t>
            </w:r>
          </w:p>
        </w:tc>
        <w:tc>
          <w:tcPr>
            <w:tcW w:w="1155" w:type="dxa"/>
            <w:tcMar>
              <w:top w:w="100" w:type="dxa"/>
              <w:left w:w="100" w:type="dxa"/>
              <w:bottom w:w="100" w:type="dxa"/>
              <w:right w:w="100" w:type="dxa"/>
            </w:tcMar>
          </w:tcPr>
          <w:p w14:paraId="6258D1E2" w14:textId="77777777" w:rsidR="00357578" w:rsidRDefault="0066756A" w:rsidP="00C2385C">
            <w:pPr>
              <w:widowControl w:val="0"/>
              <w:spacing w:line="240" w:lineRule="auto"/>
            </w:pPr>
            <w:r>
              <w:t>1</w:t>
            </w:r>
          </w:p>
        </w:tc>
        <w:tc>
          <w:tcPr>
            <w:tcW w:w="1275" w:type="dxa"/>
            <w:tcMar>
              <w:top w:w="100" w:type="dxa"/>
              <w:left w:w="100" w:type="dxa"/>
              <w:bottom w:w="100" w:type="dxa"/>
              <w:right w:w="100" w:type="dxa"/>
            </w:tcMar>
          </w:tcPr>
          <w:p w14:paraId="0478BF52" w14:textId="77777777" w:rsidR="00357578" w:rsidRDefault="0066756A" w:rsidP="00C2385C">
            <w:pPr>
              <w:widowControl w:val="0"/>
              <w:spacing w:line="240" w:lineRule="auto"/>
            </w:pPr>
            <w:r>
              <w:t>26</w:t>
            </w:r>
          </w:p>
        </w:tc>
        <w:tc>
          <w:tcPr>
            <w:tcW w:w="2925" w:type="dxa"/>
            <w:tcMar>
              <w:top w:w="100" w:type="dxa"/>
              <w:left w:w="100" w:type="dxa"/>
              <w:bottom w:w="100" w:type="dxa"/>
              <w:right w:w="100" w:type="dxa"/>
            </w:tcMar>
          </w:tcPr>
          <w:p w14:paraId="275055B4" w14:textId="77777777" w:rsidR="00357578" w:rsidRDefault="0066756A" w:rsidP="00C2385C">
            <w:pPr>
              <w:widowControl w:val="0"/>
              <w:spacing w:line="240" w:lineRule="auto"/>
            </w:pPr>
            <w:r>
              <w:t>WHODAS: 75 ± 24</w:t>
            </w:r>
          </w:p>
          <w:p w14:paraId="4FF4949C" w14:textId="77777777" w:rsidR="00357578" w:rsidRDefault="0066756A" w:rsidP="00C2385C">
            <w:pPr>
              <w:widowControl w:val="0"/>
              <w:spacing w:line="240" w:lineRule="auto"/>
            </w:pPr>
            <w:r>
              <w:t>CAPS: 86 ± 18</w:t>
            </w:r>
          </w:p>
          <w:p w14:paraId="74F603AE" w14:textId="77777777" w:rsidR="00357578" w:rsidRDefault="0066756A" w:rsidP="00C2385C">
            <w:pPr>
              <w:widowControl w:val="0"/>
              <w:spacing w:line="240" w:lineRule="auto"/>
            </w:pPr>
            <w:r>
              <w:t>MADRS: 82 ± 18</w:t>
            </w:r>
          </w:p>
          <w:p w14:paraId="1CF81057" w14:textId="77777777" w:rsidR="00357578" w:rsidRDefault="0066756A" w:rsidP="00C2385C">
            <w:pPr>
              <w:widowControl w:val="0"/>
              <w:spacing w:line="240" w:lineRule="auto"/>
            </w:pPr>
            <w:r>
              <w:t>HAMA: 78 ± 23</w:t>
            </w:r>
          </w:p>
        </w:tc>
        <w:tc>
          <w:tcPr>
            <w:tcW w:w="2220" w:type="dxa"/>
            <w:tcMar>
              <w:top w:w="100" w:type="dxa"/>
              <w:left w:w="100" w:type="dxa"/>
              <w:bottom w:w="100" w:type="dxa"/>
              <w:right w:w="100" w:type="dxa"/>
            </w:tcMar>
          </w:tcPr>
          <w:p w14:paraId="7397A342" w14:textId="77777777" w:rsidR="00357578" w:rsidRDefault="0066756A" w:rsidP="00C2385C">
            <w:pPr>
              <w:widowControl w:val="0"/>
              <w:spacing w:line="240" w:lineRule="auto"/>
            </w:pPr>
            <w:r>
              <w:t>N/A</w:t>
            </w:r>
          </w:p>
        </w:tc>
      </w:tr>
    </w:tbl>
    <w:p w14:paraId="28104300" w14:textId="77777777" w:rsidR="00357578" w:rsidRDefault="0066756A">
      <w:pPr>
        <w:rPr>
          <w:sz w:val="20"/>
          <w:szCs w:val="20"/>
        </w:rPr>
      </w:pPr>
      <w:r>
        <w:rPr>
          <w:sz w:val="20"/>
          <w:szCs w:val="20"/>
        </w:rPr>
        <w:lastRenderedPageBreak/>
        <w:t>* Includes any type of therapy or counselling with a health professional. Does not include mindfulness, coaching, AA, and self-help.</w:t>
      </w:r>
    </w:p>
    <w:p w14:paraId="12E72108" w14:textId="77777777" w:rsidR="00357578" w:rsidRDefault="0066756A">
      <w:pPr>
        <w:rPr>
          <w:sz w:val="20"/>
          <w:szCs w:val="20"/>
        </w:rPr>
      </w:pPr>
      <w:r>
        <w:rPr>
          <w:sz w:val="20"/>
          <w:szCs w:val="20"/>
        </w:rPr>
        <w:t xml:space="preserve">** </w:t>
      </w:r>
      <w:proofErr w:type="spellStart"/>
      <w:r>
        <w:rPr>
          <w:sz w:val="20"/>
          <w:szCs w:val="20"/>
        </w:rPr>
        <w:t>Ambio</w:t>
      </w:r>
      <w:proofErr w:type="spellEnd"/>
      <w:r>
        <w:rPr>
          <w:sz w:val="20"/>
          <w:szCs w:val="20"/>
        </w:rPr>
        <w:t xml:space="preserve"> Life Sciences offers a 5-MeO-DMT treatment session after ibogaine treatment as part of their usual services (offered after the 1-month follow-up for study participants).</w:t>
      </w:r>
      <w:r>
        <w:rPr>
          <w:sz w:val="20"/>
          <w:szCs w:val="20"/>
        </w:rPr>
        <w:br/>
        <w:t>*** Includes reports of microdosing.</w:t>
      </w:r>
    </w:p>
    <w:p w14:paraId="47EAF511" w14:textId="77777777" w:rsidR="00357578" w:rsidRDefault="00357578"/>
    <w:p w14:paraId="16C950C4" w14:textId="77777777" w:rsidR="00610EB9" w:rsidRDefault="00610EB9">
      <w:pPr>
        <w:jc w:val="both"/>
        <w:rPr>
          <w:b/>
          <w:bCs/>
        </w:rPr>
      </w:pPr>
    </w:p>
    <w:p w14:paraId="2F7AEC96" w14:textId="2839C3BC" w:rsidR="00610EB9" w:rsidRDefault="0066756A">
      <w:pPr>
        <w:jc w:val="both"/>
      </w:pPr>
      <w:r>
        <w:rPr>
          <w:b/>
          <w:bCs/>
        </w:rPr>
        <w:t xml:space="preserve">Table S2. Sensitivity analyses excluding participants who did not meet diagnostic criteria for PTSD, depression, or anxiety disorder at baseline. </w:t>
      </w:r>
      <w:r>
        <w:t>Linear mixed-effects model results show long-term improvements in PTSD, depression, and anxiety after MISTIC in participants who met diagnostic criteria. Only 12-month primary outcomes are shown due to small sample sizes at 3, 6, and 9 months in subgroups.</w:t>
      </w:r>
    </w:p>
    <w:tbl>
      <w:tblPr>
        <w:tblStyle w:val="a0"/>
        <w:tblW w:w="6372" w:type="dxa"/>
        <w:tblInd w:w="108" w:type="dxa"/>
        <w:tblLayout w:type="fixed"/>
        <w:tblLook w:val="0400" w:firstRow="0" w:lastRow="0" w:firstColumn="0" w:lastColumn="0" w:noHBand="0" w:noVBand="1"/>
      </w:tblPr>
      <w:tblGrid>
        <w:gridCol w:w="1425"/>
        <w:gridCol w:w="1305"/>
        <w:gridCol w:w="1635"/>
        <w:gridCol w:w="2007"/>
      </w:tblGrid>
      <w:tr w:rsidR="00357578" w14:paraId="3B8E0145" w14:textId="77777777">
        <w:trPr>
          <w:trHeight w:val="290"/>
        </w:trPr>
        <w:tc>
          <w:tcPr>
            <w:tcW w:w="1425" w:type="dxa"/>
            <w:tcBorders>
              <w:top w:val="nil"/>
              <w:left w:val="nil"/>
              <w:bottom w:val="single" w:sz="4" w:space="0" w:color="000000"/>
              <w:right w:val="nil"/>
            </w:tcBorders>
            <w:vAlign w:val="bottom"/>
          </w:tcPr>
          <w:p w14:paraId="70280D03" w14:textId="77777777" w:rsidR="00357578" w:rsidRDefault="00357578">
            <w:pPr>
              <w:spacing w:line="240" w:lineRule="auto"/>
            </w:pPr>
          </w:p>
        </w:tc>
        <w:tc>
          <w:tcPr>
            <w:tcW w:w="1305" w:type="dxa"/>
            <w:tcBorders>
              <w:top w:val="nil"/>
              <w:left w:val="nil"/>
              <w:bottom w:val="single" w:sz="4" w:space="0" w:color="000000"/>
              <w:right w:val="nil"/>
            </w:tcBorders>
            <w:vAlign w:val="bottom"/>
          </w:tcPr>
          <w:p w14:paraId="4B882C5E" w14:textId="77777777" w:rsidR="00357578" w:rsidRDefault="00357578">
            <w:pPr>
              <w:spacing w:line="240" w:lineRule="auto"/>
              <w:rPr>
                <w:b/>
                <w:bCs/>
              </w:rPr>
            </w:pPr>
          </w:p>
        </w:tc>
        <w:tc>
          <w:tcPr>
            <w:tcW w:w="1635" w:type="dxa"/>
            <w:tcBorders>
              <w:top w:val="nil"/>
              <w:left w:val="nil"/>
              <w:bottom w:val="single" w:sz="4" w:space="0" w:color="000000"/>
              <w:right w:val="nil"/>
            </w:tcBorders>
            <w:vAlign w:val="bottom"/>
          </w:tcPr>
          <w:p w14:paraId="421AEACA" w14:textId="77777777" w:rsidR="00357578" w:rsidRDefault="0066756A">
            <w:pPr>
              <w:spacing w:line="240" w:lineRule="auto"/>
              <w:jc w:val="center"/>
              <w:rPr>
                <w:b/>
                <w:bCs/>
              </w:rPr>
            </w:pPr>
            <w:r>
              <w:rPr>
                <w:b/>
                <w:bCs/>
              </w:rPr>
              <w:t>Baseline</w:t>
            </w:r>
          </w:p>
        </w:tc>
        <w:tc>
          <w:tcPr>
            <w:tcW w:w="2007" w:type="dxa"/>
            <w:tcBorders>
              <w:top w:val="nil"/>
              <w:left w:val="nil"/>
              <w:bottom w:val="single" w:sz="4" w:space="0" w:color="000000"/>
              <w:right w:val="nil"/>
            </w:tcBorders>
            <w:vAlign w:val="bottom"/>
          </w:tcPr>
          <w:p w14:paraId="1DAE1CA7" w14:textId="77777777" w:rsidR="00357578" w:rsidRDefault="0066756A">
            <w:pPr>
              <w:spacing w:line="240" w:lineRule="auto"/>
              <w:jc w:val="center"/>
              <w:rPr>
                <w:b/>
                <w:bCs/>
              </w:rPr>
            </w:pPr>
            <w:r>
              <w:rPr>
                <w:b/>
                <w:bCs/>
              </w:rPr>
              <w:t>12 Months</w:t>
            </w:r>
          </w:p>
        </w:tc>
      </w:tr>
      <w:tr w:rsidR="00357578" w14:paraId="677DCD77" w14:textId="77777777">
        <w:trPr>
          <w:trHeight w:val="290"/>
        </w:trPr>
        <w:tc>
          <w:tcPr>
            <w:tcW w:w="1425" w:type="dxa"/>
            <w:vMerge w:val="restart"/>
            <w:tcBorders>
              <w:top w:val="single" w:sz="4" w:space="0" w:color="000000"/>
              <w:left w:val="nil"/>
              <w:right w:val="nil"/>
            </w:tcBorders>
            <w:vAlign w:val="center"/>
          </w:tcPr>
          <w:p w14:paraId="51D37C4C" w14:textId="77777777" w:rsidR="00357578" w:rsidRDefault="0066756A">
            <w:pPr>
              <w:spacing w:line="240" w:lineRule="auto"/>
              <w:jc w:val="center"/>
              <w:rPr>
                <w:b/>
                <w:bCs/>
              </w:rPr>
            </w:pPr>
            <w:r>
              <w:rPr>
                <w:b/>
                <w:bCs/>
              </w:rPr>
              <w:t>CAPS</w:t>
            </w:r>
          </w:p>
        </w:tc>
        <w:tc>
          <w:tcPr>
            <w:tcW w:w="1305" w:type="dxa"/>
            <w:tcBorders>
              <w:top w:val="single" w:sz="4" w:space="0" w:color="000000"/>
              <w:left w:val="nil"/>
              <w:bottom w:val="nil"/>
              <w:right w:val="nil"/>
            </w:tcBorders>
            <w:vAlign w:val="bottom"/>
          </w:tcPr>
          <w:p w14:paraId="39544D58" w14:textId="77777777" w:rsidR="00357578" w:rsidRDefault="0066756A">
            <w:pPr>
              <w:spacing w:line="240" w:lineRule="auto"/>
            </w:pPr>
            <w:r>
              <w:t>N</w:t>
            </w:r>
          </w:p>
        </w:tc>
        <w:tc>
          <w:tcPr>
            <w:tcW w:w="1635" w:type="dxa"/>
            <w:tcBorders>
              <w:top w:val="single" w:sz="4" w:space="0" w:color="000000"/>
              <w:left w:val="nil"/>
              <w:bottom w:val="nil"/>
              <w:right w:val="nil"/>
            </w:tcBorders>
            <w:vAlign w:val="bottom"/>
          </w:tcPr>
          <w:p w14:paraId="72280BB9" w14:textId="77777777" w:rsidR="00357578" w:rsidRDefault="0066756A">
            <w:pPr>
              <w:spacing w:line="240" w:lineRule="auto"/>
              <w:jc w:val="center"/>
            </w:pPr>
            <w:r>
              <w:t>23</w:t>
            </w:r>
          </w:p>
        </w:tc>
        <w:tc>
          <w:tcPr>
            <w:tcW w:w="2007" w:type="dxa"/>
            <w:tcBorders>
              <w:top w:val="single" w:sz="4" w:space="0" w:color="000000"/>
              <w:left w:val="nil"/>
              <w:bottom w:val="nil"/>
              <w:right w:val="nil"/>
            </w:tcBorders>
            <w:vAlign w:val="bottom"/>
          </w:tcPr>
          <w:p w14:paraId="0556A17C" w14:textId="77777777" w:rsidR="00357578" w:rsidRDefault="0066756A">
            <w:pPr>
              <w:spacing w:line="240" w:lineRule="auto"/>
              <w:jc w:val="center"/>
            </w:pPr>
            <w:r>
              <w:t>19</w:t>
            </w:r>
          </w:p>
        </w:tc>
      </w:tr>
      <w:tr w:rsidR="00357578" w14:paraId="4B45EE24" w14:textId="77777777">
        <w:trPr>
          <w:trHeight w:val="290"/>
        </w:trPr>
        <w:tc>
          <w:tcPr>
            <w:tcW w:w="1425" w:type="dxa"/>
            <w:vMerge/>
            <w:tcBorders>
              <w:top w:val="single" w:sz="4" w:space="0" w:color="000000"/>
              <w:left w:val="nil"/>
              <w:right w:val="nil"/>
            </w:tcBorders>
            <w:vAlign w:val="center"/>
          </w:tcPr>
          <w:p w14:paraId="604029A4" w14:textId="77777777" w:rsidR="00357578" w:rsidRDefault="00357578">
            <w:pPr>
              <w:widowControl w:val="0"/>
              <w:pBdr>
                <w:top w:val="nil"/>
                <w:left w:val="nil"/>
                <w:bottom w:val="nil"/>
                <w:right w:val="nil"/>
                <w:between w:val="nil"/>
              </w:pBdr>
            </w:pPr>
          </w:p>
        </w:tc>
        <w:tc>
          <w:tcPr>
            <w:tcW w:w="1305" w:type="dxa"/>
            <w:tcBorders>
              <w:top w:val="nil"/>
              <w:left w:val="nil"/>
              <w:bottom w:val="nil"/>
              <w:right w:val="nil"/>
            </w:tcBorders>
            <w:vAlign w:val="bottom"/>
          </w:tcPr>
          <w:p w14:paraId="188A697F" w14:textId="77777777" w:rsidR="00357578" w:rsidRDefault="0066756A">
            <w:pPr>
              <w:spacing w:line="240" w:lineRule="auto"/>
            </w:pPr>
            <w:r>
              <w:t>M (SD)</w:t>
            </w:r>
          </w:p>
        </w:tc>
        <w:tc>
          <w:tcPr>
            <w:tcW w:w="1635" w:type="dxa"/>
            <w:tcBorders>
              <w:top w:val="nil"/>
              <w:left w:val="nil"/>
              <w:bottom w:val="nil"/>
              <w:right w:val="nil"/>
            </w:tcBorders>
            <w:vAlign w:val="bottom"/>
          </w:tcPr>
          <w:p w14:paraId="10FDFCB7" w14:textId="77777777" w:rsidR="00357578" w:rsidRDefault="0066756A">
            <w:pPr>
              <w:spacing w:line="240" w:lineRule="auto"/>
              <w:jc w:val="center"/>
            </w:pPr>
            <w:r>
              <w:t>35.7 (11.0)</w:t>
            </w:r>
          </w:p>
        </w:tc>
        <w:tc>
          <w:tcPr>
            <w:tcW w:w="2007" w:type="dxa"/>
            <w:tcBorders>
              <w:top w:val="nil"/>
              <w:left w:val="nil"/>
              <w:bottom w:val="nil"/>
              <w:right w:val="nil"/>
            </w:tcBorders>
            <w:vAlign w:val="bottom"/>
          </w:tcPr>
          <w:p w14:paraId="7AD4A835" w14:textId="77777777" w:rsidR="00357578" w:rsidRDefault="0066756A">
            <w:pPr>
              <w:spacing w:line="240" w:lineRule="auto"/>
              <w:jc w:val="center"/>
            </w:pPr>
            <w:r>
              <w:t>5.1 (7.7)</w:t>
            </w:r>
          </w:p>
        </w:tc>
      </w:tr>
      <w:tr w:rsidR="00357578" w14:paraId="7E8D3B51" w14:textId="77777777">
        <w:trPr>
          <w:trHeight w:val="290"/>
        </w:trPr>
        <w:tc>
          <w:tcPr>
            <w:tcW w:w="1425" w:type="dxa"/>
            <w:vMerge/>
            <w:tcBorders>
              <w:top w:val="single" w:sz="4" w:space="0" w:color="000000"/>
              <w:left w:val="nil"/>
              <w:right w:val="nil"/>
            </w:tcBorders>
            <w:vAlign w:val="center"/>
          </w:tcPr>
          <w:p w14:paraId="54CDC2B4" w14:textId="77777777" w:rsidR="00357578" w:rsidRDefault="00357578">
            <w:pPr>
              <w:widowControl w:val="0"/>
              <w:pBdr>
                <w:top w:val="nil"/>
                <w:left w:val="nil"/>
                <w:bottom w:val="nil"/>
                <w:right w:val="nil"/>
                <w:between w:val="nil"/>
              </w:pBdr>
            </w:pPr>
          </w:p>
        </w:tc>
        <w:tc>
          <w:tcPr>
            <w:tcW w:w="1305" w:type="dxa"/>
            <w:tcBorders>
              <w:top w:val="nil"/>
              <w:left w:val="nil"/>
              <w:bottom w:val="nil"/>
              <w:right w:val="nil"/>
            </w:tcBorders>
            <w:vAlign w:val="bottom"/>
          </w:tcPr>
          <w:p w14:paraId="74B3553E" w14:textId="77777777" w:rsidR="00357578" w:rsidRDefault="0066756A">
            <w:pPr>
              <w:spacing w:line="240" w:lineRule="auto"/>
              <w:rPr>
                <w:i/>
                <w:iCs/>
              </w:rPr>
            </w:pPr>
            <w:r>
              <w:rPr>
                <w:i/>
                <w:iCs/>
              </w:rPr>
              <w:t>F</w:t>
            </w:r>
          </w:p>
        </w:tc>
        <w:tc>
          <w:tcPr>
            <w:tcW w:w="1635" w:type="dxa"/>
            <w:tcBorders>
              <w:top w:val="nil"/>
              <w:left w:val="nil"/>
              <w:bottom w:val="nil"/>
              <w:right w:val="nil"/>
            </w:tcBorders>
            <w:vAlign w:val="bottom"/>
          </w:tcPr>
          <w:p w14:paraId="1EDA3445" w14:textId="77777777" w:rsidR="00357578" w:rsidRDefault="0066756A">
            <w:pPr>
              <w:spacing w:line="240" w:lineRule="auto"/>
              <w:jc w:val="center"/>
            </w:pPr>
            <w:r>
              <w:t>-</w:t>
            </w:r>
          </w:p>
        </w:tc>
        <w:tc>
          <w:tcPr>
            <w:tcW w:w="2007" w:type="dxa"/>
            <w:tcBorders>
              <w:top w:val="nil"/>
              <w:left w:val="nil"/>
              <w:bottom w:val="nil"/>
              <w:right w:val="nil"/>
            </w:tcBorders>
            <w:vAlign w:val="bottom"/>
          </w:tcPr>
          <w:p w14:paraId="34140193" w14:textId="77777777" w:rsidR="00357578" w:rsidRDefault="0066756A">
            <w:pPr>
              <w:spacing w:line="240" w:lineRule="auto"/>
              <w:jc w:val="center"/>
            </w:pPr>
            <w:r>
              <w:t>322.82</w:t>
            </w:r>
          </w:p>
        </w:tc>
      </w:tr>
      <w:tr w:rsidR="00357578" w14:paraId="47B03B41" w14:textId="77777777">
        <w:trPr>
          <w:trHeight w:val="290"/>
        </w:trPr>
        <w:tc>
          <w:tcPr>
            <w:tcW w:w="1425" w:type="dxa"/>
            <w:vMerge/>
            <w:tcBorders>
              <w:top w:val="single" w:sz="4" w:space="0" w:color="000000"/>
              <w:left w:val="nil"/>
              <w:right w:val="nil"/>
            </w:tcBorders>
            <w:vAlign w:val="center"/>
          </w:tcPr>
          <w:p w14:paraId="0B29873E" w14:textId="77777777" w:rsidR="00357578" w:rsidRDefault="00357578">
            <w:pPr>
              <w:widowControl w:val="0"/>
              <w:pBdr>
                <w:top w:val="nil"/>
                <w:left w:val="nil"/>
                <w:bottom w:val="nil"/>
                <w:right w:val="nil"/>
                <w:between w:val="nil"/>
              </w:pBdr>
            </w:pPr>
          </w:p>
        </w:tc>
        <w:tc>
          <w:tcPr>
            <w:tcW w:w="1305" w:type="dxa"/>
            <w:tcBorders>
              <w:top w:val="nil"/>
              <w:left w:val="nil"/>
              <w:bottom w:val="nil"/>
              <w:right w:val="nil"/>
            </w:tcBorders>
            <w:vAlign w:val="bottom"/>
          </w:tcPr>
          <w:p w14:paraId="53360FE4" w14:textId="77777777" w:rsidR="00357578" w:rsidRDefault="0066756A" w:rsidP="00196986">
            <w:pPr>
              <w:ind w:left="-562"/>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FDR</m:t>
                    </m:r>
                  </m:sub>
                </m:sSub>
              </m:oMath>
            </m:oMathPara>
          </w:p>
        </w:tc>
        <w:tc>
          <w:tcPr>
            <w:tcW w:w="1635" w:type="dxa"/>
            <w:tcBorders>
              <w:top w:val="nil"/>
              <w:left w:val="nil"/>
              <w:bottom w:val="nil"/>
              <w:right w:val="nil"/>
            </w:tcBorders>
            <w:vAlign w:val="bottom"/>
          </w:tcPr>
          <w:p w14:paraId="5C0C8AC6" w14:textId="77777777" w:rsidR="00357578" w:rsidRDefault="0066756A">
            <w:pPr>
              <w:spacing w:line="240" w:lineRule="auto"/>
              <w:jc w:val="center"/>
            </w:pPr>
            <w:r>
              <w:t>-</w:t>
            </w:r>
          </w:p>
        </w:tc>
        <w:tc>
          <w:tcPr>
            <w:tcW w:w="2007" w:type="dxa"/>
            <w:tcBorders>
              <w:top w:val="nil"/>
              <w:left w:val="nil"/>
              <w:bottom w:val="nil"/>
              <w:right w:val="nil"/>
            </w:tcBorders>
            <w:vAlign w:val="bottom"/>
          </w:tcPr>
          <w:p w14:paraId="6834ABD0" w14:textId="77777777" w:rsidR="00357578" w:rsidRDefault="0066756A">
            <w:pPr>
              <w:spacing w:line="240" w:lineRule="auto"/>
              <w:jc w:val="center"/>
            </w:pPr>
            <w:r>
              <w:t>&lt;.001</w:t>
            </w:r>
          </w:p>
        </w:tc>
      </w:tr>
      <w:tr w:rsidR="00357578" w14:paraId="3D0102D3" w14:textId="77777777">
        <w:trPr>
          <w:trHeight w:val="290"/>
        </w:trPr>
        <w:tc>
          <w:tcPr>
            <w:tcW w:w="1425" w:type="dxa"/>
            <w:vMerge/>
            <w:tcBorders>
              <w:top w:val="single" w:sz="4" w:space="0" w:color="000000"/>
              <w:left w:val="nil"/>
              <w:right w:val="nil"/>
            </w:tcBorders>
            <w:vAlign w:val="center"/>
          </w:tcPr>
          <w:p w14:paraId="4EDE0DA5" w14:textId="77777777" w:rsidR="00357578" w:rsidRDefault="00357578">
            <w:pPr>
              <w:widowControl w:val="0"/>
              <w:pBdr>
                <w:top w:val="nil"/>
                <w:left w:val="nil"/>
                <w:bottom w:val="nil"/>
                <w:right w:val="nil"/>
                <w:between w:val="nil"/>
              </w:pBdr>
            </w:pPr>
          </w:p>
        </w:tc>
        <w:tc>
          <w:tcPr>
            <w:tcW w:w="1305" w:type="dxa"/>
            <w:tcBorders>
              <w:top w:val="nil"/>
              <w:left w:val="nil"/>
              <w:bottom w:val="single" w:sz="4" w:space="0" w:color="000000"/>
              <w:right w:val="nil"/>
            </w:tcBorders>
            <w:vAlign w:val="bottom"/>
          </w:tcPr>
          <w:p w14:paraId="37BE5566" w14:textId="77777777" w:rsidR="00357578" w:rsidRDefault="0066756A">
            <w:pPr>
              <w:spacing w:line="240" w:lineRule="auto"/>
            </w:pPr>
            <w:r>
              <w:rPr>
                <w:i/>
                <w:iCs/>
              </w:rPr>
              <w:t>d</w:t>
            </w:r>
          </w:p>
        </w:tc>
        <w:tc>
          <w:tcPr>
            <w:tcW w:w="1635" w:type="dxa"/>
            <w:tcBorders>
              <w:top w:val="nil"/>
              <w:left w:val="nil"/>
              <w:bottom w:val="single" w:sz="4" w:space="0" w:color="000000"/>
              <w:right w:val="nil"/>
            </w:tcBorders>
            <w:vAlign w:val="bottom"/>
          </w:tcPr>
          <w:p w14:paraId="1BDEF775" w14:textId="77777777" w:rsidR="00357578" w:rsidRDefault="0066756A">
            <w:pPr>
              <w:spacing w:line="240" w:lineRule="auto"/>
              <w:jc w:val="center"/>
            </w:pPr>
            <w:r>
              <w:t>-</w:t>
            </w:r>
          </w:p>
        </w:tc>
        <w:tc>
          <w:tcPr>
            <w:tcW w:w="2007" w:type="dxa"/>
            <w:tcBorders>
              <w:top w:val="nil"/>
              <w:left w:val="nil"/>
              <w:bottom w:val="single" w:sz="4" w:space="0" w:color="000000"/>
              <w:right w:val="nil"/>
            </w:tcBorders>
            <w:vAlign w:val="bottom"/>
          </w:tcPr>
          <w:p w14:paraId="53C80F55" w14:textId="77777777" w:rsidR="00357578" w:rsidRDefault="0066756A">
            <w:pPr>
              <w:spacing w:line="240" w:lineRule="auto"/>
              <w:jc w:val="center"/>
            </w:pPr>
            <w:r>
              <w:t>3.04</w:t>
            </w:r>
          </w:p>
        </w:tc>
      </w:tr>
      <w:tr w:rsidR="00357578" w14:paraId="570B72D8" w14:textId="77777777">
        <w:trPr>
          <w:trHeight w:val="290"/>
        </w:trPr>
        <w:tc>
          <w:tcPr>
            <w:tcW w:w="1425" w:type="dxa"/>
            <w:vMerge w:val="restart"/>
            <w:tcBorders>
              <w:top w:val="single" w:sz="4" w:space="0" w:color="000000"/>
              <w:left w:val="nil"/>
              <w:right w:val="nil"/>
            </w:tcBorders>
            <w:vAlign w:val="center"/>
          </w:tcPr>
          <w:p w14:paraId="6AD63569" w14:textId="77777777" w:rsidR="00357578" w:rsidRDefault="0066756A">
            <w:pPr>
              <w:spacing w:line="240" w:lineRule="auto"/>
              <w:jc w:val="center"/>
              <w:rPr>
                <w:b/>
                <w:bCs/>
              </w:rPr>
            </w:pPr>
            <w:r>
              <w:rPr>
                <w:b/>
                <w:bCs/>
              </w:rPr>
              <w:t>MADRS</w:t>
            </w:r>
          </w:p>
        </w:tc>
        <w:tc>
          <w:tcPr>
            <w:tcW w:w="1305" w:type="dxa"/>
            <w:tcBorders>
              <w:top w:val="single" w:sz="4" w:space="0" w:color="000000"/>
              <w:left w:val="nil"/>
              <w:bottom w:val="nil"/>
              <w:right w:val="nil"/>
            </w:tcBorders>
            <w:vAlign w:val="bottom"/>
          </w:tcPr>
          <w:p w14:paraId="36CBF867" w14:textId="77777777" w:rsidR="00357578" w:rsidRDefault="0066756A">
            <w:pPr>
              <w:spacing w:line="240" w:lineRule="auto"/>
            </w:pPr>
            <w:r>
              <w:t>N</w:t>
            </w:r>
          </w:p>
        </w:tc>
        <w:tc>
          <w:tcPr>
            <w:tcW w:w="1635" w:type="dxa"/>
            <w:tcBorders>
              <w:top w:val="single" w:sz="4" w:space="0" w:color="000000"/>
              <w:left w:val="nil"/>
              <w:bottom w:val="nil"/>
              <w:right w:val="nil"/>
            </w:tcBorders>
            <w:vAlign w:val="bottom"/>
          </w:tcPr>
          <w:p w14:paraId="4A05599D" w14:textId="77777777" w:rsidR="00357578" w:rsidRDefault="0066756A">
            <w:pPr>
              <w:spacing w:line="240" w:lineRule="auto"/>
              <w:jc w:val="center"/>
            </w:pPr>
            <w:r>
              <w:t>15</w:t>
            </w:r>
          </w:p>
        </w:tc>
        <w:tc>
          <w:tcPr>
            <w:tcW w:w="2007" w:type="dxa"/>
            <w:tcBorders>
              <w:top w:val="single" w:sz="4" w:space="0" w:color="000000"/>
              <w:left w:val="nil"/>
              <w:bottom w:val="nil"/>
              <w:right w:val="nil"/>
            </w:tcBorders>
            <w:vAlign w:val="bottom"/>
          </w:tcPr>
          <w:p w14:paraId="4A4BBFD7" w14:textId="77777777" w:rsidR="00357578" w:rsidRDefault="0066756A">
            <w:pPr>
              <w:spacing w:line="240" w:lineRule="auto"/>
              <w:jc w:val="center"/>
            </w:pPr>
            <w:r>
              <w:t>11</w:t>
            </w:r>
          </w:p>
        </w:tc>
      </w:tr>
      <w:tr w:rsidR="00357578" w14:paraId="4E6C098E" w14:textId="77777777">
        <w:trPr>
          <w:trHeight w:val="290"/>
        </w:trPr>
        <w:tc>
          <w:tcPr>
            <w:tcW w:w="1425" w:type="dxa"/>
            <w:vMerge/>
            <w:tcBorders>
              <w:top w:val="single" w:sz="4" w:space="0" w:color="000000"/>
              <w:left w:val="nil"/>
              <w:right w:val="nil"/>
            </w:tcBorders>
            <w:vAlign w:val="center"/>
          </w:tcPr>
          <w:p w14:paraId="6D41BD34" w14:textId="77777777" w:rsidR="00357578" w:rsidRDefault="00357578">
            <w:pPr>
              <w:widowControl w:val="0"/>
              <w:pBdr>
                <w:top w:val="nil"/>
                <w:left w:val="nil"/>
                <w:bottom w:val="nil"/>
                <w:right w:val="nil"/>
                <w:between w:val="nil"/>
              </w:pBdr>
            </w:pPr>
          </w:p>
        </w:tc>
        <w:tc>
          <w:tcPr>
            <w:tcW w:w="1305" w:type="dxa"/>
            <w:tcBorders>
              <w:top w:val="nil"/>
              <w:left w:val="nil"/>
              <w:bottom w:val="nil"/>
              <w:right w:val="nil"/>
            </w:tcBorders>
            <w:vAlign w:val="bottom"/>
          </w:tcPr>
          <w:p w14:paraId="0E0473F2" w14:textId="77777777" w:rsidR="00357578" w:rsidRDefault="0066756A">
            <w:pPr>
              <w:spacing w:line="240" w:lineRule="auto"/>
            </w:pPr>
            <w:r>
              <w:t>M (SD)</w:t>
            </w:r>
          </w:p>
        </w:tc>
        <w:tc>
          <w:tcPr>
            <w:tcW w:w="1635" w:type="dxa"/>
            <w:tcBorders>
              <w:top w:val="nil"/>
              <w:left w:val="nil"/>
              <w:bottom w:val="nil"/>
              <w:right w:val="nil"/>
            </w:tcBorders>
            <w:vAlign w:val="bottom"/>
          </w:tcPr>
          <w:p w14:paraId="5BE0CEB9" w14:textId="77777777" w:rsidR="00357578" w:rsidRDefault="0066756A">
            <w:pPr>
              <w:spacing w:line="240" w:lineRule="auto"/>
              <w:jc w:val="center"/>
            </w:pPr>
            <w:r>
              <w:t>31.3 (6.5)</w:t>
            </w:r>
          </w:p>
        </w:tc>
        <w:tc>
          <w:tcPr>
            <w:tcW w:w="2007" w:type="dxa"/>
            <w:tcBorders>
              <w:top w:val="nil"/>
              <w:left w:val="nil"/>
              <w:bottom w:val="nil"/>
              <w:right w:val="nil"/>
            </w:tcBorders>
            <w:vAlign w:val="bottom"/>
          </w:tcPr>
          <w:p w14:paraId="5A6777CE" w14:textId="77777777" w:rsidR="00357578" w:rsidRDefault="0066756A">
            <w:pPr>
              <w:spacing w:line="240" w:lineRule="auto"/>
              <w:jc w:val="center"/>
            </w:pPr>
            <w:r>
              <w:t>8.5 (6.6)</w:t>
            </w:r>
          </w:p>
        </w:tc>
      </w:tr>
      <w:tr w:rsidR="00357578" w14:paraId="5F79E8EB" w14:textId="77777777">
        <w:trPr>
          <w:trHeight w:val="290"/>
        </w:trPr>
        <w:tc>
          <w:tcPr>
            <w:tcW w:w="1425" w:type="dxa"/>
            <w:vMerge/>
            <w:tcBorders>
              <w:top w:val="single" w:sz="4" w:space="0" w:color="000000"/>
              <w:left w:val="nil"/>
              <w:right w:val="nil"/>
            </w:tcBorders>
            <w:vAlign w:val="center"/>
          </w:tcPr>
          <w:p w14:paraId="21B75FC2" w14:textId="77777777" w:rsidR="00357578" w:rsidRDefault="00357578">
            <w:pPr>
              <w:widowControl w:val="0"/>
              <w:pBdr>
                <w:top w:val="nil"/>
                <w:left w:val="nil"/>
                <w:bottom w:val="nil"/>
                <w:right w:val="nil"/>
                <w:between w:val="nil"/>
              </w:pBdr>
            </w:pPr>
          </w:p>
        </w:tc>
        <w:tc>
          <w:tcPr>
            <w:tcW w:w="1305" w:type="dxa"/>
            <w:tcBorders>
              <w:top w:val="nil"/>
              <w:left w:val="nil"/>
              <w:bottom w:val="nil"/>
              <w:right w:val="nil"/>
            </w:tcBorders>
            <w:vAlign w:val="bottom"/>
          </w:tcPr>
          <w:p w14:paraId="12E160C8" w14:textId="77777777" w:rsidR="00357578" w:rsidRDefault="0066756A">
            <w:pPr>
              <w:spacing w:line="240" w:lineRule="auto"/>
              <w:rPr>
                <w:i/>
                <w:iCs/>
              </w:rPr>
            </w:pPr>
            <w:r>
              <w:rPr>
                <w:i/>
                <w:iCs/>
              </w:rPr>
              <w:t>F</w:t>
            </w:r>
          </w:p>
        </w:tc>
        <w:tc>
          <w:tcPr>
            <w:tcW w:w="1635" w:type="dxa"/>
            <w:tcBorders>
              <w:top w:val="nil"/>
              <w:left w:val="nil"/>
              <w:bottom w:val="nil"/>
              <w:right w:val="nil"/>
            </w:tcBorders>
            <w:vAlign w:val="bottom"/>
          </w:tcPr>
          <w:p w14:paraId="6B4AA12F" w14:textId="77777777" w:rsidR="00357578" w:rsidRDefault="0066756A">
            <w:pPr>
              <w:spacing w:line="240" w:lineRule="auto"/>
              <w:jc w:val="center"/>
            </w:pPr>
            <w:r>
              <w:t>-</w:t>
            </w:r>
          </w:p>
        </w:tc>
        <w:tc>
          <w:tcPr>
            <w:tcW w:w="2007" w:type="dxa"/>
            <w:tcBorders>
              <w:top w:val="nil"/>
              <w:left w:val="nil"/>
              <w:bottom w:val="nil"/>
              <w:right w:val="nil"/>
            </w:tcBorders>
            <w:vAlign w:val="bottom"/>
          </w:tcPr>
          <w:p w14:paraId="291681AF" w14:textId="77777777" w:rsidR="00357578" w:rsidRDefault="0066756A">
            <w:pPr>
              <w:spacing w:line="240" w:lineRule="auto"/>
              <w:jc w:val="center"/>
            </w:pPr>
            <w:r>
              <w:t>183.01</w:t>
            </w:r>
          </w:p>
        </w:tc>
      </w:tr>
      <w:tr w:rsidR="00357578" w14:paraId="57E73C7E" w14:textId="77777777">
        <w:trPr>
          <w:trHeight w:val="290"/>
        </w:trPr>
        <w:tc>
          <w:tcPr>
            <w:tcW w:w="1425" w:type="dxa"/>
            <w:vMerge/>
            <w:tcBorders>
              <w:top w:val="single" w:sz="4" w:space="0" w:color="000000"/>
              <w:left w:val="nil"/>
              <w:right w:val="nil"/>
            </w:tcBorders>
            <w:vAlign w:val="center"/>
          </w:tcPr>
          <w:p w14:paraId="62E9711C" w14:textId="77777777" w:rsidR="00357578" w:rsidRDefault="00357578">
            <w:pPr>
              <w:widowControl w:val="0"/>
              <w:pBdr>
                <w:top w:val="nil"/>
                <w:left w:val="nil"/>
                <w:bottom w:val="nil"/>
                <w:right w:val="nil"/>
                <w:between w:val="nil"/>
              </w:pBdr>
            </w:pPr>
          </w:p>
        </w:tc>
        <w:tc>
          <w:tcPr>
            <w:tcW w:w="1305" w:type="dxa"/>
            <w:tcBorders>
              <w:top w:val="nil"/>
              <w:left w:val="nil"/>
              <w:bottom w:val="nil"/>
              <w:right w:val="nil"/>
            </w:tcBorders>
            <w:vAlign w:val="bottom"/>
          </w:tcPr>
          <w:p w14:paraId="30A53509" w14:textId="77777777" w:rsidR="00357578" w:rsidRDefault="0066756A" w:rsidP="00196986">
            <w:pPr>
              <w:ind w:left="-562"/>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FDR</m:t>
                    </m:r>
                  </m:sub>
                </m:sSub>
              </m:oMath>
            </m:oMathPara>
          </w:p>
        </w:tc>
        <w:tc>
          <w:tcPr>
            <w:tcW w:w="1635" w:type="dxa"/>
            <w:tcBorders>
              <w:top w:val="nil"/>
              <w:left w:val="nil"/>
              <w:bottom w:val="nil"/>
              <w:right w:val="nil"/>
            </w:tcBorders>
            <w:vAlign w:val="bottom"/>
          </w:tcPr>
          <w:p w14:paraId="4CF06965" w14:textId="77777777" w:rsidR="00357578" w:rsidRDefault="0066756A">
            <w:pPr>
              <w:spacing w:line="240" w:lineRule="auto"/>
              <w:jc w:val="center"/>
            </w:pPr>
            <w:r>
              <w:t>-</w:t>
            </w:r>
          </w:p>
        </w:tc>
        <w:tc>
          <w:tcPr>
            <w:tcW w:w="2007" w:type="dxa"/>
            <w:tcBorders>
              <w:top w:val="nil"/>
              <w:left w:val="nil"/>
              <w:bottom w:val="nil"/>
              <w:right w:val="nil"/>
            </w:tcBorders>
            <w:vAlign w:val="bottom"/>
          </w:tcPr>
          <w:p w14:paraId="3E081A56" w14:textId="77777777" w:rsidR="00357578" w:rsidRDefault="0066756A">
            <w:pPr>
              <w:spacing w:line="240" w:lineRule="auto"/>
              <w:jc w:val="center"/>
            </w:pPr>
            <w:r>
              <w:t>&lt;.001</w:t>
            </w:r>
          </w:p>
        </w:tc>
      </w:tr>
      <w:tr w:rsidR="00357578" w14:paraId="79BCBFB2" w14:textId="77777777" w:rsidTr="00A022C0">
        <w:trPr>
          <w:trHeight w:val="290"/>
        </w:trPr>
        <w:tc>
          <w:tcPr>
            <w:tcW w:w="1425" w:type="dxa"/>
            <w:vMerge/>
            <w:tcBorders>
              <w:top w:val="single" w:sz="4" w:space="0" w:color="000000"/>
              <w:left w:val="nil"/>
              <w:bottom w:val="single" w:sz="4" w:space="0" w:color="000000"/>
              <w:right w:val="nil"/>
            </w:tcBorders>
            <w:vAlign w:val="center"/>
          </w:tcPr>
          <w:p w14:paraId="5D089326" w14:textId="77777777" w:rsidR="00357578" w:rsidRDefault="00357578">
            <w:pPr>
              <w:widowControl w:val="0"/>
              <w:pBdr>
                <w:top w:val="nil"/>
                <w:left w:val="nil"/>
                <w:bottom w:val="nil"/>
                <w:right w:val="nil"/>
                <w:between w:val="nil"/>
              </w:pBdr>
            </w:pPr>
          </w:p>
        </w:tc>
        <w:tc>
          <w:tcPr>
            <w:tcW w:w="1305" w:type="dxa"/>
            <w:tcBorders>
              <w:top w:val="nil"/>
              <w:left w:val="nil"/>
              <w:bottom w:val="single" w:sz="4" w:space="0" w:color="000000"/>
              <w:right w:val="nil"/>
            </w:tcBorders>
            <w:vAlign w:val="bottom"/>
          </w:tcPr>
          <w:p w14:paraId="2D020FCB" w14:textId="77777777" w:rsidR="00357578" w:rsidRDefault="0066756A">
            <w:pPr>
              <w:spacing w:line="240" w:lineRule="auto"/>
              <w:rPr>
                <w:i/>
                <w:iCs/>
              </w:rPr>
            </w:pPr>
            <w:r>
              <w:rPr>
                <w:i/>
                <w:iCs/>
              </w:rPr>
              <w:t>d</w:t>
            </w:r>
          </w:p>
        </w:tc>
        <w:tc>
          <w:tcPr>
            <w:tcW w:w="1635" w:type="dxa"/>
            <w:tcBorders>
              <w:top w:val="nil"/>
              <w:left w:val="nil"/>
              <w:bottom w:val="single" w:sz="4" w:space="0" w:color="000000"/>
              <w:right w:val="nil"/>
            </w:tcBorders>
            <w:vAlign w:val="bottom"/>
          </w:tcPr>
          <w:p w14:paraId="4324A34E" w14:textId="77777777" w:rsidR="00357578" w:rsidRDefault="0066756A">
            <w:pPr>
              <w:spacing w:line="240" w:lineRule="auto"/>
              <w:jc w:val="center"/>
            </w:pPr>
            <w:r>
              <w:t>-</w:t>
            </w:r>
          </w:p>
        </w:tc>
        <w:tc>
          <w:tcPr>
            <w:tcW w:w="2007" w:type="dxa"/>
            <w:tcBorders>
              <w:top w:val="nil"/>
              <w:left w:val="nil"/>
              <w:bottom w:val="single" w:sz="4" w:space="0" w:color="000000"/>
              <w:right w:val="nil"/>
            </w:tcBorders>
            <w:vAlign w:val="bottom"/>
          </w:tcPr>
          <w:p w14:paraId="6F99C8E4" w14:textId="77777777" w:rsidR="00357578" w:rsidRDefault="0066756A">
            <w:pPr>
              <w:spacing w:line="240" w:lineRule="auto"/>
              <w:jc w:val="center"/>
            </w:pPr>
            <w:r>
              <w:t>3.58</w:t>
            </w:r>
          </w:p>
        </w:tc>
      </w:tr>
      <w:tr w:rsidR="00357578" w14:paraId="4672ED1F" w14:textId="77777777">
        <w:trPr>
          <w:trHeight w:val="290"/>
        </w:trPr>
        <w:tc>
          <w:tcPr>
            <w:tcW w:w="1425" w:type="dxa"/>
            <w:vMerge w:val="restart"/>
            <w:tcBorders>
              <w:top w:val="single" w:sz="4" w:space="0" w:color="000000"/>
              <w:left w:val="nil"/>
              <w:right w:val="nil"/>
            </w:tcBorders>
            <w:vAlign w:val="center"/>
          </w:tcPr>
          <w:p w14:paraId="59130D05" w14:textId="77777777" w:rsidR="00357578" w:rsidRDefault="0066756A">
            <w:pPr>
              <w:spacing w:line="240" w:lineRule="auto"/>
              <w:jc w:val="center"/>
              <w:rPr>
                <w:b/>
                <w:bCs/>
              </w:rPr>
            </w:pPr>
            <w:r>
              <w:rPr>
                <w:b/>
                <w:bCs/>
              </w:rPr>
              <w:t>HAMA</w:t>
            </w:r>
          </w:p>
        </w:tc>
        <w:tc>
          <w:tcPr>
            <w:tcW w:w="1305" w:type="dxa"/>
            <w:tcBorders>
              <w:top w:val="single" w:sz="4" w:space="0" w:color="000000"/>
              <w:left w:val="nil"/>
              <w:bottom w:val="nil"/>
              <w:right w:val="nil"/>
            </w:tcBorders>
            <w:vAlign w:val="bottom"/>
          </w:tcPr>
          <w:p w14:paraId="4AE74E4F" w14:textId="77777777" w:rsidR="00357578" w:rsidRDefault="0066756A">
            <w:pPr>
              <w:spacing w:line="240" w:lineRule="auto"/>
            </w:pPr>
            <w:r>
              <w:t>N</w:t>
            </w:r>
          </w:p>
        </w:tc>
        <w:tc>
          <w:tcPr>
            <w:tcW w:w="1635" w:type="dxa"/>
            <w:tcBorders>
              <w:top w:val="single" w:sz="4" w:space="0" w:color="000000"/>
              <w:left w:val="nil"/>
              <w:bottom w:val="nil"/>
              <w:right w:val="nil"/>
            </w:tcBorders>
            <w:vAlign w:val="bottom"/>
          </w:tcPr>
          <w:p w14:paraId="26B41035" w14:textId="77777777" w:rsidR="00357578" w:rsidRDefault="0066756A">
            <w:pPr>
              <w:spacing w:line="240" w:lineRule="auto"/>
              <w:jc w:val="center"/>
            </w:pPr>
            <w:r>
              <w:t>14</w:t>
            </w:r>
          </w:p>
        </w:tc>
        <w:tc>
          <w:tcPr>
            <w:tcW w:w="2007" w:type="dxa"/>
            <w:tcBorders>
              <w:top w:val="single" w:sz="4" w:space="0" w:color="000000"/>
              <w:left w:val="nil"/>
              <w:bottom w:val="nil"/>
              <w:right w:val="nil"/>
            </w:tcBorders>
            <w:vAlign w:val="bottom"/>
          </w:tcPr>
          <w:p w14:paraId="64DE7D1F" w14:textId="77777777" w:rsidR="00357578" w:rsidRDefault="0066756A">
            <w:pPr>
              <w:spacing w:line="240" w:lineRule="auto"/>
              <w:jc w:val="center"/>
            </w:pPr>
            <w:r>
              <w:t>12</w:t>
            </w:r>
          </w:p>
        </w:tc>
      </w:tr>
      <w:tr w:rsidR="00357578" w14:paraId="469F6FCE" w14:textId="77777777">
        <w:trPr>
          <w:trHeight w:val="290"/>
        </w:trPr>
        <w:tc>
          <w:tcPr>
            <w:tcW w:w="1425" w:type="dxa"/>
            <w:vMerge/>
            <w:tcBorders>
              <w:top w:val="single" w:sz="4" w:space="0" w:color="000000"/>
              <w:left w:val="nil"/>
              <w:right w:val="nil"/>
            </w:tcBorders>
            <w:vAlign w:val="center"/>
          </w:tcPr>
          <w:p w14:paraId="41FF9674" w14:textId="77777777" w:rsidR="00357578" w:rsidRDefault="00357578">
            <w:pPr>
              <w:widowControl w:val="0"/>
              <w:pBdr>
                <w:top w:val="nil"/>
                <w:left w:val="nil"/>
                <w:bottom w:val="nil"/>
                <w:right w:val="nil"/>
                <w:between w:val="nil"/>
              </w:pBdr>
            </w:pPr>
          </w:p>
        </w:tc>
        <w:tc>
          <w:tcPr>
            <w:tcW w:w="1305" w:type="dxa"/>
            <w:tcBorders>
              <w:top w:val="nil"/>
              <w:left w:val="nil"/>
              <w:bottom w:val="nil"/>
              <w:right w:val="nil"/>
            </w:tcBorders>
            <w:vAlign w:val="bottom"/>
          </w:tcPr>
          <w:p w14:paraId="053BB1F7" w14:textId="77777777" w:rsidR="00357578" w:rsidRDefault="0066756A">
            <w:pPr>
              <w:spacing w:line="240" w:lineRule="auto"/>
            </w:pPr>
            <w:r>
              <w:t>M (SD)</w:t>
            </w:r>
          </w:p>
        </w:tc>
        <w:tc>
          <w:tcPr>
            <w:tcW w:w="1635" w:type="dxa"/>
            <w:tcBorders>
              <w:top w:val="nil"/>
              <w:left w:val="nil"/>
              <w:bottom w:val="nil"/>
              <w:right w:val="nil"/>
            </w:tcBorders>
            <w:vAlign w:val="bottom"/>
          </w:tcPr>
          <w:p w14:paraId="5E2711B1" w14:textId="77777777" w:rsidR="00357578" w:rsidRDefault="0066756A">
            <w:pPr>
              <w:spacing w:line="240" w:lineRule="auto"/>
              <w:jc w:val="center"/>
            </w:pPr>
            <w:r>
              <w:t>23.8 (7.6)</w:t>
            </w:r>
          </w:p>
        </w:tc>
        <w:tc>
          <w:tcPr>
            <w:tcW w:w="2007" w:type="dxa"/>
            <w:tcBorders>
              <w:top w:val="nil"/>
              <w:left w:val="nil"/>
              <w:bottom w:val="nil"/>
              <w:right w:val="nil"/>
            </w:tcBorders>
            <w:tcMar>
              <w:top w:w="0" w:type="dxa"/>
              <w:left w:w="120" w:type="dxa"/>
              <w:bottom w:w="0" w:type="dxa"/>
              <w:right w:w="120" w:type="dxa"/>
            </w:tcMar>
            <w:vAlign w:val="bottom"/>
          </w:tcPr>
          <w:p w14:paraId="1BDE9FA6" w14:textId="77777777" w:rsidR="00357578" w:rsidRDefault="0066756A">
            <w:pPr>
              <w:jc w:val="center"/>
            </w:pPr>
            <w:r>
              <w:t>3.9 (4.1)</w:t>
            </w:r>
          </w:p>
        </w:tc>
      </w:tr>
      <w:tr w:rsidR="00357578" w14:paraId="6A3EC0AC" w14:textId="77777777">
        <w:trPr>
          <w:trHeight w:val="290"/>
        </w:trPr>
        <w:tc>
          <w:tcPr>
            <w:tcW w:w="1425" w:type="dxa"/>
            <w:vMerge/>
            <w:tcBorders>
              <w:top w:val="single" w:sz="4" w:space="0" w:color="000000"/>
              <w:left w:val="nil"/>
              <w:right w:val="nil"/>
            </w:tcBorders>
            <w:vAlign w:val="center"/>
          </w:tcPr>
          <w:p w14:paraId="6D911D21" w14:textId="77777777" w:rsidR="00357578" w:rsidRDefault="00357578">
            <w:pPr>
              <w:widowControl w:val="0"/>
              <w:pBdr>
                <w:top w:val="nil"/>
                <w:left w:val="nil"/>
                <w:bottom w:val="nil"/>
                <w:right w:val="nil"/>
                <w:between w:val="nil"/>
              </w:pBdr>
            </w:pPr>
          </w:p>
        </w:tc>
        <w:tc>
          <w:tcPr>
            <w:tcW w:w="1305" w:type="dxa"/>
            <w:tcBorders>
              <w:top w:val="nil"/>
              <w:left w:val="nil"/>
              <w:bottom w:val="nil"/>
              <w:right w:val="nil"/>
            </w:tcBorders>
            <w:vAlign w:val="bottom"/>
          </w:tcPr>
          <w:p w14:paraId="73177F62" w14:textId="77777777" w:rsidR="00357578" w:rsidRDefault="0066756A">
            <w:pPr>
              <w:spacing w:line="240" w:lineRule="auto"/>
              <w:rPr>
                <w:i/>
                <w:iCs/>
              </w:rPr>
            </w:pPr>
            <w:r>
              <w:rPr>
                <w:i/>
                <w:iCs/>
              </w:rPr>
              <w:t>F</w:t>
            </w:r>
          </w:p>
        </w:tc>
        <w:tc>
          <w:tcPr>
            <w:tcW w:w="1635" w:type="dxa"/>
            <w:tcBorders>
              <w:top w:val="nil"/>
              <w:left w:val="nil"/>
              <w:bottom w:val="nil"/>
              <w:right w:val="nil"/>
            </w:tcBorders>
            <w:vAlign w:val="bottom"/>
          </w:tcPr>
          <w:p w14:paraId="677ED14E" w14:textId="77777777" w:rsidR="00357578" w:rsidRDefault="0066756A">
            <w:pPr>
              <w:spacing w:line="240" w:lineRule="auto"/>
              <w:jc w:val="center"/>
            </w:pPr>
            <w:r>
              <w:t>-</w:t>
            </w:r>
          </w:p>
        </w:tc>
        <w:tc>
          <w:tcPr>
            <w:tcW w:w="2007" w:type="dxa"/>
            <w:tcBorders>
              <w:top w:val="nil"/>
              <w:left w:val="nil"/>
              <w:bottom w:val="nil"/>
              <w:right w:val="nil"/>
            </w:tcBorders>
            <w:vAlign w:val="bottom"/>
          </w:tcPr>
          <w:p w14:paraId="07307D2C" w14:textId="77777777" w:rsidR="00357578" w:rsidRDefault="0066756A">
            <w:pPr>
              <w:spacing w:line="240" w:lineRule="auto"/>
              <w:jc w:val="center"/>
            </w:pPr>
            <w:r>
              <w:t>123.50</w:t>
            </w:r>
          </w:p>
        </w:tc>
      </w:tr>
      <w:tr w:rsidR="00357578" w14:paraId="7D4047FE" w14:textId="77777777">
        <w:trPr>
          <w:trHeight w:val="290"/>
        </w:trPr>
        <w:tc>
          <w:tcPr>
            <w:tcW w:w="1425" w:type="dxa"/>
            <w:vMerge/>
            <w:tcBorders>
              <w:top w:val="single" w:sz="4" w:space="0" w:color="000000"/>
              <w:left w:val="nil"/>
              <w:right w:val="nil"/>
            </w:tcBorders>
            <w:vAlign w:val="center"/>
          </w:tcPr>
          <w:p w14:paraId="04726F76" w14:textId="77777777" w:rsidR="00357578" w:rsidRDefault="00357578">
            <w:pPr>
              <w:widowControl w:val="0"/>
              <w:pBdr>
                <w:top w:val="nil"/>
                <w:left w:val="nil"/>
                <w:bottom w:val="nil"/>
                <w:right w:val="nil"/>
                <w:between w:val="nil"/>
              </w:pBdr>
            </w:pPr>
          </w:p>
        </w:tc>
        <w:tc>
          <w:tcPr>
            <w:tcW w:w="1305" w:type="dxa"/>
            <w:tcBorders>
              <w:top w:val="nil"/>
              <w:left w:val="nil"/>
              <w:bottom w:val="nil"/>
              <w:right w:val="nil"/>
            </w:tcBorders>
            <w:vAlign w:val="bottom"/>
          </w:tcPr>
          <w:p w14:paraId="352AC7B4" w14:textId="77777777" w:rsidR="00357578" w:rsidRDefault="0066756A" w:rsidP="00196986">
            <w:pPr>
              <w:ind w:left="-562"/>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FDR</m:t>
                    </m:r>
                  </m:sub>
                </m:sSub>
              </m:oMath>
            </m:oMathPara>
          </w:p>
        </w:tc>
        <w:tc>
          <w:tcPr>
            <w:tcW w:w="1635" w:type="dxa"/>
            <w:tcBorders>
              <w:top w:val="nil"/>
              <w:left w:val="nil"/>
              <w:bottom w:val="nil"/>
              <w:right w:val="nil"/>
            </w:tcBorders>
            <w:vAlign w:val="bottom"/>
          </w:tcPr>
          <w:p w14:paraId="453C02F5" w14:textId="77777777" w:rsidR="00357578" w:rsidRDefault="0066756A">
            <w:pPr>
              <w:spacing w:line="240" w:lineRule="auto"/>
              <w:jc w:val="center"/>
            </w:pPr>
            <w:r>
              <w:t>-</w:t>
            </w:r>
          </w:p>
        </w:tc>
        <w:tc>
          <w:tcPr>
            <w:tcW w:w="2007" w:type="dxa"/>
            <w:tcBorders>
              <w:top w:val="nil"/>
              <w:left w:val="nil"/>
              <w:bottom w:val="nil"/>
              <w:right w:val="nil"/>
            </w:tcBorders>
            <w:vAlign w:val="bottom"/>
          </w:tcPr>
          <w:p w14:paraId="2A4A3E2F" w14:textId="77777777" w:rsidR="00357578" w:rsidRDefault="0066756A">
            <w:pPr>
              <w:spacing w:line="240" w:lineRule="auto"/>
              <w:jc w:val="center"/>
            </w:pPr>
            <w:r>
              <w:t>&lt;.001</w:t>
            </w:r>
          </w:p>
        </w:tc>
      </w:tr>
      <w:tr w:rsidR="00357578" w14:paraId="6B68FD3C" w14:textId="77777777" w:rsidTr="00A022C0">
        <w:trPr>
          <w:trHeight w:val="290"/>
        </w:trPr>
        <w:tc>
          <w:tcPr>
            <w:tcW w:w="1425" w:type="dxa"/>
            <w:vMerge/>
            <w:tcBorders>
              <w:top w:val="single" w:sz="4" w:space="0" w:color="000000"/>
              <w:left w:val="nil"/>
              <w:bottom w:val="single" w:sz="4" w:space="0" w:color="auto"/>
              <w:right w:val="nil"/>
            </w:tcBorders>
            <w:vAlign w:val="center"/>
          </w:tcPr>
          <w:p w14:paraId="2616E0F3" w14:textId="77777777" w:rsidR="00357578" w:rsidRDefault="00357578">
            <w:pPr>
              <w:widowControl w:val="0"/>
              <w:pBdr>
                <w:top w:val="nil"/>
                <w:left w:val="nil"/>
                <w:bottom w:val="nil"/>
                <w:right w:val="nil"/>
                <w:between w:val="nil"/>
              </w:pBdr>
            </w:pPr>
          </w:p>
        </w:tc>
        <w:tc>
          <w:tcPr>
            <w:tcW w:w="1305" w:type="dxa"/>
            <w:tcBorders>
              <w:top w:val="nil"/>
              <w:left w:val="nil"/>
              <w:bottom w:val="single" w:sz="4" w:space="0" w:color="auto"/>
              <w:right w:val="nil"/>
            </w:tcBorders>
            <w:vAlign w:val="bottom"/>
          </w:tcPr>
          <w:p w14:paraId="56C07F8D" w14:textId="77777777" w:rsidR="00357578" w:rsidRDefault="0066756A">
            <w:pPr>
              <w:spacing w:line="240" w:lineRule="auto"/>
              <w:rPr>
                <w:i/>
                <w:iCs/>
              </w:rPr>
            </w:pPr>
            <w:r>
              <w:rPr>
                <w:i/>
                <w:iCs/>
              </w:rPr>
              <w:t>d</w:t>
            </w:r>
          </w:p>
        </w:tc>
        <w:tc>
          <w:tcPr>
            <w:tcW w:w="1635" w:type="dxa"/>
            <w:tcBorders>
              <w:top w:val="nil"/>
              <w:left w:val="nil"/>
              <w:bottom w:val="single" w:sz="4" w:space="0" w:color="auto"/>
              <w:right w:val="nil"/>
            </w:tcBorders>
            <w:vAlign w:val="bottom"/>
          </w:tcPr>
          <w:p w14:paraId="31EA23AF" w14:textId="77777777" w:rsidR="00357578" w:rsidRDefault="0066756A">
            <w:pPr>
              <w:spacing w:line="240" w:lineRule="auto"/>
              <w:jc w:val="center"/>
            </w:pPr>
            <w:r>
              <w:t>-</w:t>
            </w:r>
          </w:p>
        </w:tc>
        <w:tc>
          <w:tcPr>
            <w:tcW w:w="2007" w:type="dxa"/>
            <w:tcBorders>
              <w:top w:val="nil"/>
              <w:left w:val="nil"/>
              <w:bottom w:val="single" w:sz="4" w:space="0" w:color="auto"/>
              <w:right w:val="nil"/>
            </w:tcBorders>
            <w:vAlign w:val="bottom"/>
          </w:tcPr>
          <w:p w14:paraId="7E67B3C8" w14:textId="77777777" w:rsidR="00357578" w:rsidRDefault="0066756A">
            <w:pPr>
              <w:spacing w:line="240" w:lineRule="auto"/>
              <w:jc w:val="center"/>
            </w:pPr>
            <w:r>
              <w:t>2.16</w:t>
            </w:r>
          </w:p>
        </w:tc>
      </w:tr>
    </w:tbl>
    <w:p w14:paraId="35C7D11F" w14:textId="115BE1CB" w:rsidR="00357578" w:rsidRDefault="003B375D">
      <w:pPr>
        <w:rPr>
          <w:sz w:val="20"/>
          <w:szCs w:val="20"/>
        </w:rPr>
      </w:pPr>
      <w:r>
        <w:rPr>
          <w:sz w:val="20"/>
          <w:szCs w:val="20"/>
        </w:rPr>
        <w:br/>
        <w:t xml:space="preserve">Results are presented as raw mean (M) and standard deviation (SD). Degrees of freedom: (1, 117) for CAPS-5, (1, 72) for MADRS, and (1,71) for HAM-A. Cohen’s d reflects the effect size for the contrast between 12 months post-treatment and baseline. </w:t>
      </w:r>
      <w:r>
        <w:rPr>
          <w:i/>
          <w:iCs/>
          <w:sz w:val="20"/>
          <w:szCs w:val="20"/>
        </w:rPr>
        <w:t>Abbreviations:</w:t>
      </w:r>
      <w:r>
        <w:rPr>
          <w:sz w:val="20"/>
          <w:szCs w:val="20"/>
        </w:rPr>
        <w:t xml:space="preserve"> CAPS-5 = Clinician Administered PTSD Scale for DSM-5; MADRS = Montgomery–</w:t>
      </w:r>
      <w:proofErr w:type="spellStart"/>
      <w:r>
        <w:rPr>
          <w:sz w:val="20"/>
          <w:szCs w:val="20"/>
        </w:rPr>
        <w:t>Åsberg</w:t>
      </w:r>
      <w:proofErr w:type="spellEnd"/>
      <w:r>
        <w:rPr>
          <w:sz w:val="20"/>
          <w:szCs w:val="20"/>
        </w:rPr>
        <w:t xml:space="preserve"> Depression Rating Scale; HAM-A = Hamilton Anxiety Rating Scale</w:t>
      </w:r>
      <w:r w:rsidR="003025A6">
        <w:rPr>
          <w:sz w:val="20"/>
          <w:szCs w:val="20"/>
        </w:rPr>
        <w:t xml:space="preserve">; </w:t>
      </w:r>
      <w:proofErr w:type="spellStart"/>
      <w:r w:rsidR="003025A6" w:rsidRPr="00CC01C9">
        <w:rPr>
          <w:i/>
          <w:iCs/>
          <w:sz w:val="20"/>
          <w:szCs w:val="20"/>
        </w:rPr>
        <w:t>p</w:t>
      </w:r>
      <w:r w:rsidR="003025A6" w:rsidRPr="00CC01C9">
        <w:rPr>
          <w:i/>
          <w:iCs/>
          <w:sz w:val="20"/>
          <w:szCs w:val="20"/>
          <w:vertAlign w:val="subscript"/>
        </w:rPr>
        <w:t>FDR</w:t>
      </w:r>
      <w:proofErr w:type="spellEnd"/>
      <w:r w:rsidR="003025A6">
        <w:rPr>
          <w:sz w:val="20"/>
          <w:szCs w:val="20"/>
        </w:rPr>
        <w:t xml:space="preserve"> = </w:t>
      </w:r>
      <w:r w:rsidR="00A94D75">
        <w:rPr>
          <w:sz w:val="20"/>
          <w:szCs w:val="20"/>
        </w:rPr>
        <w:t>p-value with f</w:t>
      </w:r>
      <w:r w:rsidR="00A94D75" w:rsidRPr="00A94D75">
        <w:rPr>
          <w:sz w:val="20"/>
          <w:szCs w:val="20"/>
        </w:rPr>
        <w:t>alse discovery rate correction for multiple comparisons</w:t>
      </w:r>
      <w:r w:rsidR="00A94D75">
        <w:rPr>
          <w:sz w:val="20"/>
          <w:szCs w:val="20"/>
        </w:rPr>
        <w:t>.</w:t>
      </w:r>
    </w:p>
    <w:p w14:paraId="4DAE6282" w14:textId="77777777" w:rsidR="00357578" w:rsidRDefault="00357578">
      <w:pPr>
        <w:rPr>
          <w:sz w:val="20"/>
          <w:szCs w:val="20"/>
        </w:rPr>
      </w:pPr>
    </w:p>
    <w:p w14:paraId="357770B8" w14:textId="77777777" w:rsidR="00610EB9" w:rsidRDefault="00610EB9">
      <w:pPr>
        <w:rPr>
          <w:b/>
          <w:bCs/>
        </w:rPr>
      </w:pPr>
      <w:r>
        <w:rPr>
          <w:b/>
          <w:bCs/>
        </w:rPr>
        <w:br w:type="page"/>
      </w:r>
    </w:p>
    <w:p w14:paraId="360603AC" w14:textId="29D6EE0F" w:rsidR="00357578" w:rsidRDefault="0066756A">
      <w:pPr>
        <w:jc w:val="both"/>
        <w:rPr>
          <w:sz w:val="24"/>
          <w:szCs w:val="24"/>
        </w:rPr>
      </w:pPr>
      <w:r w:rsidRPr="005C0EF9">
        <w:rPr>
          <w:b/>
          <w:bCs/>
        </w:rPr>
        <w:lastRenderedPageBreak/>
        <w:t>Table S3. Sensitivity analyses including only participants with a history of mild TBI.</w:t>
      </w:r>
      <w:r>
        <w:rPr>
          <w:b/>
          <w:bCs/>
          <w:sz w:val="24"/>
          <w:szCs w:val="24"/>
        </w:rPr>
        <w:t xml:space="preserve"> </w:t>
      </w:r>
      <w:r>
        <w:t>Linear mixed-effects model results demonstrate sustained improvements in functional disability (WHODAS-2.0), PTSD (CAPS-5), depression (MADRS), and anxiety (HAM-A) after ibogaine treatment.</w:t>
      </w:r>
    </w:p>
    <w:tbl>
      <w:tblPr>
        <w:tblStyle w:val="a1"/>
        <w:tblW w:w="9432" w:type="dxa"/>
        <w:tblInd w:w="108" w:type="dxa"/>
        <w:tblLayout w:type="fixed"/>
        <w:tblLook w:val="0400" w:firstRow="0" w:lastRow="0" w:firstColumn="0" w:lastColumn="0" w:noHBand="0" w:noVBand="1"/>
      </w:tblPr>
      <w:tblGrid>
        <w:gridCol w:w="1427"/>
        <w:gridCol w:w="1299"/>
        <w:gridCol w:w="1641"/>
        <w:gridCol w:w="1268"/>
        <w:gridCol w:w="1217"/>
        <w:gridCol w:w="1200"/>
        <w:gridCol w:w="1380"/>
      </w:tblGrid>
      <w:tr w:rsidR="00357578" w14:paraId="41305085" w14:textId="77777777">
        <w:trPr>
          <w:trHeight w:val="290"/>
        </w:trPr>
        <w:tc>
          <w:tcPr>
            <w:tcW w:w="1427" w:type="dxa"/>
            <w:tcBorders>
              <w:top w:val="nil"/>
              <w:left w:val="nil"/>
              <w:bottom w:val="single" w:sz="4" w:space="0" w:color="000000"/>
              <w:right w:val="nil"/>
            </w:tcBorders>
            <w:vAlign w:val="bottom"/>
          </w:tcPr>
          <w:p w14:paraId="1FC7AD49" w14:textId="77777777" w:rsidR="00357578" w:rsidRDefault="00357578">
            <w:pPr>
              <w:spacing w:line="240" w:lineRule="auto"/>
            </w:pPr>
          </w:p>
        </w:tc>
        <w:tc>
          <w:tcPr>
            <w:tcW w:w="1299" w:type="dxa"/>
            <w:tcBorders>
              <w:top w:val="nil"/>
              <w:left w:val="nil"/>
              <w:bottom w:val="single" w:sz="4" w:space="0" w:color="000000"/>
              <w:right w:val="nil"/>
            </w:tcBorders>
            <w:vAlign w:val="bottom"/>
          </w:tcPr>
          <w:p w14:paraId="4A4F8E27" w14:textId="77777777" w:rsidR="00357578" w:rsidRDefault="00357578">
            <w:pPr>
              <w:spacing w:line="240" w:lineRule="auto"/>
              <w:rPr>
                <w:b/>
                <w:bCs/>
              </w:rPr>
            </w:pPr>
          </w:p>
        </w:tc>
        <w:tc>
          <w:tcPr>
            <w:tcW w:w="1641" w:type="dxa"/>
            <w:tcBorders>
              <w:top w:val="nil"/>
              <w:left w:val="nil"/>
              <w:bottom w:val="single" w:sz="4" w:space="0" w:color="000000"/>
              <w:right w:val="nil"/>
            </w:tcBorders>
            <w:vAlign w:val="bottom"/>
          </w:tcPr>
          <w:p w14:paraId="690D56B1" w14:textId="77777777" w:rsidR="00357578" w:rsidRDefault="0066756A">
            <w:pPr>
              <w:spacing w:line="240" w:lineRule="auto"/>
              <w:jc w:val="center"/>
              <w:rPr>
                <w:b/>
                <w:bCs/>
              </w:rPr>
            </w:pPr>
            <w:r>
              <w:rPr>
                <w:b/>
                <w:bCs/>
              </w:rPr>
              <w:t>Baseline</w:t>
            </w:r>
          </w:p>
        </w:tc>
        <w:tc>
          <w:tcPr>
            <w:tcW w:w="1268" w:type="dxa"/>
            <w:tcBorders>
              <w:top w:val="nil"/>
              <w:left w:val="nil"/>
              <w:bottom w:val="single" w:sz="4" w:space="0" w:color="000000"/>
              <w:right w:val="nil"/>
            </w:tcBorders>
            <w:vAlign w:val="bottom"/>
          </w:tcPr>
          <w:p w14:paraId="3FC3AD0D" w14:textId="77777777" w:rsidR="00357578" w:rsidRDefault="0066756A">
            <w:pPr>
              <w:spacing w:line="240" w:lineRule="auto"/>
              <w:jc w:val="center"/>
              <w:rPr>
                <w:b/>
                <w:bCs/>
              </w:rPr>
            </w:pPr>
            <w:r>
              <w:rPr>
                <w:b/>
                <w:bCs/>
              </w:rPr>
              <w:t>3 Months</w:t>
            </w:r>
          </w:p>
        </w:tc>
        <w:tc>
          <w:tcPr>
            <w:tcW w:w="1217" w:type="dxa"/>
            <w:tcBorders>
              <w:top w:val="nil"/>
              <w:left w:val="nil"/>
              <w:bottom w:val="single" w:sz="4" w:space="0" w:color="000000"/>
              <w:right w:val="nil"/>
            </w:tcBorders>
            <w:vAlign w:val="bottom"/>
          </w:tcPr>
          <w:p w14:paraId="50D2A303" w14:textId="77777777" w:rsidR="00357578" w:rsidRDefault="0066756A">
            <w:pPr>
              <w:spacing w:line="240" w:lineRule="auto"/>
              <w:jc w:val="center"/>
              <w:rPr>
                <w:b/>
                <w:bCs/>
              </w:rPr>
            </w:pPr>
            <w:r>
              <w:rPr>
                <w:b/>
                <w:bCs/>
              </w:rPr>
              <w:t>6 Months</w:t>
            </w:r>
          </w:p>
        </w:tc>
        <w:tc>
          <w:tcPr>
            <w:tcW w:w="1200" w:type="dxa"/>
            <w:tcBorders>
              <w:top w:val="nil"/>
              <w:left w:val="nil"/>
              <w:bottom w:val="single" w:sz="4" w:space="0" w:color="000000"/>
              <w:right w:val="nil"/>
            </w:tcBorders>
            <w:vAlign w:val="bottom"/>
          </w:tcPr>
          <w:p w14:paraId="3BC49B62" w14:textId="77777777" w:rsidR="00357578" w:rsidRDefault="0066756A">
            <w:pPr>
              <w:spacing w:line="240" w:lineRule="auto"/>
              <w:jc w:val="center"/>
              <w:rPr>
                <w:b/>
                <w:bCs/>
              </w:rPr>
            </w:pPr>
            <w:r>
              <w:rPr>
                <w:b/>
                <w:bCs/>
              </w:rPr>
              <w:t>9 Months</w:t>
            </w:r>
          </w:p>
        </w:tc>
        <w:tc>
          <w:tcPr>
            <w:tcW w:w="1380" w:type="dxa"/>
            <w:tcBorders>
              <w:top w:val="nil"/>
              <w:left w:val="nil"/>
              <w:bottom w:val="single" w:sz="4" w:space="0" w:color="000000"/>
              <w:right w:val="nil"/>
            </w:tcBorders>
            <w:vAlign w:val="bottom"/>
          </w:tcPr>
          <w:p w14:paraId="0089CAA8" w14:textId="77777777" w:rsidR="00357578" w:rsidRDefault="0066756A">
            <w:pPr>
              <w:spacing w:line="240" w:lineRule="auto"/>
              <w:jc w:val="center"/>
              <w:rPr>
                <w:b/>
                <w:bCs/>
              </w:rPr>
            </w:pPr>
            <w:r>
              <w:rPr>
                <w:b/>
                <w:bCs/>
              </w:rPr>
              <w:t>12 Months</w:t>
            </w:r>
          </w:p>
        </w:tc>
      </w:tr>
      <w:tr w:rsidR="00357578" w14:paraId="265D3EEB" w14:textId="77777777">
        <w:trPr>
          <w:trHeight w:val="290"/>
        </w:trPr>
        <w:tc>
          <w:tcPr>
            <w:tcW w:w="1427" w:type="dxa"/>
            <w:vMerge w:val="restart"/>
            <w:tcBorders>
              <w:top w:val="single" w:sz="4" w:space="0" w:color="000000"/>
              <w:left w:val="nil"/>
              <w:right w:val="nil"/>
            </w:tcBorders>
            <w:vAlign w:val="center"/>
          </w:tcPr>
          <w:p w14:paraId="758DCEB6" w14:textId="77777777" w:rsidR="00357578" w:rsidRDefault="0066756A">
            <w:pPr>
              <w:spacing w:line="240" w:lineRule="auto"/>
              <w:jc w:val="center"/>
              <w:rPr>
                <w:b/>
                <w:bCs/>
              </w:rPr>
            </w:pPr>
            <w:r>
              <w:rPr>
                <w:b/>
                <w:bCs/>
              </w:rPr>
              <w:t>WHODAS</w:t>
            </w:r>
          </w:p>
        </w:tc>
        <w:tc>
          <w:tcPr>
            <w:tcW w:w="1299" w:type="dxa"/>
            <w:tcBorders>
              <w:top w:val="single" w:sz="4" w:space="0" w:color="000000"/>
              <w:left w:val="nil"/>
              <w:bottom w:val="nil"/>
              <w:right w:val="nil"/>
            </w:tcBorders>
            <w:vAlign w:val="bottom"/>
          </w:tcPr>
          <w:p w14:paraId="5C4023F6" w14:textId="77777777" w:rsidR="00357578" w:rsidRDefault="0066756A">
            <w:pPr>
              <w:spacing w:line="240" w:lineRule="auto"/>
            </w:pPr>
            <w:r>
              <w:t>N</w:t>
            </w:r>
          </w:p>
        </w:tc>
        <w:tc>
          <w:tcPr>
            <w:tcW w:w="1641" w:type="dxa"/>
            <w:tcBorders>
              <w:top w:val="single" w:sz="4" w:space="0" w:color="000000"/>
              <w:left w:val="nil"/>
              <w:bottom w:val="nil"/>
              <w:right w:val="nil"/>
            </w:tcBorders>
            <w:vAlign w:val="bottom"/>
          </w:tcPr>
          <w:p w14:paraId="23B07A59" w14:textId="77777777" w:rsidR="00357578" w:rsidRDefault="0066756A">
            <w:pPr>
              <w:spacing w:line="240" w:lineRule="auto"/>
              <w:jc w:val="center"/>
            </w:pPr>
            <w:r>
              <w:t>28</w:t>
            </w:r>
          </w:p>
        </w:tc>
        <w:tc>
          <w:tcPr>
            <w:tcW w:w="1268" w:type="dxa"/>
            <w:tcBorders>
              <w:top w:val="single" w:sz="4" w:space="0" w:color="000000"/>
              <w:left w:val="nil"/>
              <w:bottom w:val="nil"/>
              <w:right w:val="nil"/>
            </w:tcBorders>
            <w:vAlign w:val="bottom"/>
          </w:tcPr>
          <w:p w14:paraId="445263FA" w14:textId="77777777" w:rsidR="00357578" w:rsidRDefault="0066756A">
            <w:pPr>
              <w:spacing w:line="240" w:lineRule="auto"/>
              <w:jc w:val="center"/>
            </w:pPr>
            <w:r>
              <w:t>7</w:t>
            </w:r>
          </w:p>
        </w:tc>
        <w:tc>
          <w:tcPr>
            <w:tcW w:w="1217" w:type="dxa"/>
            <w:tcBorders>
              <w:top w:val="single" w:sz="4" w:space="0" w:color="000000"/>
              <w:left w:val="nil"/>
              <w:bottom w:val="nil"/>
              <w:right w:val="nil"/>
            </w:tcBorders>
            <w:vAlign w:val="bottom"/>
          </w:tcPr>
          <w:p w14:paraId="27D237C7" w14:textId="77777777" w:rsidR="00357578" w:rsidRDefault="0066756A">
            <w:pPr>
              <w:spacing w:line="240" w:lineRule="auto"/>
              <w:jc w:val="center"/>
            </w:pPr>
            <w:r>
              <w:t>15</w:t>
            </w:r>
          </w:p>
        </w:tc>
        <w:tc>
          <w:tcPr>
            <w:tcW w:w="1200" w:type="dxa"/>
            <w:tcBorders>
              <w:top w:val="single" w:sz="4" w:space="0" w:color="000000"/>
              <w:left w:val="nil"/>
              <w:bottom w:val="nil"/>
              <w:right w:val="nil"/>
            </w:tcBorders>
            <w:vAlign w:val="bottom"/>
          </w:tcPr>
          <w:p w14:paraId="46B28B7C" w14:textId="77777777" w:rsidR="00357578" w:rsidRDefault="0066756A">
            <w:pPr>
              <w:spacing w:line="240" w:lineRule="auto"/>
              <w:jc w:val="center"/>
            </w:pPr>
            <w:r>
              <w:t>14</w:t>
            </w:r>
          </w:p>
        </w:tc>
        <w:tc>
          <w:tcPr>
            <w:tcW w:w="1380" w:type="dxa"/>
            <w:tcBorders>
              <w:top w:val="single" w:sz="4" w:space="0" w:color="000000"/>
              <w:left w:val="nil"/>
              <w:bottom w:val="nil"/>
              <w:right w:val="nil"/>
            </w:tcBorders>
            <w:vAlign w:val="bottom"/>
          </w:tcPr>
          <w:p w14:paraId="4A9DE4BF" w14:textId="77777777" w:rsidR="00357578" w:rsidRDefault="0066756A">
            <w:pPr>
              <w:spacing w:line="240" w:lineRule="auto"/>
              <w:jc w:val="center"/>
            </w:pPr>
            <w:r>
              <w:t>24</w:t>
            </w:r>
          </w:p>
        </w:tc>
      </w:tr>
      <w:tr w:rsidR="00357578" w14:paraId="79BBD283" w14:textId="77777777">
        <w:trPr>
          <w:trHeight w:val="290"/>
        </w:trPr>
        <w:tc>
          <w:tcPr>
            <w:tcW w:w="1427" w:type="dxa"/>
            <w:vMerge/>
            <w:tcBorders>
              <w:top w:val="single" w:sz="4" w:space="0" w:color="000000"/>
              <w:left w:val="nil"/>
              <w:right w:val="nil"/>
            </w:tcBorders>
            <w:vAlign w:val="center"/>
          </w:tcPr>
          <w:p w14:paraId="62437471"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50D7004C" w14:textId="77777777" w:rsidR="00357578" w:rsidRDefault="0066756A">
            <w:pPr>
              <w:spacing w:line="240" w:lineRule="auto"/>
            </w:pPr>
            <w:r>
              <w:t>M (SD)</w:t>
            </w:r>
          </w:p>
        </w:tc>
        <w:tc>
          <w:tcPr>
            <w:tcW w:w="1641" w:type="dxa"/>
            <w:tcBorders>
              <w:top w:val="nil"/>
              <w:left w:val="nil"/>
              <w:bottom w:val="nil"/>
              <w:right w:val="nil"/>
            </w:tcBorders>
            <w:vAlign w:val="bottom"/>
          </w:tcPr>
          <w:p w14:paraId="63333701" w14:textId="77777777" w:rsidR="00357578" w:rsidRDefault="0066756A">
            <w:pPr>
              <w:spacing w:line="240" w:lineRule="auto"/>
              <w:jc w:val="center"/>
            </w:pPr>
            <w:r>
              <w:t>30.2 (14.8)</w:t>
            </w:r>
          </w:p>
        </w:tc>
        <w:tc>
          <w:tcPr>
            <w:tcW w:w="1268" w:type="dxa"/>
            <w:tcBorders>
              <w:top w:val="nil"/>
              <w:left w:val="nil"/>
              <w:bottom w:val="nil"/>
              <w:right w:val="nil"/>
            </w:tcBorders>
            <w:vAlign w:val="bottom"/>
          </w:tcPr>
          <w:p w14:paraId="3ED20192" w14:textId="77777777" w:rsidR="00357578" w:rsidRDefault="0066756A">
            <w:pPr>
              <w:spacing w:line="240" w:lineRule="auto"/>
              <w:jc w:val="center"/>
            </w:pPr>
            <w:r>
              <w:t>5.2 (6.3)</w:t>
            </w:r>
          </w:p>
        </w:tc>
        <w:tc>
          <w:tcPr>
            <w:tcW w:w="1217" w:type="dxa"/>
            <w:tcBorders>
              <w:top w:val="nil"/>
              <w:left w:val="nil"/>
              <w:bottom w:val="nil"/>
              <w:right w:val="nil"/>
            </w:tcBorders>
            <w:vAlign w:val="bottom"/>
          </w:tcPr>
          <w:p w14:paraId="19932093" w14:textId="77777777" w:rsidR="00357578" w:rsidRDefault="0066756A">
            <w:pPr>
              <w:spacing w:line="240" w:lineRule="auto"/>
              <w:jc w:val="center"/>
            </w:pPr>
            <w:r>
              <w:t>8.3 (8.7)</w:t>
            </w:r>
          </w:p>
        </w:tc>
        <w:tc>
          <w:tcPr>
            <w:tcW w:w="1200" w:type="dxa"/>
            <w:tcBorders>
              <w:top w:val="nil"/>
              <w:left w:val="nil"/>
              <w:bottom w:val="nil"/>
              <w:right w:val="nil"/>
            </w:tcBorders>
            <w:vAlign w:val="bottom"/>
          </w:tcPr>
          <w:p w14:paraId="3C555569" w14:textId="77777777" w:rsidR="00357578" w:rsidRDefault="0066756A">
            <w:pPr>
              <w:spacing w:line="240" w:lineRule="auto"/>
              <w:jc w:val="center"/>
            </w:pPr>
            <w:r>
              <w:t>7.8 (7.2)</w:t>
            </w:r>
          </w:p>
        </w:tc>
        <w:tc>
          <w:tcPr>
            <w:tcW w:w="1380" w:type="dxa"/>
            <w:tcBorders>
              <w:top w:val="nil"/>
              <w:left w:val="nil"/>
              <w:bottom w:val="nil"/>
              <w:right w:val="nil"/>
            </w:tcBorders>
            <w:vAlign w:val="bottom"/>
          </w:tcPr>
          <w:p w14:paraId="30BA64DA" w14:textId="77777777" w:rsidR="00357578" w:rsidRDefault="0066756A">
            <w:pPr>
              <w:spacing w:line="240" w:lineRule="auto"/>
              <w:jc w:val="center"/>
            </w:pPr>
            <w:r>
              <w:t>8.7 (12.5)</w:t>
            </w:r>
          </w:p>
        </w:tc>
      </w:tr>
      <w:tr w:rsidR="00357578" w14:paraId="3AF182D4" w14:textId="77777777">
        <w:trPr>
          <w:trHeight w:val="290"/>
        </w:trPr>
        <w:tc>
          <w:tcPr>
            <w:tcW w:w="1427" w:type="dxa"/>
            <w:vMerge/>
            <w:tcBorders>
              <w:top w:val="single" w:sz="4" w:space="0" w:color="000000"/>
              <w:left w:val="nil"/>
              <w:right w:val="nil"/>
            </w:tcBorders>
            <w:vAlign w:val="center"/>
          </w:tcPr>
          <w:p w14:paraId="3587EB32"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3A569D87" w14:textId="77777777" w:rsidR="00357578" w:rsidRDefault="0066756A">
            <w:pPr>
              <w:spacing w:line="240" w:lineRule="auto"/>
              <w:rPr>
                <w:i/>
                <w:iCs/>
              </w:rPr>
            </w:pPr>
            <w:r>
              <w:rPr>
                <w:i/>
                <w:iCs/>
              </w:rPr>
              <w:t>F</w:t>
            </w:r>
          </w:p>
        </w:tc>
        <w:tc>
          <w:tcPr>
            <w:tcW w:w="1641" w:type="dxa"/>
            <w:tcBorders>
              <w:top w:val="nil"/>
              <w:left w:val="nil"/>
              <w:bottom w:val="nil"/>
              <w:right w:val="nil"/>
            </w:tcBorders>
            <w:vAlign w:val="bottom"/>
          </w:tcPr>
          <w:p w14:paraId="27E61F02" w14:textId="77777777" w:rsidR="00357578" w:rsidRDefault="0066756A">
            <w:pPr>
              <w:spacing w:line="240" w:lineRule="auto"/>
              <w:jc w:val="center"/>
            </w:pPr>
            <w:r>
              <w:t>-</w:t>
            </w:r>
          </w:p>
        </w:tc>
        <w:tc>
          <w:tcPr>
            <w:tcW w:w="1268" w:type="dxa"/>
            <w:tcBorders>
              <w:top w:val="nil"/>
              <w:left w:val="nil"/>
              <w:bottom w:val="nil"/>
              <w:right w:val="nil"/>
            </w:tcBorders>
            <w:vAlign w:val="bottom"/>
          </w:tcPr>
          <w:p w14:paraId="424056D5" w14:textId="77777777" w:rsidR="00357578" w:rsidRDefault="0066756A">
            <w:pPr>
              <w:spacing w:line="240" w:lineRule="auto"/>
              <w:jc w:val="center"/>
            </w:pPr>
            <w:r>
              <w:t>47.61</w:t>
            </w:r>
          </w:p>
        </w:tc>
        <w:tc>
          <w:tcPr>
            <w:tcW w:w="1217" w:type="dxa"/>
            <w:tcBorders>
              <w:top w:val="nil"/>
              <w:left w:val="nil"/>
              <w:bottom w:val="nil"/>
              <w:right w:val="nil"/>
            </w:tcBorders>
            <w:vAlign w:val="bottom"/>
          </w:tcPr>
          <w:p w14:paraId="395011AE" w14:textId="77777777" w:rsidR="00357578" w:rsidRDefault="0066756A">
            <w:pPr>
              <w:spacing w:line="240" w:lineRule="auto"/>
              <w:jc w:val="center"/>
            </w:pPr>
            <w:r>
              <w:t>63.67</w:t>
            </w:r>
          </w:p>
        </w:tc>
        <w:tc>
          <w:tcPr>
            <w:tcW w:w="1200" w:type="dxa"/>
            <w:tcBorders>
              <w:top w:val="nil"/>
              <w:left w:val="nil"/>
              <w:bottom w:val="nil"/>
              <w:right w:val="nil"/>
            </w:tcBorders>
            <w:vAlign w:val="bottom"/>
          </w:tcPr>
          <w:p w14:paraId="4FC3140E" w14:textId="77777777" w:rsidR="00357578" w:rsidRDefault="0066756A">
            <w:pPr>
              <w:spacing w:line="240" w:lineRule="auto"/>
              <w:jc w:val="center"/>
            </w:pPr>
            <w:r>
              <w:t>60.82</w:t>
            </w:r>
          </w:p>
        </w:tc>
        <w:tc>
          <w:tcPr>
            <w:tcW w:w="1380" w:type="dxa"/>
            <w:tcBorders>
              <w:top w:val="nil"/>
              <w:left w:val="nil"/>
              <w:bottom w:val="nil"/>
              <w:right w:val="nil"/>
            </w:tcBorders>
            <w:vAlign w:val="bottom"/>
          </w:tcPr>
          <w:p w14:paraId="09E540BF" w14:textId="77777777" w:rsidR="00357578" w:rsidRDefault="0066756A">
            <w:pPr>
              <w:spacing w:line="240" w:lineRule="auto"/>
              <w:jc w:val="center"/>
            </w:pPr>
            <w:r>
              <w:t>95.25</w:t>
            </w:r>
          </w:p>
        </w:tc>
      </w:tr>
      <w:tr w:rsidR="00357578" w14:paraId="480F80AD" w14:textId="77777777">
        <w:trPr>
          <w:trHeight w:val="290"/>
        </w:trPr>
        <w:tc>
          <w:tcPr>
            <w:tcW w:w="1427" w:type="dxa"/>
            <w:vMerge/>
            <w:tcBorders>
              <w:top w:val="single" w:sz="4" w:space="0" w:color="000000"/>
              <w:left w:val="nil"/>
              <w:right w:val="nil"/>
            </w:tcBorders>
            <w:vAlign w:val="center"/>
          </w:tcPr>
          <w:p w14:paraId="5E34D5A2"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2BF480CB" w14:textId="77777777" w:rsidR="00357578" w:rsidRDefault="0066756A" w:rsidP="007B42CC">
            <w:pPr>
              <w:ind w:left="-575"/>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FDR</m:t>
                    </m:r>
                  </m:sub>
                </m:sSub>
              </m:oMath>
            </m:oMathPara>
          </w:p>
        </w:tc>
        <w:tc>
          <w:tcPr>
            <w:tcW w:w="1641" w:type="dxa"/>
            <w:tcBorders>
              <w:top w:val="nil"/>
              <w:left w:val="nil"/>
              <w:bottom w:val="nil"/>
              <w:right w:val="nil"/>
            </w:tcBorders>
            <w:vAlign w:val="bottom"/>
          </w:tcPr>
          <w:p w14:paraId="5DFDB686" w14:textId="77777777" w:rsidR="00357578" w:rsidRDefault="0066756A">
            <w:pPr>
              <w:spacing w:line="240" w:lineRule="auto"/>
              <w:jc w:val="center"/>
            </w:pPr>
            <w:r>
              <w:t>-</w:t>
            </w:r>
          </w:p>
        </w:tc>
        <w:tc>
          <w:tcPr>
            <w:tcW w:w="1268" w:type="dxa"/>
            <w:tcBorders>
              <w:top w:val="nil"/>
              <w:left w:val="nil"/>
              <w:bottom w:val="nil"/>
              <w:right w:val="nil"/>
            </w:tcBorders>
            <w:vAlign w:val="bottom"/>
          </w:tcPr>
          <w:p w14:paraId="69501728" w14:textId="77777777" w:rsidR="00357578" w:rsidRDefault="0066756A">
            <w:pPr>
              <w:spacing w:line="240" w:lineRule="auto"/>
              <w:jc w:val="center"/>
            </w:pPr>
            <w:r>
              <w:t>&lt;.001</w:t>
            </w:r>
          </w:p>
        </w:tc>
        <w:tc>
          <w:tcPr>
            <w:tcW w:w="1217" w:type="dxa"/>
            <w:tcBorders>
              <w:top w:val="nil"/>
              <w:left w:val="nil"/>
              <w:bottom w:val="nil"/>
              <w:right w:val="nil"/>
            </w:tcBorders>
            <w:vAlign w:val="bottom"/>
          </w:tcPr>
          <w:p w14:paraId="409549A0" w14:textId="77777777" w:rsidR="00357578" w:rsidRDefault="0066756A">
            <w:pPr>
              <w:spacing w:line="240" w:lineRule="auto"/>
              <w:jc w:val="center"/>
            </w:pPr>
            <w:r>
              <w:t>&lt;.001</w:t>
            </w:r>
          </w:p>
        </w:tc>
        <w:tc>
          <w:tcPr>
            <w:tcW w:w="1200" w:type="dxa"/>
            <w:tcBorders>
              <w:top w:val="nil"/>
              <w:left w:val="nil"/>
              <w:bottom w:val="nil"/>
              <w:right w:val="nil"/>
            </w:tcBorders>
            <w:vAlign w:val="bottom"/>
          </w:tcPr>
          <w:p w14:paraId="3A364EC6" w14:textId="77777777" w:rsidR="00357578" w:rsidRDefault="0066756A">
            <w:pPr>
              <w:spacing w:line="240" w:lineRule="auto"/>
              <w:jc w:val="center"/>
            </w:pPr>
            <w:r>
              <w:t>&lt;.001</w:t>
            </w:r>
          </w:p>
        </w:tc>
        <w:tc>
          <w:tcPr>
            <w:tcW w:w="1380" w:type="dxa"/>
            <w:tcBorders>
              <w:top w:val="nil"/>
              <w:left w:val="nil"/>
              <w:bottom w:val="nil"/>
              <w:right w:val="nil"/>
            </w:tcBorders>
            <w:vAlign w:val="bottom"/>
          </w:tcPr>
          <w:p w14:paraId="5078DEFD" w14:textId="77777777" w:rsidR="00357578" w:rsidRDefault="0066756A">
            <w:pPr>
              <w:spacing w:line="240" w:lineRule="auto"/>
              <w:jc w:val="center"/>
            </w:pPr>
            <w:r>
              <w:t>&lt;.001</w:t>
            </w:r>
          </w:p>
        </w:tc>
      </w:tr>
      <w:tr w:rsidR="00357578" w14:paraId="63C0F44F" w14:textId="77777777">
        <w:trPr>
          <w:trHeight w:val="290"/>
        </w:trPr>
        <w:tc>
          <w:tcPr>
            <w:tcW w:w="1427" w:type="dxa"/>
            <w:vMerge/>
            <w:tcBorders>
              <w:top w:val="single" w:sz="4" w:space="0" w:color="000000"/>
              <w:left w:val="nil"/>
              <w:right w:val="nil"/>
            </w:tcBorders>
            <w:vAlign w:val="center"/>
          </w:tcPr>
          <w:p w14:paraId="15C854DA" w14:textId="77777777" w:rsidR="00357578" w:rsidRDefault="00357578">
            <w:pPr>
              <w:widowControl w:val="0"/>
              <w:pBdr>
                <w:top w:val="nil"/>
                <w:left w:val="nil"/>
                <w:bottom w:val="nil"/>
                <w:right w:val="nil"/>
                <w:between w:val="nil"/>
              </w:pBdr>
            </w:pPr>
          </w:p>
        </w:tc>
        <w:tc>
          <w:tcPr>
            <w:tcW w:w="1299" w:type="dxa"/>
            <w:tcBorders>
              <w:top w:val="nil"/>
              <w:left w:val="nil"/>
              <w:bottom w:val="single" w:sz="4" w:space="0" w:color="000000"/>
              <w:right w:val="nil"/>
            </w:tcBorders>
            <w:vAlign w:val="bottom"/>
          </w:tcPr>
          <w:p w14:paraId="416BE72B" w14:textId="77777777" w:rsidR="00357578" w:rsidRDefault="0066756A">
            <w:pPr>
              <w:spacing w:line="240" w:lineRule="auto"/>
            </w:pPr>
            <w:r>
              <w:rPr>
                <w:i/>
                <w:iCs/>
              </w:rPr>
              <w:t>d</w:t>
            </w:r>
          </w:p>
        </w:tc>
        <w:tc>
          <w:tcPr>
            <w:tcW w:w="1641" w:type="dxa"/>
            <w:tcBorders>
              <w:top w:val="nil"/>
              <w:left w:val="nil"/>
              <w:bottom w:val="single" w:sz="4" w:space="0" w:color="000000"/>
              <w:right w:val="nil"/>
            </w:tcBorders>
            <w:vAlign w:val="bottom"/>
          </w:tcPr>
          <w:p w14:paraId="63902A65" w14:textId="77777777" w:rsidR="00357578" w:rsidRDefault="00357578">
            <w:pPr>
              <w:spacing w:line="240" w:lineRule="auto"/>
              <w:jc w:val="center"/>
            </w:pPr>
          </w:p>
        </w:tc>
        <w:tc>
          <w:tcPr>
            <w:tcW w:w="1268" w:type="dxa"/>
            <w:tcBorders>
              <w:top w:val="nil"/>
              <w:left w:val="nil"/>
              <w:bottom w:val="single" w:sz="4" w:space="0" w:color="000000"/>
              <w:right w:val="nil"/>
            </w:tcBorders>
            <w:vAlign w:val="bottom"/>
          </w:tcPr>
          <w:p w14:paraId="2CB7535D" w14:textId="77777777" w:rsidR="00357578" w:rsidRDefault="0066756A">
            <w:pPr>
              <w:spacing w:line="240" w:lineRule="auto"/>
              <w:jc w:val="center"/>
            </w:pPr>
            <w:r>
              <w:t>2.41</w:t>
            </w:r>
          </w:p>
        </w:tc>
        <w:tc>
          <w:tcPr>
            <w:tcW w:w="1217" w:type="dxa"/>
            <w:tcBorders>
              <w:top w:val="nil"/>
              <w:left w:val="nil"/>
              <w:bottom w:val="single" w:sz="4" w:space="0" w:color="000000"/>
              <w:right w:val="nil"/>
            </w:tcBorders>
            <w:vAlign w:val="bottom"/>
          </w:tcPr>
          <w:p w14:paraId="1005D521" w14:textId="77777777" w:rsidR="00357578" w:rsidRDefault="0066756A">
            <w:pPr>
              <w:spacing w:line="240" w:lineRule="auto"/>
              <w:jc w:val="center"/>
            </w:pPr>
            <w:r>
              <w:t>1.96</w:t>
            </w:r>
          </w:p>
        </w:tc>
        <w:tc>
          <w:tcPr>
            <w:tcW w:w="1200" w:type="dxa"/>
            <w:tcBorders>
              <w:top w:val="nil"/>
              <w:left w:val="nil"/>
              <w:bottom w:val="single" w:sz="4" w:space="0" w:color="000000"/>
              <w:right w:val="nil"/>
            </w:tcBorders>
            <w:vAlign w:val="bottom"/>
          </w:tcPr>
          <w:p w14:paraId="4ACE0B42" w14:textId="77777777" w:rsidR="00357578" w:rsidRDefault="0066756A">
            <w:pPr>
              <w:spacing w:line="240" w:lineRule="auto"/>
              <w:jc w:val="center"/>
            </w:pPr>
            <w:r>
              <w:t>1.79</w:t>
            </w:r>
          </w:p>
        </w:tc>
        <w:tc>
          <w:tcPr>
            <w:tcW w:w="1380" w:type="dxa"/>
            <w:tcBorders>
              <w:top w:val="nil"/>
              <w:left w:val="nil"/>
              <w:bottom w:val="single" w:sz="4" w:space="0" w:color="000000"/>
              <w:right w:val="nil"/>
            </w:tcBorders>
            <w:vAlign w:val="bottom"/>
          </w:tcPr>
          <w:p w14:paraId="5D92CCA0" w14:textId="77777777" w:rsidR="00357578" w:rsidRDefault="0066756A">
            <w:pPr>
              <w:spacing w:line="240" w:lineRule="auto"/>
              <w:jc w:val="center"/>
            </w:pPr>
            <w:r>
              <w:t>2.25</w:t>
            </w:r>
          </w:p>
        </w:tc>
      </w:tr>
      <w:tr w:rsidR="00357578" w14:paraId="1ECC4151" w14:textId="77777777">
        <w:trPr>
          <w:trHeight w:val="290"/>
        </w:trPr>
        <w:tc>
          <w:tcPr>
            <w:tcW w:w="1427" w:type="dxa"/>
            <w:vMerge w:val="restart"/>
            <w:tcBorders>
              <w:top w:val="single" w:sz="4" w:space="0" w:color="000000"/>
              <w:left w:val="nil"/>
              <w:right w:val="nil"/>
            </w:tcBorders>
            <w:vAlign w:val="center"/>
          </w:tcPr>
          <w:p w14:paraId="7C6960E6" w14:textId="77777777" w:rsidR="00357578" w:rsidRDefault="0066756A">
            <w:pPr>
              <w:spacing w:line="240" w:lineRule="auto"/>
              <w:jc w:val="center"/>
              <w:rPr>
                <w:b/>
                <w:bCs/>
              </w:rPr>
            </w:pPr>
            <w:r>
              <w:rPr>
                <w:b/>
                <w:bCs/>
              </w:rPr>
              <w:t>CAPS</w:t>
            </w:r>
          </w:p>
        </w:tc>
        <w:tc>
          <w:tcPr>
            <w:tcW w:w="1299" w:type="dxa"/>
            <w:tcBorders>
              <w:top w:val="single" w:sz="4" w:space="0" w:color="000000"/>
              <w:left w:val="nil"/>
              <w:bottom w:val="nil"/>
              <w:right w:val="nil"/>
            </w:tcBorders>
            <w:vAlign w:val="bottom"/>
          </w:tcPr>
          <w:p w14:paraId="71B74E77" w14:textId="77777777" w:rsidR="00357578" w:rsidRDefault="0066756A">
            <w:pPr>
              <w:spacing w:line="240" w:lineRule="auto"/>
            </w:pPr>
            <w:r>
              <w:t>N</w:t>
            </w:r>
          </w:p>
        </w:tc>
        <w:tc>
          <w:tcPr>
            <w:tcW w:w="1641" w:type="dxa"/>
            <w:tcBorders>
              <w:top w:val="single" w:sz="4" w:space="0" w:color="000000"/>
              <w:left w:val="nil"/>
              <w:bottom w:val="nil"/>
              <w:right w:val="nil"/>
            </w:tcBorders>
            <w:vAlign w:val="bottom"/>
          </w:tcPr>
          <w:p w14:paraId="204A0F43" w14:textId="77777777" w:rsidR="00357578" w:rsidRDefault="0066756A">
            <w:pPr>
              <w:spacing w:line="240" w:lineRule="auto"/>
              <w:jc w:val="center"/>
            </w:pPr>
            <w:r>
              <w:t>28</w:t>
            </w:r>
          </w:p>
        </w:tc>
        <w:tc>
          <w:tcPr>
            <w:tcW w:w="1268" w:type="dxa"/>
            <w:tcBorders>
              <w:top w:val="single" w:sz="4" w:space="0" w:color="000000"/>
              <w:left w:val="nil"/>
              <w:bottom w:val="nil"/>
              <w:right w:val="nil"/>
            </w:tcBorders>
            <w:vAlign w:val="bottom"/>
          </w:tcPr>
          <w:p w14:paraId="543843B2" w14:textId="77777777" w:rsidR="00357578" w:rsidRDefault="0066756A">
            <w:pPr>
              <w:spacing w:line="240" w:lineRule="auto"/>
              <w:jc w:val="center"/>
            </w:pPr>
            <w:r>
              <w:t>9</w:t>
            </w:r>
          </w:p>
        </w:tc>
        <w:tc>
          <w:tcPr>
            <w:tcW w:w="1217" w:type="dxa"/>
            <w:tcBorders>
              <w:top w:val="single" w:sz="4" w:space="0" w:color="000000"/>
              <w:left w:val="nil"/>
              <w:bottom w:val="nil"/>
              <w:right w:val="nil"/>
            </w:tcBorders>
            <w:vAlign w:val="bottom"/>
          </w:tcPr>
          <w:p w14:paraId="0D89F303" w14:textId="77777777" w:rsidR="00357578" w:rsidRDefault="0066756A">
            <w:pPr>
              <w:spacing w:line="240" w:lineRule="auto"/>
              <w:jc w:val="center"/>
            </w:pPr>
            <w:r>
              <w:t>19</w:t>
            </w:r>
          </w:p>
        </w:tc>
        <w:tc>
          <w:tcPr>
            <w:tcW w:w="1200" w:type="dxa"/>
            <w:tcBorders>
              <w:top w:val="single" w:sz="4" w:space="0" w:color="000000"/>
              <w:left w:val="nil"/>
              <w:bottom w:val="nil"/>
              <w:right w:val="nil"/>
            </w:tcBorders>
            <w:vAlign w:val="bottom"/>
          </w:tcPr>
          <w:p w14:paraId="003C6A6C" w14:textId="77777777" w:rsidR="00357578" w:rsidRDefault="0066756A">
            <w:pPr>
              <w:spacing w:line="240" w:lineRule="auto"/>
              <w:jc w:val="center"/>
            </w:pPr>
            <w:r>
              <w:t>16</w:t>
            </w:r>
          </w:p>
        </w:tc>
        <w:tc>
          <w:tcPr>
            <w:tcW w:w="1380" w:type="dxa"/>
            <w:tcBorders>
              <w:top w:val="single" w:sz="4" w:space="0" w:color="000000"/>
              <w:left w:val="nil"/>
              <w:bottom w:val="nil"/>
              <w:right w:val="nil"/>
            </w:tcBorders>
            <w:vAlign w:val="bottom"/>
          </w:tcPr>
          <w:p w14:paraId="28CB6AC8" w14:textId="77777777" w:rsidR="00357578" w:rsidRDefault="0066756A">
            <w:pPr>
              <w:spacing w:line="240" w:lineRule="auto"/>
              <w:jc w:val="center"/>
            </w:pPr>
            <w:r>
              <w:t>24</w:t>
            </w:r>
          </w:p>
        </w:tc>
      </w:tr>
      <w:tr w:rsidR="00357578" w14:paraId="63D9F549" w14:textId="77777777">
        <w:trPr>
          <w:trHeight w:val="290"/>
        </w:trPr>
        <w:tc>
          <w:tcPr>
            <w:tcW w:w="1427" w:type="dxa"/>
            <w:vMerge/>
            <w:tcBorders>
              <w:top w:val="single" w:sz="4" w:space="0" w:color="000000"/>
              <w:left w:val="nil"/>
              <w:right w:val="nil"/>
            </w:tcBorders>
            <w:vAlign w:val="center"/>
          </w:tcPr>
          <w:p w14:paraId="1CF28D4E"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2023AAC0" w14:textId="77777777" w:rsidR="00357578" w:rsidRDefault="0066756A">
            <w:pPr>
              <w:spacing w:line="240" w:lineRule="auto"/>
            </w:pPr>
            <w:r>
              <w:t>M (SD)</w:t>
            </w:r>
          </w:p>
        </w:tc>
        <w:tc>
          <w:tcPr>
            <w:tcW w:w="1641" w:type="dxa"/>
            <w:tcBorders>
              <w:top w:val="nil"/>
              <w:left w:val="nil"/>
              <w:bottom w:val="nil"/>
              <w:right w:val="nil"/>
            </w:tcBorders>
            <w:vAlign w:val="bottom"/>
          </w:tcPr>
          <w:p w14:paraId="135A512F" w14:textId="77777777" w:rsidR="00357578" w:rsidRDefault="0066756A">
            <w:pPr>
              <w:spacing w:line="240" w:lineRule="auto"/>
              <w:jc w:val="center"/>
            </w:pPr>
            <w:r>
              <w:t>31.7 (13.0)</w:t>
            </w:r>
          </w:p>
        </w:tc>
        <w:tc>
          <w:tcPr>
            <w:tcW w:w="1268" w:type="dxa"/>
            <w:tcBorders>
              <w:top w:val="nil"/>
              <w:left w:val="nil"/>
              <w:bottom w:val="nil"/>
              <w:right w:val="nil"/>
            </w:tcBorders>
            <w:vAlign w:val="bottom"/>
          </w:tcPr>
          <w:p w14:paraId="0AE92BDA" w14:textId="77777777" w:rsidR="00357578" w:rsidRDefault="0066756A">
            <w:pPr>
              <w:spacing w:line="240" w:lineRule="auto"/>
              <w:jc w:val="center"/>
            </w:pPr>
            <w:r>
              <w:t>3.2 (2.5)</w:t>
            </w:r>
          </w:p>
        </w:tc>
        <w:tc>
          <w:tcPr>
            <w:tcW w:w="1217" w:type="dxa"/>
            <w:tcBorders>
              <w:top w:val="nil"/>
              <w:left w:val="nil"/>
              <w:bottom w:val="nil"/>
              <w:right w:val="nil"/>
            </w:tcBorders>
            <w:vAlign w:val="bottom"/>
          </w:tcPr>
          <w:p w14:paraId="2E441161" w14:textId="77777777" w:rsidR="00357578" w:rsidRDefault="0066756A">
            <w:pPr>
              <w:spacing w:line="240" w:lineRule="auto"/>
              <w:jc w:val="center"/>
            </w:pPr>
            <w:r>
              <w:t>4.8 (5.8)</w:t>
            </w:r>
          </w:p>
        </w:tc>
        <w:tc>
          <w:tcPr>
            <w:tcW w:w="1200" w:type="dxa"/>
            <w:tcBorders>
              <w:top w:val="nil"/>
              <w:left w:val="nil"/>
              <w:bottom w:val="nil"/>
              <w:right w:val="nil"/>
            </w:tcBorders>
            <w:vAlign w:val="bottom"/>
          </w:tcPr>
          <w:p w14:paraId="045B7F26" w14:textId="77777777" w:rsidR="00357578" w:rsidRDefault="0066756A">
            <w:pPr>
              <w:spacing w:line="240" w:lineRule="auto"/>
              <w:jc w:val="center"/>
            </w:pPr>
            <w:r>
              <w:t>4.6 (5.4)</w:t>
            </w:r>
          </w:p>
        </w:tc>
        <w:tc>
          <w:tcPr>
            <w:tcW w:w="1380" w:type="dxa"/>
            <w:tcBorders>
              <w:top w:val="nil"/>
              <w:left w:val="nil"/>
              <w:bottom w:val="nil"/>
              <w:right w:val="nil"/>
            </w:tcBorders>
            <w:vAlign w:val="bottom"/>
          </w:tcPr>
          <w:p w14:paraId="45297E2A" w14:textId="77777777" w:rsidR="00357578" w:rsidRDefault="0066756A">
            <w:pPr>
              <w:spacing w:line="240" w:lineRule="auto"/>
              <w:jc w:val="center"/>
            </w:pPr>
            <w:r>
              <w:t>4.5 (7.0)</w:t>
            </w:r>
          </w:p>
        </w:tc>
      </w:tr>
      <w:tr w:rsidR="00357578" w14:paraId="4C82AB99" w14:textId="77777777">
        <w:trPr>
          <w:trHeight w:val="290"/>
        </w:trPr>
        <w:tc>
          <w:tcPr>
            <w:tcW w:w="1427" w:type="dxa"/>
            <w:vMerge/>
            <w:tcBorders>
              <w:top w:val="single" w:sz="4" w:space="0" w:color="000000"/>
              <w:left w:val="nil"/>
              <w:right w:val="nil"/>
            </w:tcBorders>
            <w:vAlign w:val="center"/>
          </w:tcPr>
          <w:p w14:paraId="3BA3DE2B"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188ED9A3" w14:textId="77777777" w:rsidR="00357578" w:rsidRDefault="0066756A">
            <w:pPr>
              <w:spacing w:line="240" w:lineRule="auto"/>
              <w:rPr>
                <w:i/>
                <w:iCs/>
              </w:rPr>
            </w:pPr>
            <w:r>
              <w:rPr>
                <w:i/>
                <w:iCs/>
              </w:rPr>
              <w:t>F</w:t>
            </w:r>
          </w:p>
        </w:tc>
        <w:tc>
          <w:tcPr>
            <w:tcW w:w="1641" w:type="dxa"/>
            <w:tcBorders>
              <w:top w:val="nil"/>
              <w:left w:val="nil"/>
              <w:bottom w:val="nil"/>
              <w:right w:val="nil"/>
            </w:tcBorders>
            <w:vAlign w:val="bottom"/>
          </w:tcPr>
          <w:p w14:paraId="3B3FF6AA" w14:textId="77777777" w:rsidR="00357578" w:rsidRDefault="0066756A">
            <w:pPr>
              <w:spacing w:line="240" w:lineRule="auto"/>
              <w:jc w:val="center"/>
            </w:pPr>
            <w:r>
              <w:t>-</w:t>
            </w:r>
          </w:p>
        </w:tc>
        <w:tc>
          <w:tcPr>
            <w:tcW w:w="1268" w:type="dxa"/>
            <w:tcBorders>
              <w:top w:val="nil"/>
              <w:left w:val="nil"/>
              <w:bottom w:val="nil"/>
              <w:right w:val="nil"/>
            </w:tcBorders>
            <w:vAlign w:val="bottom"/>
          </w:tcPr>
          <w:p w14:paraId="1FE6B74B" w14:textId="77777777" w:rsidR="00357578" w:rsidRDefault="0066756A">
            <w:pPr>
              <w:spacing w:line="240" w:lineRule="auto"/>
              <w:jc w:val="center"/>
            </w:pPr>
            <w:r>
              <w:t>155.76</w:t>
            </w:r>
          </w:p>
        </w:tc>
        <w:tc>
          <w:tcPr>
            <w:tcW w:w="1217" w:type="dxa"/>
            <w:tcBorders>
              <w:top w:val="nil"/>
              <w:left w:val="nil"/>
              <w:bottom w:val="nil"/>
              <w:right w:val="nil"/>
            </w:tcBorders>
            <w:vAlign w:val="bottom"/>
          </w:tcPr>
          <w:p w14:paraId="7112826C" w14:textId="77777777" w:rsidR="00357578" w:rsidRDefault="0066756A">
            <w:pPr>
              <w:spacing w:line="240" w:lineRule="auto"/>
              <w:jc w:val="center"/>
            </w:pPr>
            <w:r>
              <w:t>227.06</w:t>
            </w:r>
          </w:p>
        </w:tc>
        <w:tc>
          <w:tcPr>
            <w:tcW w:w="1200" w:type="dxa"/>
            <w:tcBorders>
              <w:top w:val="nil"/>
              <w:left w:val="nil"/>
              <w:bottom w:val="nil"/>
              <w:right w:val="nil"/>
            </w:tcBorders>
            <w:vAlign w:val="bottom"/>
          </w:tcPr>
          <w:p w14:paraId="6E2262B1" w14:textId="77777777" w:rsidR="00357578" w:rsidRDefault="0066756A">
            <w:pPr>
              <w:spacing w:line="240" w:lineRule="auto"/>
              <w:jc w:val="center"/>
            </w:pPr>
            <w:r>
              <w:t>222.62</w:t>
            </w:r>
          </w:p>
        </w:tc>
        <w:tc>
          <w:tcPr>
            <w:tcW w:w="1380" w:type="dxa"/>
            <w:tcBorders>
              <w:top w:val="nil"/>
              <w:left w:val="nil"/>
              <w:bottom w:val="nil"/>
              <w:right w:val="nil"/>
            </w:tcBorders>
            <w:vAlign w:val="bottom"/>
          </w:tcPr>
          <w:p w14:paraId="38310B13" w14:textId="77777777" w:rsidR="00357578" w:rsidRDefault="0066756A">
            <w:pPr>
              <w:spacing w:line="240" w:lineRule="auto"/>
              <w:jc w:val="center"/>
            </w:pPr>
            <w:r>
              <w:t>279.97</w:t>
            </w:r>
          </w:p>
        </w:tc>
      </w:tr>
      <w:tr w:rsidR="00357578" w14:paraId="5181417E" w14:textId="77777777">
        <w:trPr>
          <w:trHeight w:val="290"/>
        </w:trPr>
        <w:tc>
          <w:tcPr>
            <w:tcW w:w="1427" w:type="dxa"/>
            <w:vMerge/>
            <w:tcBorders>
              <w:top w:val="single" w:sz="4" w:space="0" w:color="000000"/>
              <w:left w:val="nil"/>
              <w:right w:val="nil"/>
            </w:tcBorders>
            <w:vAlign w:val="center"/>
          </w:tcPr>
          <w:p w14:paraId="4BFDE24D"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65DF7604" w14:textId="77777777" w:rsidR="00357578" w:rsidRDefault="0066756A" w:rsidP="007B42CC">
            <w:pPr>
              <w:ind w:left="-575"/>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FDR</m:t>
                    </m:r>
                  </m:sub>
                </m:sSub>
              </m:oMath>
            </m:oMathPara>
          </w:p>
        </w:tc>
        <w:tc>
          <w:tcPr>
            <w:tcW w:w="1641" w:type="dxa"/>
            <w:tcBorders>
              <w:top w:val="nil"/>
              <w:left w:val="nil"/>
              <w:bottom w:val="nil"/>
              <w:right w:val="nil"/>
            </w:tcBorders>
            <w:vAlign w:val="bottom"/>
          </w:tcPr>
          <w:p w14:paraId="48BF73AF" w14:textId="77777777" w:rsidR="00357578" w:rsidRDefault="0066756A">
            <w:pPr>
              <w:spacing w:line="240" w:lineRule="auto"/>
              <w:jc w:val="center"/>
            </w:pPr>
            <w:r>
              <w:t>-</w:t>
            </w:r>
          </w:p>
        </w:tc>
        <w:tc>
          <w:tcPr>
            <w:tcW w:w="1268" w:type="dxa"/>
            <w:tcBorders>
              <w:top w:val="nil"/>
              <w:left w:val="nil"/>
              <w:bottom w:val="nil"/>
              <w:right w:val="nil"/>
            </w:tcBorders>
            <w:vAlign w:val="bottom"/>
          </w:tcPr>
          <w:p w14:paraId="73C5E08E" w14:textId="77777777" w:rsidR="00357578" w:rsidRDefault="0066756A">
            <w:pPr>
              <w:spacing w:line="240" w:lineRule="auto"/>
              <w:jc w:val="center"/>
            </w:pPr>
            <w:r>
              <w:t>&lt;.001</w:t>
            </w:r>
          </w:p>
        </w:tc>
        <w:tc>
          <w:tcPr>
            <w:tcW w:w="1217" w:type="dxa"/>
            <w:tcBorders>
              <w:top w:val="nil"/>
              <w:left w:val="nil"/>
              <w:bottom w:val="nil"/>
              <w:right w:val="nil"/>
            </w:tcBorders>
            <w:vAlign w:val="bottom"/>
          </w:tcPr>
          <w:p w14:paraId="09449B94" w14:textId="77777777" w:rsidR="00357578" w:rsidRDefault="0066756A">
            <w:pPr>
              <w:spacing w:line="240" w:lineRule="auto"/>
              <w:jc w:val="center"/>
            </w:pPr>
            <w:r>
              <w:t>&lt;.001</w:t>
            </w:r>
          </w:p>
        </w:tc>
        <w:tc>
          <w:tcPr>
            <w:tcW w:w="1200" w:type="dxa"/>
            <w:tcBorders>
              <w:top w:val="nil"/>
              <w:left w:val="nil"/>
              <w:bottom w:val="nil"/>
              <w:right w:val="nil"/>
            </w:tcBorders>
            <w:vAlign w:val="bottom"/>
          </w:tcPr>
          <w:p w14:paraId="28113723" w14:textId="77777777" w:rsidR="00357578" w:rsidRDefault="0066756A">
            <w:pPr>
              <w:spacing w:line="240" w:lineRule="auto"/>
              <w:jc w:val="center"/>
            </w:pPr>
            <w:r>
              <w:t>&lt;.001</w:t>
            </w:r>
          </w:p>
        </w:tc>
        <w:tc>
          <w:tcPr>
            <w:tcW w:w="1380" w:type="dxa"/>
            <w:tcBorders>
              <w:top w:val="nil"/>
              <w:left w:val="nil"/>
              <w:bottom w:val="nil"/>
              <w:right w:val="nil"/>
            </w:tcBorders>
            <w:vAlign w:val="bottom"/>
          </w:tcPr>
          <w:p w14:paraId="377D004C" w14:textId="77777777" w:rsidR="00357578" w:rsidRDefault="0066756A">
            <w:pPr>
              <w:spacing w:line="240" w:lineRule="auto"/>
              <w:jc w:val="center"/>
            </w:pPr>
            <w:r>
              <w:t>&lt;.001</w:t>
            </w:r>
          </w:p>
        </w:tc>
      </w:tr>
      <w:tr w:rsidR="00357578" w14:paraId="29C1CAB4" w14:textId="77777777">
        <w:trPr>
          <w:trHeight w:val="290"/>
        </w:trPr>
        <w:tc>
          <w:tcPr>
            <w:tcW w:w="1427" w:type="dxa"/>
            <w:vMerge/>
            <w:tcBorders>
              <w:top w:val="single" w:sz="4" w:space="0" w:color="000000"/>
              <w:left w:val="nil"/>
              <w:right w:val="nil"/>
            </w:tcBorders>
            <w:vAlign w:val="center"/>
          </w:tcPr>
          <w:p w14:paraId="66BA6F77" w14:textId="77777777" w:rsidR="00357578" w:rsidRDefault="00357578">
            <w:pPr>
              <w:widowControl w:val="0"/>
              <w:pBdr>
                <w:top w:val="nil"/>
                <w:left w:val="nil"/>
                <w:bottom w:val="nil"/>
                <w:right w:val="nil"/>
                <w:between w:val="nil"/>
              </w:pBdr>
            </w:pPr>
          </w:p>
        </w:tc>
        <w:tc>
          <w:tcPr>
            <w:tcW w:w="1299" w:type="dxa"/>
            <w:tcBorders>
              <w:top w:val="nil"/>
              <w:left w:val="nil"/>
              <w:bottom w:val="single" w:sz="4" w:space="0" w:color="000000"/>
              <w:right w:val="nil"/>
            </w:tcBorders>
            <w:vAlign w:val="bottom"/>
          </w:tcPr>
          <w:p w14:paraId="19530944" w14:textId="77777777" w:rsidR="00357578" w:rsidRDefault="0066756A">
            <w:pPr>
              <w:spacing w:line="240" w:lineRule="auto"/>
            </w:pPr>
            <w:r>
              <w:rPr>
                <w:i/>
                <w:iCs/>
              </w:rPr>
              <w:t>d</w:t>
            </w:r>
          </w:p>
        </w:tc>
        <w:tc>
          <w:tcPr>
            <w:tcW w:w="1641" w:type="dxa"/>
            <w:tcBorders>
              <w:top w:val="nil"/>
              <w:left w:val="nil"/>
              <w:bottom w:val="single" w:sz="4" w:space="0" w:color="000000"/>
              <w:right w:val="nil"/>
            </w:tcBorders>
            <w:vAlign w:val="bottom"/>
          </w:tcPr>
          <w:p w14:paraId="219731CC" w14:textId="77777777" w:rsidR="00357578" w:rsidRDefault="0066756A">
            <w:pPr>
              <w:spacing w:line="240" w:lineRule="auto"/>
              <w:jc w:val="center"/>
            </w:pPr>
            <w:r>
              <w:t>-</w:t>
            </w:r>
          </w:p>
        </w:tc>
        <w:tc>
          <w:tcPr>
            <w:tcW w:w="1268" w:type="dxa"/>
            <w:tcBorders>
              <w:top w:val="nil"/>
              <w:left w:val="nil"/>
              <w:bottom w:val="single" w:sz="4" w:space="0" w:color="000000"/>
              <w:right w:val="nil"/>
            </w:tcBorders>
            <w:vAlign w:val="bottom"/>
          </w:tcPr>
          <w:p w14:paraId="405E2C83" w14:textId="77777777" w:rsidR="00357578" w:rsidRDefault="0066756A">
            <w:pPr>
              <w:spacing w:line="240" w:lineRule="auto"/>
              <w:jc w:val="center"/>
            </w:pPr>
            <w:r>
              <w:t>3.28</w:t>
            </w:r>
          </w:p>
        </w:tc>
        <w:tc>
          <w:tcPr>
            <w:tcW w:w="1217" w:type="dxa"/>
            <w:tcBorders>
              <w:top w:val="nil"/>
              <w:left w:val="nil"/>
              <w:bottom w:val="single" w:sz="4" w:space="0" w:color="000000"/>
              <w:right w:val="nil"/>
            </w:tcBorders>
            <w:vAlign w:val="bottom"/>
          </w:tcPr>
          <w:p w14:paraId="77DE696A" w14:textId="77777777" w:rsidR="00357578" w:rsidRDefault="0066756A">
            <w:pPr>
              <w:spacing w:line="240" w:lineRule="auto"/>
              <w:jc w:val="center"/>
            </w:pPr>
            <w:r>
              <w:t>2.22</w:t>
            </w:r>
          </w:p>
        </w:tc>
        <w:tc>
          <w:tcPr>
            <w:tcW w:w="1200" w:type="dxa"/>
            <w:tcBorders>
              <w:top w:val="nil"/>
              <w:left w:val="nil"/>
              <w:bottom w:val="single" w:sz="4" w:space="0" w:color="000000"/>
              <w:right w:val="nil"/>
            </w:tcBorders>
            <w:vAlign w:val="bottom"/>
          </w:tcPr>
          <w:p w14:paraId="2A7F00D2" w14:textId="77777777" w:rsidR="00357578" w:rsidRDefault="0066756A">
            <w:pPr>
              <w:spacing w:line="240" w:lineRule="auto"/>
              <w:jc w:val="center"/>
            </w:pPr>
            <w:r>
              <w:t>2.86</w:t>
            </w:r>
          </w:p>
        </w:tc>
        <w:tc>
          <w:tcPr>
            <w:tcW w:w="1380" w:type="dxa"/>
            <w:tcBorders>
              <w:top w:val="nil"/>
              <w:left w:val="nil"/>
              <w:bottom w:val="single" w:sz="4" w:space="0" w:color="000000"/>
              <w:right w:val="nil"/>
            </w:tcBorders>
            <w:vAlign w:val="bottom"/>
          </w:tcPr>
          <w:p w14:paraId="654F2EC3" w14:textId="77777777" w:rsidR="00357578" w:rsidRDefault="0066756A">
            <w:pPr>
              <w:spacing w:line="240" w:lineRule="auto"/>
              <w:jc w:val="center"/>
            </w:pPr>
            <w:r>
              <w:t>2.66</w:t>
            </w:r>
          </w:p>
        </w:tc>
      </w:tr>
      <w:tr w:rsidR="00357578" w14:paraId="24742DF8" w14:textId="77777777">
        <w:trPr>
          <w:trHeight w:val="290"/>
        </w:trPr>
        <w:tc>
          <w:tcPr>
            <w:tcW w:w="1427" w:type="dxa"/>
            <w:vMerge w:val="restart"/>
            <w:tcBorders>
              <w:top w:val="single" w:sz="4" w:space="0" w:color="000000"/>
              <w:left w:val="nil"/>
              <w:right w:val="nil"/>
            </w:tcBorders>
            <w:vAlign w:val="center"/>
          </w:tcPr>
          <w:p w14:paraId="0A8A2965" w14:textId="77777777" w:rsidR="00357578" w:rsidRDefault="0066756A">
            <w:pPr>
              <w:spacing w:line="240" w:lineRule="auto"/>
              <w:jc w:val="center"/>
              <w:rPr>
                <w:b/>
                <w:bCs/>
              </w:rPr>
            </w:pPr>
            <w:r>
              <w:rPr>
                <w:b/>
                <w:bCs/>
              </w:rPr>
              <w:t>MADRS</w:t>
            </w:r>
          </w:p>
        </w:tc>
        <w:tc>
          <w:tcPr>
            <w:tcW w:w="1299" w:type="dxa"/>
            <w:tcBorders>
              <w:top w:val="single" w:sz="4" w:space="0" w:color="000000"/>
              <w:left w:val="nil"/>
              <w:bottom w:val="nil"/>
              <w:right w:val="nil"/>
            </w:tcBorders>
            <w:vAlign w:val="bottom"/>
          </w:tcPr>
          <w:p w14:paraId="7162BE89" w14:textId="77777777" w:rsidR="00357578" w:rsidRDefault="0066756A">
            <w:pPr>
              <w:spacing w:line="240" w:lineRule="auto"/>
            </w:pPr>
            <w:r>
              <w:t>N</w:t>
            </w:r>
          </w:p>
        </w:tc>
        <w:tc>
          <w:tcPr>
            <w:tcW w:w="1641" w:type="dxa"/>
            <w:tcBorders>
              <w:top w:val="single" w:sz="4" w:space="0" w:color="000000"/>
              <w:left w:val="nil"/>
              <w:bottom w:val="nil"/>
              <w:right w:val="nil"/>
            </w:tcBorders>
            <w:vAlign w:val="bottom"/>
          </w:tcPr>
          <w:p w14:paraId="74348C78" w14:textId="77777777" w:rsidR="00357578" w:rsidRDefault="0066756A">
            <w:pPr>
              <w:spacing w:line="240" w:lineRule="auto"/>
              <w:jc w:val="center"/>
            </w:pPr>
            <w:r>
              <w:t>28</w:t>
            </w:r>
          </w:p>
        </w:tc>
        <w:tc>
          <w:tcPr>
            <w:tcW w:w="1268" w:type="dxa"/>
            <w:tcBorders>
              <w:top w:val="single" w:sz="4" w:space="0" w:color="000000"/>
              <w:left w:val="nil"/>
              <w:bottom w:val="nil"/>
              <w:right w:val="nil"/>
            </w:tcBorders>
            <w:vAlign w:val="bottom"/>
          </w:tcPr>
          <w:p w14:paraId="1EFDDDCB" w14:textId="77777777" w:rsidR="00357578" w:rsidRDefault="0066756A">
            <w:pPr>
              <w:spacing w:line="240" w:lineRule="auto"/>
              <w:jc w:val="center"/>
            </w:pPr>
            <w:r>
              <w:t>9</w:t>
            </w:r>
          </w:p>
        </w:tc>
        <w:tc>
          <w:tcPr>
            <w:tcW w:w="1217" w:type="dxa"/>
            <w:tcBorders>
              <w:top w:val="single" w:sz="4" w:space="0" w:color="000000"/>
              <w:left w:val="nil"/>
              <w:bottom w:val="nil"/>
              <w:right w:val="nil"/>
            </w:tcBorders>
            <w:vAlign w:val="bottom"/>
          </w:tcPr>
          <w:p w14:paraId="0C327483" w14:textId="77777777" w:rsidR="00357578" w:rsidRDefault="0066756A">
            <w:pPr>
              <w:spacing w:line="240" w:lineRule="auto"/>
              <w:jc w:val="center"/>
            </w:pPr>
            <w:r>
              <w:t>19</w:t>
            </w:r>
          </w:p>
        </w:tc>
        <w:tc>
          <w:tcPr>
            <w:tcW w:w="1200" w:type="dxa"/>
            <w:tcBorders>
              <w:top w:val="single" w:sz="4" w:space="0" w:color="000000"/>
              <w:left w:val="nil"/>
              <w:bottom w:val="nil"/>
              <w:right w:val="nil"/>
            </w:tcBorders>
            <w:vAlign w:val="bottom"/>
          </w:tcPr>
          <w:p w14:paraId="06AC8F2C" w14:textId="77777777" w:rsidR="00357578" w:rsidRDefault="0066756A">
            <w:pPr>
              <w:spacing w:line="240" w:lineRule="auto"/>
              <w:jc w:val="center"/>
            </w:pPr>
            <w:r>
              <w:t>16</w:t>
            </w:r>
          </w:p>
        </w:tc>
        <w:tc>
          <w:tcPr>
            <w:tcW w:w="1380" w:type="dxa"/>
            <w:tcBorders>
              <w:top w:val="single" w:sz="4" w:space="0" w:color="000000"/>
              <w:left w:val="nil"/>
              <w:bottom w:val="nil"/>
              <w:right w:val="nil"/>
            </w:tcBorders>
            <w:vAlign w:val="bottom"/>
          </w:tcPr>
          <w:p w14:paraId="24FD4CB3" w14:textId="77777777" w:rsidR="00357578" w:rsidRDefault="0066756A">
            <w:pPr>
              <w:spacing w:line="240" w:lineRule="auto"/>
              <w:jc w:val="center"/>
            </w:pPr>
            <w:r>
              <w:t>24</w:t>
            </w:r>
          </w:p>
        </w:tc>
      </w:tr>
      <w:tr w:rsidR="00357578" w14:paraId="058FA6A0" w14:textId="77777777">
        <w:trPr>
          <w:trHeight w:val="290"/>
        </w:trPr>
        <w:tc>
          <w:tcPr>
            <w:tcW w:w="1427" w:type="dxa"/>
            <w:vMerge/>
            <w:tcBorders>
              <w:top w:val="single" w:sz="4" w:space="0" w:color="000000"/>
              <w:left w:val="nil"/>
              <w:right w:val="nil"/>
            </w:tcBorders>
            <w:vAlign w:val="center"/>
          </w:tcPr>
          <w:p w14:paraId="18144CC0"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5DD12A6E" w14:textId="77777777" w:rsidR="00357578" w:rsidRDefault="0066756A">
            <w:pPr>
              <w:spacing w:line="240" w:lineRule="auto"/>
            </w:pPr>
            <w:r>
              <w:t>M (SD)</w:t>
            </w:r>
          </w:p>
        </w:tc>
        <w:tc>
          <w:tcPr>
            <w:tcW w:w="1641" w:type="dxa"/>
            <w:tcBorders>
              <w:top w:val="nil"/>
              <w:left w:val="nil"/>
              <w:bottom w:val="nil"/>
              <w:right w:val="nil"/>
            </w:tcBorders>
            <w:vAlign w:val="bottom"/>
          </w:tcPr>
          <w:p w14:paraId="3C559F25" w14:textId="77777777" w:rsidR="00357578" w:rsidRDefault="0066756A">
            <w:pPr>
              <w:spacing w:line="240" w:lineRule="auto"/>
              <w:jc w:val="center"/>
            </w:pPr>
            <w:r>
              <w:t>25.2 (8.7)</w:t>
            </w:r>
          </w:p>
        </w:tc>
        <w:tc>
          <w:tcPr>
            <w:tcW w:w="1268" w:type="dxa"/>
            <w:tcBorders>
              <w:top w:val="nil"/>
              <w:left w:val="nil"/>
              <w:bottom w:val="nil"/>
              <w:right w:val="nil"/>
            </w:tcBorders>
            <w:vAlign w:val="bottom"/>
          </w:tcPr>
          <w:p w14:paraId="3BC71879" w14:textId="77777777" w:rsidR="00357578" w:rsidRDefault="0066756A">
            <w:pPr>
              <w:spacing w:line="240" w:lineRule="auto"/>
              <w:jc w:val="center"/>
            </w:pPr>
            <w:r>
              <w:t>2.0 (2.7)</w:t>
            </w:r>
          </w:p>
        </w:tc>
        <w:tc>
          <w:tcPr>
            <w:tcW w:w="1217" w:type="dxa"/>
            <w:tcBorders>
              <w:top w:val="nil"/>
              <w:left w:val="nil"/>
              <w:bottom w:val="nil"/>
              <w:right w:val="nil"/>
            </w:tcBorders>
            <w:vAlign w:val="bottom"/>
          </w:tcPr>
          <w:p w14:paraId="60029F1D" w14:textId="77777777" w:rsidR="00357578" w:rsidRDefault="0066756A">
            <w:pPr>
              <w:spacing w:line="240" w:lineRule="auto"/>
              <w:jc w:val="center"/>
            </w:pPr>
            <w:r>
              <w:t>4.5 (5.3)</w:t>
            </w:r>
          </w:p>
        </w:tc>
        <w:tc>
          <w:tcPr>
            <w:tcW w:w="1200" w:type="dxa"/>
            <w:tcBorders>
              <w:top w:val="nil"/>
              <w:left w:val="nil"/>
              <w:bottom w:val="nil"/>
              <w:right w:val="nil"/>
            </w:tcBorders>
            <w:vAlign w:val="bottom"/>
          </w:tcPr>
          <w:p w14:paraId="5F9F0E79" w14:textId="77777777" w:rsidR="00357578" w:rsidRDefault="0066756A">
            <w:pPr>
              <w:spacing w:line="240" w:lineRule="auto"/>
              <w:jc w:val="center"/>
            </w:pPr>
            <w:r>
              <w:t>4.3 (4.1)</w:t>
            </w:r>
          </w:p>
        </w:tc>
        <w:tc>
          <w:tcPr>
            <w:tcW w:w="1380" w:type="dxa"/>
            <w:tcBorders>
              <w:top w:val="nil"/>
              <w:left w:val="nil"/>
              <w:bottom w:val="nil"/>
              <w:right w:val="nil"/>
            </w:tcBorders>
            <w:vAlign w:val="bottom"/>
          </w:tcPr>
          <w:p w14:paraId="73FB2A38" w14:textId="77777777" w:rsidR="00357578" w:rsidRDefault="0066756A">
            <w:pPr>
              <w:spacing w:line="240" w:lineRule="auto"/>
              <w:jc w:val="center"/>
            </w:pPr>
            <w:r>
              <w:t>5.0 (5.6)</w:t>
            </w:r>
          </w:p>
        </w:tc>
      </w:tr>
      <w:tr w:rsidR="00357578" w14:paraId="14F18859" w14:textId="77777777">
        <w:trPr>
          <w:trHeight w:val="290"/>
        </w:trPr>
        <w:tc>
          <w:tcPr>
            <w:tcW w:w="1427" w:type="dxa"/>
            <w:vMerge/>
            <w:tcBorders>
              <w:top w:val="single" w:sz="4" w:space="0" w:color="000000"/>
              <w:left w:val="nil"/>
              <w:right w:val="nil"/>
            </w:tcBorders>
            <w:vAlign w:val="center"/>
          </w:tcPr>
          <w:p w14:paraId="72F7FA66"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2E4E16B0" w14:textId="77777777" w:rsidR="00357578" w:rsidRDefault="0066756A">
            <w:pPr>
              <w:spacing w:line="240" w:lineRule="auto"/>
              <w:rPr>
                <w:i/>
                <w:iCs/>
              </w:rPr>
            </w:pPr>
            <w:r>
              <w:rPr>
                <w:i/>
                <w:iCs/>
              </w:rPr>
              <w:t>F</w:t>
            </w:r>
          </w:p>
        </w:tc>
        <w:tc>
          <w:tcPr>
            <w:tcW w:w="1641" w:type="dxa"/>
            <w:tcBorders>
              <w:top w:val="nil"/>
              <w:left w:val="nil"/>
              <w:bottom w:val="nil"/>
              <w:right w:val="nil"/>
            </w:tcBorders>
            <w:vAlign w:val="bottom"/>
          </w:tcPr>
          <w:p w14:paraId="04C92C8B" w14:textId="77777777" w:rsidR="00357578" w:rsidRDefault="0066756A">
            <w:pPr>
              <w:spacing w:line="240" w:lineRule="auto"/>
              <w:jc w:val="center"/>
            </w:pPr>
            <w:r>
              <w:t>-</w:t>
            </w:r>
          </w:p>
        </w:tc>
        <w:tc>
          <w:tcPr>
            <w:tcW w:w="1268" w:type="dxa"/>
            <w:tcBorders>
              <w:top w:val="nil"/>
              <w:left w:val="nil"/>
              <w:bottom w:val="nil"/>
              <w:right w:val="nil"/>
            </w:tcBorders>
            <w:vAlign w:val="bottom"/>
          </w:tcPr>
          <w:p w14:paraId="34BE725D" w14:textId="77777777" w:rsidR="00357578" w:rsidRDefault="0066756A">
            <w:pPr>
              <w:spacing w:line="240" w:lineRule="auto"/>
              <w:jc w:val="center"/>
            </w:pPr>
            <w:r>
              <w:t>188.11</w:t>
            </w:r>
          </w:p>
        </w:tc>
        <w:tc>
          <w:tcPr>
            <w:tcW w:w="1217" w:type="dxa"/>
            <w:tcBorders>
              <w:top w:val="nil"/>
              <w:left w:val="nil"/>
              <w:bottom w:val="nil"/>
              <w:right w:val="nil"/>
            </w:tcBorders>
            <w:vAlign w:val="bottom"/>
          </w:tcPr>
          <w:p w14:paraId="09363786" w14:textId="77777777" w:rsidR="00357578" w:rsidRDefault="0066756A">
            <w:pPr>
              <w:spacing w:line="240" w:lineRule="auto"/>
              <w:jc w:val="center"/>
            </w:pPr>
            <w:r>
              <w:t>247.38</w:t>
            </w:r>
          </w:p>
        </w:tc>
        <w:tc>
          <w:tcPr>
            <w:tcW w:w="1200" w:type="dxa"/>
            <w:tcBorders>
              <w:top w:val="nil"/>
              <w:left w:val="nil"/>
              <w:bottom w:val="nil"/>
              <w:right w:val="nil"/>
            </w:tcBorders>
            <w:vAlign w:val="bottom"/>
          </w:tcPr>
          <w:p w14:paraId="7FFCCC11" w14:textId="77777777" w:rsidR="00357578" w:rsidRDefault="0066756A">
            <w:pPr>
              <w:spacing w:line="240" w:lineRule="auto"/>
              <w:jc w:val="center"/>
            </w:pPr>
            <w:r>
              <w:t>240.86</w:t>
            </w:r>
          </w:p>
        </w:tc>
        <w:tc>
          <w:tcPr>
            <w:tcW w:w="1380" w:type="dxa"/>
            <w:tcBorders>
              <w:top w:val="nil"/>
              <w:left w:val="nil"/>
              <w:bottom w:val="nil"/>
              <w:right w:val="nil"/>
            </w:tcBorders>
            <w:vAlign w:val="bottom"/>
          </w:tcPr>
          <w:p w14:paraId="202DB7D1" w14:textId="77777777" w:rsidR="00357578" w:rsidRDefault="0066756A">
            <w:pPr>
              <w:spacing w:line="240" w:lineRule="auto"/>
              <w:jc w:val="center"/>
            </w:pPr>
            <w:r>
              <w:t>274.87</w:t>
            </w:r>
          </w:p>
        </w:tc>
      </w:tr>
      <w:tr w:rsidR="00357578" w14:paraId="14D5FAFB" w14:textId="77777777">
        <w:trPr>
          <w:trHeight w:val="290"/>
        </w:trPr>
        <w:tc>
          <w:tcPr>
            <w:tcW w:w="1427" w:type="dxa"/>
            <w:vMerge/>
            <w:tcBorders>
              <w:top w:val="single" w:sz="4" w:space="0" w:color="000000"/>
              <w:left w:val="nil"/>
              <w:right w:val="nil"/>
            </w:tcBorders>
            <w:vAlign w:val="center"/>
          </w:tcPr>
          <w:p w14:paraId="11087362"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0C3F4129" w14:textId="77777777" w:rsidR="00357578" w:rsidRDefault="0066756A" w:rsidP="007B42CC">
            <w:pPr>
              <w:ind w:left="-575"/>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FDR</m:t>
                    </m:r>
                  </m:sub>
                </m:sSub>
              </m:oMath>
            </m:oMathPara>
          </w:p>
        </w:tc>
        <w:tc>
          <w:tcPr>
            <w:tcW w:w="1641" w:type="dxa"/>
            <w:tcBorders>
              <w:top w:val="nil"/>
              <w:left w:val="nil"/>
              <w:bottom w:val="nil"/>
              <w:right w:val="nil"/>
            </w:tcBorders>
            <w:vAlign w:val="bottom"/>
          </w:tcPr>
          <w:p w14:paraId="71B36B1A" w14:textId="77777777" w:rsidR="00357578" w:rsidRDefault="0066756A">
            <w:pPr>
              <w:spacing w:line="240" w:lineRule="auto"/>
              <w:jc w:val="center"/>
            </w:pPr>
            <w:r>
              <w:t>-</w:t>
            </w:r>
          </w:p>
        </w:tc>
        <w:tc>
          <w:tcPr>
            <w:tcW w:w="1268" w:type="dxa"/>
            <w:tcBorders>
              <w:top w:val="nil"/>
              <w:left w:val="nil"/>
              <w:bottom w:val="nil"/>
              <w:right w:val="nil"/>
            </w:tcBorders>
            <w:vAlign w:val="bottom"/>
          </w:tcPr>
          <w:p w14:paraId="0B20C0E8" w14:textId="77777777" w:rsidR="00357578" w:rsidRDefault="0066756A">
            <w:pPr>
              <w:spacing w:line="240" w:lineRule="auto"/>
              <w:jc w:val="center"/>
            </w:pPr>
            <w:r>
              <w:t>&lt;.001</w:t>
            </w:r>
          </w:p>
        </w:tc>
        <w:tc>
          <w:tcPr>
            <w:tcW w:w="1217" w:type="dxa"/>
            <w:tcBorders>
              <w:top w:val="nil"/>
              <w:left w:val="nil"/>
              <w:bottom w:val="nil"/>
              <w:right w:val="nil"/>
            </w:tcBorders>
            <w:vAlign w:val="bottom"/>
          </w:tcPr>
          <w:p w14:paraId="02952C86" w14:textId="77777777" w:rsidR="00357578" w:rsidRDefault="0066756A">
            <w:pPr>
              <w:spacing w:line="240" w:lineRule="auto"/>
              <w:jc w:val="center"/>
            </w:pPr>
            <w:r>
              <w:t>&lt;.001</w:t>
            </w:r>
          </w:p>
        </w:tc>
        <w:tc>
          <w:tcPr>
            <w:tcW w:w="1200" w:type="dxa"/>
            <w:tcBorders>
              <w:top w:val="nil"/>
              <w:left w:val="nil"/>
              <w:bottom w:val="nil"/>
              <w:right w:val="nil"/>
            </w:tcBorders>
            <w:vAlign w:val="bottom"/>
          </w:tcPr>
          <w:p w14:paraId="2FD9B28C" w14:textId="77777777" w:rsidR="00357578" w:rsidRDefault="0066756A">
            <w:pPr>
              <w:spacing w:line="240" w:lineRule="auto"/>
              <w:jc w:val="center"/>
            </w:pPr>
            <w:r>
              <w:t>&lt;.001</w:t>
            </w:r>
          </w:p>
        </w:tc>
        <w:tc>
          <w:tcPr>
            <w:tcW w:w="1380" w:type="dxa"/>
            <w:tcBorders>
              <w:top w:val="nil"/>
              <w:left w:val="nil"/>
              <w:bottom w:val="nil"/>
              <w:right w:val="nil"/>
            </w:tcBorders>
            <w:vAlign w:val="bottom"/>
          </w:tcPr>
          <w:p w14:paraId="4DA38299" w14:textId="77777777" w:rsidR="00357578" w:rsidRDefault="0066756A">
            <w:pPr>
              <w:spacing w:line="240" w:lineRule="auto"/>
              <w:jc w:val="center"/>
            </w:pPr>
            <w:r>
              <w:t>&lt;.001</w:t>
            </w:r>
          </w:p>
        </w:tc>
      </w:tr>
      <w:tr w:rsidR="00357578" w14:paraId="4591D9A4" w14:textId="77777777" w:rsidTr="007B42CC">
        <w:trPr>
          <w:trHeight w:val="290"/>
        </w:trPr>
        <w:tc>
          <w:tcPr>
            <w:tcW w:w="1427" w:type="dxa"/>
            <w:vMerge/>
            <w:tcBorders>
              <w:top w:val="single" w:sz="4" w:space="0" w:color="000000"/>
              <w:left w:val="nil"/>
              <w:bottom w:val="single" w:sz="4" w:space="0" w:color="000000"/>
              <w:right w:val="nil"/>
            </w:tcBorders>
            <w:vAlign w:val="center"/>
          </w:tcPr>
          <w:p w14:paraId="700A2907" w14:textId="77777777" w:rsidR="00357578" w:rsidRDefault="00357578">
            <w:pPr>
              <w:widowControl w:val="0"/>
              <w:pBdr>
                <w:top w:val="nil"/>
                <w:left w:val="nil"/>
                <w:bottom w:val="nil"/>
                <w:right w:val="nil"/>
                <w:between w:val="nil"/>
              </w:pBdr>
            </w:pPr>
          </w:p>
        </w:tc>
        <w:tc>
          <w:tcPr>
            <w:tcW w:w="1299" w:type="dxa"/>
            <w:tcBorders>
              <w:top w:val="nil"/>
              <w:left w:val="nil"/>
              <w:bottom w:val="single" w:sz="4" w:space="0" w:color="000000"/>
              <w:right w:val="nil"/>
            </w:tcBorders>
            <w:vAlign w:val="bottom"/>
          </w:tcPr>
          <w:p w14:paraId="50D4D413" w14:textId="77777777" w:rsidR="00357578" w:rsidRDefault="0066756A">
            <w:pPr>
              <w:spacing w:line="240" w:lineRule="auto"/>
              <w:rPr>
                <w:i/>
                <w:iCs/>
              </w:rPr>
            </w:pPr>
            <w:r>
              <w:rPr>
                <w:i/>
                <w:iCs/>
              </w:rPr>
              <w:t>d</w:t>
            </w:r>
          </w:p>
        </w:tc>
        <w:tc>
          <w:tcPr>
            <w:tcW w:w="1641" w:type="dxa"/>
            <w:tcBorders>
              <w:top w:val="nil"/>
              <w:left w:val="nil"/>
              <w:bottom w:val="single" w:sz="4" w:space="0" w:color="000000"/>
              <w:right w:val="nil"/>
            </w:tcBorders>
            <w:vAlign w:val="bottom"/>
          </w:tcPr>
          <w:p w14:paraId="0FD8B15A" w14:textId="77777777" w:rsidR="00357578" w:rsidRDefault="0066756A">
            <w:pPr>
              <w:spacing w:line="240" w:lineRule="auto"/>
              <w:jc w:val="center"/>
            </w:pPr>
            <w:r>
              <w:t>-</w:t>
            </w:r>
          </w:p>
        </w:tc>
        <w:tc>
          <w:tcPr>
            <w:tcW w:w="1268" w:type="dxa"/>
            <w:tcBorders>
              <w:top w:val="nil"/>
              <w:left w:val="nil"/>
              <w:bottom w:val="single" w:sz="4" w:space="0" w:color="000000"/>
              <w:right w:val="nil"/>
            </w:tcBorders>
            <w:vAlign w:val="bottom"/>
          </w:tcPr>
          <w:p w14:paraId="07187203" w14:textId="77777777" w:rsidR="00357578" w:rsidRDefault="0066756A">
            <w:pPr>
              <w:spacing w:line="240" w:lineRule="auto"/>
              <w:jc w:val="center"/>
            </w:pPr>
            <w:r>
              <w:t>4.21</w:t>
            </w:r>
          </w:p>
        </w:tc>
        <w:tc>
          <w:tcPr>
            <w:tcW w:w="1217" w:type="dxa"/>
            <w:tcBorders>
              <w:top w:val="nil"/>
              <w:left w:val="nil"/>
              <w:bottom w:val="single" w:sz="4" w:space="0" w:color="000000"/>
              <w:right w:val="nil"/>
            </w:tcBorders>
            <w:vAlign w:val="bottom"/>
          </w:tcPr>
          <w:p w14:paraId="4FDA85ED" w14:textId="77777777" w:rsidR="00357578" w:rsidRDefault="0066756A">
            <w:pPr>
              <w:spacing w:line="240" w:lineRule="auto"/>
              <w:jc w:val="center"/>
            </w:pPr>
            <w:r>
              <w:t>2.88</w:t>
            </w:r>
          </w:p>
        </w:tc>
        <w:tc>
          <w:tcPr>
            <w:tcW w:w="1200" w:type="dxa"/>
            <w:tcBorders>
              <w:top w:val="nil"/>
              <w:left w:val="nil"/>
              <w:bottom w:val="single" w:sz="4" w:space="0" w:color="000000"/>
              <w:right w:val="nil"/>
            </w:tcBorders>
            <w:vAlign w:val="bottom"/>
          </w:tcPr>
          <w:p w14:paraId="0D50AEB7" w14:textId="77777777" w:rsidR="00357578" w:rsidRDefault="0066756A">
            <w:pPr>
              <w:spacing w:line="240" w:lineRule="auto"/>
              <w:jc w:val="center"/>
            </w:pPr>
            <w:r>
              <w:t>3.94</w:t>
            </w:r>
          </w:p>
        </w:tc>
        <w:tc>
          <w:tcPr>
            <w:tcW w:w="1380" w:type="dxa"/>
            <w:tcBorders>
              <w:top w:val="nil"/>
              <w:left w:val="nil"/>
              <w:bottom w:val="single" w:sz="4" w:space="0" w:color="000000"/>
              <w:right w:val="nil"/>
            </w:tcBorders>
            <w:vAlign w:val="bottom"/>
          </w:tcPr>
          <w:p w14:paraId="6B4B5F3F" w14:textId="77777777" w:rsidR="00357578" w:rsidRDefault="0066756A">
            <w:pPr>
              <w:spacing w:line="240" w:lineRule="auto"/>
              <w:jc w:val="center"/>
            </w:pPr>
            <w:r>
              <w:t>3.29</w:t>
            </w:r>
          </w:p>
        </w:tc>
      </w:tr>
      <w:tr w:rsidR="00357578" w14:paraId="61AED054" w14:textId="77777777">
        <w:trPr>
          <w:trHeight w:val="290"/>
        </w:trPr>
        <w:tc>
          <w:tcPr>
            <w:tcW w:w="1427" w:type="dxa"/>
            <w:vMerge w:val="restart"/>
            <w:tcBorders>
              <w:top w:val="single" w:sz="4" w:space="0" w:color="000000"/>
              <w:left w:val="nil"/>
              <w:right w:val="nil"/>
            </w:tcBorders>
            <w:vAlign w:val="center"/>
          </w:tcPr>
          <w:p w14:paraId="075735AF" w14:textId="77777777" w:rsidR="00357578" w:rsidRDefault="0066756A">
            <w:pPr>
              <w:spacing w:line="240" w:lineRule="auto"/>
              <w:jc w:val="center"/>
              <w:rPr>
                <w:b/>
                <w:bCs/>
              </w:rPr>
            </w:pPr>
            <w:r>
              <w:rPr>
                <w:b/>
                <w:bCs/>
              </w:rPr>
              <w:t>HAMA</w:t>
            </w:r>
          </w:p>
        </w:tc>
        <w:tc>
          <w:tcPr>
            <w:tcW w:w="1299" w:type="dxa"/>
            <w:tcBorders>
              <w:top w:val="single" w:sz="4" w:space="0" w:color="000000"/>
              <w:left w:val="nil"/>
              <w:bottom w:val="nil"/>
              <w:right w:val="nil"/>
            </w:tcBorders>
            <w:vAlign w:val="bottom"/>
          </w:tcPr>
          <w:p w14:paraId="37B32A87" w14:textId="77777777" w:rsidR="00357578" w:rsidRDefault="0066756A">
            <w:pPr>
              <w:spacing w:line="240" w:lineRule="auto"/>
            </w:pPr>
            <w:r>
              <w:t>N</w:t>
            </w:r>
          </w:p>
        </w:tc>
        <w:tc>
          <w:tcPr>
            <w:tcW w:w="1641" w:type="dxa"/>
            <w:tcBorders>
              <w:top w:val="single" w:sz="4" w:space="0" w:color="000000"/>
              <w:left w:val="nil"/>
              <w:bottom w:val="nil"/>
              <w:right w:val="nil"/>
            </w:tcBorders>
            <w:vAlign w:val="bottom"/>
          </w:tcPr>
          <w:p w14:paraId="6F736078" w14:textId="77777777" w:rsidR="00357578" w:rsidRDefault="0066756A">
            <w:pPr>
              <w:spacing w:line="240" w:lineRule="auto"/>
              <w:jc w:val="center"/>
            </w:pPr>
            <w:r>
              <w:t>28</w:t>
            </w:r>
          </w:p>
        </w:tc>
        <w:tc>
          <w:tcPr>
            <w:tcW w:w="1268" w:type="dxa"/>
            <w:tcBorders>
              <w:top w:val="single" w:sz="4" w:space="0" w:color="000000"/>
              <w:left w:val="nil"/>
              <w:bottom w:val="nil"/>
              <w:right w:val="nil"/>
            </w:tcBorders>
            <w:vAlign w:val="bottom"/>
          </w:tcPr>
          <w:p w14:paraId="3848DD38" w14:textId="77777777" w:rsidR="00357578" w:rsidRDefault="0066756A">
            <w:pPr>
              <w:spacing w:line="240" w:lineRule="auto"/>
              <w:jc w:val="center"/>
            </w:pPr>
            <w:r>
              <w:t>9</w:t>
            </w:r>
          </w:p>
        </w:tc>
        <w:tc>
          <w:tcPr>
            <w:tcW w:w="1217" w:type="dxa"/>
            <w:tcBorders>
              <w:top w:val="single" w:sz="4" w:space="0" w:color="000000"/>
              <w:left w:val="nil"/>
              <w:bottom w:val="nil"/>
              <w:right w:val="nil"/>
            </w:tcBorders>
            <w:vAlign w:val="bottom"/>
          </w:tcPr>
          <w:p w14:paraId="5E5B9053" w14:textId="77777777" w:rsidR="00357578" w:rsidRDefault="0066756A">
            <w:pPr>
              <w:spacing w:line="240" w:lineRule="auto"/>
              <w:jc w:val="center"/>
            </w:pPr>
            <w:r>
              <w:t>19</w:t>
            </w:r>
          </w:p>
        </w:tc>
        <w:tc>
          <w:tcPr>
            <w:tcW w:w="1200" w:type="dxa"/>
            <w:tcBorders>
              <w:top w:val="single" w:sz="4" w:space="0" w:color="000000"/>
              <w:left w:val="nil"/>
              <w:bottom w:val="nil"/>
              <w:right w:val="nil"/>
            </w:tcBorders>
            <w:vAlign w:val="bottom"/>
          </w:tcPr>
          <w:p w14:paraId="79BC97F7" w14:textId="77777777" w:rsidR="00357578" w:rsidRDefault="0066756A">
            <w:pPr>
              <w:spacing w:line="240" w:lineRule="auto"/>
              <w:jc w:val="center"/>
            </w:pPr>
            <w:r>
              <w:t>16</w:t>
            </w:r>
          </w:p>
        </w:tc>
        <w:tc>
          <w:tcPr>
            <w:tcW w:w="1380" w:type="dxa"/>
            <w:tcBorders>
              <w:top w:val="single" w:sz="4" w:space="0" w:color="000000"/>
              <w:left w:val="nil"/>
              <w:bottom w:val="nil"/>
              <w:right w:val="nil"/>
            </w:tcBorders>
            <w:vAlign w:val="bottom"/>
          </w:tcPr>
          <w:p w14:paraId="531EDA70" w14:textId="77777777" w:rsidR="00357578" w:rsidRDefault="0066756A">
            <w:pPr>
              <w:spacing w:line="240" w:lineRule="auto"/>
              <w:jc w:val="center"/>
            </w:pPr>
            <w:r>
              <w:t>24</w:t>
            </w:r>
          </w:p>
        </w:tc>
      </w:tr>
      <w:tr w:rsidR="00357578" w14:paraId="47ED10A6" w14:textId="77777777">
        <w:trPr>
          <w:trHeight w:val="290"/>
        </w:trPr>
        <w:tc>
          <w:tcPr>
            <w:tcW w:w="1427" w:type="dxa"/>
            <w:vMerge/>
            <w:tcBorders>
              <w:top w:val="single" w:sz="4" w:space="0" w:color="000000"/>
              <w:left w:val="nil"/>
              <w:right w:val="nil"/>
            </w:tcBorders>
            <w:vAlign w:val="center"/>
          </w:tcPr>
          <w:p w14:paraId="0A7B17F6"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2F52EBFE" w14:textId="77777777" w:rsidR="00357578" w:rsidRDefault="0066756A">
            <w:pPr>
              <w:spacing w:line="240" w:lineRule="auto"/>
            </w:pPr>
            <w:r>
              <w:t>M (SD)</w:t>
            </w:r>
          </w:p>
        </w:tc>
        <w:tc>
          <w:tcPr>
            <w:tcW w:w="1641" w:type="dxa"/>
            <w:tcBorders>
              <w:top w:val="nil"/>
              <w:left w:val="nil"/>
              <w:bottom w:val="nil"/>
              <w:right w:val="nil"/>
            </w:tcBorders>
            <w:vAlign w:val="bottom"/>
          </w:tcPr>
          <w:p w14:paraId="1B344EE2" w14:textId="77777777" w:rsidR="00357578" w:rsidRDefault="0066756A">
            <w:pPr>
              <w:spacing w:line="240" w:lineRule="auto"/>
              <w:jc w:val="center"/>
            </w:pPr>
            <w:r>
              <w:t>20.7 (8.6)</w:t>
            </w:r>
          </w:p>
        </w:tc>
        <w:tc>
          <w:tcPr>
            <w:tcW w:w="1268" w:type="dxa"/>
            <w:tcBorders>
              <w:top w:val="nil"/>
              <w:left w:val="nil"/>
              <w:bottom w:val="nil"/>
              <w:right w:val="nil"/>
            </w:tcBorders>
            <w:vAlign w:val="bottom"/>
          </w:tcPr>
          <w:p w14:paraId="40C30540" w14:textId="77777777" w:rsidR="00357578" w:rsidRDefault="0066756A">
            <w:pPr>
              <w:spacing w:line="240" w:lineRule="auto"/>
              <w:jc w:val="center"/>
            </w:pPr>
            <w:r>
              <w:t>3.8 (2.7)</w:t>
            </w:r>
          </w:p>
        </w:tc>
        <w:tc>
          <w:tcPr>
            <w:tcW w:w="1217" w:type="dxa"/>
            <w:tcBorders>
              <w:top w:val="nil"/>
              <w:left w:val="nil"/>
              <w:bottom w:val="nil"/>
              <w:right w:val="nil"/>
            </w:tcBorders>
            <w:tcMar>
              <w:top w:w="0" w:type="dxa"/>
              <w:left w:w="120" w:type="dxa"/>
              <w:bottom w:w="0" w:type="dxa"/>
              <w:right w:w="120" w:type="dxa"/>
            </w:tcMar>
            <w:vAlign w:val="bottom"/>
          </w:tcPr>
          <w:p w14:paraId="14AD373A" w14:textId="77777777" w:rsidR="00357578" w:rsidRDefault="0066756A">
            <w:pPr>
              <w:jc w:val="center"/>
            </w:pPr>
            <w:r>
              <w:t>3.5 (3.1)</w:t>
            </w:r>
          </w:p>
        </w:tc>
        <w:tc>
          <w:tcPr>
            <w:tcW w:w="1200" w:type="dxa"/>
            <w:tcBorders>
              <w:top w:val="nil"/>
              <w:left w:val="nil"/>
              <w:bottom w:val="nil"/>
              <w:right w:val="nil"/>
            </w:tcBorders>
            <w:tcMar>
              <w:top w:w="0" w:type="dxa"/>
              <w:left w:w="120" w:type="dxa"/>
              <w:bottom w:w="0" w:type="dxa"/>
              <w:right w:w="120" w:type="dxa"/>
            </w:tcMar>
            <w:vAlign w:val="bottom"/>
          </w:tcPr>
          <w:p w14:paraId="542C70C7" w14:textId="77777777" w:rsidR="00357578" w:rsidRDefault="0066756A">
            <w:pPr>
              <w:jc w:val="center"/>
            </w:pPr>
            <w:r>
              <w:t>4.7 (4.6)</w:t>
            </w:r>
          </w:p>
        </w:tc>
        <w:tc>
          <w:tcPr>
            <w:tcW w:w="1380" w:type="dxa"/>
            <w:tcBorders>
              <w:top w:val="nil"/>
              <w:left w:val="nil"/>
              <w:bottom w:val="nil"/>
              <w:right w:val="nil"/>
            </w:tcBorders>
            <w:tcMar>
              <w:top w:w="0" w:type="dxa"/>
              <w:left w:w="120" w:type="dxa"/>
              <w:bottom w:w="0" w:type="dxa"/>
              <w:right w:w="120" w:type="dxa"/>
            </w:tcMar>
            <w:vAlign w:val="bottom"/>
          </w:tcPr>
          <w:p w14:paraId="47EF71C9" w14:textId="77777777" w:rsidR="00357578" w:rsidRDefault="0066756A">
            <w:pPr>
              <w:jc w:val="center"/>
            </w:pPr>
            <w:r>
              <w:t>3.8 (3.7)</w:t>
            </w:r>
          </w:p>
        </w:tc>
      </w:tr>
      <w:tr w:rsidR="00357578" w14:paraId="57D170F2" w14:textId="77777777">
        <w:trPr>
          <w:trHeight w:val="290"/>
        </w:trPr>
        <w:tc>
          <w:tcPr>
            <w:tcW w:w="1427" w:type="dxa"/>
            <w:vMerge/>
            <w:tcBorders>
              <w:top w:val="single" w:sz="4" w:space="0" w:color="000000"/>
              <w:left w:val="nil"/>
              <w:right w:val="nil"/>
            </w:tcBorders>
            <w:vAlign w:val="center"/>
          </w:tcPr>
          <w:p w14:paraId="6CA487F8"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7F0122DC" w14:textId="77777777" w:rsidR="00357578" w:rsidRDefault="0066756A">
            <w:pPr>
              <w:spacing w:line="240" w:lineRule="auto"/>
              <w:rPr>
                <w:i/>
                <w:iCs/>
              </w:rPr>
            </w:pPr>
            <w:r>
              <w:rPr>
                <w:i/>
                <w:iCs/>
              </w:rPr>
              <w:t>F</w:t>
            </w:r>
          </w:p>
        </w:tc>
        <w:tc>
          <w:tcPr>
            <w:tcW w:w="1641" w:type="dxa"/>
            <w:tcBorders>
              <w:top w:val="nil"/>
              <w:left w:val="nil"/>
              <w:bottom w:val="nil"/>
              <w:right w:val="nil"/>
            </w:tcBorders>
            <w:vAlign w:val="bottom"/>
          </w:tcPr>
          <w:p w14:paraId="69A3562B" w14:textId="77777777" w:rsidR="00357578" w:rsidRDefault="0066756A">
            <w:pPr>
              <w:spacing w:line="240" w:lineRule="auto"/>
              <w:jc w:val="center"/>
            </w:pPr>
            <w:r>
              <w:t>-</w:t>
            </w:r>
          </w:p>
        </w:tc>
        <w:tc>
          <w:tcPr>
            <w:tcW w:w="1268" w:type="dxa"/>
            <w:tcBorders>
              <w:top w:val="nil"/>
              <w:left w:val="nil"/>
              <w:bottom w:val="nil"/>
              <w:right w:val="nil"/>
            </w:tcBorders>
            <w:vAlign w:val="bottom"/>
          </w:tcPr>
          <w:p w14:paraId="3A2DA064" w14:textId="77777777" w:rsidR="00357578" w:rsidRDefault="0066756A">
            <w:pPr>
              <w:spacing w:line="240" w:lineRule="auto"/>
              <w:jc w:val="center"/>
            </w:pPr>
            <w:r>
              <w:t>107.59</w:t>
            </w:r>
          </w:p>
        </w:tc>
        <w:tc>
          <w:tcPr>
            <w:tcW w:w="1217" w:type="dxa"/>
            <w:tcBorders>
              <w:top w:val="nil"/>
              <w:left w:val="nil"/>
              <w:bottom w:val="nil"/>
              <w:right w:val="nil"/>
            </w:tcBorders>
            <w:vAlign w:val="bottom"/>
          </w:tcPr>
          <w:p w14:paraId="036EDDF8" w14:textId="77777777" w:rsidR="00357578" w:rsidRDefault="0066756A">
            <w:pPr>
              <w:spacing w:line="240" w:lineRule="auto"/>
              <w:jc w:val="center"/>
            </w:pPr>
            <w:r>
              <w:t>185.10</w:t>
            </w:r>
          </w:p>
        </w:tc>
        <w:tc>
          <w:tcPr>
            <w:tcW w:w="1200" w:type="dxa"/>
            <w:tcBorders>
              <w:top w:val="nil"/>
              <w:left w:val="nil"/>
              <w:bottom w:val="nil"/>
              <w:right w:val="nil"/>
            </w:tcBorders>
            <w:vAlign w:val="bottom"/>
          </w:tcPr>
          <w:p w14:paraId="4F462B11" w14:textId="77777777" w:rsidR="00357578" w:rsidRDefault="0066756A">
            <w:pPr>
              <w:spacing w:line="240" w:lineRule="auto"/>
              <w:jc w:val="center"/>
            </w:pPr>
            <w:r>
              <w:t>150.01</w:t>
            </w:r>
          </w:p>
        </w:tc>
        <w:tc>
          <w:tcPr>
            <w:tcW w:w="1380" w:type="dxa"/>
            <w:tcBorders>
              <w:top w:val="nil"/>
              <w:left w:val="nil"/>
              <w:bottom w:val="nil"/>
              <w:right w:val="nil"/>
            </w:tcBorders>
            <w:vAlign w:val="bottom"/>
          </w:tcPr>
          <w:p w14:paraId="51EEF8F3" w14:textId="77777777" w:rsidR="00357578" w:rsidRDefault="0066756A">
            <w:pPr>
              <w:spacing w:line="240" w:lineRule="auto"/>
              <w:jc w:val="center"/>
            </w:pPr>
            <w:r>
              <w:t>207.14</w:t>
            </w:r>
          </w:p>
        </w:tc>
      </w:tr>
      <w:tr w:rsidR="00357578" w14:paraId="6BBE8F16" w14:textId="77777777">
        <w:trPr>
          <w:trHeight w:val="290"/>
        </w:trPr>
        <w:tc>
          <w:tcPr>
            <w:tcW w:w="1427" w:type="dxa"/>
            <w:vMerge/>
            <w:tcBorders>
              <w:top w:val="single" w:sz="4" w:space="0" w:color="000000"/>
              <w:left w:val="nil"/>
              <w:right w:val="nil"/>
            </w:tcBorders>
            <w:vAlign w:val="center"/>
          </w:tcPr>
          <w:p w14:paraId="18E6D89F" w14:textId="77777777" w:rsidR="00357578" w:rsidRDefault="00357578">
            <w:pPr>
              <w:widowControl w:val="0"/>
              <w:pBdr>
                <w:top w:val="nil"/>
                <w:left w:val="nil"/>
                <w:bottom w:val="nil"/>
                <w:right w:val="nil"/>
                <w:between w:val="nil"/>
              </w:pBdr>
            </w:pPr>
          </w:p>
        </w:tc>
        <w:tc>
          <w:tcPr>
            <w:tcW w:w="1299" w:type="dxa"/>
            <w:tcBorders>
              <w:top w:val="nil"/>
              <w:left w:val="nil"/>
              <w:bottom w:val="nil"/>
              <w:right w:val="nil"/>
            </w:tcBorders>
            <w:vAlign w:val="bottom"/>
          </w:tcPr>
          <w:p w14:paraId="6B110408" w14:textId="77777777" w:rsidR="00357578" w:rsidRDefault="0066756A" w:rsidP="007B42CC">
            <w:pPr>
              <w:ind w:left="-575"/>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FDR</m:t>
                    </m:r>
                  </m:sub>
                </m:sSub>
              </m:oMath>
            </m:oMathPara>
          </w:p>
        </w:tc>
        <w:tc>
          <w:tcPr>
            <w:tcW w:w="1641" w:type="dxa"/>
            <w:tcBorders>
              <w:top w:val="nil"/>
              <w:left w:val="nil"/>
              <w:bottom w:val="nil"/>
              <w:right w:val="nil"/>
            </w:tcBorders>
            <w:vAlign w:val="bottom"/>
          </w:tcPr>
          <w:p w14:paraId="06D4908F" w14:textId="77777777" w:rsidR="00357578" w:rsidRDefault="0066756A">
            <w:pPr>
              <w:spacing w:line="240" w:lineRule="auto"/>
              <w:jc w:val="center"/>
            </w:pPr>
            <w:r>
              <w:t>-</w:t>
            </w:r>
          </w:p>
        </w:tc>
        <w:tc>
          <w:tcPr>
            <w:tcW w:w="1268" w:type="dxa"/>
            <w:tcBorders>
              <w:top w:val="nil"/>
              <w:left w:val="nil"/>
              <w:bottom w:val="nil"/>
              <w:right w:val="nil"/>
            </w:tcBorders>
            <w:vAlign w:val="bottom"/>
          </w:tcPr>
          <w:p w14:paraId="23BA75C6" w14:textId="77777777" w:rsidR="00357578" w:rsidRDefault="0066756A">
            <w:pPr>
              <w:spacing w:line="240" w:lineRule="auto"/>
              <w:jc w:val="center"/>
            </w:pPr>
            <w:r>
              <w:t>&lt;.001</w:t>
            </w:r>
          </w:p>
        </w:tc>
        <w:tc>
          <w:tcPr>
            <w:tcW w:w="1217" w:type="dxa"/>
            <w:tcBorders>
              <w:top w:val="nil"/>
              <w:left w:val="nil"/>
              <w:bottom w:val="nil"/>
              <w:right w:val="nil"/>
            </w:tcBorders>
            <w:vAlign w:val="bottom"/>
          </w:tcPr>
          <w:p w14:paraId="4344ECC5" w14:textId="77777777" w:rsidR="00357578" w:rsidRDefault="0066756A">
            <w:pPr>
              <w:spacing w:line="240" w:lineRule="auto"/>
              <w:jc w:val="center"/>
            </w:pPr>
            <w:r>
              <w:t>&lt;.001</w:t>
            </w:r>
          </w:p>
        </w:tc>
        <w:tc>
          <w:tcPr>
            <w:tcW w:w="1200" w:type="dxa"/>
            <w:tcBorders>
              <w:top w:val="nil"/>
              <w:left w:val="nil"/>
              <w:bottom w:val="nil"/>
              <w:right w:val="nil"/>
            </w:tcBorders>
            <w:vAlign w:val="bottom"/>
          </w:tcPr>
          <w:p w14:paraId="463C121D" w14:textId="77777777" w:rsidR="00357578" w:rsidRDefault="0066756A">
            <w:pPr>
              <w:spacing w:line="240" w:lineRule="auto"/>
              <w:jc w:val="center"/>
            </w:pPr>
            <w:r>
              <w:t>&lt;.001</w:t>
            </w:r>
          </w:p>
        </w:tc>
        <w:tc>
          <w:tcPr>
            <w:tcW w:w="1380" w:type="dxa"/>
            <w:tcBorders>
              <w:top w:val="nil"/>
              <w:left w:val="nil"/>
              <w:bottom w:val="nil"/>
              <w:right w:val="nil"/>
            </w:tcBorders>
            <w:vAlign w:val="bottom"/>
          </w:tcPr>
          <w:p w14:paraId="098FC67E" w14:textId="77777777" w:rsidR="00357578" w:rsidRDefault="0066756A">
            <w:pPr>
              <w:spacing w:line="240" w:lineRule="auto"/>
              <w:jc w:val="center"/>
            </w:pPr>
            <w:r>
              <w:t>&lt;.001</w:t>
            </w:r>
          </w:p>
        </w:tc>
      </w:tr>
      <w:tr w:rsidR="00357578" w14:paraId="5D7B73EF" w14:textId="77777777" w:rsidTr="007B42CC">
        <w:trPr>
          <w:trHeight w:val="290"/>
        </w:trPr>
        <w:tc>
          <w:tcPr>
            <w:tcW w:w="1427" w:type="dxa"/>
            <w:vMerge/>
            <w:tcBorders>
              <w:top w:val="single" w:sz="4" w:space="0" w:color="000000"/>
              <w:left w:val="nil"/>
              <w:bottom w:val="single" w:sz="4" w:space="0" w:color="auto"/>
              <w:right w:val="nil"/>
            </w:tcBorders>
            <w:vAlign w:val="center"/>
          </w:tcPr>
          <w:p w14:paraId="08842B7E" w14:textId="77777777" w:rsidR="00357578" w:rsidRDefault="00357578">
            <w:pPr>
              <w:widowControl w:val="0"/>
              <w:pBdr>
                <w:top w:val="nil"/>
                <w:left w:val="nil"/>
                <w:bottom w:val="nil"/>
                <w:right w:val="nil"/>
                <w:between w:val="nil"/>
              </w:pBdr>
            </w:pPr>
          </w:p>
        </w:tc>
        <w:tc>
          <w:tcPr>
            <w:tcW w:w="1299" w:type="dxa"/>
            <w:tcBorders>
              <w:top w:val="nil"/>
              <w:left w:val="nil"/>
              <w:bottom w:val="single" w:sz="4" w:space="0" w:color="auto"/>
              <w:right w:val="nil"/>
            </w:tcBorders>
            <w:vAlign w:val="bottom"/>
          </w:tcPr>
          <w:p w14:paraId="518534D9" w14:textId="77777777" w:rsidR="00357578" w:rsidRDefault="0066756A">
            <w:pPr>
              <w:spacing w:line="240" w:lineRule="auto"/>
              <w:rPr>
                <w:i/>
                <w:iCs/>
              </w:rPr>
            </w:pPr>
            <w:r>
              <w:rPr>
                <w:i/>
                <w:iCs/>
              </w:rPr>
              <w:t>d</w:t>
            </w:r>
          </w:p>
        </w:tc>
        <w:tc>
          <w:tcPr>
            <w:tcW w:w="1641" w:type="dxa"/>
            <w:tcBorders>
              <w:top w:val="nil"/>
              <w:left w:val="nil"/>
              <w:bottom w:val="single" w:sz="4" w:space="0" w:color="auto"/>
              <w:right w:val="nil"/>
            </w:tcBorders>
            <w:vAlign w:val="bottom"/>
          </w:tcPr>
          <w:p w14:paraId="7E494BE2" w14:textId="77777777" w:rsidR="00357578" w:rsidRDefault="0066756A">
            <w:pPr>
              <w:spacing w:line="240" w:lineRule="auto"/>
              <w:jc w:val="center"/>
            </w:pPr>
            <w:r>
              <w:t>-</w:t>
            </w:r>
          </w:p>
        </w:tc>
        <w:tc>
          <w:tcPr>
            <w:tcW w:w="1268" w:type="dxa"/>
            <w:tcBorders>
              <w:top w:val="nil"/>
              <w:left w:val="nil"/>
              <w:bottom w:val="single" w:sz="4" w:space="0" w:color="auto"/>
              <w:right w:val="nil"/>
            </w:tcBorders>
            <w:vAlign w:val="bottom"/>
          </w:tcPr>
          <w:p w14:paraId="5CF1223F" w14:textId="77777777" w:rsidR="00357578" w:rsidRDefault="0066756A">
            <w:pPr>
              <w:spacing w:line="240" w:lineRule="auto"/>
              <w:jc w:val="center"/>
            </w:pPr>
            <w:r>
              <w:t>2.58</w:t>
            </w:r>
          </w:p>
        </w:tc>
        <w:tc>
          <w:tcPr>
            <w:tcW w:w="1217" w:type="dxa"/>
            <w:tcBorders>
              <w:top w:val="nil"/>
              <w:left w:val="nil"/>
              <w:bottom w:val="single" w:sz="4" w:space="0" w:color="auto"/>
              <w:right w:val="nil"/>
            </w:tcBorders>
            <w:vAlign w:val="bottom"/>
          </w:tcPr>
          <w:p w14:paraId="29BBC28D" w14:textId="77777777" w:rsidR="00357578" w:rsidRDefault="0066756A">
            <w:pPr>
              <w:spacing w:line="240" w:lineRule="auto"/>
              <w:jc w:val="center"/>
            </w:pPr>
            <w:r>
              <w:t>2.30</w:t>
            </w:r>
          </w:p>
        </w:tc>
        <w:tc>
          <w:tcPr>
            <w:tcW w:w="1200" w:type="dxa"/>
            <w:tcBorders>
              <w:top w:val="nil"/>
              <w:left w:val="nil"/>
              <w:bottom w:val="single" w:sz="4" w:space="0" w:color="auto"/>
              <w:right w:val="nil"/>
            </w:tcBorders>
            <w:vAlign w:val="bottom"/>
          </w:tcPr>
          <w:p w14:paraId="232351C6" w14:textId="77777777" w:rsidR="00357578" w:rsidRDefault="0066756A">
            <w:pPr>
              <w:spacing w:line="240" w:lineRule="auto"/>
              <w:jc w:val="center"/>
            </w:pPr>
            <w:r>
              <w:t>2.05</w:t>
            </w:r>
          </w:p>
        </w:tc>
        <w:tc>
          <w:tcPr>
            <w:tcW w:w="1380" w:type="dxa"/>
            <w:tcBorders>
              <w:top w:val="nil"/>
              <w:left w:val="nil"/>
              <w:bottom w:val="single" w:sz="4" w:space="0" w:color="auto"/>
              <w:right w:val="nil"/>
            </w:tcBorders>
            <w:vAlign w:val="bottom"/>
          </w:tcPr>
          <w:p w14:paraId="1D04D566" w14:textId="77777777" w:rsidR="00357578" w:rsidRDefault="0066756A">
            <w:pPr>
              <w:spacing w:line="240" w:lineRule="auto"/>
              <w:jc w:val="center"/>
            </w:pPr>
            <w:r>
              <w:t>2.16</w:t>
            </w:r>
          </w:p>
        </w:tc>
      </w:tr>
    </w:tbl>
    <w:p w14:paraId="641B7568" w14:textId="77777777" w:rsidR="00357578" w:rsidRDefault="0066756A">
      <w:pPr>
        <w:rPr>
          <w:sz w:val="20"/>
          <w:szCs w:val="20"/>
        </w:rPr>
      </w:pPr>
      <w:r>
        <w:rPr>
          <w:sz w:val="20"/>
          <w:szCs w:val="20"/>
        </w:rPr>
        <w:t>Results are presented as raw mean (M) and standard deviation (SD). Degrees of freedom: (1, 130) for WHODAS; (1, 142) for CAPS-5, MADRS, and HAM-A. Cohen’s d reflects the effect size for the contrast between each post-treatment time point and baseline.</w:t>
      </w:r>
    </w:p>
    <w:p w14:paraId="0C7411F8" w14:textId="428AE319" w:rsidR="00357578" w:rsidRDefault="0066756A">
      <w:pPr>
        <w:rPr>
          <w:b/>
          <w:bCs/>
        </w:rPr>
      </w:pPr>
      <w:r>
        <w:rPr>
          <w:i/>
          <w:iCs/>
          <w:sz w:val="20"/>
          <w:szCs w:val="20"/>
        </w:rPr>
        <w:t>Abbreviations:</w:t>
      </w:r>
      <w:r>
        <w:rPr>
          <w:sz w:val="20"/>
          <w:szCs w:val="20"/>
        </w:rPr>
        <w:t xml:space="preserve"> CAPS-5 = Clinician Administered PTSD Scale for DSM-5; HAM-A = Hamilton Anxiety Rating Scale; MADRS = Montgomery–</w:t>
      </w:r>
      <w:proofErr w:type="spellStart"/>
      <w:r>
        <w:rPr>
          <w:sz w:val="20"/>
          <w:szCs w:val="20"/>
        </w:rPr>
        <w:t>Åsberg</w:t>
      </w:r>
      <w:proofErr w:type="spellEnd"/>
      <w:r>
        <w:rPr>
          <w:sz w:val="20"/>
          <w:szCs w:val="20"/>
        </w:rPr>
        <w:t xml:space="preserve"> Depression Rating Scale; WHODAS-2.0 = World Health Organization Disability Assessment Schedule, 2</w:t>
      </w:r>
      <w:r>
        <w:rPr>
          <w:sz w:val="20"/>
          <w:szCs w:val="20"/>
          <w:vertAlign w:val="superscript"/>
        </w:rPr>
        <w:t>nd</w:t>
      </w:r>
      <w:r>
        <w:rPr>
          <w:sz w:val="20"/>
          <w:szCs w:val="20"/>
        </w:rPr>
        <w:t xml:space="preserve"> Edition</w:t>
      </w:r>
      <w:r w:rsidR="00A94D75">
        <w:rPr>
          <w:sz w:val="20"/>
          <w:szCs w:val="20"/>
        </w:rPr>
        <w:t xml:space="preserve">; ; </w:t>
      </w:r>
      <w:proofErr w:type="spellStart"/>
      <w:r w:rsidR="00A94D75" w:rsidRPr="00CC01C9">
        <w:rPr>
          <w:i/>
          <w:iCs/>
          <w:sz w:val="20"/>
          <w:szCs w:val="20"/>
        </w:rPr>
        <w:t>p</w:t>
      </w:r>
      <w:r w:rsidR="00A94D75" w:rsidRPr="00CC01C9">
        <w:rPr>
          <w:i/>
          <w:iCs/>
          <w:sz w:val="20"/>
          <w:szCs w:val="20"/>
          <w:vertAlign w:val="subscript"/>
        </w:rPr>
        <w:t>FDR</w:t>
      </w:r>
      <w:proofErr w:type="spellEnd"/>
      <w:r w:rsidR="00A94D75">
        <w:rPr>
          <w:sz w:val="20"/>
          <w:szCs w:val="20"/>
        </w:rPr>
        <w:t xml:space="preserve"> = p-value with f</w:t>
      </w:r>
      <w:r w:rsidR="00A94D75" w:rsidRPr="00A94D75">
        <w:rPr>
          <w:sz w:val="20"/>
          <w:szCs w:val="20"/>
        </w:rPr>
        <w:t>alse discovery rate correction for multiple comparisons</w:t>
      </w:r>
      <w:r w:rsidR="00A94D75">
        <w:rPr>
          <w:sz w:val="20"/>
          <w:szCs w:val="20"/>
        </w:rPr>
        <w:t>.</w:t>
      </w:r>
    </w:p>
    <w:p w14:paraId="5BE1FBE2" w14:textId="77777777" w:rsidR="00357578" w:rsidRDefault="00357578">
      <w:pPr>
        <w:rPr>
          <w:b/>
          <w:bCs/>
        </w:rPr>
      </w:pPr>
    </w:p>
    <w:p w14:paraId="61D0F451" w14:textId="77777777" w:rsidR="00610EB9" w:rsidRDefault="00610EB9" w:rsidP="00D34F8E">
      <w:pPr>
        <w:jc w:val="both"/>
        <w:rPr>
          <w:b/>
          <w:bCs/>
        </w:rPr>
      </w:pPr>
    </w:p>
    <w:p w14:paraId="0788EE10" w14:textId="7FFB2BEC" w:rsidR="00357578" w:rsidRDefault="0066756A" w:rsidP="00D34F8E">
      <w:pPr>
        <w:jc w:val="both"/>
      </w:pPr>
      <w:r>
        <w:rPr>
          <w:b/>
          <w:bCs/>
        </w:rPr>
        <w:t xml:space="preserve">Table S4. </w:t>
      </w:r>
      <w:r>
        <w:t>Kaplan-Meier sustained remission (non-relapse) estimates (with 95% confidence intervals) for PTSD (n=19), depression (n=11), and anxiety (n=11) diagnoses over time following MISTIC for participants meeting MINI diagnostic criteria at baseline.</w:t>
      </w:r>
    </w:p>
    <w:p w14:paraId="2B2190F0" w14:textId="77777777" w:rsidR="00357578" w:rsidRDefault="0066756A">
      <w:r>
        <w:rPr>
          <w:noProof/>
        </w:rPr>
        <w:drawing>
          <wp:inline distT="114300" distB="114300" distL="114300" distR="114300" wp14:anchorId="699E7F1A" wp14:editId="007EE583">
            <wp:extent cx="5681663" cy="113819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681663" cy="1138198"/>
                    </a:xfrm>
                    <a:prstGeom prst="rect">
                      <a:avLst/>
                    </a:prstGeom>
                    <a:ln/>
                  </pic:spPr>
                </pic:pic>
              </a:graphicData>
            </a:graphic>
          </wp:inline>
        </w:drawing>
      </w:r>
    </w:p>
    <w:p w14:paraId="41C218B6" w14:textId="77777777" w:rsidR="00357578" w:rsidRDefault="00357578"/>
    <w:p w14:paraId="4E3AC992" w14:textId="77777777" w:rsidR="00357578" w:rsidRDefault="0066756A" w:rsidP="00D34F8E">
      <w:pPr>
        <w:jc w:val="both"/>
      </w:pPr>
      <w:r>
        <w:rPr>
          <w:b/>
          <w:bCs/>
        </w:rPr>
        <w:lastRenderedPageBreak/>
        <w:t xml:space="preserve">Table S5. </w:t>
      </w:r>
      <w:r>
        <w:t>Kaplan-Meier sustained response (non-relapse) estimates (and 95% confidence intervals) for PTSD (n=22), depression (n=15), and anxiety (n=13</w:t>
      </w:r>
      <w:proofErr w:type="gramStart"/>
      <w:r>
        <w:t>)  diagnoses</w:t>
      </w:r>
      <w:proofErr w:type="gramEnd"/>
      <w:r>
        <w:t xml:space="preserve"> over time following MISTIC for participants meeting MINI diagnostic criteria at baseline. </w:t>
      </w:r>
    </w:p>
    <w:p w14:paraId="4053BC82" w14:textId="77777777" w:rsidR="00357578" w:rsidRDefault="0066756A">
      <w:r>
        <w:rPr>
          <w:noProof/>
        </w:rPr>
        <w:drawing>
          <wp:inline distT="114300" distB="114300" distL="114300" distR="114300" wp14:anchorId="1F3776A2" wp14:editId="2DCEE67E">
            <wp:extent cx="6110288" cy="1061011"/>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6110288" cy="1061011"/>
                    </a:xfrm>
                    <a:prstGeom prst="rect">
                      <a:avLst/>
                    </a:prstGeom>
                    <a:ln/>
                  </pic:spPr>
                </pic:pic>
              </a:graphicData>
            </a:graphic>
          </wp:inline>
        </w:drawing>
      </w:r>
    </w:p>
    <w:p w14:paraId="6773923A" w14:textId="77777777" w:rsidR="00357578" w:rsidRDefault="00357578">
      <w:pPr>
        <w:spacing w:line="240" w:lineRule="auto"/>
        <w:jc w:val="both"/>
      </w:pPr>
    </w:p>
    <w:p w14:paraId="57BDB474" w14:textId="77777777" w:rsidR="00357578" w:rsidRDefault="0066756A" w:rsidP="00D34F8E">
      <w:pPr>
        <w:jc w:val="both"/>
      </w:pPr>
      <w:r>
        <w:rPr>
          <w:b/>
          <w:bCs/>
        </w:rPr>
        <w:t xml:space="preserve">Table S6. </w:t>
      </w:r>
      <w:r>
        <w:t>Kaplan-Meier sustained response (non-relapse) estimates (and 95% confidence intervals) for PTSD (n=28), depression (n=29), and anxiety (n=28) diagnoses over time following MISTIC for all participants.</w:t>
      </w:r>
    </w:p>
    <w:p w14:paraId="23C0A9DF" w14:textId="77777777" w:rsidR="00357578" w:rsidRDefault="0066756A">
      <w:r>
        <w:rPr>
          <w:noProof/>
        </w:rPr>
        <w:drawing>
          <wp:inline distT="114300" distB="114300" distL="114300" distR="114300" wp14:anchorId="756D333E" wp14:editId="7953D44F">
            <wp:extent cx="6073683" cy="111655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073683" cy="1116557"/>
                    </a:xfrm>
                    <a:prstGeom prst="rect">
                      <a:avLst/>
                    </a:prstGeom>
                    <a:ln/>
                  </pic:spPr>
                </pic:pic>
              </a:graphicData>
            </a:graphic>
          </wp:inline>
        </w:drawing>
      </w:r>
    </w:p>
    <w:p w14:paraId="3141A0C9" w14:textId="77777777" w:rsidR="00357578" w:rsidRDefault="00357578"/>
    <w:p w14:paraId="3DC21184" w14:textId="77777777" w:rsidR="00357578" w:rsidRDefault="0066756A" w:rsidP="00D34F8E">
      <w:pPr>
        <w:jc w:val="both"/>
        <w:rPr>
          <w:b/>
          <w:bCs/>
          <w:i/>
          <w:iCs/>
        </w:rPr>
      </w:pPr>
      <w:r>
        <w:rPr>
          <w:b/>
          <w:bCs/>
          <w:i/>
          <w:iCs/>
        </w:rPr>
        <w:t>Kaplan-Meier Survival Analysis of Duration of Response</w:t>
      </w:r>
    </w:p>
    <w:p w14:paraId="5926CE44" w14:textId="77777777" w:rsidR="00357578" w:rsidRDefault="0066756A" w:rsidP="00D34F8E">
      <w:pPr>
        <w:jc w:val="both"/>
      </w:pPr>
      <w:r>
        <w:t>In participants who met MINI diagnostic criteria at baseline and response criteria immediately post-MISTIC, Kaplan-Meier survival analysis revealed mean durations of clinical response of 12.0 (SE=0.0), 10.8 (SE=0.8), and 9.5 (SE=1.3) months for PTSD, depression, and anxiety, respectively. A significant difference in survival curves was observed between diagnoses (</w:t>
      </w:r>
      <w:r>
        <w:t>𝛘</w:t>
      </w:r>
      <w:r>
        <w:rPr>
          <w:vertAlign w:val="superscript"/>
        </w:rPr>
        <w:t>2</w:t>
      </w:r>
      <w:r>
        <w:t xml:space="preserve"> = 7.3, </w:t>
      </w:r>
      <w:proofErr w:type="spellStart"/>
      <w:r>
        <w:t>df</w:t>
      </w:r>
      <w:proofErr w:type="spellEnd"/>
      <w:r>
        <w:t xml:space="preserve"> = 2, p = 0.027), which was driven largely by the lack of observed relapse events in PTSD. Subsequent pairwise log-rank testing comparing each diagnosis pair revealed no significant differences in survival curves between anxiety and </w:t>
      </w:r>
      <w:proofErr w:type="gramStart"/>
      <w:r>
        <w:t>depression  (</w:t>
      </w:r>
      <w:proofErr w:type="gramEnd"/>
      <w:r>
        <w:t>𝛘</w:t>
      </w:r>
      <w:r>
        <w:rPr>
          <w:vertAlign w:val="superscript"/>
        </w:rPr>
        <w:t>2</w:t>
      </w:r>
      <w:r>
        <w:t xml:space="preserve"> = 1.1, </w:t>
      </w:r>
      <w:proofErr w:type="spellStart"/>
      <w:r>
        <w:t>df</w:t>
      </w:r>
      <w:proofErr w:type="spellEnd"/>
      <w:r>
        <w:t xml:space="preserve"> = 1, p = 0.3, </w:t>
      </w:r>
      <w:proofErr w:type="spellStart"/>
      <w:r>
        <w:t>p</w:t>
      </w:r>
      <w:r w:rsidRPr="00D34F8E">
        <w:rPr>
          <w:vertAlign w:val="subscript"/>
        </w:rPr>
        <w:t>FDR</w:t>
      </w:r>
      <w:proofErr w:type="spellEnd"/>
      <w:r>
        <w:t xml:space="preserve"> = 0.3) or PTSD and </w:t>
      </w:r>
      <w:proofErr w:type="gramStart"/>
      <w:r>
        <w:t>depression  (</w:t>
      </w:r>
      <w:proofErr w:type="gramEnd"/>
      <w:r>
        <w:t>𝛘</w:t>
      </w:r>
      <w:r>
        <w:rPr>
          <w:vertAlign w:val="superscript"/>
        </w:rPr>
        <w:t>2</w:t>
      </w:r>
      <w:r>
        <w:t xml:space="preserve"> = 3.1, </w:t>
      </w:r>
      <w:proofErr w:type="spellStart"/>
      <w:r>
        <w:t>df</w:t>
      </w:r>
      <w:proofErr w:type="spellEnd"/>
      <w:r>
        <w:t xml:space="preserve"> = 1, p = 0.08, </w:t>
      </w:r>
      <w:proofErr w:type="spellStart"/>
      <w:r>
        <w:t>p</w:t>
      </w:r>
      <w:r w:rsidRPr="00D34F8E">
        <w:rPr>
          <w:vertAlign w:val="subscript"/>
        </w:rPr>
        <w:t>FDR</w:t>
      </w:r>
      <w:proofErr w:type="spellEnd"/>
      <w:r>
        <w:t xml:space="preserve"> = 0.12). However, there was a significant difference between PTSD and </w:t>
      </w:r>
      <w:proofErr w:type="gramStart"/>
      <w:r>
        <w:t>anxiety  (</w:t>
      </w:r>
      <w:proofErr w:type="gramEnd"/>
      <w:r>
        <w:t>𝛘</w:t>
      </w:r>
      <w:r>
        <w:rPr>
          <w:vertAlign w:val="superscript"/>
        </w:rPr>
        <w:t>2</w:t>
      </w:r>
      <w:r>
        <w:t xml:space="preserve"> = 7.6, </w:t>
      </w:r>
      <w:proofErr w:type="spellStart"/>
      <w:r>
        <w:t>df</w:t>
      </w:r>
      <w:proofErr w:type="spellEnd"/>
      <w:r>
        <w:t xml:space="preserve"> = 1, p = 0.006, </w:t>
      </w:r>
      <w:proofErr w:type="spellStart"/>
      <w:r>
        <w:t>p</w:t>
      </w:r>
      <w:r w:rsidRPr="00D34F8E">
        <w:rPr>
          <w:vertAlign w:val="subscript"/>
        </w:rPr>
        <w:t>FDR</w:t>
      </w:r>
      <w:proofErr w:type="spellEnd"/>
      <w:r>
        <w:t xml:space="preserve"> = 0.018).  </w:t>
      </w:r>
    </w:p>
    <w:p w14:paraId="40C3F453" w14:textId="77777777" w:rsidR="00357578" w:rsidRDefault="00357578" w:rsidP="00D34F8E">
      <w:pPr>
        <w:jc w:val="both"/>
      </w:pPr>
    </w:p>
    <w:p w14:paraId="3880E407" w14:textId="77777777" w:rsidR="00357578" w:rsidRDefault="0066756A" w:rsidP="00D34F8E">
      <w:pPr>
        <w:jc w:val="both"/>
      </w:pPr>
      <w:r>
        <w:t>In all participants who met response criteria immediately post-MISTIC, Kaplan-Meier survival analysis revealed mean durations of clinical response of 11.8 (SE=0.2), 11.0 (SE=0.5), and 10.9 (SE=0.6) months for PTSD, depression, and anxiety, respectively. No significant differences in survival curves were found between diagnoses (</w:t>
      </w:r>
      <w:r>
        <w:t>𝛘</w:t>
      </w:r>
      <w:r>
        <w:rPr>
          <w:vertAlign w:val="superscript"/>
        </w:rPr>
        <w:t>2</w:t>
      </w:r>
      <w:r>
        <w:t xml:space="preserve"> = 2.2, </w:t>
      </w:r>
      <w:proofErr w:type="spellStart"/>
      <w:r>
        <w:t>df</w:t>
      </w:r>
      <w:proofErr w:type="spellEnd"/>
      <w:r>
        <w:t xml:space="preserve"> = 2, p = 0.34).</w:t>
      </w:r>
    </w:p>
    <w:p w14:paraId="43B8AC25" w14:textId="77777777" w:rsidR="00357578" w:rsidRDefault="00357578" w:rsidP="00D34F8E">
      <w:pPr>
        <w:jc w:val="both"/>
      </w:pPr>
    </w:p>
    <w:p w14:paraId="1EB0EBD9" w14:textId="77777777" w:rsidR="00357578" w:rsidRDefault="0066756A" w:rsidP="00D34F8E">
      <w:pPr>
        <w:jc w:val="both"/>
        <w:rPr>
          <w:b/>
          <w:bCs/>
          <w:i/>
          <w:iCs/>
        </w:rPr>
      </w:pPr>
      <w:r>
        <w:rPr>
          <w:b/>
          <w:bCs/>
          <w:i/>
          <w:iCs/>
        </w:rPr>
        <w:t>Baseline Predictors of Relapse</w:t>
      </w:r>
    </w:p>
    <w:p w14:paraId="0454A699" w14:textId="77777777" w:rsidR="00357578" w:rsidRDefault="0066756A" w:rsidP="00D34F8E">
      <w:pPr>
        <w:jc w:val="both"/>
        <w:rPr>
          <w:i/>
          <w:iCs/>
        </w:rPr>
      </w:pPr>
      <w:r>
        <w:rPr>
          <w:i/>
          <w:iCs/>
        </w:rPr>
        <w:t xml:space="preserve">PTSD </w:t>
      </w:r>
    </w:p>
    <w:p w14:paraId="3E87E8FD" w14:textId="77777777" w:rsidR="00357578" w:rsidRDefault="0066756A" w:rsidP="00D34F8E">
      <w:pPr>
        <w:jc w:val="both"/>
      </w:pPr>
      <w:r>
        <w:t>Univariate Cox regression analysis did not reveal a significant effect of age (HR, 0.84; 95% CI, 0.67-1.07, p = 0.2), number of TBIs (HR, 0.95; 95% CI, 0.86-1.06, p = 0.4), or baseline CAPS-5 score on the duration of remission (HR, 1.19; 95% CI, 1.00-1.41, p = 0.052). However, there was a significant effect of CES on the duration of PTSD remission (HR, 0.81; 95% CI, 0.66-1.00, p = 0.044), such that for each one-unit increase in CES, the risk of a PTSD relapse was reduced by 19%.</w:t>
      </w:r>
    </w:p>
    <w:p w14:paraId="7F020E98" w14:textId="77777777" w:rsidR="00357578" w:rsidRDefault="00357578" w:rsidP="00D34F8E">
      <w:pPr>
        <w:jc w:val="both"/>
      </w:pPr>
    </w:p>
    <w:p w14:paraId="0CF6D183" w14:textId="77777777" w:rsidR="00357578" w:rsidRDefault="0066756A" w:rsidP="00D34F8E">
      <w:pPr>
        <w:jc w:val="both"/>
        <w:rPr>
          <w:i/>
          <w:iCs/>
        </w:rPr>
      </w:pPr>
      <w:r>
        <w:rPr>
          <w:i/>
          <w:iCs/>
        </w:rPr>
        <w:t>Depression</w:t>
      </w:r>
    </w:p>
    <w:p w14:paraId="73D03E77" w14:textId="77777777" w:rsidR="00357578" w:rsidRDefault="0066756A" w:rsidP="00D34F8E">
      <w:pPr>
        <w:jc w:val="both"/>
      </w:pPr>
      <w:r>
        <w:t xml:space="preserve">Univariate Cox regression analysis did not reveal a significant effect of age (HR, 0.97; 95% CI, 0.80-1.18, p = 0.8), number of TBIs (HR, 0.99; 95% CI, 0.95-1.04, p = 0.8), baseline MADRS score (HR, 1.08; 95% CI, 0.90-1.30, p = 0.4), or CES on the duration of remission (HR, 0.71; 95% CI, 0.49-1.04, p = 0.079). </w:t>
      </w:r>
    </w:p>
    <w:p w14:paraId="16F95E0F" w14:textId="77777777" w:rsidR="00357578" w:rsidRDefault="00357578" w:rsidP="00D34F8E">
      <w:pPr>
        <w:jc w:val="both"/>
      </w:pPr>
    </w:p>
    <w:p w14:paraId="779A1E77" w14:textId="77777777" w:rsidR="00357578" w:rsidRDefault="0066756A" w:rsidP="00D34F8E">
      <w:pPr>
        <w:jc w:val="both"/>
        <w:rPr>
          <w:i/>
          <w:iCs/>
        </w:rPr>
      </w:pPr>
      <w:r>
        <w:rPr>
          <w:i/>
          <w:iCs/>
        </w:rPr>
        <w:t>Anxiety</w:t>
      </w:r>
    </w:p>
    <w:p w14:paraId="6E8FC432" w14:textId="77777777" w:rsidR="00357578" w:rsidRDefault="0066756A" w:rsidP="00D34F8E">
      <w:pPr>
        <w:jc w:val="both"/>
      </w:pPr>
      <w:r>
        <w:t xml:space="preserve">Univariate Cox regression analysis did not reveal a significant effect of age (HR, 0.81; 95% CI, 0.63-1.03, p = 0.087), number of TBIs (HR, 0.84; 95% CI, 0.60-1.17, p = 0.3), baseline HAM-A score (HR, 1.06; 95% CI, 0.95-1.18, p = 0.3), or CES on the duration of remission (HR, 0.86; 95% CI, 0.73-1.02, p = 0.085). </w:t>
      </w:r>
    </w:p>
    <w:p w14:paraId="1C66B3DE" w14:textId="77777777" w:rsidR="00357578" w:rsidRDefault="00357578" w:rsidP="00D34F8E">
      <w:pPr>
        <w:jc w:val="both"/>
      </w:pPr>
    </w:p>
    <w:p w14:paraId="2B0F0F4F" w14:textId="77777777" w:rsidR="00357578" w:rsidRDefault="0066756A" w:rsidP="00D34F8E">
      <w:pPr>
        <w:jc w:val="both"/>
        <w:rPr>
          <w:b/>
          <w:bCs/>
          <w:i/>
          <w:iCs/>
        </w:rPr>
      </w:pPr>
      <w:r>
        <w:rPr>
          <w:b/>
          <w:bCs/>
          <w:i/>
          <w:iCs/>
        </w:rPr>
        <w:t>Baseline Correlates of Long-Term Clinical Score Trajectories</w:t>
      </w:r>
    </w:p>
    <w:p w14:paraId="7BCB245C" w14:textId="77777777" w:rsidR="00357578" w:rsidRDefault="0066756A" w:rsidP="00D34F8E">
      <w:pPr>
        <w:jc w:val="both"/>
      </w:pPr>
      <w:r>
        <w:t>Significant correlations were observed between higher baseline symptom severity and larger positive residuals, i.e., poorer long-term outcomes (Figure S1; WHODAS:</w:t>
      </w:r>
      <w:r>
        <w:rPr>
          <w:i/>
          <w:iCs/>
        </w:rPr>
        <w:t xml:space="preserve"> rho</w:t>
      </w:r>
      <w:r>
        <w:t xml:space="preserve"> = 0.77, </w:t>
      </w:r>
      <w:r>
        <w:rPr>
          <w:i/>
          <w:iCs/>
        </w:rPr>
        <w:t>p</w:t>
      </w:r>
      <w:r>
        <w:t xml:space="preserve"> &lt; 0.001, </w:t>
      </w:r>
      <w:proofErr w:type="spellStart"/>
      <w:r>
        <w:rPr>
          <w:i/>
          <w:iCs/>
        </w:rPr>
        <w:t>p</w:t>
      </w:r>
      <w:r>
        <w:rPr>
          <w:i/>
          <w:iCs/>
          <w:vertAlign w:val="subscript"/>
        </w:rPr>
        <w:t>FDR</w:t>
      </w:r>
      <w:proofErr w:type="spellEnd"/>
      <w:r>
        <w:t xml:space="preserve"> &lt; 0.001; CAPS: </w:t>
      </w:r>
      <w:r>
        <w:rPr>
          <w:i/>
          <w:iCs/>
        </w:rPr>
        <w:t>rho</w:t>
      </w:r>
      <w:r>
        <w:t xml:space="preserve"> = 0.64, </w:t>
      </w:r>
      <w:r>
        <w:rPr>
          <w:i/>
          <w:iCs/>
        </w:rPr>
        <w:t>p</w:t>
      </w:r>
      <w:r>
        <w:t xml:space="preserve"> &lt; 0.001, </w:t>
      </w:r>
      <w:proofErr w:type="spellStart"/>
      <w:r>
        <w:t>p</w:t>
      </w:r>
      <w:r>
        <w:rPr>
          <w:i/>
          <w:iCs/>
          <w:vertAlign w:val="subscript"/>
        </w:rPr>
        <w:t>FDR</w:t>
      </w:r>
      <w:proofErr w:type="spellEnd"/>
      <w:r>
        <w:t xml:space="preserve"> &lt; 0.001; MADRS: </w:t>
      </w:r>
      <w:r>
        <w:rPr>
          <w:i/>
          <w:iCs/>
        </w:rPr>
        <w:t>rho</w:t>
      </w:r>
      <w:r>
        <w:t xml:space="preserve"> = 0.64, </w:t>
      </w:r>
      <w:r>
        <w:rPr>
          <w:i/>
          <w:iCs/>
        </w:rPr>
        <w:t>p</w:t>
      </w:r>
      <w:r>
        <w:t xml:space="preserve"> &lt; 0.001, </w:t>
      </w:r>
      <w:proofErr w:type="spellStart"/>
      <w:r>
        <w:t>p</w:t>
      </w:r>
      <w:r>
        <w:rPr>
          <w:i/>
          <w:iCs/>
          <w:vertAlign w:val="subscript"/>
        </w:rPr>
        <w:t>FDR</w:t>
      </w:r>
      <w:proofErr w:type="spellEnd"/>
      <w:r>
        <w:t xml:space="preserve"> &lt; 0.001; HAM-A:</w:t>
      </w:r>
      <w:r>
        <w:rPr>
          <w:i/>
          <w:iCs/>
        </w:rPr>
        <w:t xml:space="preserve"> rho</w:t>
      </w:r>
      <w:r>
        <w:t xml:space="preserve"> = 0.51, </w:t>
      </w:r>
      <w:r>
        <w:rPr>
          <w:i/>
          <w:iCs/>
        </w:rPr>
        <w:t>p</w:t>
      </w:r>
      <w:r>
        <w:t xml:space="preserve"> = 0.0039, </w:t>
      </w:r>
      <w:proofErr w:type="spellStart"/>
      <w:r>
        <w:rPr>
          <w:i/>
          <w:iCs/>
        </w:rPr>
        <w:t>p</w:t>
      </w:r>
      <w:r>
        <w:rPr>
          <w:i/>
          <w:iCs/>
          <w:vertAlign w:val="subscript"/>
        </w:rPr>
        <w:t>FDR</w:t>
      </w:r>
      <w:proofErr w:type="spellEnd"/>
      <w:r>
        <w:rPr>
          <w:i/>
          <w:iCs/>
        </w:rPr>
        <w:t xml:space="preserve"> </w:t>
      </w:r>
      <w:r>
        <w:t xml:space="preserve">= 0.012). Lower CES was also significantly correlated with larger positive residuals for disability and depressive symptom outcomes (WHODAS: </w:t>
      </w:r>
      <w:r>
        <w:rPr>
          <w:i/>
          <w:iCs/>
        </w:rPr>
        <w:t>rho</w:t>
      </w:r>
      <w:r>
        <w:t xml:space="preserve"> = -0.41, </w:t>
      </w:r>
      <w:r>
        <w:rPr>
          <w:i/>
          <w:iCs/>
        </w:rPr>
        <w:t>p</w:t>
      </w:r>
      <w:r>
        <w:t xml:space="preserve"> = 0.025, </w:t>
      </w:r>
      <w:proofErr w:type="spellStart"/>
      <w:r>
        <w:rPr>
          <w:i/>
          <w:iCs/>
        </w:rPr>
        <w:t>p</w:t>
      </w:r>
      <w:r>
        <w:rPr>
          <w:i/>
          <w:iCs/>
          <w:vertAlign w:val="subscript"/>
        </w:rPr>
        <w:t>FDR</w:t>
      </w:r>
      <w:proofErr w:type="spellEnd"/>
      <w:r>
        <w:t xml:space="preserve"> = 0.050; MADRS: </w:t>
      </w:r>
      <w:r>
        <w:rPr>
          <w:i/>
          <w:iCs/>
        </w:rPr>
        <w:t>rho</w:t>
      </w:r>
      <w:r>
        <w:t xml:space="preserve"> = -0.44, </w:t>
      </w:r>
      <w:r>
        <w:rPr>
          <w:i/>
          <w:iCs/>
        </w:rPr>
        <w:t>p</w:t>
      </w:r>
      <w:r>
        <w:t xml:space="preserve"> = 0.016, </w:t>
      </w:r>
      <w:proofErr w:type="spellStart"/>
      <w:r>
        <w:rPr>
          <w:i/>
          <w:iCs/>
        </w:rPr>
        <w:t>p</w:t>
      </w:r>
      <w:r>
        <w:rPr>
          <w:i/>
          <w:iCs/>
          <w:vertAlign w:val="subscript"/>
        </w:rPr>
        <w:t>FDR</w:t>
      </w:r>
      <w:proofErr w:type="spellEnd"/>
      <w:r>
        <w:t xml:space="preserve"> = 0.039), but not residuals for PTSD and anxiety outcomes (CAPS: </w:t>
      </w:r>
      <w:r>
        <w:rPr>
          <w:i/>
          <w:iCs/>
        </w:rPr>
        <w:t>rho</w:t>
      </w:r>
      <w:r>
        <w:t xml:space="preserve"> = -0.22,</w:t>
      </w:r>
      <w:r>
        <w:rPr>
          <w:i/>
          <w:iCs/>
        </w:rPr>
        <w:t xml:space="preserve"> p</w:t>
      </w:r>
      <w:r>
        <w:t xml:space="preserve"> = 0.24; HAM-A: </w:t>
      </w:r>
      <w:r>
        <w:rPr>
          <w:i/>
          <w:iCs/>
        </w:rPr>
        <w:t>rho</w:t>
      </w:r>
      <w:r>
        <w:t xml:space="preserve"> = -0.30, </w:t>
      </w:r>
      <w:r>
        <w:rPr>
          <w:i/>
          <w:iCs/>
        </w:rPr>
        <w:t>p</w:t>
      </w:r>
      <w:r>
        <w:t xml:space="preserve"> = 0.11). Age was not signi</w:t>
      </w:r>
      <w:r>
        <w:t>ficantly correlated with residuals (</w:t>
      </w:r>
      <w:r>
        <w:rPr>
          <w:i/>
          <w:iCs/>
        </w:rPr>
        <w:t>p</w:t>
      </w:r>
      <w:r>
        <w:t xml:space="preserve"> &gt; 0.05).</w:t>
      </w:r>
    </w:p>
    <w:p w14:paraId="3B3ED562" w14:textId="77777777" w:rsidR="00357578" w:rsidRDefault="00357578" w:rsidP="00D34F8E">
      <w:pPr>
        <w:jc w:val="both"/>
      </w:pPr>
    </w:p>
    <w:p w14:paraId="748CE318" w14:textId="77777777" w:rsidR="00357578" w:rsidRDefault="0066756A" w:rsidP="00D34F8E">
      <w:pPr>
        <w:jc w:val="both"/>
      </w:pPr>
      <w:r>
        <w:t>These findings suggest that individuals with higher severity of disability and psychiatric symptoms before treatment might show less favorable long-term outcomes than those with less severe symptoms at baseline. Individuals with higher symptom severity at baseline might therefore benefit from maintenance treatments after the initial treatment course.</w:t>
      </w:r>
    </w:p>
    <w:p w14:paraId="5BF10F65" w14:textId="77777777" w:rsidR="00357578" w:rsidRDefault="00357578" w:rsidP="00D34F8E">
      <w:pPr>
        <w:jc w:val="both"/>
      </w:pPr>
    </w:p>
    <w:p w14:paraId="49E88350" w14:textId="77777777" w:rsidR="00357578" w:rsidRDefault="0066756A" w:rsidP="00D34F8E">
      <w:pPr>
        <w:jc w:val="both"/>
      </w:pPr>
      <w:r>
        <w:t xml:space="preserve">Interestingly, higher combat exposure was associated with more favorable long-term outcomes after ibogaine treatment, both as a baseline predictor of relapse and as a baseline correlate of score trajectories. Of note, CES scores were not significantly correlated with baseline disability, PTSD, depression, or anxiety severity (all </w:t>
      </w:r>
      <w:r>
        <w:rPr>
          <w:i/>
          <w:iCs/>
        </w:rPr>
        <w:t>p</w:t>
      </w:r>
      <w:r>
        <w:t xml:space="preserve"> &gt; 0.15). Though speculative, one possibility is that veterans with greater combat exposure, who did not present with correspondingly more severe symptoms, may represent a more resilient subgroup. Alternatively, magnesium-ibogaine could be particularly relevant for veterans whose symptoms stem from higher combat exposure (e.g., greater load from brain injury). Future studies should investigate whether veterans with higher versus lower combat exposure differ in clinically or neurobiologically meaningful way</w:t>
      </w:r>
      <w:r>
        <w:t>s that may influence treatment outcomes.</w:t>
      </w:r>
    </w:p>
    <w:p w14:paraId="780263EF" w14:textId="77777777" w:rsidR="00357578" w:rsidRDefault="00357578"/>
    <w:p w14:paraId="0EC0B9CB" w14:textId="77777777" w:rsidR="00357578" w:rsidRDefault="0066756A">
      <w:r>
        <w:rPr>
          <w:noProof/>
        </w:rPr>
        <w:lastRenderedPageBreak/>
        <w:drawing>
          <wp:inline distT="114300" distB="114300" distL="114300" distR="114300" wp14:anchorId="2004C9D2" wp14:editId="72BF3F26">
            <wp:extent cx="5843085" cy="4529138"/>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843085" cy="4529138"/>
                    </a:xfrm>
                    <a:prstGeom prst="rect">
                      <a:avLst/>
                    </a:prstGeom>
                    <a:ln/>
                  </pic:spPr>
                </pic:pic>
              </a:graphicData>
            </a:graphic>
          </wp:inline>
        </w:drawing>
      </w:r>
    </w:p>
    <w:p w14:paraId="12A45EDD" w14:textId="77777777" w:rsidR="00357578" w:rsidRDefault="00357578"/>
    <w:p w14:paraId="46D80E04" w14:textId="77777777" w:rsidR="00357578" w:rsidRDefault="0066756A" w:rsidP="00D34F8E">
      <w:pPr>
        <w:jc w:val="both"/>
      </w:pPr>
      <w:r>
        <w:rPr>
          <w:b/>
          <w:bCs/>
        </w:rPr>
        <w:t xml:space="preserve">Figure S1. Associations between higher baseline symptom severity and poorer 12-month symptom trajectories. </w:t>
      </w:r>
      <w:r>
        <w:t xml:space="preserve">Scatterplots show baseline symptom severity and average model residuals for each participant. Larger positive residuals reflect poorer symptom trajectories as compared to the overall group trend from immediately post-MISTIC to the 12-month follow-up. The pink line represents a </w:t>
      </w:r>
      <w:proofErr w:type="gramStart"/>
      <w:r>
        <w:t>least squares</w:t>
      </w:r>
      <w:proofErr w:type="gramEnd"/>
      <w:r>
        <w:t xml:space="preserve"> linear fit with standard error confidence intervals for visualization purposes only.</w:t>
      </w:r>
    </w:p>
    <w:sectPr w:rsidR="00357578">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3E61D" w14:textId="77777777" w:rsidR="0066756A" w:rsidRDefault="0066756A">
      <w:pPr>
        <w:spacing w:line="240" w:lineRule="auto"/>
      </w:pPr>
      <w:r>
        <w:separator/>
      </w:r>
    </w:p>
  </w:endnote>
  <w:endnote w:type="continuationSeparator" w:id="0">
    <w:p w14:paraId="08E10A47" w14:textId="77777777" w:rsidR="0066756A" w:rsidRDefault="006675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 w:fontKey="{17E89EFB-66B7-412C-86B7-7FA36EA782C3}"/>
    <w:embedItalic r:id="rId2" w:fontKey="{BBF9FBFB-78AE-42B5-B2F5-DD5505A9BA93}"/>
  </w:font>
  <w:font w:name="Calibri">
    <w:panose1 w:val="020F0502020204030204"/>
    <w:charset w:val="00"/>
    <w:family w:val="swiss"/>
    <w:pitch w:val="variable"/>
    <w:sig w:usb0="E4002EFF" w:usb1="C200247B" w:usb2="00000009" w:usb3="00000000" w:csb0="000001FF" w:csb1="00000000"/>
    <w:embedRegular r:id="rId3" w:fontKey="{0F2C4319-D4CC-4F6B-874C-65B60A2A3213}"/>
  </w:font>
  <w:font w:name="Cambria">
    <w:panose1 w:val="02040503050406030204"/>
    <w:charset w:val="00"/>
    <w:family w:val="roman"/>
    <w:pitch w:val="variable"/>
    <w:sig w:usb0="E00006FF" w:usb1="420024FF" w:usb2="02000000" w:usb3="00000000" w:csb0="0000019F" w:csb1="00000000"/>
    <w:embedRegular r:id="rId4" w:fontKey="{CD48DC8D-F7C0-41F8-A7A7-632982C3CA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8478C" w14:textId="77777777" w:rsidR="00357578" w:rsidRDefault="0066756A">
    <w:pPr>
      <w:jc w:val="right"/>
    </w:pPr>
    <w:r>
      <w:fldChar w:fldCharType="begin"/>
    </w:r>
    <w:r>
      <w:instrText>PAGE</w:instrText>
    </w:r>
    <w:r>
      <w:fldChar w:fldCharType="separate"/>
    </w:r>
    <w:r w:rsidR="005C0EF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B217C" w14:textId="77777777" w:rsidR="0066756A" w:rsidRDefault="0066756A">
      <w:pPr>
        <w:spacing w:line="240" w:lineRule="auto"/>
      </w:pPr>
      <w:r>
        <w:separator/>
      </w:r>
    </w:p>
  </w:footnote>
  <w:footnote w:type="continuationSeparator" w:id="0">
    <w:p w14:paraId="59E93AD3" w14:textId="77777777" w:rsidR="0066756A" w:rsidRDefault="0066756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578"/>
    <w:rsid w:val="000343D0"/>
    <w:rsid w:val="000F1126"/>
    <w:rsid w:val="00166A54"/>
    <w:rsid w:val="001674C3"/>
    <w:rsid w:val="00196986"/>
    <w:rsid w:val="00294D5A"/>
    <w:rsid w:val="003025A6"/>
    <w:rsid w:val="00357578"/>
    <w:rsid w:val="003B375D"/>
    <w:rsid w:val="00431E76"/>
    <w:rsid w:val="00470EDF"/>
    <w:rsid w:val="004D25F5"/>
    <w:rsid w:val="005C0EF9"/>
    <w:rsid w:val="006004D7"/>
    <w:rsid w:val="00606E61"/>
    <w:rsid w:val="00610EB9"/>
    <w:rsid w:val="00640A50"/>
    <w:rsid w:val="0066756A"/>
    <w:rsid w:val="00676D56"/>
    <w:rsid w:val="00694B15"/>
    <w:rsid w:val="00720F1C"/>
    <w:rsid w:val="007B42CC"/>
    <w:rsid w:val="00853CA0"/>
    <w:rsid w:val="008A77BA"/>
    <w:rsid w:val="00963251"/>
    <w:rsid w:val="00984465"/>
    <w:rsid w:val="00A022C0"/>
    <w:rsid w:val="00A86FAE"/>
    <w:rsid w:val="00A94D75"/>
    <w:rsid w:val="00AB09DE"/>
    <w:rsid w:val="00B15507"/>
    <w:rsid w:val="00B37398"/>
    <w:rsid w:val="00B47824"/>
    <w:rsid w:val="00C22FC0"/>
    <w:rsid w:val="00C2385C"/>
    <w:rsid w:val="00CC01C9"/>
    <w:rsid w:val="00CF487A"/>
    <w:rsid w:val="00D34F8E"/>
    <w:rsid w:val="00DA1FDF"/>
    <w:rsid w:val="00E833BE"/>
    <w:rsid w:val="00EE3A2D"/>
    <w:rsid w:val="00F274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AB7F"/>
  <w15:docId w15:val="{F1BFB168-A2C1-1E44-8A7E-D3A3EEEB2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F487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2391</Words>
  <Characters>13127</Characters>
  <Application>Microsoft Office Word</Application>
  <DocSecurity>0</DocSecurity>
  <Lines>504</Lines>
  <Paragraphs>330</Paragraphs>
  <ScaleCrop>false</ScaleCrop>
  <Company/>
  <LinksUpToDate>false</LinksUpToDate>
  <CharactersWithSpaces>15188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Faerman, Afik</cp:lastModifiedBy>
  <cp:revision>3</cp:revision>
  <dcterms:created xsi:type="dcterms:W3CDTF">2026-07-01T16:00:00Z</dcterms:created>
  <dcterms:modified xsi:type="dcterms:W3CDTF">2026-07-01T16:01:00Z</dcterms:modified>
</cp:coreProperties>
</file>