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EFED83" w14:textId="77777777" w:rsidR="002C2847" w:rsidRPr="00C47C40" w:rsidRDefault="002D7858" w:rsidP="002C2847">
      <w:pPr>
        <w:shd w:val="clear" w:color="auto" w:fill="FFFFFF"/>
        <w:spacing w:after="0" w:line="240" w:lineRule="auto"/>
        <w:jc w:val="right"/>
        <w:rPr>
          <w:rFonts w:asciiTheme="majorBidi" w:hAnsiTheme="majorBidi" w:cstheme="majorBidi"/>
          <w:i/>
          <w:iCs/>
          <w:color w:val="000000" w:themeColor="text1"/>
          <w:sz w:val="20"/>
          <w:szCs w:val="20"/>
        </w:rPr>
      </w:pPr>
      <w:r w:rsidRPr="00C47C40">
        <w:rPr>
          <w:rFonts w:ascii="Times New Roman" w:hAnsi="Times New Roman" w:cs="Times New Roman"/>
          <w:i/>
          <w:iCs/>
          <w:color w:val="000000" w:themeColor="text1"/>
          <w:sz w:val="20"/>
          <w:szCs w:val="20"/>
        </w:rPr>
        <w:t xml:space="preserve">Hejazi et al </w:t>
      </w:r>
      <w:r w:rsidR="004854F9" w:rsidRPr="00C47C40">
        <w:rPr>
          <w:rFonts w:ascii="Times New Roman" w:hAnsi="Times New Roman" w:cs="Times New Roman"/>
          <w:i/>
          <w:iCs/>
          <w:color w:val="000000" w:themeColor="text1"/>
          <w:sz w:val="20"/>
          <w:szCs w:val="20"/>
        </w:rPr>
        <w:t>—</w:t>
      </w:r>
      <w:r w:rsidRPr="00C47C40">
        <w:rPr>
          <w:rFonts w:ascii="Times New Roman" w:hAnsi="Times New Roman" w:cs="Times New Roman"/>
          <w:i/>
          <w:iCs/>
          <w:color w:val="000000" w:themeColor="text1"/>
          <w:sz w:val="20"/>
          <w:szCs w:val="20"/>
        </w:rPr>
        <w:t xml:space="preserve"> </w:t>
      </w:r>
      <w:r w:rsidR="002C2847" w:rsidRPr="00C47C40">
        <w:rPr>
          <w:rFonts w:asciiTheme="majorBidi" w:hAnsiTheme="majorBidi" w:cstheme="majorBidi"/>
          <w:i/>
          <w:iCs/>
          <w:color w:val="000000" w:themeColor="text1"/>
          <w:sz w:val="20"/>
          <w:szCs w:val="20"/>
        </w:rPr>
        <w:t xml:space="preserve">Insomnia and Anxiety Exhibit Distinct Short-Term Associations </w:t>
      </w:r>
    </w:p>
    <w:p w14:paraId="6553101D" w14:textId="6EAD8C65" w:rsidR="00CC79BE" w:rsidRPr="00C47C40" w:rsidRDefault="002C2847" w:rsidP="002C2847">
      <w:pPr>
        <w:shd w:val="clear" w:color="auto" w:fill="FFFFFF"/>
        <w:spacing w:after="0" w:line="240" w:lineRule="auto"/>
        <w:jc w:val="right"/>
        <w:rPr>
          <w:rFonts w:ascii="Times New Roman" w:hAnsi="Times New Roman" w:cs="Times New Roman"/>
          <w:i/>
          <w:iCs/>
          <w:color w:val="000000" w:themeColor="text1"/>
          <w:sz w:val="20"/>
          <w:szCs w:val="20"/>
        </w:rPr>
      </w:pPr>
      <w:r w:rsidRPr="00C47C40">
        <w:rPr>
          <w:rFonts w:asciiTheme="majorBidi" w:hAnsiTheme="majorBidi" w:cstheme="majorBidi"/>
          <w:i/>
          <w:iCs/>
          <w:color w:val="000000" w:themeColor="text1"/>
          <w:sz w:val="20"/>
          <w:szCs w:val="20"/>
        </w:rPr>
        <w:t>Following Ketamine in Treatment-Resistant Depression</w:t>
      </w:r>
    </w:p>
    <w:p w14:paraId="1980A8EA" w14:textId="77777777" w:rsidR="002C2847" w:rsidRPr="00C47C40" w:rsidRDefault="002C2847" w:rsidP="008B791D">
      <w:pPr>
        <w:spacing w:after="0" w:line="480" w:lineRule="auto"/>
        <w:rPr>
          <w:rFonts w:ascii="Times New Roman" w:hAnsi="Times New Roman" w:cs="Times New Roman"/>
          <w:b/>
          <w:bCs/>
          <w:color w:val="000000" w:themeColor="text1"/>
          <w:sz w:val="28"/>
          <w:szCs w:val="28"/>
        </w:rPr>
      </w:pPr>
    </w:p>
    <w:p w14:paraId="08AB741F" w14:textId="197786F2" w:rsidR="00C10F50" w:rsidRPr="00C47C40" w:rsidRDefault="00DA2EB5" w:rsidP="008B791D">
      <w:pPr>
        <w:spacing w:after="0" w:line="480" w:lineRule="auto"/>
        <w:rPr>
          <w:rFonts w:ascii="Times New Roman" w:hAnsi="Times New Roman" w:cs="Times New Roman"/>
          <w:b/>
          <w:bCs/>
          <w:color w:val="000000" w:themeColor="text1"/>
          <w:sz w:val="28"/>
          <w:szCs w:val="28"/>
        </w:rPr>
      </w:pPr>
      <w:r w:rsidRPr="00C47C40">
        <w:rPr>
          <w:rFonts w:ascii="Times New Roman" w:hAnsi="Times New Roman" w:cs="Times New Roman"/>
          <w:b/>
          <w:bCs/>
          <w:color w:val="000000" w:themeColor="text1"/>
          <w:sz w:val="28"/>
          <w:szCs w:val="28"/>
        </w:rPr>
        <w:t>Supplementary Materials</w:t>
      </w:r>
    </w:p>
    <w:p w14:paraId="51367172" w14:textId="77777777" w:rsidR="000F3E33" w:rsidRPr="00C47C40" w:rsidRDefault="000F3E33" w:rsidP="008B791D">
      <w:pPr>
        <w:spacing w:after="0" w:line="480" w:lineRule="auto"/>
        <w:rPr>
          <w:rFonts w:ascii="Times New Roman" w:hAnsi="Times New Roman" w:cs="Times New Roman"/>
          <w:i/>
          <w:iCs/>
          <w:color w:val="000000" w:themeColor="text1"/>
          <w:sz w:val="24"/>
          <w:szCs w:val="24"/>
        </w:rPr>
      </w:pPr>
      <w:r w:rsidRPr="00C47C40">
        <w:rPr>
          <w:rFonts w:ascii="Times New Roman" w:hAnsi="Times New Roman" w:cs="Times New Roman"/>
          <w:i/>
          <w:iCs/>
          <w:color w:val="000000" w:themeColor="text1"/>
          <w:sz w:val="24"/>
          <w:szCs w:val="24"/>
        </w:rPr>
        <w:t>Statistical Analysis</w:t>
      </w:r>
    </w:p>
    <w:p w14:paraId="30AAF5BC" w14:textId="72C4CEF1" w:rsidR="000F3E33" w:rsidRPr="00C47C40" w:rsidRDefault="000F3E33" w:rsidP="00032D18">
      <w:pPr>
        <w:spacing w:after="0" w:line="480" w:lineRule="auto"/>
        <w:ind w:firstLine="720"/>
        <w:rPr>
          <w:rFonts w:ascii="Times New Roman" w:hAnsi="Times New Roman" w:cs="Times New Roman"/>
          <w:color w:val="000000" w:themeColor="text1"/>
          <w:sz w:val="24"/>
          <w:szCs w:val="24"/>
        </w:rPr>
      </w:pPr>
      <w:r w:rsidRPr="00C47C40">
        <w:rPr>
          <w:rFonts w:ascii="Times New Roman" w:hAnsi="Times New Roman" w:cs="Times New Roman"/>
          <w:color w:val="000000" w:themeColor="text1"/>
          <w:sz w:val="24"/>
          <w:szCs w:val="24"/>
        </w:rPr>
        <w:t xml:space="preserve">Changes in </w:t>
      </w:r>
      <w:r w:rsidR="00104601" w:rsidRPr="00C47C40">
        <w:rPr>
          <w:rFonts w:ascii="Times New Roman" w:hAnsi="Times New Roman" w:cs="Times New Roman"/>
          <w:color w:val="000000" w:themeColor="text1"/>
          <w:sz w:val="24"/>
          <w:szCs w:val="24"/>
        </w:rPr>
        <w:t>Hamilton Anxiety Rating Scale (</w:t>
      </w:r>
      <w:r w:rsidRPr="00C47C40">
        <w:rPr>
          <w:rFonts w:ascii="Times New Roman" w:hAnsi="Times New Roman" w:cs="Times New Roman"/>
          <w:color w:val="000000" w:themeColor="text1"/>
          <w:sz w:val="24"/>
          <w:szCs w:val="24"/>
        </w:rPr>
        <w:t>HAM-A</w:t>
      </w:r>
      <w:r w:rsidR="00104601" w:rsidRPr="00C47C40">
        <w:rPr>
          <w:rFonts w:ascii="Times New Roman" w:hAnsi="Times New Roman" w:cs="Times New Roman"/>
          <w:color w:val="000000" w:themeColor="text1"/>
          <w:sz w:val="24"/>
          <w:szCs w:val="24"/>
        </w:rPr>
        <w:t>) scores</w:t>
      </w:r>
      <w:r w:rsidRPr="00C47C40">
        <w:rPr>
          <w:rFonts w:ascii="Times New Roman" w:hAnsi="Times New Roman" w:cs="Times New Roman"/>
          <w:color w:val="000000" w:themeColor="text1"/>
          <w:sz w:val="24"/>
          <w:szCs w:val="24"/>
        </w:rPr>
        <w:t xml:space="preserve">, the insomnia items of the </w:t>
      </w:r>
      <w:r w:rsidR="00104601" w:rsidRPr="00C47C40">
        <w:rPr>
          <w:rFonts w:ascii="Times New Roman" w:hAnsi="Times New Roman" w:cs="Times New Roman"/>
          <w:color w:val="000000" w:themeColor="text1"/>
          <w:sz w:val="24"/>
          <w:szCs w:val="24"/>
        </w:rPr>
        <w:t>Hamilton Depression Rating Scale (</w:t>
      </w:r>
      <w:r w:rsidRPr="00C47C40">
        <w:rPr>
          <w:rFonts w:ascii="Times New Roman" w:hAnsi="Times New Roman" w:cs="Times New Roman"/>
          <w:color w:val="000000" w:themeColor="text1"/>
          <w:sz w:val="24"/>
          <w:szCs w:val="24"/>
        </w:rPr>
        <w:t>HAM-D</w:t>
      </w:r>
      <w:r w:rsidR="00104601" w:rsidRPr="00C47C40">
        <w:rPr>
          <w:rFonts w:ascii="Times New Roman" w:hAnsi="Times New Roman" w:cs="Times New Roman"/>
          <w:color w:val="000000" w:themeColor="text1"/>
          <w:sz w:val="24"/>
          <w:szCs w:val="24"/>
        </w:rPr>
        <w:t>)</w:t>
      </w:r>
      <w:r w:rsidRPr="00C47C40">
        <w:rPr>
          <w:rFonts w:ascii="Times New Roman" w:hAnsi="Times New Roman" w:cs="Times New Roman"/>
          <w:color w:val="000000" w:themeColor="text1"/>
          <w:sz w:val="24"/>
          <w:szCs w:val="24"/>
        </w:rPr>
        <w:t xml:space="preserve">, and </w:t>
      </w:r>
      <w:r w:rsidR="008E0495" w:rsidRPr="00C47C40">
        <w:rPr>
          <w:rFonts w:ascii="Times New Roman" w:hAnsi="Times New Roman" w:cs="Times New Roman"/>
          <w:color w:val="000000" w:themeColor="text1"/>
          <w:sz w:val="24"/>
          <w:szCs w:val="24"/>
        </w:rPr>
        <w:t>Montgomery-</w:t>
      </w:r>
      <w:proofErr w:type="spellStart"/>
      <w:r w:rsidR="008E0495" w:rsidRPr="00C47C40">
        <w:rPr>
          <w:rFonts w:ascii="Times New Roman" w:hAnsi="Times New Roman" w:cs="Times New Roman"/>
          <w:color w:val="000000" w:themeColor="text1"/>
          <w:sz w:val="24"/>
          <w:szCs w:val="24"/>
        </w:rPr>
        <w:t>Åsberg</w:t>
      </w:r>
      <w:proofErr w:type="spellEnd"/>
      <w:r w:rsidR="00104601" w:rsidRPr="00C47C40">
        <w:rPr>
          <w:rFonts w:ascii="Times New Roman" w:hAnsi="Times New Roman" w:cs="Times New Roman"/>
          <w:color w:val="000000" w:themeColor="text1"/>
          <w:sz w:val="24"/>
          <w:szCs w:val="24"/>
        </w:rPr>
        <w:t xml:space="preserve"> Depression Rating Scale (</w:t>
      </w:r>
      <w:r w:rsidRPr="00C47C40">
        <w:rPr>
          <w:rFonts w:ascii="Times New Roman" w:hAnsi="Times New Roman" w:cs="Times New Roman"/>
          <w:color w:val="000000" w:themeColor="text1"/>
          <w:sz w:val="24"/>
          <w:szCs w:val="24"/>
        </w:rPr>
        <w:t>MADRS</w:t>
      </w:r>
      <w:r w:rsidR="00104601" w:rsidRPr="00C47C40">
        <w:rPr>
          <w:rFonts w:ascii="Times New Roman" w:hAnsi="Times New Roman" w:cs="Times New Roman"/>
          <w:color w:val="000000" w:themeColor="text1"/>
          <w:sz w:val="24"/>
          <w:szCs w:val="24"/>
        </w:rPr>
        <w:t>)</w:t>
      </w:r>
      <w:r w:rsidRPr="00C47C40">
        <w:rPr>
          <w:rFonts w:ascii="Times New Roman" w:hAnsi="Times New Roman" w:cs="Times New Roman"/>
          <w:color w:val="000000" w:themeColor="text1"/>
          <w:sz w:val="24"/>
          <w:szCs w:val="24"/>
        </w:rPr>
        <w:t xml:space="preserve"> scores from baseline to post-ketamine were analyzed using separate linear mixed-effects models (LMMs) with a random intercept for participant and time (baseline vs post-ketamine) as the sole fixed effect. The rationale for fitting three separate models was that the primary question was whether any of the three domains (anxiety, insomnia, depression) showed improvement pre–post ketamine. To account for multiplicity, the Holm procedure was applied to control the family-wise error rate across the three pre–post models (MADRS, HAM-A, and HAM-D insomnia items)</w:t>
      </w:r>
      <w:r w:rsidR="008E0495" w:rsidRPr="00C47C40">
        <w:rPr>
          <w:rFonts w:ascii="Times New Roman" w:hAnsi="Times New Roman" w:cs="Times New Roman"/>
          <w:color w:val="000000" w:themeColor="text1"/>
          <w:sz w:val="24"/>
          <w:szCs w:val="24"/>
        </w:rPr>
        <w:t>,</w:t>
      </w:r>
      <w:r w:rsidRPr="00C47C40">
        <w:rPr>
          <w:rFonts w:ascii="Times New Roman" w:hAnsi="Times New Roman" w:cs="Times New Roman"/>
          <w:color w:val="000000" w:themeColor="text1"/>
          <w:sz w:val="24"/>
          <w:szCs w:val="24"/>
        </w:rPr>
        <w:t xml:space="preserve"> with adjusted P-values &lt; 0.05 considered statistically significant. To ensure robustness, paired-samples </w:t>
      </w:r>
      <w:r w:rsidRPr="00C47C40">
        <w:rPr>
          <w:rFonts w:ascii="Times New Roman" w:hAnsi="Times New Roman" w:cs="Times New Roman"/>
          <w:i/>
          <w:iCs/>
          <w:color w:val="000000" w:themeColor="text1"/>
          <w:sz w:val="24"/>
          <w:szCs w:val="24"/>
        </w:rPr>
        <w:t>t</w:t>
      </w:r>
      <w:r w:rsidRPr="00C47C40">
        <w:rPr>
          <w:rFonts w:ascii="Times New Roman" w:hAnsi="Times New Roman" w:cs="Times New Roman"/>
          <w:color w:val="000000" w:themeColor="text1"/>
          <w:sz w:val="24"/>
          <w:szCs w:val="24"/>
        </w:rPr>
        <w:t xml:space="preserve">-tests (or Wilcoxon signed-rank tests for non-normal differences assessed with the Lilliefors test) were performed with standardized effect sizes. These results, together with normality assessments, are presented in Supplementary Table S1 and Figure S1 and </w:t>
      </w:r>
      <w:r w:rsidR="008E0495" w:rsidRPr="00C47C40">
        <w:rPr>
          <w:rFonts w:ascii="Times New Roman" w:hAnsi="Times New Roman" w:cs="Times New Roman"/>
          <w:color w:val="000000" w:themeColor="text1"/>
          <w:sz w:val="24"/>
          <w:szCs w:val="24"/>
        </w:rPr>
        <w:t>are</w:t>
      </w:r>
      <w:r w:rsidRPr="00C47C40">
        <w:rPr>
          <w:rFonts w:ascii="Times New Roman" w:hAnsi="Times New Roman" w:cs="Times New Roman"/>
          <w:color w:val="000000" w:themeColor="text1"/>
          <w:sz w:val="24"/>
          <w:szCs w:val="24"/>
        </w:rPr>
        <w:t xml:space="preserve"> consistent with the mixed-model findings.</w:t>
      </w:r>
    </w:p>
    <w:p w14:paraId="29A2068A" w14:textId="77777777" w:rsidR="000F3E33" w:rsidRPr="00C47C40" w:rsidRDefault="000F3E33" w:rsidP="00032D18">
      <w:pPr>
        <w:spacing w:after="0" w:line="480" w:lineRule="auto"/>
        <w:ind w:firstLine="720"/>
        <w:rPr>
          <w:rFonts w:ascii="Times New Roman" w:hAnsi="Times New Roman" w:cs="Times New Roman"/>
          <w:color w:val="000000" w:themeColor="text1"/>
          <w:sz w:val="24"/>
          <w:szCs w:val="24"/>
        </w:rPr>
      </w:pPr>
      <w:r w:rsidRPr="00C47C40">
        <w:rPr>
          <w:rFonts w:ascii="Times New Roman" w:hAnsi="Times New Roman" w:cs="Times New Roman"/>
          <w:color w:val="000000" w:themeColor="text1"/>
          <w:sz w:val="24"/>
          <w:szCs w:val="24"/>
        </w:rPr>
        <w:t xml:space="preserve">To visualize individual and group-level changes across time, paired trajectory and boxplot overlays were generated for each clinical measure (HAM-A, HAM-D insomnia items, and MADRS). These plots depict within-subject pre–post changes alongside summary distributions, facilitating direct comparison of individual trajectories and overall treatment effects. Additionally, empirical cumulative distribution function (ECDF) plots were used to characterize the distribution and relative magnitude of individual score changes across domains. </w:t>
      </w:r>
      <w:r w:rsidRPr="00C47C40">
        <w:rPr>
          <w:rFonts w:ascii="Times New Roman" w:hAnsi="Times New Roman" w:cs="Times New Roman"/>
          <w:color w:val="000000" w:themeColor="text1"/>
          <w:sz w:val="24"/>
          <w:szCs w:val="24"/>
        </w:rPr>
        <w:lastRenderedPageBreak/>
        <w:t xml:space="preserve">Moreover, a standardized heatmap of individual Δ-scores (baseline minus post-treatment; ΔMADRS, ΔHAM-A, </w:t>
      </w:r>
      <w:bookmarkStart w:id="0" w:name="OLE_LINK36"/>
      <w:r w:rsidRPr="00C47C40">
        <w:rPr>
          <w:rFonts w:ascii="Times New Roman" w:hAnsi="Times New Roman" w:cs="Times New Roman"/>
          <w:color w:val="000000" w:themeColor="text1"/>
          <w:sz w:val="24"/>
          <w:szCs w:val="24"/>
        </w:rPr>
        <w:t>Δ</w:t>
      </w:r>
      <w:bookmarkEnd w:id="0"/>
      <w:r w:rsidRPr="00C47C40">
        <w:rPr>
          <w:rFonts w:ascii="Times New Roman" w:hAnsi="Times New Roman" w:cs="Times New Roman"/>
          <w:color w:val="000000" w:themeColor="text1"/>
          <w:sz w:val="24"/>
          <w:szCs w:val="24"/>
        </w:rPr>
        <w:t>INS (insomnia)) was constructed to visualize the degree of covariation among symptom changes, providing a complementary view of potential inter-relationships between depression, anxiety, and insomnia.</w:t>
      </w:r>
    </w:p>
    <w:p w14:paraId="47E19C6C" w14:textId="58AC5549" w:rsidR="000F3E33" w:rsidRPr="00C47C40" w:rsidRDefault="000F3E33" w:rsidP="00032D18">
      <w:pPr>
        <w:spacing w:after="0" w:line="480" w:lineRule="auto"/>
        <w:ind w:firstLine="720"/>
        <w:rPr>
          <w:rFonts w:ascii="Times New Roman" w:hAnsi="Times New Roman" w:cs="Times New Roman"/>
          <w:color w:val="000000" w:themeColor="text1"/>
          <w:sz w:val="24"/>
          <w:szCs w:val="24"/>
        </w:rPr>
      </w:pPr>
      <w:r w:rsidRPr="00C47C40">
        <w:rPr>
          <w:rFonts w:ascii="Times New Roman" w:hAnsi="Times New Roman" w:cs="Times New Roman"/>
          <w:color w:val="000000" w:themeColor="text1"/>
          <w:sz w:val="24"/>
          <w:szCs w:val="24"/>
        </w:rPr>
        <w:t xml:space="preserve">Associations between insomnia, anxiety, and depression were assessed using correlation analyses. </w:t>
      </w:r>
      <w:r w:rsidR="008E0495" w:rsidRPr="00C47C40">
        <w:rPr>
          <w:rFonts w:ascii="Times New Roman" w:hAnsi="Times New Roman" w:cs="Times New Roman"/>
          <w:color w:val="000000" w:themeColor="text1"/>
          <w:sz w:val="24"/>
          <w:szCs w:val="24"/>
        </w:rPr>
        <w:t>The normality</w:t>
      </w:r>
      <w:r w:rsidRPr="00C47C40">
        <w:rPr>
          <w:rFonts w:ascii="Times New Roman" w:hAnsi="Times New Roman" w:cs="Times New Roman"/>
          <w:color w:val="000000" w:themeColor="text1"/>
          <w:sz w:val="24"/>
          <w:szCs w:val="24"/>
        </w:rPr>
        <w:t xml:space="preserve"> of each pairwise distribution was first inspected (see Supplementary Figure S1), and Spearman’s ρ was used as the primary nonparametric measure. For exploratory robustness, Kendall’s tau-b correlations were also computed to account for the ordinal and discrete nature of insomnia scores, which often result in ties. Both methods were supplemented with 2000 bootstrap resamples to derive 95% confidence intervals (see Supplementary Table S2). In addition to correlational analyses, simple linear regression models were also applied to evaluate the strength and direction of associations between symptom changes, allowing a more direct quantification of how improvements in depression predict concurrent changes in anxiety and insomnia. To examine whether the association between insomnia and anxiety was independent of depressive severity, partial Spearman correlation analyses were conducted that controlled for MADRS scores at baseline, post-ketamine, and for pre–post change scores (Δ), thereby assessing cross-sectional and longitudinal inter</w:t>
      </w:r>
      <w:r w:rsidR="00363A77" w:rsidRPr="00C47C40">
        <w:rPr>
          <w:rFonts w:ascii="Times New Roman" w:hAnsi="Times New Roman" w:cs="Times New Roman"/>
          <w:color w:val="000000" w:themeColor="text1"/>
          <w:sz w:val="24"/>
          <w:szCs w:val="24"/>
        </w:rPr>
        <w:t>-</w:t>
      </w:r>
      <w:r w:rsidRPr="00C47C40">
        <w:rPr>
          <w:rFonts w:ascii="Times New Roman" w:hAnsi="Times New Roman" w:cs="Times New Roman"/>
          <w:color w:val="000000" w:themeColor="text1"/>
          <w:sz w:val="24"/>
          <w:szCs w:val="24"/>
        </w:rPr>
        <w:t>relation</w:t>
      </w:r>
      <w:r w:rsidR="00363A77" w:rsidRPr="00C47C40">
        <w:rPr>
          <w:rFonts w:ascii="Times New Roman" w:hAnsi="Times New Roman" w:cs="Times New Roman"/>
          <w:color w:val="000000" w:themeColor="text1"/>
          <w:sz w:val="24"/>
          <w:szCs w:val="24"/>
        </w:rPr>
        <w:t>ship</w:t>
      </w:r>
      <w:r w:rsidRPr="00C47C40">
        <w:rPr>
          <w:rFonts w:ascii="Times New Roman" w:hAnsi="Times New Roman" w:cs="Times New Roman"/>
          <w:color w:val="000000" w:themeColor="text1"/>
          <w:sz w:val="24"/>
          <w:szCs w:val="24"/>
        </w:rPr>
        <w:t xml:space="preserve">s while accounting for shared variance with depression. To </w:t>
      </w:r>
      <w:r w:rsidRPr="00C47C40">
        <w:rPr>
          <w:rFonts w:ascii="Times New Roman" w:hAnsi="Times New Roman" w:cs="Times New Roman"/>
          <w:bCs/>
          <w:color w:val="000000" w:themeColor="text1"/>
          <w:sz w:val="24"/>
          <w:szCs w:val="24"/>
        </w:rPr>
        <w:t xml:space="preserve">address the potential overlap attributable to shared insomnia content in the MADRS and HAM-A, </w:t>
      </w:r>
      <w:r w:rsidRPr="00C47C40">
        <w:rPr>
          <w:rFonts w:ascii="Times New Roman" w:hAnsi="Times New Roman" w:cs="Times New Roman"/>
          <w:color w:val="000000" w:themeColor="text1"/>
          <w:sz w:val="24"/>
          <w:szCs w:val="24"/>
        </w:rPr>
        <w:t xml:space="preserve">sensitivity analyses were conducted after removing sleep-related items from the MADRS (item 4: Reduced Sleep) and HAM-A (item 4: Insomnia). All cross-sectional and longitudinal analyses were repeated using these adjusted totals. For the post hoc analysis of PSG data, pre–post changes in sleep parameters were evaluated using the </w:t>
      </w:r>
      <w:r w:rsidRPr="00C47C40">
        <w:rPr>
          <w:rFonts w:ascii="Times New Roman" w:hAnsi="Times New Roman" w:cs="Times New Roman"/>
          <w:color w:val="000000" w:themeColor="text1"/>
          <w:sz w:val="24"/>
          <w:szCs w:val="24"/>
        </w:rPr>
        <w:lastRenderedPageBreak/>
        <w:t>Wilcoxon matched-pairs signed-rank test, with Holm correction applied to control for multiple comparisons across the five PSG variables.</w:t>
      </w:r>
    </w:p>
    <w:p w14:paraId="353AAF3B" w14:textId="6B21E491" w:rsidR="000F3E33" w:rsidRPr="00C47C40" w:rsidRDefault="000F3E33" w:rsidP="00032D18">
      <w:pPr>
        <w:spacing w:after="0" w:line="480" w:lineRule="auto"/>
        <w:ind w:firstLine="720"/>
        <w:rPr>
          <w:rFonts w:ascii="Times New Roman" w:hAnsi="Times New Roman" w:cs="Times New Roman"/>
          <w:color w:val="000000" w:themeColor="text1"/>
          <w:sz w:val="24"/>
          <w:szCs w:val="24"/>
        </w:rPr>
      </w:pPr>
      <w:r w:rsidRPr="00C47C40">
        <w:rPr>
          <w:rFonts w:ascii="Times New Roman" w:hAnsi="Times New Roman" w:cs="Times New Roman"/>
          <w:color w:val="000000" w:themeColor="text1"/>
          <w:sz w:val="24"/>
          <w:szCs w:val="24"/>
        </w:rPr>
        <w:t xml:space="preserve">To evaluate whether pretreatment insomnia severity predicted insomnia improvement following ketamine, a series of predictive analyses was conducted using baseline HAM-D insomnia scores as the sole predictor. Insomnia improvers were defined as patients whose HAM-D insomnia score decreased from baseline to post-ketamine (i.e., ΔINS &gt; 0). Improvers (N = 42) versus non-improvers (N = 29) in insomnia were compared using the Wilcoxon rank-sum and two-sample </w:t>
      </w:r>
      <w:r w:rsidRPr="00C47C40">
        <w:rPr>
          <w:rFonts w:ascii="Times New Roman" w:hAnsi="Times New Roman" w:cs="Times New Roman"/>
          <w:i/>
          <w:iCs/>
          <w:color w:val="000000" w:themeColor="text1"/>
          <w:sz w:val="24"/>
          <w:szCs w:val="24"/>
        </w:rPr>
        <w:t>t</w:t>
      </w:r>
      <w:r w:rsidRPr="00C47C40">
        <w:rPr>
          <w:rFonts w:ascii="Times New Roman" w:hAnsi="Times New Roman" w:cs="Times New Roman"/>
          <w:color w:val="000000" w:themeColor="text1"/>
          <w:sz w:val="24"/>
          <w:szCs w:val="24"/>
        </w:rPr>
        <w:t xml:space="preserve">-tests. Associations between baseline insomnia and change scores (baseline minus post-ketamine) were assessed with Spearman and Pearson correlations, and a simple linear regression model. Receiver operating characteristic (ROC) analysis was performed using </w:t>
      </w:r>
      <w:proofErr w:type="spellStart"/>
      <w:r w:rsidRPr="00C47C40">
        <w:rPr>
          <w:rFonts w:ascii="Times New Roman" w:hAnsi="Times New Roman" w:cs="Times New Roman"/>
          <w:color w:val="000000" w:themeColor="text1"/>
          <w:sz w:val="24"/>
          <w:szCs w:val="24"/>
        </w:rPr>
        <w:t>perfcurve</w:t>
      </w:r>
      <w:proofErr w:type="spellEnd"/>
      <w:r w:rsidRPr="00C47C40">
        <w:rPr>
          <w:rFonts w:ascii="Times New Roman" w:hAnsi="Times New Roman" w:cs="Times New Roman"/>
          <w:color w:val="000000" w:themeColor="text1"/>
          <w:sz w:val="24"/>
          <w:szCs w:val="24"/>
        </w:rPr>
        <w:t xml:space="preserve"> to quantify the discriminative capacity of baseline insomnia, yielding the area under the curve (AUC) and the optimal cut-off determined by the Youden index. Classification accuracy, sensitivity, and specificity were computed using this cut-off. To assess generalizable predictive performance, both </w:t>
      </w:r>
      <w:bookmarkStart w:id="1" w:name="OLE_LINK40"/>
      <w:r w:rsidRPr="00C47C40">
        <w:rPr>
          <w:rFonts w:ascii="Times New Roman" w:hAnsi="Times New Roman" w:cs="Times New Roman"/>
          <w:color w:val="000000" w:themeColor="text1"/>
          <w:sz w:val="24"/>
          <w:szCs w:val="24"/>
        </w:rPr>
        <w:t xml:space="preserve">linear discriminant analysis </w:t>
      </w:r>
      <w:bookmarkEnd w:id="1"/>
      <w:r w:rsidRPr="00C47C40">
        <w:rPr>
          <w:rFonts w:ascii="Times New Roman" w:hAnsi="Times New Roman" w:cs="Times New Roman"/>
          <w:color w:val="000000" w:themeColor="text1"/>
          <w:sz w:val="24"/>
          <w:szCs w:val="24"/>
        </w:rPr>
        <w:t xml:space="preserve">(LDA) and logistic regression classifiers were trained using 10-fold cross-validation repeated 100 times, each iteration generating a new fold partition. </w:t>
      </w:r>
      <w:r w:rsidR="008E0495" w:rsidRPr="00C47C40">
        <w:rPr>
          <w:rFonts w:ascii="Times New Roman" w:hAnsi="Times New Roman" w:cs="Times New Roman"/>
          <w:color w:val="000000" w:themeColor="text1"/>
          <w:sz w:val="24"/>
          <w:szCs w:val="24"/>
        </w:rPr>
        <w:t>Classification</w:t>
      </w:r>
      <w:r w:rsidRPr="00C47C40">
        <w:rPr>
          <w:rFonts w:ascii="Times New Roman" w:hAnsi="Times New Roman" w:cs="Times New Roman"/>
          <w:color w:val="000000" w:themeColor="text1"/>
          <w:sz w:val="24"/>
          <w:szCs w:val="24"/>
        </w:rPr>
        <w:t xml:space="preserve"> accuracies were averaged within and across iterations, and the resulting accuracy distributions were compared across models. Both logistic regression and LDA were applied to evaluate whether predictive performance was robust across modeling frameworks with differing statistical assumptions. Predictive modeling was performed for insomnia because its response to ketamine was heterogeneous (42 improved, 29 not improved), whereas anxiety (HAM-A) and depressive symptoms (MADRS) improved in nearly all patients (63/71 and 57/71, respectively), leaving too few non-responders to support valid prediction analyses.</w:t>
      </w:r>
    </w:p>
    <w:p w14:paraId="398DE4FC" w14:textId="2EB58468" w:rsidR="00E52F5B" w:rsidRPr="00C47C40" w:rsidRDefault="00E52F5B" w:rsidP="00D974BA">
      <w:pPr>
        <w:rPr>
          <w:rFonts w:ascii="Times New Roman" w:hAnsi="Times New Roman" w:cs="Times New Roman"/>
          <w:b/>
          <w:bCs/>
          <w:i/>
          <w:iCs/>
          <w:color w:val="000000" w:themeColor="text1"/>
          <w:sz w:val="24"/>
          <w:szCs w:val="24"/>
        </w:rPr>
      </w:pPr>
      <w:r w:rsidRPr="00C47C40">
        <w:rPr>
          <w:rFonts w:ascii="Times New Roman" w:hAnsi="Times New Roman" w:cs="Times New Roman"/>
          <w:b/>
          <w:bCs/>
          <w:i/>
          <w:iCs/>
          <w:color w:val="000000" w:themeColor="text1"/>
          <w:sz w:val="24"/>
          <w:szCs w:val="24"/>
        </w:rPr>
        <w:lastRenderedPageBreak/>
        <w:t>Supplementary Tables</w:t>
      </w:r>
    </w:p>
    <w:p w14:paraId="69C6C247" w14:textId="77777777" w:rsidR="00EC60E7" w:rsidRPr="00C47C40" w:rsidRDefault="00EC60E7" w:rsidP="00032D18">
      <w:pPr>
        <w:spacing w:after="0"/>
        <w:rPr>
          <w:rFonts w:ascii="Times New Roman" w:hAnsi="Times New Roman" w:cs="Times New Roman"/>
          <w:color w:val="000000" w:themeColor="text1"/>
        </w:rPr>
      </w:pPr>
    </w:p>
    <w:p w14:paraId="0917FB28" w14:textId="0F823C1C" w:rsidR="00EC60E7" w:rsidRPr="00C47C40" w:rsidRDefault="00EC60E7" w:rsidP="00032D18">
      <w:pPr>
        <w:spacing w:after="0"/>
        <w:rPr>
          <w:rFonts w:ascii="Times New Roman" w:hAnsi="Times New Roman" w:cs="Times New Roman"/>
          <w:color w:val="000000" w:themeColor="text1"/>
        </w:rPr>
      </w:pPr>
      <w:r w:rsidRPr="00C47C40">
        <w:rPr>
          <w:rFonts w:ascii="Times New Roman" w:hAnsi="Times New Roman" w:cs="Times New Roman"/>
          <w:b/>
          <w:bCs/>
          <w:color w:val="000000" w:themeColor="text1"/>
        </w:rPr>
        <w:t>Table S1.</w:t>
      </w:r>
      <w:r w:rsidRPr="00C47C40">
        <w:rPr>
          <w:rFonts w:ascii="Times New Roman" w:hAnsi="Times New Roman" w:cs="Times New Roman"/>
          <w:color w:val="000000" w:themeColor="text1"/>
        </w:rPr>
        <w:t xml:space="preserve"> Robustness analyses with paired-samples </w:t>
      </w:r>
      <w:r w:rsidRPr="00C47C40">
        <w:rPr>
          <w:rStyle w:val="Emphasis"/>
          <w:rFonts w:ascii="Times New Roman" w:hAnsi="Times New Roman" w:cs="Times New Roman"/>
          <w:color w:val="000000" w:themeColor="text1"/>
        </w:rPr>
        <w:t>t</w:t>
      </w:r>
      <w:r w:rsidRPr="00C47C40">
        <w:rPr>
          <w:rFonts w:ascii="Times New Roman" w:hAnsi="Times New Roman" w:cs="Times New Roman"/>
          <w:color w:val="000000" w:themeColor="text1"/>
        </w:rPr>
        <w:t>-tests or Wilcoxon signed-rank tests (based on normality assessment)</w:t>
      </w:r>
    </w:p>
    <w:tbl>
      <w:tblPr>
        <w:tblStyle w:val="PlainTable2"/>
        <w:tblW w:w="0" w:type="auto"/>
        <w:jc w:val="center"/>
        <w:tblLook w:val="04A0" w:firstRow="1" w:lastRow="0" w:firstColumn="1" w:lastColumn="0" w:noHBand="0" w:noVBand="1"/>
      </w:tblPr>
      <w:tblGrid>
        <w:gridCol w:w="961"/>
        <w:gridCol w:w="1999"/>
        <w:gridCol w:w="861"/>
        <w:gridCol w:w="1088"/>
        <w:gridCol w:w="1450"/>
        <w:gridCol w:w="1494"/>
      </w:tblGrid>
      <w:tr w:rsidR="00FB4263" w:rsidRPr="00C47C40" w14:paraId="73438F14" w14:textId="77777777" w:rsidTr="001A3A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2881E1E0" w14:textId="77777777" w:rsidR="00FB4263" w:rsidRPr="00C47C40" w:rsidRDefault="00FB4263" w:rsidP="00032D18">
            <w:pPr>
              <w:jc w:val="cente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color w:val="000000" w:themeColor="text1"/>
                <w:sz w:val="20"/>
                <w:szCs w:val="20"/>
              </w:rPr>
              <w:t>Measure</w:t>
            </w:r>
          </w:p>
        </w:tc>
        <w:tc>
          <w:tcPr>
            <w:tcW w:w="0" w:type="auto"/>
            <w:tcBorders>
              <w:top w:val="single" w:sz="12" w:space="0" w:color="auto"/>
              <w:bottom w:val="single" w:sz="12" w:space="0" w:color="auto"/>
            </w:tcBorders>
            <w:hideMark/>
          </w:tcPr>
          <w:p w14:paraId="19C310B0" w14:textId="77777777" w:rsidR="00FB4263" w:rsidRPr="00C47C40" w:rsidRDefault="00FB4263"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color w:val="000000" w:themeColor="text1"/>
                <w:sz w:val="20"/>
                <w:szCs w:val="20"/>
              </w:rPr>
              <w:t>Test</w:t>
            </w:r>
          </w:p>
        </w:tc>
        <w:tc>
          <w:tcPr>
            <w:tcW w:w="0" w:type="auto"/>
            <w:tcBorders>
              <w:top w:val="single" w:sz="12" w:space="0" w:color="auto"/>
              <w:bottom w:val="single" w:sz="12" w:space="0" w:color="auto"/>
            </w:tcBorders>
            <w:hideMark/>
          </w:tcPr>
          <w:p w14:paraId="766AD963" w14:textId="62F58FA0" w:rsidR="00FB4263" w:rsidRPr="00C47C40" w:rsidRDefault="002E5EA9"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color w:val="000000" w:themeColor="text1"/>
                <w:sz w:val="20"/>
                <w:szCs w:val="20"/>
              </w:rPr>
              <w:t>P-</w:t>
            </w:r>
            <w:r w:rsidR="00FB4263" w:rsidRPr="00C47C40">
              <w:rPr>
                <w:rFonts w:ascii="Times New Roman" w:eastAsia="Times New Roman" w:hAnsi="Times New Roman" w:cs="Times New Roman"/>
                <w:color w:val="000000" w:themeColor="text1"/>
                <w:sz w:val="20"/>
                <w:szCs w:val="20"/>
              </w:rPr>
              <w:t>value</w:t>
            </w:r>
          </w:p>
        </w:tc>
        <w:tc>
          <w:tcPr>
            <w:tcW w:w="0" w:type="auto"/>
            <w:tcBorders>
              <w:top w:val="single" w:sz="12" w:space="0" w:color="auto"/>
              <w:bottom w:val="single" w:sz="12" w:space="0" w:color="auto"/>
            </w:tcBorders>
            <w:hideMark/>
          </w:tcPr>
          <w:p w14:paraId="7C229D14" w14:textId="77777777" w:rsidR="00FB4263" w:rsidRPr="00C47C40" w:rsidRDefault="00FB4263"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color w:val="000000" w:themeColor="text1"/>
                <w:sz w:val="20"/>
                <w:szCs w:val="20"/>
              </w:rPr>
              <w:t>Effect size</w:t>
            </w:r>
          </w:p>
        </w:tc>
        <w:tc>
          <w:tcPr>
            <w:tcW w:w="0" w:type="auto"/>
            <w:tcBorders>
              <w:top w:val="single" w:sz="12" w:space="0" w:color="auto"/>
              <w:bottom w:val="single" w:sz="12" w:space="0" w:color="auto"/>
            </w:tcBorders>
            <w:hideMark/>
          </w:tcPr>
          <w:p w14:paraId="56F0FAAE" w14:textId="77777777" w:rsidR="00FB4263" w:rsidRPr="00C47C40" w:rsidRDefault="00FB4263"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color w:val="000000" w:themeColor="text1"/>
                <w:sz w:val="20"/>
                <w:szCs w:val="20"/>
              </w:rPr>
              <w:t>95% CI (Low)</w:t>
            </w:r>
          </w:p>
        </w:tc>
        <w:tc>
          <w:tcPr>
            <w:tcW w:w="0" w:type="auto"/>
            <w:tcBorders>
              <w:top w:val="single" w:sz="12" w:space="0" w:color="auto"/>
              <w:bottom w:val="single" w:sz="12" w:space="0" w:color="auto"/>
            </w:tcBorders>
            <w:hideMark/>
          </w:tcPr>
          <w:p w14:paraId="75CDCD22" w14:textId="77777777" w:rsidR="00FB4263" w:rsidRPr="00C47C40" w:rsidRDefault="00FB4263"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color w:val="000000" w:themeColor="text1"/>
                <w:sz w:val="20"/>
                <w:szCs w:val="20"/>
              </w:rPr>
              <w:t>95% CI (High)</w:t>
            </w:r>
          </w:p>
        </w:tc>
      </w:tr>
      <w:tr w:rsidR="00FB4263" w:rsidRPr="00C47C40" w14:paraId="1AD99F6D" w14:textId="77777777" w:rsidTr="001A3A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01D4EAAE" w14:textId="77777777" w:rsidR="00FB4263" w:rsidRPr="00C47C40" w:rsidRDefault="00FB4263"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MADRS</w:t>
            </w:r>
          </w:p>
        </w:tc>
        <w:tc>
          <w:tcPr>
            <w:tcW w:w="0" w:type="auto"/>
            <w:tcBorders>
              <w:top w:val="single" w:sz="12" w:space="0" w:color="auto"/>
            </w:tcBorders>
            <w:hideMark/>
          </w:tcPr>
          <w:p w14:paraId="603BC4CA"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 xml:space="preserve">Paired </w:t>
            </w:r>
            <w:r w:rsidRPr="00C47C40">
              <w:rPr>
                <w:rFonts w:ascii="Times New Roman" w:eastAsia="Times New Roman" w:hAnsi="Times New Roman" w:cs="Times New Roman"/>
                <w:i/>
                <w:iCs/>
                <w:color w:val="000000" w:themeColor="text1"/>
                <w:sz w:val="20"/>
                <w:szCs w:val="20"/>
              </w:rPr>
              <w:t>t</w:t>
            </w:r>
            <w:r w:rsidRPr="00C47C40">
              <w:rPr>
                <w:rFonts w:ascii="Times New Roman" w:eastAsia="Times New Roman" w:hAnsi="Times New Roman" w:cs="Times New Roman"/>
                <w:color w:val="000000" w:themeColor="text1"/>
                <w:sz w:val="20"/>
                <w:szCs w:val="20"/>
              </w:rPr>
              <w:t>-test</w:t>
            </w:r>
          </w:p>
        </w:tc>
        <w:tc>
          <w:tcPr>
            <w:tcW w:w="0" w:type="auto"/>
            <w:tcBorders>
              <w:top w:val="single" w:sz="12" w:space="0" w:color="auto"/>
            </w:tcBorders>
            <w:hideMark/>
          </w:tcPr>
          <w:p w14:paraId="4CF1A3C0" w14:textId="25046CF1" w:rsidR="00FB4263" w:rsidRPr="00C47C40" w:rsidRDefault="00AA3E95" w:rsidP="00032D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b/>
                <w:bCs/>
                <w:color w:val="000000" w:themeColor="text1"/>
                <w:sz w:val="20"/>
                <w:szCs w:val="20"/>
              </w:rPr>
              <w:t>&lt;0.001</w:t>
            </w:r>
          </w:p>
        </w:tc>
        <w:tc>
          <w:tcPr>
            <w:tcW w:w="0" w:type="auto"/>
            <w:tcBorders>
              <w:top w:val="single" w:sz="12" w:space="0" w:color="auto"/>
            </w:tcBorders>
            <w:hideMark/>
          </w:tcPr>
          <w:p w14:paraId="6D23D4CA"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1.10</w:t>
            </w:r>
          </w:p>
        </w:tc>
        <w:tc>
          <w:tcPr>
            <w:tcW w:w="0" w:type="auto"/>
            <w:tcBorders>
              <w:top w:val="single" w:sz="12" w:space="0" w:color="auto"/>
            </w:tcBorders>
            <w:hideMark/>
          </w:tcPr>
          <w:p w14:paraId="12A733A2"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0.88</w:t>
            </w:r>
          </w:p>
        </w:tc>
        <w:tc>
          <w:tcPr>
            <w:tcW w:w="0" w:type="auto"/>
            <w:tcBorders>
              <w:top w:val="single" w:sz="12" w:space="0" w:color="auto"/>
            </w:tcBorders>
            <w:hideMark/>
          </w:tcPr>
          <w:p w14:paraId="33749735"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1.38</w:t>
            </w:r>
          </w:p>
        </w:tc>
      </w:tr>
      <w:tr w:rsidR="00FB4263" w:rsidRPr="00C47C40" w14:paraId="231C9583" w14:textId="77777777" w:rsidTr="001A3A64">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7F7F7F" w:themeColor="text1" w:themeTint="80"/>
            </w:tcBorders>
            <w:hideMark/>
          </w:tcPr>
          <w:p w14:paraId="29C5E3E7" w14:textId="54BEB517" w:rsidR="00FB4263" w:rsidRPr="00C47C40" w:rsidRDefault="00FB4263"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HAM</w:t>
            </w:r>
            <w:r w:rsidR="003A40BB" w:rsidRPr="00C47C40">
              <w:rPr>
                <w:rFonts w:ascii="Times New Roman" w:eastAsia="Times New Roman" w:hAnsi="Times New Roman" w:cs="Times New Roman"/>
                <w:b w:val="0"/>
                <w:bCs w:val="0"/>
                <w:color w:val="000000" w:themeColor="text1"/>
                <w:sz w:val="20"/>
                <w:szCs w:val="20"/>
              </w:rPr>
              <w:t>-</w:t>
            </w:r>
            <w:r w:rsidRPr="00C47C40">
              <w:rPr>
                <w:rFonts w:ascii="Times New Roman" w:eastAsia="Times New Roman" w:hAnsi="Times New Roman" w:cs="Times New Roman"/>
                <w:b w:val="0"/>
                <w:bCs w:val="0"/>
                <w:color w:val="000000" w:themeColor="text1"/>
                <w:sz w:val="20"/>
                <w:szCs w:val="20"/>
              </w:rPr>
              <w:t>A</w:t>
            </w:r>
          </w:p>
        </w:tc>
        <w:tc>
          <w:tcPr>
            <w:tcW w:w="0" w:type="auto"/>
            <w:tcBorders>
              <w:bottom w:val="single" w:sz="4" w:space="0" w:color="7F7F7F" w:themeColor="text1" w:themeTint="80"/>
            </w:tcBorders>
            <w:hideMark/>
          </w:tcPr>
          <w:p w14:paraId="27C4DD73" w14:textId="77777777" w:rsidR="00FB4263" w:rsidRPr="00C47C40" w:rsidRDefault="00FB4263"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Wilcoxon signed-rank</w:t>
            </w:r>
          </w:p>
        </w:tc>
        <w:tc>
          <w:tcPr>
            <w:tcW w:w="0" w:type="auto"/>
            <w:tcBorders>
              <w:bottom w:val="single" w:sz="4" w:space="0" w:color="7F7F7F" w:themeColor="text1" w:themeTint="80"/>
            </w:tcBorders>
            <w:hideMark/>
          </w:tcPr>
          <w:p w14:paraId="5EEDB073" w14:textId="1467C7FD" w:rsidR="00FB4263" w:rsidRPr="00C47C40" w:rsidRDefault="00AA3E95" w:rsidP="00032D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b/>
                <w:bCs/>
                <w:color w:val="000000" w:themeColor="text1"/>
                <w:sz w:val="20"/>
                <w:szCs w:val="20"/>
              </w:rPr>
              <w:t>&lt;0.001</w:t>
            </w:r>
          </w:p>
        </w:tc>
        <w:tc>
          <w:tcPr>
            <w:tcW w:w="0" w:type="auto"/>
            <w:tcBorders>
              <w:bottom w:val="single" w:sz="4" w:space="0" w:color="7F7F7F" w:themeColor="text1" w:themeTint="80"/>
            </w:tcBorders>
            <w:hideMark/>
          </w:tcPr>
          <w:p w14:paraId="5F97168C" w14:textId="77777777" w:rsidR="00FB4263" w:rsidRPr="00C47C40" w:rsidRDefault="00FB4263"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0.93</w:t>
            </w:r>
          </w:p>
        </w:tc>
        <w:tc>
          <w:tcPr>
            <w:tcW w:w="0" w:type="auto"/>
            <w:tcBorders>
              <w:bottom w:val="single" w:sz="4" w:space="0" w:color="7F7F7F" w:themeColor="text1" w:themeTint="80"/>
            </w:tcBorders>
            <w:hideMark/>
          </w:tcPr>
          <w:p w14:paraId="4248F2D8" w14:textId="77777777" w:rsidR="00FB4263" w:rsidRPr="00C47C40" w:rsidRDefault="00FB4263"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0.85</w:t>
            </w:r>
          </w:p>
        </w:tc>
        <w:tc>
          <w:tcPr>
            <w:tcW w:w="0" w:type="auto"/>
            <w:tcBorders>
              <w:bottom w:val="single" w:sz="4" w:space="0" w:color="7F7F7F" w:themeColor="text1" w:themeTint="80"/>
            </w:tcBorders>
            <w:hideMark/>
          </w:tcPr>
          <w:p w14:paraId="03991739" w14:textId="77777777" w:rsidR="00FB4263" w:rsidRPr="00C47C40" w:rsidRDefault="00FB4263"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0.99</w:t>
            </w:r>
          </w:p>
        </w:tc>
      </w:tr>
      <w:tr w:rsidR="00FB4263" w:rsidRPr="00C47C40" w14:paraId="6CD5C6E3" w14:textId="77777777" w:rsidTr="001A3A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1AA09816" w14:textId="77777777" w:rsidR="00FB4263" w:rsidRPr="00C47C40" w:rsidRDefault="00FB4263"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Insomnia</w:t>
            </w:r>
          </w:p>
        </w:tc>
        <w:tc>
          <w:tcPr>
            <w:tcW w:w="0" w:type="auto"/>
            <w:tcBorders>
              <w:bottom w:val="single" w:sz="12" w:space="0" w:color="auto"/>
            </w:tcBorders>
            <w:hideMark/>
          </w:tcPr>
          <w:p w14:paraId="1DF74123"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Wilcoxon signed-rank</w:t>
            </w:r>
          </w:p>
        </w:tc>
        <w:tc>
          <w:tcPr>
            <w:tcW w:w="0" w:type="auto"/>
            <w:tcBorders>
              <w:bottom w:val="single" w:sz="12" w:space="0" w:color="auto"/>
            </w:tcBorders>
            <w:hideMark/>
          </w:tcPr>
          <w:p w14:paraId="2CE60DFD" w14:textId="2F6A667F" w:rsidR="00FB4263" w:rsidRPr="00C47C40" w:rsidRDefault="00AA3E95" w:rsidP="00032D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b/>
                <w:bCs/>
                <w:color w:val="000000" w:themeColor="text1"/>
                <w:sz w:val="20"/>
                <w:szCs w:val="20"/>
              </w:rPr>
              <w:t>&lt;0.001</w:t>
            </w:r>
          </w:p>
        </w:tc>
        <w:tc>
          <w:tcPr>
            <w:tcW w:w="0" w:type="auto"/>
            <w:tcBorders>
              <w:bottom w:val="single" w:sz="12" w:space="0" w:color="auto"/>
            </w:tcBorders>
            <w:hideMark/>
          </w:tcPr>
          <w:p w14:paraId="10B37B1B"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0.57</w:t>
            </w:r>
          </w:p>
        </w:tc>
        <w:tc>
          <w:tcPr>
            <w:tcW w:w="0" w:type="auto"/>
            <w:tcBorders>
              <w:bottom w:val="single" w:sz="12" w:space="0" w:color="auto"/>
            </w:tcBorders>
            <w:hideMark/>
          </w:tcPr>
          <w:p w14:paraId="50866644"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0.30</w:t>
            </w:r>
          </w:p>
        </w:tc>
        <w:tc>
          <w:tcPr>
            <w:tcW w:w="0" w:type="auto"/>
            <w:tcBorders>
              <w:bottom w:val="single" w:sz="12" w:space="0" w:color="auto"/>
            </w:tcBorders>
            <w:hideMark/>
          </w:tcPr>
          <w:p w14:paraId="4F0E2607" w14:textId="77777777" w:rsidR="00FB4263" w:rsidRPr="00C47C40" w:rsidRDefault="00FB4263"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0.80</w:t>
            </w:r>
          </w:p>
        </w:tc>
      </w:tr>
    </w:tbl>
    <w:p w14:paraId="6E8E95F8" w14:textId="78042CAA" w:rsidR="004D42B7" w:rsidRPr="00C47C40" w:rsidRDefault="00EC60E7" w:rsidP="00032D18">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 xml:space="preserve">Tests were chosen based on </w:t>
      </w:r>
      <w:r w:rsidR="008E0495" w:rsidRPr="00C47C40">
        <w:rPr>
          <w:rFonts w:ascii="Times New Roman" w:hAnsi="Times New Roman" w:cs="Times New Roman"/>
          <w:color w:val="000000" w:themeColor="text1"/>
        </w:rPr>
        <w:t xml:space="preserve">the </w:t>
      </w:r>
      <w:r w:rsidRPr="00C47C40">
        <w:rPr>
          <w:rFonts w:ascii="Times New Roman" w:hAnsi="Times New Roman" w:cs="Times New Roman"/>
          <w:color w:val="000000" w:themeColor="text1"/>
        </w:rPr>
        <w:t xml:space="preserve">normality of paired differences (Lilliefors test, α = 0.05, see Figure S1). Cohen’s </w:t>
      </w:r>
      <w:r w:rsidRPr="00C47C40">
        <w:rPr>
          <w:rStyle w:val="Emphasis"/>
          <w:rFonts w:ascii="Times New Roman" w:hAnsi="Times New Roman" w:cs="Times New Roman"/>
          <w:color w:val="000000" w:themeColor="text1"/>
        </w:rPr>
        <w:t>d</w:t>
      </w:r>
      <w:r w:rsidRPr="00C47C40">
        <w:rPr>
          <w:rFonts w:ascii="Times New Roman" w:hAnsi="Times New Roman" w:cs="Times New Roman"/>
          <w:color w:val="000000" w:themeColor="text1"/>
        </w:rPr>
        <w:t xml:space="preserve"> with 95% </w:t>
      </w:r>
      <w:r w:rsidR="005B6395" w:rsidRPr="00C47C40">
        <w:rPr>
          <w:rFonts w:ascii="Times New Roman" w:hAnsi="Times New Roman" w:cs="Times New Roman"/>
          <w:color w:val="000000" w:themeColor="text1"/>
        </w:rPr>
        <w:t>confidence intervals (</w:t>
      </w:r>
      <w:r w:rsidRPr="00C47C40">
        <w:rPr>
          <w:rFonts w:ascii="Times New Roman" w:hAnsi="Times New Roman" w:cs="Times New Roman"/>
          <w:color w:val="000000" w:themeColor="text1"/>
        </w:rPr>
        <w:t>C</w:t>
      </w:r>
      <w:r w:rsidR="00AF76C9" w:rsidRPr="00C47C40">
        <w:rPr>
          <w:rFonts w:ascii="Times New Roman" w:hAnsi="Times New Roman" w:cs="Times New Roman"/>
          <w:color w:val="000000" w:themeColor="text1"/>
        </w:rPr>
        <w:t>I</w:t>
      </w:r>
      <w:r w:rsidRPr="00C47C40">
        <w:rPr>
          <w:rFonts w:ascii="Times New Roman" w:hAnsi="Times New Roman" w:cs="Times New Roman"/>
          <w:color w:val="000000" w:themeColor="text1"/>
        </w:rPr>
        <w:t>s</w:t>
      </w:r>
      <w:r w:rsidR="005B6395"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 xml:space="preserve"> </w:t>
      </w:r>
      <w:r w:rsidR="008E0495" w:rsidRPr="00C47C40">
        <w:rPr>
          <w:rFonts w:ascii="Times New Roman" w:hAnsi="Times New Roman" w:cs="Times New Roman"/>
          <w:color w:val="000000" w:themeColor="text1"/>
        </w:rPr>
        <w:t xml:space="preserve">is reported for t-tests, and rank-biserial correlations with 95% CIs are reported </w:t>
      </w:r>
      <w:r w:rsidRPr="00C47C40">
        <w:rPr>
          <w:rFonts w:ascii="Times New Roman" w:hAnsi="Times New Roman" w:cs="Times New Roman"/>
          <w:color w:val="000000" w:themeColor="text1"/>
        </w:rPr>
        <w:t>for Wilcoxon tests.</w:t>
      </w:r>
      <w:r w:rsidR="00AA3E95" w:rsidRPr="00C47C40">
        <w:rPr>
          <w:rFonts w:ascii="Times New Roman" w:hAnsi="Times New Roman" w:cs="Times New Roman"/>
          <w:color w:val="000000" w:themeColor="text1"/>
        </w:rPr>
        <w:t xml:space="preserve"> Significant correlations (</w:t>
      </w:r>
      <w:r w:rsidR="002E5EA9" w:rsidRPr="00C47C40">
        <w:rPr>
          <w:rFonts w:ascii="Times New Roman" w:hAnsi="Times New Roman" w:cs="Times New Roman"/>
          <w:color w:val="000000" w:themeColor="text1"/>
        </w:rPr>
        <w:t xml:space="preserve">P </w:t>
      </w:r>
      <w:r w:rsidR="00AA3E95" w:rsidRPr="00C47C40">
        <w:rPr>
          <w:rFonts w:ascii="Times New Roman" w:hAnsi="Times New Roman" w:cs="Times New Roman"/>
          <w:color w:val="000000" w:themeColor="text1"/>
        </w:rPr>
        <w:t>&lt; 0.05) are highlighted in bold.</w:t>
      </w:r>
    </w:p>
    <w:p w14:paraId="1FDADE4A" w14:textId="1EF29A05" w:rsidR="004D42B7" w:rsidRPr="00C47C40" w:rsidRDefault="004D42B7" w:rsidP="00032D18">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MADRS: Montgomery-</w:t>
      </w:r>
      <w:proofErr w:type="spellStart"/>
      <w:r w:rsidR="008E0495" w:rsidRPr="00C47C40">
        <w:rPr>
          <w:rFonts w:ascii="Times New Roman" w:hAnsi="Times New Roman" w:cs="Times New Roman"/>
          <w:color w:val="000000" w:themeColor="text1"/>
        </w:rPr>
        <w:t>Åsberg</w:t>
      </w:r>
      <w:proofErr w:type="spellEnd"/>
      <w:r w:rsidRPr="00C47C40">
        <w:rPr>
          <w:rFonts w:ascii="Times New Roman" w:hAnsi="Times New Roman" w:cs="Times New Roman"/>
          <w:color w:val="000000" w:themeColor="text1"/>
        </w:rPr>
        <w:t xml:space="preserve"> Depression Rating Scale; HAM-A: Hamilton Anxiety Rating Scale</w:t>
      </w:r>
    </w:p>
    <w:p w14:paraId="3C1E5FBB" w14:textId="77777777" w:rsidR="00E52F5B" w:rsidRPr="00C47C40" w:rsidRDefault="00E52F5B" w:rsidP="00032D18">
      <w:pPr>
        <w:spacing w:after="0"/>
        <w:rPr>
          <w:rFonts w:ascii="Times New Roman" w:hAnsi="Times New Roman" w:cs="Times New Roman"/>
          <w:b/>
          <w:bCs/>
          <w:color w:val="000000" w:themeColor="text1"/>
        </w:rPr>
      </w:pPr>
    </w:p>
    <w:p w14:paraId="27A851BB" w14:textId="77777777" w:rsidR="001A3A64" w:rsidRPr="00C47C40" w:rsidRDefault="001A3A64" w:rsidP="00032D18">
      <w:pPr>
        <w:spacing w:after="0"/>
        <w:rPr>
          <w:rFonts w:ascii="Times New Roman" w:hAnsi="Times New Roman" w:cs="Times New Roman"/>
          <w:b/>
          <w:bCs/>
          <w:color w:val="000000" w:themeColor="text1"/>
        </w:rPr>
      </w:pPr>
    </w:p>
    <w:p w14:paraId="6189272C" w14:textId="6B053C29" w:rsidR="00777D66" w:rsidRPr="00C47C40" w:rsidRDefault="00777D66" w:rsidP="00777D66">
      <w:pPr>
        <w:spacing w:after="0"/>
        <w:rPr>
          <w:rFonts w:ascii="Times New Roman" w:hAnsi="Times New Roman" w:cs="Times New Roman"/>
          <w:b/>
          <w:bCs/>
          <w:color w:val="000000" w:themeColor="text1"/>
        </w:rPr>
      </w:pPr>
      <w:r w:rsidRPr="00C47C40">
        <w:rPr>
          <w:rFonts w:ascii="Times New Roman" w:hAnsi="Times New Roman" w:cs="Times New Roman"/>
          <w:b/>
          <w:bCs/>
          <w:color w:val="000000" w:themeColor="text1"/>
        </w:rPr>
        <w:t xml:space="preserve">Table S2. </w:t>
      </w:r>
      <w:r w:rsidRPr="00C47C40">
        <w:rPr>
          <w:rFonts w:ascii="Times New Roman" w:hAnsi="Times New Roman" w:cs="Times New Roman"/>
          <w:color w:val="000000" w:themeColor="text1"/>
        </w:rPr>
        <w:t xml:space="preserve">Diagnosis-adjusted </w:t>
      </w:r>
      <w:r w:rsidR="00764427" w:rsidRPr="00C47C40">
        <w:rPr>
          <w:rFonts w:ascii="Times New Roman" w:hAnsi="Times New Roman" w:cs="Times New Roman"/>
          <w:color w:val="000000" w:themeColor="text1"/>
        </w:rPr>
        <w:t>linear mixed-effects model</w:t>
      </w:r>
      <w:r w:rsidRPr="00C47C40">
        <w:rPr>
          <w:rFonts w:ascii="Times New Roman" w:hAnsi="Times New Roman" w:cs="Times New Roman"/>
          <w:color w:val="000000" w:themeColor="text1"/>
        </w:rPr>
        <w:t xml:space="preserve"> </w:t>
      </w:r>
      <w:r w:rsidR="00E747DA" w:rsidRPr="00C47C40">
        <w:rPr>
          <w:rFonts w:ascii="Times New Roman" w:hAnsi="Times New Roman" w:cs="Times New Roman"/>
          <w:color w:val="000000" w:themeColor="text1"/>
        </w:rPr>
        <w:t xml:space="preserve">(LMM) </w:t>
      </w:r>
      <w:r w:rsidRPr="00C47C40">
        <w:rPr>
          <w:rFonts w:ascii="Times New Roman" w:hAnsi="Times New Roman" w:cs="Times New Roman"/>
          <w:color w:val="000000" w:themeColor="text1"/>
        </w:rPr>
        <w:t>sensitivity analyses: ANOVA results</w:t>
      </w:r>
    </w:p>
    <w:tbl>
      <w:tblPr>
        <w:tblStyle w:val="PlainTable2"/>
        <w:tblW w:w="0" w:type="auto"/>
        <w:jc w:val="center"/>
        <w:tblLook w:val="04A0" w:firstRow="1" w:lastRow="0" w:firstColumn="1" w:lastColumn="0" w:noHBand="0" w:noVBand="1"/>
      </w:tblPr>
      <w:tblGrid>
        <w:gridCol w:w="1678"/>
        <w:gridCol w:w="1651"/>
        <w:gridCol w:w="666"/>
        <w:gridCol w:w="494"/>
        <w:gridCol w:w="766"/>
        <w:gridCol w:w="780"/>
      </w:tblGrid>
      <w:tr w:rsidR="00777D66" w:rsidRPr="00C47C40" w14:paraId="23F95D8D" w14:textId="77777777" w:rsidTr="00265D4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65B0A6DD" w14:textId="77777777" w:rsidR="00777D66" w:rsidRPr="00C47C40" w:rsidRDefault="00777D66" w:rsidP="00265D42">
            <w:pPr>
              <w:spacing w:line="259" w:lineRule="auto"/>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Outcome</w:t>
            </w:r>
          </w:p>
        </w:tc>
        <w:tc>
          <w:tcPr>
            <w:tcW w:w="0" w:type="auto"/>
            <w:tcBorders>
              <w:top w:val="single" w:sz="12" w:space="0" w:color="auto"/>
              <w:bottom w:val="single" w:sz="12" w:space="0" w:color="auto"/>
            </w:tcBorders>
            <w:hideMark/>
          </w:tcPr>
          <w:p w14:paraId="44FE4AFF"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Effect</w:t>
            </w:r>
          </w:p>
        </w:tc>
        <w:tc>
          <w:tcPr>
            <w:tcW w:w="0" w:type="auto"/>
            <w:tcBorders>
              <w:top w:val="single" w:sz="12" w:space="0" w:color="auto"/>
              <w:bottom w:val="single" w:sz="12" w:space="0" w:color="auto"/>
            </w:tcBorders>
            <w:hideMark/>
          </w:tcPr>
          <w:p w14:paraId="6A8FE2E3"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F</w:t>
            </w:r>
          </w:p>
        </w:tc>
        <w:tc>
          <w:tcPr>
            <w:tcW w:w="0" w:type="auto"/>
            <w:tcBorders>
              <w:top w:val="single" w:sz="12" w:space="0" w:color="auto"/>
              <w:bottom w:val="single" w:sz="12" w:space="0" w:color="auto"/>
            </w:tcBorders>
            <w:hideMark/>
          </w:tcPr>
          <w:p w14:paraId="2D001EE5"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df1</w:t>
            </w:r>
          </w:p>
        </w:tc>
        <w:tc>
          <w:tcPr>
            <w:tcW w:w="0" w:type="auto"/>
            <w:tcBorders>
              <w:top w:val="single" w:sz="12" w:space="0" w:color="auto"/>
              <w:bottom w:val="single" w:sz="12" w:space="0" w:color="auto"/>
            </w:tcBorders>
            <w:hideMark/>
          </w:tcPr>
          <w:p w14:paraId="78ADF767"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df2</w:t>
            </w:r>
          </w:p>
        </w:tc>
        <w:tc>
          <w:tcPr>
            <w:tcW w:w="0" w:type="auto"/>
            <w:tcBorders>
              <w:top w:val="single" w:sz="12" w:space="0" w:color="auto"/>
              <w:bottom w:val="single" w:sz="12" w:space="0" w:color="auto"/>
            </w:tcBorders>
            <w:hideMark/>
          </w:tcPr>
          <w:p w14:paraId="44F91DCF"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p</w:t>
            </w:r>
          </w:p>
        </w:tc>
      </w:tr>
      <w:tr w:rsidR="00777D66" w:rsidRPr="00C47C40" w14:paraId="56EE3B11"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3086AB69"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MADRS</w:t>
            </w:r>
          </w:p>
        </w:tc>
        <w:tc>
          <w:tcPr>
            <w:tcW w:w="0" w:type="auto"/>
            <w:tcBorders>
              <w:top w:val="single" w:sz="12" w:space="0" w:color="auto"/>
            </w:tcBorders>
            <w:hideMark/>
          </w:tcPr>
          <w:p w14:paraId="396AB609"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w:t>
            </w:r>
          </w:p>
        </w:tc>
        <w:tc>
          <w:tcPr>
            <w:tcW w:w="0" w:type="auto"/>
            <w:tcBorders>
              <w:top w:val="single" w:sz="12" w:space="0" w:color="auto"/>
            </w:tcBorders>
            <w:hideMark/>
          </w:tcPr>
          <w:p w14:paraId="4DD63768"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49.51</w:t>
            </w:r>
          </w:p>
        </w:tc>
        <w:tc>
          <w:tcPr>
            <w:tcW w:w="0" w:type="auto"/>
            <w:tcBorders>
              <w:top w:val="single" w:sz="12" w:space="0" w:color="auto"/>
            </w:tcBorders>
            <w:hideMark/>
          </w:tcPr>
          <w:p w14:paraId="2E187D34"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tcBorders>
              <w:top w:val="single" w:sz="12" w:space="0" w:color="auto"/>
            </w:tcBorders>
            <w:hideMark/>
          </w:tcPr>
          <w:p w14:paraId="7C88075B"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71.00</w:t>
            </w:r>
          </w:p>
        </w:tc>
        <w:tc>
          <w:tcPr>
            <w:tcW w:w="0" w:type="auto"/>
            <w:tcBorders>
              <w:top w:val="single" w:sz="12" w:space="0" w:color="auto"/>
            </w:tcBorders>
            <w:hideMark/>
          </w:tcPr>
          <w:p w14:paraId="098F3B9A"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2E11D980"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5CD6E4"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MADRS</w:t>
            </w:r>
          </w:p>
        </w:tc>
        <w:tc>
          <w:tcPr>
            <w:tcW w:w="0" w:type="auto"/>
            <w:hideMark/>
          </w:tcPr>
          <w:p w14:paraId="60ACA8E4"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Diagnosis</w:t>
            </w:r>
          </w:p>
        </w:tc>
        <w:tc>
          <w:tcPr>
            <w:tcW w:w="0" w:type="auto"/>
            <w:hideMark/>
          </w:tcPr>
          <w:p w14:paraId="5AD81848"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0.03</w:t>
            </w:r>
          </w:p>
        </w:tc>
        <w:tc>
          <w:tcPr>
            <w:tcW w:w="0" w:type="auto"/>
            <w:hideMark/>
          </w:tcPr>
          <w:p w14:paraId="2F2859C0"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hideMark/>
          </w:tcPr>
          <w:p w14:paraId="3A07DB30"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134.35</w:t>
            </w:r>
          </w:p>
        </w:tc>
        <w:tc>
          <w:tcPr>
            <w:tcW w:w="0" w:type="auto"/>
            <w:hideMark/>
          </w:tcPr>
          <w:p w14:paraId="5A70A25E"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.855</w:t>
            </w:r>
          </w:p>
        </w:tc>
      </w:tr>
      <w:tr w:rsidR="00777D66" w:rsidRPr="00C47C40" w14:paraId="5733F572"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D1C5CF"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MADRS</w:t>
            </w:r>
          </w:p>
        </w:tc>
        <w:tc>
          <w:tcPr>
            <w:tcW w:w="0" w:type="auto"/>
            <w:hideMark/>
          </w:tcPr>
          <w:p w14:paraId="739E8CE2"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 Diagnosis</w:t>
            </w:r>
          </w:p>
        </w:tc>
        <w:tc>
          <w:tcPr>
            <w:tcW w:w="0" w:type="auto"/>
            <w:hideMark/>
          </w:tcPr>
          <w:p w14:paraId="248FAF84"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0.86</w:t>
            </w:r>
          </w:p>
        </w:tc>
        <w:tc>
          <w:tcPr>
            <w:tcW w:w="0" w:type="auto"/>
            <w:hideMark/>
          </w:tcPr>
          <w:p w14:paraId="374D26B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hideMark/>
          </w:tcPr>
          <w:p w14:paraId="25D2B9BC"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71.00</w:t>
            </w:r>
          </w:p>
        </w:tc>
        <w:tc>
          <w:tcPr>
            <w:tcW w:w="0" w:type="auto"/>
            <w:hideMark/>
          </w:tcPr>
          <w:p w14:paraId="202C1BD1"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.358</w:t>
            </w:r>
          </w:p>
        </w:tc>
      </w:tr>
      <w:tr w:rsidR="00777D66" w:rsidRPr="00C47C40" w14:paraId="0D81D48E"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F5BEC0E"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w:t>
            </w:r>
          </w:p>
        </w:tc>
        <w:tc>
          <w:tcPr>
            <w:tcW w:w="0" w:type="auto"/>
            <w:hideMark/>
          </w:tcPr>
          <w:p w14:paraId="047BC688"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w:t>
            </w:r>
          </w:p>
        </w:tc>
        <w:tc>
          <w:tcPr>
            <w:tcW w:w="0" w:type="auto"/>
            <w:hideMark/>
          </w:tcPr>
          <w:p w14:paraId="1B7C032F"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59.32</w:t>
            </w:r>
          </w:p>
        </w:tc>
        <w:tc>
          <w:tcPr>
            <w:tcW w:w="0" w:type="auto"/>
            <w:hideMark/>
          </w:tcPr>
          <w:p w14:paraId="7F92E941"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hideMark/>
          </w:tcPr>
          <w:p w14:paraId="420B51E2"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71.00</w:t>
            </w:r>
          </w:p>
        </w:tc>
        <w:tc>
          <w:tcPr>
            <w:tcW w:w="0" w:type="auto"/>
            <w:hideMark/>
          </w:tcPr>
          <w:p w14:paraId="47511AE6"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05670F16"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8C40DBF"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w:t>
            </w:r>
          </w:p>
        </w:tc>
        <w:tc>
          <w:tcPr>
            <w:tcW w:w="0" w:type="auto"/>
            <w:hideMark/>
          </w:tcPr>
          <w:p w14:paraId="24504123"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Diagnosis</w:t>
            </w:r>
          </w:p>
        </w:tc>
        <w:tc>
          <w:tcPr>
            <w:tcW w:w="0" w:type="auto"/>
            <w:hideMark/>
          </w:tcPr>
          <w:p w14:paraId="35DFB302"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0.17</w:t>
            </w:r>
          </w:p>
        </w:tc>
        <w:tc>
          <w:tcPr>
            <w:tcW w:w="0" w:type="auto"/>
            <w:hideMark/>
          </w:tcPr>
          <w:p w14:paraId="61E31EA7"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hideMark/>
          </w:tcPr>
          <w:p w14:paraId="611BDF1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117.79</w:t>
            </w:r>
          </w:p>
        </w:tc>
        <w:tc>
          <w:tcPr>
            <w:tcW w:w="0" w:type="auto"/>
            <w:hideMark/>
          </w:tcPr>
          <w:p w14:paraId="054A107C"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.677</w:t>
            </w:r>
          </w:p>
        </w:tc>
      </w:tr>
      <w:tr w:rsidR="00777D66" w:rsidRPr="00C47C40" w14:paraId="633F6E16"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DBA6EA5"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w:t>
            </w:r>
          </w:p>
        </w:tc>
        <w:tc>
          <w:tcPr>
            <w:tcW w:w="0" w:type="auto"/>
            <w:hideMark/>
          </w:tcPr>
          <w:p w14:paraId="54339DDC"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 Diagnosis</w:t>
            </w:r>
          </w:p>
        </w:tc>
        <w:tc>
          <w:tcPr>
            <w:tcW w:w="0" w:type="auto"/>
            <w:hideMark/>
          </w:tcPr>
          <w:p w14:paraId="5B3BECAB"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0.04</w:t>
            </w:r>
          </w:p>
        </w:tc>
        <w:tc>
          <w:tcPr>
            <w:tcW w:w="0" w:type="auto"/>
            <w:hideMark/>
          </w:tcPr>
          <w:p w14:paraId="24F33D9B"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hideMark/>
          </w:tcPr>
          <w:p w14:paraId="228F22DA"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71.00</w:t>
            </w:r>
          </w:p>
        </w:tc>
        <w:tc>
          <w:tcPr>
            <w:tcW w:w="0" w:type="auto"/>
            <w:hideMark/>
          </w:tcPr>
          <w:p w14:paraId="6838B9DE"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.851</w:t>
            </w:r>
          </w:p>
        </w:tc>
      </w:tr>
      <w:tr w:rsidR="00777D66" w:rsidRPr="00C47C40" w14:paraId="3FAF3925"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36F262D"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HAM-D insomnia</w:t>
            </w:r>
          </w:p>
        </w:tc>
        <w:tc>
          <w:tcPr>
            <w:tcW w:w="0" w:type="auto"/>
            <w:hideMark/>
          </w:tcPr>
          <w:p w14:paraId="2A183A3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w:t>
            </w:r>
          </w:p>
        </w:tc>
        <w:tc>
          <w:tcPr>
            <w:tcW w:w="0" w:type="auto"/>
            <w:hideMark/>
          </w:tcPr>
          <w:p w14:paraId="7E7DBD0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14.09</w:t>
            </w:r>
          </w:p>
        </w:tc>
        <w:tc>
          <w:tcPr>
            <w:tcW w:w="0" w:type="auto"/>
            <w:hideMark/>
          </w:tcPr>
          <w:p w14:paraId="38C96ABE"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hideMark/>
          </w:tcPr>
          <w:p w14:paraId="2210D3AA"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71.00</w:t>
            </w:r>
          </w:p>
        </w:tc>
        <w:tc>
          <w:tcPr>
            <w:tcW w:w="0" w:type="auto"/>
            <w:hideMark/>
          </w:tcPr>
          <w:p w14:paraId="7A94F606"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68DD48EA"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7F7F7F" w:themeColor="text1" w:themeTint="80"/>
            </w:tcBorders>
            <w:hideMark/>
          </w:tcPr>
          <w:p w14:paraId="403008BF"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HAM-D insomnia</w:t>
            </w:r>
          </w:p>
        </w:tc>
        <w:tc>
          <w:tcPr>
            <w:tcW w:w="0" w:type="auto"/>
            <w:tcBorders>
              <w:bottom w:val="single" w:sz="4" w:space="0" w:color="7F7F7F" w:themeColor="text1" w:themeTint="80"/>
            </w:tcBorders>
            <w:hideMark/>
          </w:tcPr>
          <w:p w14:paraId="0DCC6C18"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Diagnosis</w:t>
            </w:r>
          </w:p>
        </w:tc>
        <w:tc>
          <w:tcPr>
            <w:tcW w:w="0" w:type="auto"/>
            <w:tcBorders>
              <w:bottom w:val="single" w:sz="4" w:space="0" w:color="7F7F7F" w:themeColor="text1" w:themeTint="80"/>
            </w:tcBorders>
            <w:hideMark/>
          </w:tcPr>
          <w:p w14:paraId="765B8CFD"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1.84</w:t>
            </w:r>
          </w:p>
        </w:tc>
        <w:tc>
          <w:tcPr>
            <w:tcW w:w="0" w:type="auto"/>
            <w:tcBorders>
              <w:bottom w:val="single" w:sz="4" w:space="0" w:color="7F7F7F" w:themeColor="text1" w:themeTint="80"/>
            </w:tcBorders>
            <w:hideMark/>
          </w:tcPr>
          <w:p w14:paraId="313CAF8F"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tcBorders>
              <w:bottom w:val="single" w:sz="4" w:space="0" w:color="7F7F7F" w:themeColor="text1" w:themeTint="80"/>
            </w:tcBorders>
            <w:hideMark/>
          </w:tcPr>
          <w:p w14:paraId="0027DF4A"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135.77</w:t>
            </w:r>
          </w:p>
        </w:tc>
        <w:tc>
          <w:tcPr>
            <w:tcW w:w="0" w:type="auto"/>
            <w:tcBorders>
              <w:bottom w:val="single" w:sz="4" w:space="0" w:color="7F7F7F" w:themeColor="text1" w:themeTint="80"/>
            </w:tcBorders>
            <w:hideMark/>
          </w:tcPr>
          <w:p w14:paraId="14ADC14C"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.177</w:t>
            </w:r>
          </w:p>
        </w:tc>
      </w:tr>
      <w:tr w:rsidR="00777D66" w:rsidRPr="00C47C40" w14:paraId="4E128FA4"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0C432C15"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HAM-D insomnia</w:t>
            </w:r>
          </w:p>
        </w:tc>
        <w:tc>
          <w:tcPr>
            <w:tcW w:w="0" w:type="auto"/>
            <w:tcBorders>
              <w:bottom w:val="single" w:sz="12" w:space="0" w:color="auto"/>
            </w:tcBorders>
            <w:hideMark/>
          </w:tcPr>
          <w:p w14:paraId="07FEDCFA"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 Diagnosis</w:t>
            </w:r>
          </w:p>
        </w:tc>
        <w:tc>
          <w:tcPr>
            <w:tcW w:w="0" w:type="auto"/>
            <w:tcBorders>
              <w:bottom w:val="single" w:sz="12" w:space="0" w:color="auto"/>
            </w:tcBorders>
            <w:hideMark/>
          </w:tcPr>
          <w:p w14:paraId="577010E6"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1.35</w:t>
            </w:r>
          </w:p>
        </w:tc>
        <w:tc>
          <w:tcPr>
            <w:tcW w:w="0" w:type="auto"/>
            <w:tcBorders>
              <w:bottom w:val="single" w:sz="12" w:space="0" w:color="auto"/>
            </w:tcBorders>
            <w:hideMark/>
          </w:tcPr>
          <w:p w14:paraId="01453C99"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w:t>
            </w:r>
          </w:p>
        </w:tc>
        <w:tc>
          <w:tcPr>
            <w:tcW w:w="0" w:type="auto"/>
            <w:tcBorders>
              <w:bottom w:val="single" w:sz="12" w:space="0" w:color="auto"/>
            </w:tcBorders>
            <w:hideMark/>
          </w:tcPr>
          <w:p w14:paraId="5832626B"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71.00</w:t>
            </w:r>
          </w:p>
        </w:tc>
        <w:tc>
          <w:tcPr>
            <w:tcW w:w="0" w:type="auto"/>
            <w:tcBorders>
              <w:bottom w:val="single" w:sz="12" w:space="0" w:color="auto"/>
            </w:tcBorders>
            <w:hideMark/>
          </w:tcPr>
          <w:p w14:paraId="1FF67C7D"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.249</w:t>
            </w:r>
          </w:p>
        </w:tc>
      </w:tr>
    </w:tbl>
    <w:p w14:paraId="391D6450" w14:textId="3DF7DC2C" w:rsidR="00777D66" w:rsidRPr="00C47C40" w:rsidRDefault="00777D66" w:rsidP="00777D66">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 xml:space="preserve">Linear mixed-effects models included Time, Diagnosis, and Time × Diagnosis as fixed effects, with participant as a random intercept. </w:t>
      </w:r>
      <w:r w:rsidR="00764427" w:rsidRPr="00C47C40">
        <w:rPr>
          <w:rFonts w:ascii="Times New Roman" w:hAnsi="Times New Roman" w:cs="Times New Roman"/>
          <w:color w:val="000000" w:themeColor="text1"/>
        </w:rPr>
        <w:t>Major depressive disorder (</w:t>
      </w:r>
      <w:r w:rsidRPr="00C47C40">
        <w:rPr>
          <w:rFonts w:ascii="Times New Roman" w:hAnsi="Times New Roman" w:cs="Times New Roman"/>
          <w:color w:val="000000" w:themeColor="text1"/>
        </w:rPr>
        <w:t>MDD</w:t>
      </w:r>
      <w:r w:rsidR="00764427"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 xml:space="preserve"> </w:t>
      </w:r>
      <w:r w:rsidR="00764427" w:rsidRPr="00C47C40">
        <w:rPr>
          <w:rFonts w:ascii="Times New Roman" w:hAnsi="Times New Roman" w:cs="Times New Roman"/>
          <w:color w:val="000000" w:themeColor="text1"/>
        </w:rPr>
        <w:t>patients served as</w:t>
      </w:r>
      <w:r w:rsidRPr="00C47C40">
        <w:rPr>
          <w:rFonts w:ascii="Times New Roman" w:hAnsi="Times New Roman" w:cs="Times New Roman"/>
          <w:color w:val="000000" w:themeColor="text1"/>
        </w:rPr>
        <w:t xml:space="preserve"> the reference group. Diagnosis was coded as MDD versus </w:t>
      </w:r>
      <w:r w:rsidR="00764427" w:rsidRPr="00C47C40">
        <w:rPr>
          <w:rFonts w:ascii="Times New Roman" w:hAnsi="Times New Roman" w:cs="Times New Roman"/>
          <w:color w:val="000000" w:themeColor="text1"/>
        </w:rPr>
        <w:t>bipolar depression (</w:t>
      </w:r>
      <w:r w:rsidRPr="00C47C40">
        <w:rPr>
          <w:rFonts w:ascii="Times New Roman" w:hAnsi="Times New Roman" w:cs="Times New Roman"/>
          <w:color w:val="000000" w:themeColor="text1"/>
        </w:rPr>
        <w:t>BP</w:t>
      </w:r>
      <w:r w:rsidR="00764427"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 xml:space="preserve">. Mood stabilizer/medication status was collinear with diagnosis and </w:t>
      </w:r>
      <w:r w:rsidR="00142D6F" w:rsidRPr="00C47C40">
        <w:rPr>
          <w:rFonts w:ascii="Times New Roman" w:hAnsi="Times New Roman" w:cs="Times New Roman"/>
          <w:color w:val="000000" w:themeColor="text1"/>
        </w:rPr>
        <w:t xml:space="preserve">was </w:t>
      </w:r>
      <w:r w:rsidRPr="00C47C40">
        <w:rPr>
          <w:rFonts w:ascii="Times New Roman" w:hAnsi="Times New Roman" w:cs="Times New Roman"/>
          <w:color w:val="000000" w:themeColor="text1"/>
        </w:rPr>
        <w:t>therefore not modeled separately.</w:t>
      </w:r>
    </w:p>
    <w:p w14:paraId="353BE579" w14:textId="40E25AB1" w:rsidR="00142D6F" w:rsidRPr="00C47C40" w:rsidRDefault="00142D6F" w:rsidP="00777D66">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MADRS: Montgomery-</w:t>
      </w:r>
      <w:proofErr w:type="spellStart"/>
      <w:r w:rsidR="00C47C40" w:rsidRPr="00C47C40">
        <w:rPr>
          <w:rFonts w:ascii="Times New Roman" w:hAnsi="Times New Roman" w:cs="Times New Roman"/>
          <w:color w:val="000000" w:themeColor="text1"/>
        </w:rPr>
        <w:t>Å</w:t>
      </w:r>
      <w:r w:rsidRPr="00C47C40">
        <w:rPr>
          <w:rFonts w:ascii="Times New Roman" w:hAnsi="Times New Roman" w:cs="Times New Roman"/>
          <w:color w:val="000000" w:themeColor="text1"/>
        </w:rPr>
        <w:t>sberg</w:t>
      </w:r>
      <w:proofErr w:type="spellEnd"/>
      <w:r w:rsidRPr="00C47C40">
        <w:rPr>
          <w:rFonts w:ascii="Times New Roman" w:hAnsi="Times New Roman" w:cs="Times New Roman"/>
          <w:color w:val="000000" w:themeColor="text1"/>
        </w:rPr>
        <w:t xml:space="preserve"> Depression Rating Scale; HAM-A: Hamilton Anxiety Rating Scale; HAM-D: Hamilton </w:t>
      </w:r>
      <w:r w:rsidR="00E42449" w:rsidRPr="00C47C40">
        <w:rPr>
          <w:rFonts w:ascii="Times New Roman" w:hAnsi="Times New Roman" w:cs="Times New Roman"/>
          <w:color w:val="000000" w:themeColor="text1"/>
        </w:rPr>
        <w:t xml:space="preserve">Depression </w:t>
      </w:r>
      <w:r w:rsidRPr="00C47C40">
        <w:rPr>
          <w:rFonts w:ascii="Times New Roman" w:hAnsi="Times New Roman" w:cs="Times New Roman"/>
          <w:color w:val="000000" w:themeColor="text1"/>
        </w:rPr>
        <w:t>Rating Scale</w:t>
      </w:r>
      <w:r w:rsidR="00E42449" w:rsidRPr="00C47C40">
        <w:rPr>
          <w:rFonts w:ascii="Times New Roman" w:hAnsi="Times New Roman" w:cs="Times New Roman"/>
          <w:color w:val="000000" w:themeColor="text1"/>
        </w:rPr>
        <w:t>.</w:t>
      </w:r>
    </w:p>
    <w:p w14:paraId="379E33D2" w14:textId="77777777" w:rsidR="00777D66" w:rsidRPr="00C47C40" w:rsidRDefault="00777D66" w:rsidP="00777D66">
      <w:pPr>
        <w:spacing w:after="0"/>
        <w:rPr>
          <w:rFonts w:ascii="Times New Roman" w:hAnsi="Times New Roman" w:cs="Times New Roman"/>
          <w:color w:val="000000" w:themeColor="text1"/>
        </w:rPr>
      </w:pPr>
    </w:p>
    <w:p w14:paraId="4B36C233" w14:textId="77777777" w:rsidR="00777D66" w:rsidRPr="00C47C40" w:rsidRDefault="00777D66" w:rsidP="00777D66">
      <w:pPr>
        <w:spacing w:after="0"/>
        <w:rPr>
          <w:rFonts w:ascii="Times New Roman" w:hAnsi="Times New Roman" w:cs="Times New Roman"/>
          <w:color w:val="000000" w:themeColor="text1"/>
        </w:rPr>
      </w:pPr>
    </w:p>
    <w:p w14:paraId="2ABEC041" w14:textId="77777777" w:rsidR="00E747DA" w:rsidRPr="00C47C40" w:rsidRDefault="00E747DA">
      <w:pPr>
        <w:rPr>
          <w:rFonts w:ascii="Times New Roman" w:hAnsi="Times New Roman" w:cs="Times New Roman"/>
          <w:b/>
          <w:bCs/>
          <w:color w:val="000000" w:themeColor="text1"/>
        </w:rPr>
      </w:pPr>
      <w:r w:rsidRPr="00C47C40">
        <w:rPr>
          <w:rFonts w:ascii="Times New Roman" w:hAnsi="Times New Roman" w:cs="Times New Roman"/>
          <w:b/>
          <w:bCs/>
          <w:color w:val="000000" w:themeColor="text1"/>
        </w:rPr>
        <w:br w:type="page"/>
      </w:r>
    </w:p>
    <w:p w14:paraId="0EC5003D" w14:textId="3F6F733B" w:rsidR="00777D66" w:rsidRPr="00C47C40" w:rsidRDefault="00777D66" w:rsidP="00777D66">
      <w:pPr>
        <w:spacing w:after="0"/>
        <w:rPr>
          <w:rFonts w:ascii="Times New Roman" w:hAnsi="Times New Roman" w:cs="Times New Roman"/>
          <w:color w:val="000000" w:themeColor="text1"/>
        </w:rPr>
      </w:pPr>
      <w:r w:rsidRPr="00C47C40">
        <w:rPr>
          <w:rFonts w:ascii="Times New Roman" w:hAnsi="Times New Roman" w:cs="Times New Roman"/>
          <w:b/>
          <w:bCs/>
          <w:color w:val="000000" w:themeColor="text1"/>
        </w:rPr>
        <w:lastRenderedPageBreak/>
        <w:t>Table S3.</w:t>
      </w:r>
      <w:r w:rsidRPr="00C47C40">
        <w:rPr>
          <w:rFonts w:ascii="Times New Roman" w:hAnsi="Times New Roman" w:cs="Times New Roman"/>
          <w:color w:val="000000" w:themeColor="text1"/>
        </w:rPr>
        <w:t xml:space="preserve"> Diagnosis-adjusted </w:t>
      </w:r>
      <w:r w:rsidR="00E747DA" w:rsidRPr="00C47C40">
        <w:rPr>
          <w:rFonts w:ascii="Times New Roman" w:hAnsi="Times New Roman" w:cs="Times New Roman"/>
          <w:color w:val="000000" w:themeColor="text1"/>
        </w:rPr>
        <w:t>linear mixed-effects model (LMM)</w:t>
      </w:r>
      <w:r w:rsidRPr="00C47C40">
        <w:rPr>
          <w:rFonts w:ascii="Times New Roman" w:hAnsi="Times New Roman" w:cs="Times New Roman"/>
          <w:color w:val="000000" w:themeColor="text1"/>
        </w:rPr>
        <w:t xml:space="preserve"> sensitivity analyses: fixed-effect estimates</w:t>
      </w:r>
    </w:p>
    <w:tbl>
      <w:tblPr>
        <w:tblStyle w:val="PlainTable2"/>
        <w:tblW w:w="0" w:type="auto"/>
        <w:jc w:val="center"/>
        <w:tblLook w:val="04A0" w:firstRow="1" w:lastRow="0" w:firstColumn="1" w:lastColumn="0" w:noHBand="0" w:noVBand="1"/>
      </w:tblPr>
      <w:tblGrid>
        <w:gridCol w:w="1678"/>
        <w:gridCol w:w="1491"/>
        <w:gridCol w:w="1312"/>
        <w:gridCol w:w="1475"/>
        <w:gridCol w:w="1162"/>
        <w:gridCol w:w="780"/>
      </w:tblGrid>
      <w:tr w:rsidR="00777D66" w:rsidRPr="00C47C40" w14:paraId="5F2B7C0B" w14:textId="77777777" w:rsidTr="00265D4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36A6D23E" w14:textId="77777777" w:rsidR="00777D66" w:rsidRPr="00C47C40" w:rsidRDefault="00777D66" w:rsidP="00265D42">
            <w:pPr>
              <w:spacing w:line="259" w:lineRule="auto"/>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Outcome</w:t>
            </w:r>
          </w:p>
        </w:tc>
        <w:tc>
          <w:tcPr>
            <w:tcW w:w="0" w:type="auto"/>
            <w:tcBorders>
              <w:top w:val="single" w:sz="12" w:space="0" w:color="auto"/>
              <w:bottom w:val="single" w:sz="12" w:space="0" w:color="auto"/>
            </w:tcBorders>
            <w:hideMark/>
          </w:tcPr>
          <w:p w14:paraId="38DC6333"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Fixed effect</w:t>
            </w:r>
          </w:p>
        </w:tc>
        <w:tc>
          <w:tcPr>
            <w:tcW w:w="0" w:type="auto"/>
            <w:tcBorders>
              <w:top w:val="single" w:sz="12" w:space="0" w:color="auto"/>
              <w:bottom w:val="single" w:sz="12" w:space="0" w:color="auto"/>
            </w:tcBorders>
            <w:hideMark/>
          </w:tcPr>
          <w:p w14:paraId="79D66AB9"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β (SE)</w:t>
            </w:r>
          </w:p>
        </w:tc>
        <w:tc>
          <w:tcPr>
            <w:tcW w:w="0" w:type="auto"/>
            <w:tcBorders>
              <w:top w:val="single" w:sz="12" w:space="0" w:color="auto"/>
              <w:bottom w:val="single" w:sz="12" w:space="0" w:color="auto"/>
            </w:tcBorders>
            <w:hideMark/>
          </w:tcPr>
          <w:p w14:paraId="31C93B30"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95% CI</w:t>
            </w:r>
          </w:p>
        </w:tc>
        <w:tc>
          <w:tcPr>
            <w:tcW w:w="0" w:type="auto"/>
            <w:tcBorders>
              <w:top w:val="single" w:sz="12" w:space="0" w:color="auto"/>
              <w:bottom w:val="single" w:sz="12" w:space="0" w:color="auto"/>
            </w:tcBorders>
            <w:hideMark/>
          </w:tcPr>
          <w:p w14:paraId="0FF05D35"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t(df)</w:t>
            </w:r>
          </w:p>
        </w:tc>
        <w:tc>
          <w:tcPr>
            <w:tcW w:w="0" w:type="auto"/>
            <w:tcBorders>
              <w:top w:val="single" w:sz="12" w:space="0" w:color="auto"/>
              <w:bottom w:val="single" w:sz="12" w:space="0" w:color="auto"/>
            </w:tcBorders>
            <w:hideMark/>
          </w:tcPr>
          <w:p w14:paraId="133479A5" w14:textId="77777777" w:rsidR="00777D66" w:rsidRPr="00C47C40" w:rsidRDefault="00777D6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p</w:t>
            </w:r>
          </w:p>
        </w:tc>
      </w:tr>
      <w:tr w:rsidR="00777D66" w:rsidRPr="00C47C40" w14:paraId="31E7E94B"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22428851"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MADRS</w:t>
            </w:r>
          </w:p>
        </w:tc>
        <w:tc>
          <w:tcPr>
            <w:tcW w:w="0" w:type="auto"/>
            <w:tcBorders>
              <w:top w:val="single" w:sz="12" w:space="0" w:color="auto"/>
            </w:tcBorders>
            <w:hideMark/>
          </w:tcPr>
          <w:p w14:paraId="6D74487D"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Intercept</w:t>
            </w:r>
          </w:p>
        </w:tc>
        <w:tc>
          <w:tcPr>
            <w:tcW w:w="0" w:type="auto"/>
            <w:tcBorders>
              <w:top w:val="single" w:sz="12" w:space="0" w:color="auto"/>
            </w:tcBorders>
            <w:hideMark/>
          </w:tcPr>
          <w:p w14:paraId="210DE50A"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32.93 (1.25)</w:t>
            </w:r>
          </w:p>
        </w:tc>
        <w:tc>
          <w:tcPr>
            <w:tcW w:w="0" w:type="auto"/>
            <w:tcBorders>
              <w:top w:val="single" w:sz="12" w:space="0" w:color="auto"/>
            </w:tcBorders>
            <w:hideMark/>
          </w:tcPr>
          <w:p w14:paraId="2D186D67"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[30.46, 35.41]</w:t>
            </w:r>
          </w:p>
        </w:tc>
        <w:tc>
          <w:tcPr>
            <w:tcW w:w="0" w:type="auto"/>
            <w:tcBorders>
              <w:top w:val="single" w:sz="12" w:space="0" w:color="auto"/>
            </w:tcBorders>
            <w:hideMark/>
          </w:tcPr>
          <w:p w14:paraId="1D29C7CF"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26.31 (138)</w:t>
            </w:r>
          </w:p>
        </w:tc>
        <w:tc>
          <w:tcPr>
            <w:tcW w:w="0" w:type="auto"/>
            <w:tcBorders>
              <w:top w:val="single" w:sz="12" w:space="0" w:color="auto"/>
            </w:tcBorders>
            <w:hideMark/>
          </w:tcPr>
          <w:p w14:paraId="66E31D4C"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742CEAF3"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ED9F50"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MADRS</w:t>
            </w:r>
          </w:p>
        </w:tc>
        <w:tc>
          <w:tcPr>
            <w:tcW w:w="0" w:type="auto"/>
            <w:hideMark/>
          </w:tcPr>
          <w:p w14:paraId="3F059B53"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Post</w:t>
            </w:r>
          </w:p>
        </w:tc>
        <w:tc>
          <w:tcPr>
            <w:tcW w:w="0" w:type="auto"/>
            <w:hideMark/>
          </w:tcPr>
          <w:p w14:paraId="5524A222"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−10.87 (1.54)</w:t>
            </w:r>
          </w:p>
        </w:tc>
        <w:tc>
          <w:tcPr>
            <w:tcW w:w="0" w:type="auto"/>
            <w:hideMark/>
          </w:tcPr>
          <w:p w14:paraId="796CCA2A"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[−13.92, −7.81]</w:t>
            </w:r>
          </w:p>
        </w:tc>
        <w:tc>
          <w:tcPr>
            <w:tcW w:w="0" w:type="auto"/>
            <w:hideMark/>
          </w:tcPr>
          <w:p w14:paraId="5D94A8F7"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−7.04 (138)</w:t>
            </w:r>
          </w:p>
        </w:tc>
        <w:tc>
          <w:tcPr>
            <w:tcW w:w="0" w:type="auto"/>
            <w:hideMark/>
          </w:tcPr>
          <w:p w14:paraId="2B22E160"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79272AD7"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A3E6CA0"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MADRS</w:t>
            </w:r>
          </w:p>
        </w:tc>
        <w:tc>
          <w:tcPr>
            <w:tcW w:w="0" w:type="auto"/>
            <w:hideMark/>
          </w:tcPr>
          <w:p w14:paraId="47DA3C2C"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Diagnosis: BP</w:t>
            </w:r>
          </w:p>
        </w:tc>
        <w:tc>
          <w:tcPr>
            <w:tcW w:w="0" w:type="auto"/>
            <w:hideMark/>
          </w:tcPr>
          <w:p w14:paraId="1A433C2D"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0.39 (2.11)</w:t>
            </w:r>
          </w:p>
        </w:tc>
        <w:tc>
          <w:tcPr>
            <w:tcW w:w="0" w:type="auto"/>
            <w:hideMark/>
          </w:tcPr>
          <w:p w14:paraId="20685C2C"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[−3.79, 4.56]</w:t>
            </w:r>
          </w:p>
        </w:tc>
        <w:tc>
          <w:tcPr>
            <w:tcW w:w="0" w:type="auto"/>
            <w:hideMark/>
          </w:tcPr>
          <w:p w14:paraId="5EA4C4F2"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0.18 (138)</w:t>
            </w:r>
          </w:p>
        </w:tc>
        <w:tc>
          <w:tcPr>
            <w:tcW w:w="0" w:type="auto"/>
            <w:hideMark/>
          </w:tcPr>
          <w:p w14:paraId="72246442"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.855</w:t>
            </w:r>
          </w:p>
        </w:tc>
      </w:tr>
      <w:tr w:rsidR="00777D66" w:rsidRPr="00C47C40" w14:paraId="72B3994B"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EA3657A"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MADRS</w:t>
            </w:r>
          </w:p>
        </w:tc>
        <w:tc>
          <w:tcPr>
            <w:tcW w:w="0" w:type="auto"/>
            <w:hideMark/>
          </w:tcPr>
          <w:p w14:paraId="0D78DE67"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Post × BP</w:t>
            </w:r>
          </w:p>
        </w:tc>
        <w:tc>
          <w:tcPr>
            <w:tcW w:w="0" w:type="auto"/>
            <w:hideMark/>
          </w:tcPr>
          <w:p w14:paraId="70F8CA3D"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−2.41 (2.60)</w:t>
            </w:r>
          </w:p>
        </w:tc>
        <w:tc>
          <w:tcPr>
            <w:tcW w:w="0" w:type="auto"/>
            <w:hideMark/>
          </w:tcPr>
          <w:p w14:paraId="1373888A"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[−7.56, 2.74]</w:t>
            </w:r>
          </w:p>
        </w:tc>
        <w:tc>
          <w:tcPr>
            <w:tcW w:w="0" w:type="auto"/>
            <w:hideMark/>
          </w:tcPr>
          <w:p w14:paraId="5249CBB5"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−0.93 (138)</w:t>
            </w:r>
          </w:p>
        </w:tc>
        <w:tc>
          <w:tcPr>
            <w:tcW w:w="0" w:type="auto"/>
            <w:hideMark/>
          </w:tcPr>
          <w:p w14:paraId="7418B3B8"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.356</w:t>
            </w:r>
          </w:p>
        </w:tc>
      </w:tr>
      <w:tr w:rsidR="00777D66" w:rsidRPr="00C47C40" w14:paraId="7CB49D96"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F0CD166"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w:t>
            </w:r>
          </w:p>
        </w:tc>
        <w:tc>
          <w:tcPr>
            <w:tcW w:w="0" w:type="auto"/>
            <w:hideMark/>
          </w:tcPr>
          <w:p w14:paraId="59CA195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Intercept</w:t>
            </w:r>
          </w:p>
        </w:tc>
        <w:tc>
          <w:tcPr>
            <w:tcW w:w="0" w:type="auto"/>
            <w:hideMark/>
          </w:tcPr>
          <w:p w14:paraId="393AC5A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21.52 (0.96)</w:t>
            </w:r>
          </w:p>
        </w:tc>
        <w:tc>
          <w:tcPr>
            <w:tcW w:w="0" w:type="auto"/>
            <w:hideMark/>
          </w:tcPr>
          <w:p w14:paraId="1EBD16C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[19.62, 23.43]</w:t>
            </w:r>
          </w:p>
        </w:tc>
        <w:tc>
          <w:tcPr>
            <w:tcW w:w="0" w:type="auto"/>
            <w:hideMark/>
          </w:tcPr>
          <w:p w14:paraId="571F5683"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22.33 (138)</w:t>
            </w:r>
          </w:p>
        </w:tc>
        <w:tc>
          <w:tcPr>
            <w:tcW w:w="0" w:type="auto"/>
            <w:hideMark/>
          </w:tcPr>
          <w:p w14:paraId="6846BC59"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1CA59E9D"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80E7BFA"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w:t>
            </w:r>
          </w:p>
        </w:tc>
        <w:tc>
          <w:tcPr>
            <w:tcW w:w="0" w:type="auto"/>
            <w:hideMark/>
          </w:tcPr>
          <w:p w14:paraId="1EB702A9"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Post</w:t>
            </w:r>
          </w:p>
        </w:tc>
        <w:tc>
          <w:tcPr>
            <w:tcW w:w="0" w:type="auto"/>
            <w:hideMark/>
          </w:tcPr>
          <w:p w14:paraId="6DEDC2E4"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−7.76 (1.01)</w:t>
            </w:r>
          </w:p>
        </w:tc>
        <w:tc>
          <w:tcPr>
            <w:tcW w:w="0" w:type="auto"/>
            <w:hideMark/>
          </w:tcPr>
          <w:p w14:paraId="555A9931"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[−9.75, −5.77]</w:t>
            </w:r>
          </w:p>
        </w:tc>
        <w:tc>
          <w:tcPr>
            <w:tcW w:w="0" w:type="auto"/>
            <w:hideMark/>
          </w:tcPr>
          <w:p w14:paraId="0FB3CA17"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−7.70 (138)</w:t>
            </w:r>
          </w:p>
        </w:tc>
        <w:tc>
          <w:tcPr>
            <w:tcW w:w="0" w:type="auto"/>
            <w:hideMark/>
          </w:tcPr>
          <w:p w14:paraId="7F5C8D4C"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0EC380FC"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8C2A635"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w:t>
            </w:r>
          </w:p>
        </w:tc>
        <w:tc>
          <w:tcPr>
            <w:tcW w:w="0" w:type="auto"/>
            <w:hideMark/>
          </w:tcPr>
          <w:p w14:paraId="7E6F096E"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Diagnosis: BP</w:t>
            </w:r>
          </w:p>
        </w:tc>
        <w:tc>
          <w:tcPr>
            <w:tcW w:w="0" w:type="auto"/>
            <w:hideMark/>
          </w:tcPr>
          <w:p w14:paraId="04C9BA6C"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0.68 (1.62)</w:t>
            </w:r>
          </w:p>
        </w:tc>
        <w:tc>
          <w:tcPr>
            <w:tcW w:w="0" w:type="auto"/>
            <w:hideMark/>
          </w:tcPr>
          <w:p w14:paraId="4A0185A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[−2.53, 3.89]</w:t>
            </w:r>
          </w:p>
        </w:tc>
        <w:tc>
          <w:tcPr>
            <w:tcW w:w="0" w:type="auto"/>
            <w:hideMark/>
          </w:tcPr>
          <w:p w14:paraId="3770DE90"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0.42 (138)</w:t>
            </w:r>
          </w:p>
        </w:tc>
        <w:tc>
          <w:tcPr>
            <w:tcW w:w="0" w:type="auto"/>
            <w:hideMark/>
          </w:tcPr>
          <w:p w14:paraId="00170911"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.677</w:t>
            </w:r>
          </w:p>
        </w:tc>
      </w:tr>
      <w:tr w:rsidR="00777D66" w:rsidRPr="00C47C40" w14:paraId="2A2F421A"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37F2AD"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w:t>
            </w:r>
          </w:p>
        </w:tc>
        <w:tc>
          <w:tcPr>
            <w:tcW w:w="0" w:type="auto"/>
            <w:hideMark/>
          </w:tcPr>
          <w:p w14:paraId="6665C802"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Post × BP</w:t>
            </w:r>
          </w:p>
        </w:tc>
        <w:tc>
          <w:tcPr>
            <w:tcW w:w="0" w:type="auto"/>
            <w:hideMark/>
          </w:tcPr>
          <w:p w14:paraId="69B6D169"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−0.32 (1.70)</w:t>
            </w:r>
          </w:p>
        </w:tc>
        <w:tc>
          <w:tcPr>
            <w:tcW w:w="0" w:type="auto"/>
            <w:hideMark/>
          </w:tcPr>
          <w:p w14:paraId="258C9D6F"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[−3.68, 3.04]</w:t>
            </w:r>
          </w:p>
        </w:tc>
        <w:tc>
          <w:tcPr>
            <w:tcW w:w="0" w:type="auto"/>
            <w:hideMark/>
          </w:tcPr>
          <w:p w14:paraId="1E808192"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−0.19 (138)</w:t>
            </w:r>
          </w:p>
        </w:tc>
        <w:tc>
          <w:tcPr>
            <w:tcW w:w="0" w:type="auto"/>
            <w:hideMark/>
          </w:tcPr>
          <w:p w14:paraId="42F77423"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.851</w:t>
            </w:r>
          </w:p>
        </w:tc>
      </w:tr>
      <w:tr w:rsidR="00777D66" w:rsidRPr="00C47C40" w14:paraId="21A8CABC"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2079BAF"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HAM-D insomnia</w:t>
            </w:r>
          </w:p>
        </w:tc>
        <w:tc>
          <w:tcPr>
            <w:tcW w:w="0" w:type="auto"/>
            <w:hideMark/>
          </w:tcPr>
          <w:p w14:paraId="28EC8A47"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Intercept</w:t>
            </w:r>
          </w:p>
        </w:tc>
        <w:tc>
          <w:tcPr>
            <w:tcW w:w="0" w:type="auto"/>
            <w:hideMark/>
          </w:tcPr>
          <w:p w14:paraId="1581897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2.39 (0.23)</w:t>
            </w:r>
          </w:p>
        </w:tc>
        <w:tc>
          <w:tcPr>
            <w:tcW w:w="0" w:type="auto"/>
            <w:hideMark/>
          </w:tcPr>
          <w:p w14:paraId="258301CE"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[1.93, 2.85]</w:t>
            </w:r>
          </w:p>
        </w:tc>
        <w:tc>
          <w:tcPr>
            <w:tcW w:w="0" w:type="auto"/>
            <w:hideMark/>
          </w:tcPr>
          <w:p w14:paraId="2DE90D6F"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10.35 (138)</w:t>
            </w:r>
          </w:p>
        </w:tc>
        <w:tc>
          <w:tcPr>
            <w:tcW w:w="0" w:type="auto"/>
            <w:hideMark/>
          </w:tcPr>
          <w:p w14:paraId="60B52DBE"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4A89C5DA"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37659AC"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HAM-D insomnia</w:t>
            </w:r>
          </w:p>
        </w:tc>
        <w:tc>
          <w:tcPr>
            <w:tcW w:w="0" w:type="auto"/>
            <w:hideMark/>
          </w:tcPr>
          <w:p w14:paraId="4E5B1159"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Post</w:t>
            </w:r>
          </w:p>
        </w:tc>
        <w:tc>
          <w:tcPr>
            <w:tcW w:w="0" w:type="auto"/>
            <w:hideMark/>
          </w:tcPr>
          <w:p w14:paraId="16B55276"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−1.09 (0.29)</w:t>
            </w:r>
          </w:p>
        </w:tc>
        <w:tc>
          <w:tcPr>
            <w:tcW w:w="0" w:type="auto"/>
            <w:hideMark/>
          </w:tcPr>
          <w:p w14:paraId="45292526"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[−1.66, −0.51]</w:t>
            </w:r>
          </w:p>
        </w:tc>
        <w:tc>
          <w:tcPr>
            <w:tcW w:w="0" w:type="auto"/>
            <w:hideMark/>
          </w:tcPr>
          <w:p w14:paraId="56830A0E"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−3.75 (138)</w:t>
            </w:r>
          </w:p>
        </w:tc>
        <w:tc>
          <w:tcPr>
            <w:tcW w:w="0" w:type="auto"/>
            <w:hideMark/>
          </w:tcPr>
          <w:p w14:paraId="7C25A076"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r>
      <w:tr w:rsidR="00777D66" w:rsidRPr="00C47C40" w14:paraId="5BE8F28B" w14:textId="77777777" w:rsidTr="00265D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78271F"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HAM-D insomnia</w:t>
            </w:r>
          </w:p>
        </w:tc>
        <w:tc>
          <w:tcPr>
            <w:tcW w:w="0" w:type="auto"/>
            <w:hideMark/>
          </w:tcPr>
          <w:p w14:paraId="76818B74"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Diagnosis: BP</w:t>
            </w:r>
          </w:p>
        </w:tc>
        <w:tc>
          <w:tcPr>
            <w:tcW w:w="0" w:type="auto"/>
            <w:hideMark/>
          </w:tcPr>
          <w:p w14:paraId="62CFCE02"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0.53 (0.39)</w:t>
            </w:r>
          </w:p>
        </w:tc>
        <w:tc>
          <w:tcPr>
            <w:tcW w:w="0" w:type="auto"/>
            <w:hideMark/>
          </w:tcPr>
          <w:p w14:paraId="591F2015"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[−0.24, 1.30]</w:t>
            </w:r>
          </w:p>
        </w:tc>
        <w:tc>
          <w:tcPr>
            <w:tcW w:w="0" w:type="auto"/>
            <w:hideMark/>
          </w:tcPr>
          <w:p w14:paraId="1A1E9B0D"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1.36 (138)</w:t>
            </w:r>
          </w:p>
        </w:tc>
        <w:tc>
          <w:tcPr>
            <w:tcW w:w="0" w:type="auto"/>
            <w:hideMark/>
          </w:tcPr>
          <w:p w14:paraId="232EF7E6" w14:textId="77777777" w:rsidR="00777D66" w:rsidRPr="00C47C40" w:rsidRDefault="00777D6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.177</w:t>
            </w:r>
          </w:p>
        </w:tc>
      </w:tr>
      <w:tr w:rsidR="00777D66" w:rsidRPr="00C47C40" w14:paraId="06415239" w14:textId="77777777" w:rsidTr="00265D42">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12" w:space="0" w:color="auto"/>
            </w:tcBorders>
            <w:hideMark/>
          </w:tcPr>
          <w:p w14:paraId="12AD9CFC" w14:textId="77777777" w:rsidR="00777D66" w:rsidRPr="00C47C40" w:rsidRDefault="00777D6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HAM-D insomnia</w:t>
            </w:r>
          </w:p>
        </w:tc>
        <w:tc>
          <w:tcPr>
            <w:tcW w:w="0" w:type="auto"/>
            <w:tcBorders>
              <w:top w:val="single" w:sz="4" w:space="0" w:color="7F7F7F" w:themeColor="text1" w:themeTint="80"/>
              <w:bottom w:val="single" w:sz="12" w:space="0" w:color="auto"/>
            </w:tcBorders>
            <w:hideMark/>
          </w:tcPr>
          <w:p w14:paraId="296C24E6"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Time Post × BP</w:t>
            </w:r>
          </w:p>
        </w:tc>
        <w:tc>
          <w:tcPr>
            <w:tcW w:w="0" w:type="auto"/>
            <w:tcBorders>
              <w:top w:val="single" w:sz="4" w:space="0" w:color="7F7F7F" w:themeColor="text1" w:themeTint="80"/>
              <w:bottom w:val="single" w:sz="12" w:space="0" w:color="auto"/>
            </w:tcBorders>
            <w:hideMark/>
          </w:tcPr>
          <w:p w14:paraId="34D04B9F"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0.57 (0.49)</w:t>
            </w:r>
          </w:p>
        </w:tc>
        <w:tc>
          <w:tcPr>
            <w:tcW w:w="0" w:type="auto"/>
            <w:tcBorders>
              <w:top w:val="single" w:sz="4" w:space="0" w:color="7F7F7F" w:themeColor="text1" w:themeTint="80"/>
              <w:bottom w:val="single" w:sz="12" w:space="0" w:color="auto"/>
            </w:tcBorders>
            <w:hideMark/>
          </w:tcPr>
          <w:p w14:paraId="35F1D1DA"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[−0.40, 1.53]</w:t>
            </w:r>
          </w:p>
        </w:tc>
        <w:tc>
          <w:tcPr>
            <w:tcW w:w="0" w:type="auto"/>
            <w:tcBorders>
              <w:top w:val="single" w:sz="4" w:space="0" w:color="7F7F7F" w:themeColor="text1" w:themeTint="80"/>
              <w:bottom w:val="single" w:sz="12" w:space="0" w:color="auto"/>
            </w:tcBorders>
            <w:hideMark/>
          </w:tcPr>
          <w:p w14:paraId="190C6FCA"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1.16 (138)</w:t>
            </w:r>
          </w:p>
        </w:tc>
        <w:tc>
          <w:tcPr>
            <w:tcW w:w="0" w:type="auto"/>
            <w:tcBorders>
              <w:top w:val="single" w:sz="4" w:space="0" w:color="7F7F7F" w:themeColor="text1" w:themeTint="80"/>
              <w:bottom w:val="single" w:sz="12" w:space="0" w:color="auto"/>
            </w:tcBorders>
            <w:hideMark/>
          </w:tcPr>
          <w:p w14:paraId="0D2958D3" w14:textId="77777777" w:rsidR="00777D66" w:rsidRPr="00C47C40" w:rsidRDefault="00777D6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.247</w:t>
            </w:r>
          </w:p>
        </w:tc>
      </w:tr>
    </w:tbl>
    <w:p w14:paraId="2DE85981" w14:textId="7655DFC6" w:rsidR="001A3A64" w:rsidRPr="00C47C40" w:rsidRDefault="00777D66" w:rsidP="001A3A64">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 xml:space="preserve">Intercept represents the estimated baseline score in the </w:t>
      </w:r>
      <w:r w:rsidR="00121454" w:rsidRPr="00C47C40">
        <w:rPr>
          <w:rFonts w:ascii="Times New Roman" w:hAnsi="Times New Roman" w:cs="Times New Roman"/>
          <w:color w:val="000000" w:themeColor="text1"/>
        </w:rPr>
        <w:t>major depressive disorder (</w:t>
      </w:r>
      <w:r w:rsidRPr="00C47C40">
        <w:rPr>
          <w:rFonts w:ascii="Times New Roman" w:hAnsi="Times New Roman" w:cs="Times New Roman"/>
          <w:color w:val="000000" w:themeColor="text1"/>
        </w:rPr>
        <w:t>MDD</w:t>
      </w:r>
      <w:r w:rsidR="00121454"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 xml:space="preserve"> group. Time: Post represents the estimated pre–post change in the MDD group. Diagnosis: </w:t>
      </w:r>
      <w:r w:rsidR="00121454" w:rsidRPr="00C47C40">
        <w:rPr>
          <w:rFonts w:ascii="Times New Roman" w:hAnsi="Times New Roman" w:cs="Times New Roman"/>
          <w:color w:val="000000" w:themeColor="text1"/>
        </w:rPr>
        <w:t>bipolar depression (</w:t>
      </w:r>
      <w:r w:rsidRPr="00C47C40">
        <w:rPr>
          <w:rFonts w:ascii="Times New Roman" w:hAnsi="Times New Roman" w:cs="Times New Roman"/>
          <w:color w:val="000000" w:themeColor="text1"/>
        </w:rPr>
        <w:t>BP</w:t>
      </w:r>
      <w:r w:rsidR="00121454"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 xml:space="preserve"> represents the baseline difference between BP and</w:t>
      </w:r>
      <w:r w:rsidR="00121454" w:rsidRPr="00C47C40">
        <w:rPr>
          <w:rFonts w:ascii="Times New Roman" w:hAnsi="Times New Roman" w:cs="Times New Roman"/>
          <w:color w:val="000000" w:themeColor="text1"/>
        </w:rPr>
        <w:t xml:space="preserve"> </w:t>
      </w:r>
      <w:r w:rsidRPr="00C47C40">
        <w:rPr>
          <w:rFonts w:ascii="Times New Roman" w:hAnsi="Times New Roman" w:cs="Times New Roman"/>
          <w:color w:val="000000" w:themeColor="text1"/>
        </w:rPr>
        <w:t>MDD participants. Time Post × BP represents the difference in pre–post change between BP and MDD participants.</w:t>
      </w:r>
    </w:p>
    <w:p w14:paraId="3A4A1C4B" w14:textId="01E801FE" w:rsidR="00121454" w:rsidRPr="00C47C40" w:rsidRDefault="00121454" w:rsidP="00121454">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MADRS: Montgomery-</w:t>
      </w:r>
      <w:proofErr w:type="spellStart"/>
      <w:r w:rsidR="00C47C40" w:rsidRPr="00C47C40">
        <w:rPr>
          <w:rFonts w:ascii="Times New Roman" w:hAnsi="Times New Roman" w:cs="Times New Roman"/>
          <w:color w:val="000000" w:themeColor="text1"/>
        </w:rPr>
        <w:t>Å</w:t>
      </w:r>
      <w:r w:rsidRPr="00C47C40">
        <w:rPr>
          <w:rFonts w:ascii="Times New Roman" w:hAnsi="Times New Roman" w:cs="Times New Roman"/>
          <w:color w:val="000000" w:themeColor="text1"/>
        </w:rPr>
        <w:t>sberg</w:t>
      </w:r>
      <w:proofErr w:type="spellEnd"/>
      <w:r w:rsidRPr="00C47C40">
        <w:rPr>
          <w:rFonts w:ascii="Times New Roman" w:hAnsi="Times New Roman" w:cs="Times New Roman"/>
          <w:color w:val="000000" w:themeColor="text1"/>
        </w:rPr>
        <w:t xml:space="preserve"> Depression Rating Scale; HAM-A: Hamilton Anxiety Rating Scale; HAM-D: Hamilton </w:t>
      </w:r>
      <w:r w:rsidR="00E42449" w:rsidRPr="00C47C40">
        <w:rPr>
          <w:rFonts w:ascii="Times New Roman" w:hAnsi="Times New Roman" w:cs="Times New Roman"/>
          <w:color w:val="000000" w:themeColor="text1"/>
        </w:rPr>
        <w:t xml:space="preserve">Depression </w:t>
      </w:r>
      <w:r w:rsidRPr="00C47C40">
        <w:rPr>
          <w:rFonts w:ascii="Times New Roman" w:hAnsi="Times New Roman" w:cs="Times New Roman"/>
          <w:color w:val="000000" w:themeColor="text1"/>
        </w:rPr>
        <w:t>Rating Scale</w:t>
      </w:r>
      <w:r w:rsidR="00E42449" w:rsidRPr="00C47C40">
        <w:rPr>
          <w:rFonts w:ascii="Times New Roman" w:hAnsi="Times New Roman" w:cs="Times New Roman"/>
          <w:color w:val="000000" w:themeColor="text1"/>
        </w:rPr>
        <w:t>.</w:t>
      </w:r>
    </w:p>
    <w:p w14:paraId="62C6218F" w14:textId="77777777" w:rsidR="007472D9" w:rsidRPr="00C47C40" w:rsidRDefault="007472D9" w:rsidP="00032D18">
      <w:pPr>
        <w:spacing w:after="0"/>
        <w:rPr>
          <w:rFonts w:ascii="Times New Roman" w:hAnsi="Times New Roman" w:cs="Times New Roman"/>
          <w:b/>
          <w:bCs/>
          <w:color w:val="000000" w:themeColor="text1"/>
        </w:rPr>
      </w:pPr>
    </w:p>
    <w:p w14:paraId="4A04C311" w14:textId="77777777" w:rsidR="001A3A64" w:rsidRPr="00C47C40" w:rsidRDefault="001A3A64" w:rsidP="00032D18">
      <w:pPr>
        <w:spacing w:after="0"/>
        <w:rPr>
          <w:rFonts w:ascii="Times New Roman" w:hAnsi="Times New Roman" w:cs="Times New Roman"/>
          <w:b/>
          <w:bCs/>
          <w:color w:val="000000" w:themeColor="text1"/>
        </w:rPr>
      </w:pPr>
    </w:p>
    <w:p w14:paraId="48464AA5" w14:textId="1F74B1E9" w:rsidR="00E52F5B" w:rsidRPr="00C47C40" w:rsidRDefault="00E52F5B" w:rsidP="00032D18">
      <w:pPr>
        <w:spacing w:after="0"/>
        <w:rPr>
          <w:rFonts w:ascii="Times New Roman" w:hAnsi="Times New Roman" w:cs="Times New Roman"/>
          <w:color w:val="000000" w:themeColor="text1"/>
        </w:rPr>
      </w:pPr>
      <w:r w:rsidRPr="00C47C40">
        <w:rPr>
          <w:rFonts w:ascii="Times New Roman" w:hAnsi="Times New Roman" w:cs="Times New Roman"/>
          <w:b/>
          <w:bCs/>
          <w:color w:val="000000" w:themeColor="text1"/>
        </w:rPr>
        <w:t xml:space="preserve">Table </w:t>
      </w:r>
      <w:r w:rsidR="00E43F61" w:rsidRPr="00C47C40">
        <w:rPr>
          <w:rFonts w:ascii="Times New Roman" w:hAnsi="Times New Roman" w:cs="Times New Roman"/>
          <w:b/>
          <w:bCs/>
          <w:color w:val="000000" w:themeColor="text1"/>
        </w:rPr>
        <w:t>S4</w:t>
      </w:r>
      <w:r w:rsidRPr="00C47C40">
        <w:rPr>
          <w:rFonts w:ascii="Times New Roman" w:hAnsi="Times New Roman" w:cs="Times New Roman"/>
          <w:b/>
          <w:bCs/>
          <w:color w:val="000000" w:themeColor="text1"/>
        </w:rPr>
        <w:t>.</w:t>
      </w:r>
      <w:r w:rsidRPr="00C47C40">
        <w:rPr>
          <w:rFonts w:ascii="Times New Roman" w:hAnsi="Times New Roman" w:cs="Times New Roman"/>
          <w:color w:val="000000" w:themeColor="text1"/>
        </w:rPr>
        <w:t xml:space="preserve"> Ordinal-safe correlations (Spearman’s ρ and Kendall’s τ-b with bootstrap 95% CIs).</w:t>
      </w:r>
    </w:p>
    <w:tbl>
      <w:tblPr>
        <w:tblStyle w:val="PlainTable2"/>
        <w:tblW w:w="0" w:type="auto"/>
        <w:tblLook w:val="04A0" w:firstRow="1" w:lastRow="0" w:firstColumn="1" w:lastColumn="0" w:noHBand="0" w:noVBand="1"/>
      </w:tblPr>
      <w:tblGrid>
        <w:gridCol w:w="1250"/>
        <w:gridCol w:w="1283"/>
        <w:gridCol w:w="1247"/>
        <w:gridCol w:w="866"/>
        <w:gridCol w:w="1250"/>
        <w:gridCol w:w="1214"/>
        <w:gridCol w:w="866"/>
        <w:gridCol w:w="1250"/>
      </w:tblGrid>
      <w:tr w:rsidR="00E52F5B" w:rsidRPr="00C47C40" w14:paraId="3404D58A" w14:textId="77777777" w:rsidTr="009D2D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4BAA7136" w14:textId="77777777"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color w:val="000000" w:themeColor="text1"/>
                <w:sz w:val="20"/>
                <w:szCs w:val="20"/>
              </w:rPr>
              <w:t>Var1</w:t>
            </w:r>
          </w:p>
        </w:tc>
        <w:tc>
          <w:tcPr>
            <w:tcW w:w="0" w:type="auto"/>
            <w:tcBorders>
              <w:top w:val="single" w:sz="12" w:space="0" w:color="auto"/>
              <w:bottom w:val="single" w:sz="12" w:space="0" w:color="auto"/>
            </w:tcBorders>
            <w:hideMark/>
          </w:tcPr>
          <w:p w14:paraId="64C5F337"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color w:val="000000" w:themeColor="text1"/>
                <w:sz w:val="20"/>
                <w:szCs w:val="20"/>
              </w:rPr>
              <w:t>Var2</w:t>
            </w:r>
          </w:p>
        </w:tc>
        <w:tc>
          <w:tcPr>
            <w:tcW w:w="0" w:type="auto"/>
            <w:tcBorders>
              <w:top w:val="single" w:sz="12" w:space="0" w:color="auto"/>
              <w:bottom w:val="single" w:sz="12" w:space="0" w:color="auto"/>
            </w:tcBorders>
            <w:hideMark/>
          </w:tcPr>
          <w:p w14:paraId="19107394"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color w:val="000000" w:themeColor="text1"/>
                <w:sz w:val="20"/>
                <w:szCs w:val="20"/>
              </w:rPr>
              <w:t xml:space="preserve">Spearman </w:t>
            </w:r>
            <w:r w:rsidRPr="00C47C40">
              <w:rPr>
                <w:rFonts w:asciiTheme="majorBidi" w:eastAsia="Times New Roman" w:hAnsiTheme="majorBidi" w:cstheme="majorBidi"/>
                <w:i/>
                <w:iCs/>
                <w:color w:val="000000" w:themeColor="text1"/>
                <w:sz w:val="20"/>
                <w:szCs w:val="20"/>
              </w:rPr>
              <w:t>ρ</w:t>
            </w:r>
          </w:p>
        </w:tc>
        <w:tc>
          <w:tcPr>
            <w:tcW w:w="0" w:type="auto"/>
            <w:tcBorders>
              <w:top w:val="single" w:sz="12" w:space="0" w:color="auto"/>
              <w:bottom w:val="single" w:sz="12" w:space="0" w:color="auto"/>
            </w:tcBorders>
            <w:hideMark/>
          </w:tcPr>
          <w:p w14:paraId="272EAC24"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i/>
                <w:iCs/>
                <w:color w:val="000000" w:themeColor="text1"/>
                <w:sz w:val="20"/>
                <w:szCs w:val="20"/>
              </w:rPr>
              <w:t>P</w:t>
            </w:r>
            <w:r w:rsidRPr="00C47C40">
              <w:rPr>
                <w:rFonts w:asciiTheme="majorBidi" w:eastAsia="Times New Roman" w:hAnsiTheme="majorBidi" w:cstheme="majorBidi"/>
                <w:color w:val="000000" w:themeColor="text1"/>
                <w:sz w:val="20"/>
                <w:szCs w:val="20"/>
              </w:rPr>
              <w:t xml:space="preserve"> (ρ)</w:t>
            </w:r>
          </w:p>
        </w:tc>
        <w:tc>
          <w:tcPr>
            <w:tcW w:w="0" w:type="auto"/>
            <w:tcBorders>
              <w:top w:val="single" w:sz="12" w:space="0" w:color="auto"/>
              <w:bottom w:val="single" w:sz="12" w:space="0" w:color="auto"/>
            </w:tcBorders>
            <w:hideMark/>
          </w:tcPr>
          <w:p w14:paraId="448E9D78"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color w:val="000000" w:themeColor="text1"/>
                <w:sz w:val="20"/>
                <w:szCs w:val="20"/>
              </w:rPr>
              <w:t>95% CI (ρ)</w:t>
            </w:r>
          </w:p>
        </w:tc>
        <w:tc>
          <w:tcPr>
            <w:tcW w:w="0" w:type="auto"/>
            <w:tcBorders>
              <w:top w:val="single" w:sz="12" w:space="0" w:color="auto"/>
              <w:bottom w:val="single" w:sz="12" w:space="0" w:color="auto"/>
            </w:tcBorders>
            <w:hideMark/>
          </w:tcPr>
          <w:p w14:paraId="2E3BEDDF"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color w:val="000000" w:themeColor="text1"/>
                <w:sz w:val="20"/>
                <w:szCs w:val="20"/>
              </w:rPr>
              <w:t>Kendall τ-b</w:t>
            </w:r>
          </w:p>
        </w:tc>
        <w:tc>
          <w:tcPr>
            <w:tcW w:w="0" w:type="auto"/>
            <w:tcBorders>
              <w:top w:val="single" w:sz="12" w:space="0" w:color="auto"/>
              <w:bottom w:val="single" w:sz="12" w:space="0" w:color="auto"/>
            </w:tcBorders>
            <w:hideMark/>
          </w:tcPr>
          <w:p w14:paraId="4C213F5B"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i/>
                <w:iCs/>
                <w:color w:val="000000" w:themeColor="text1"/>
                <w:sz w:val="20"/>
                <w:szCs w:val="20"/>
              </w:rPr>
              <w:t xml:space="preserve">P </w:t>
            </w:r>
            <w:r w:rsidRPr="00C47C40">
              <w:rPr>
                <w:rFonts w:asciiTheme="majorBidi" w:eastAsia="Times New Roman" w:hAnsiTheme="majorBidi" w:cstheme="majorBidi"/>
                <w:color w:val="000000" w:themeColor="text1"/>
                <w:sz w:val="20"/>
                <w:szCs w:val="20"/>
              </w:rPr>
              <w:t>(τ)</w:t>
            </w:r>
          </w:p>
        </w:tc>
        <w:tc>
          <w:tcPr>
            <w:tcW w:w="0" w:type="auto"/>
            <w:tcBorders>
              <w:top w:val="single" w:sz="12" w:space="0" w:color="auto"/>
              <w:bottom w:val="single" w:sz="12" w:space="0" w:color="auto"/>
            </w:tcBorders>
            <w:hideMark/>
          </w:tcPr>
          <w:p w14:paraId="32885A81"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color w:val="000000" w:themeColor="text1"/>
                <w:sz w:val="20"/>
                <w:szCs w:val="20"/>
              </w:rPr>
              <w:t>95% CI (τ)</w:t>
            </w:r>
          </w:p>
        </w:tc>
      </w:tr>
      <w:tr w:rsidR="00E52F5B" w:rsidRPr="00C47C40" w14:paraId="5DB8E9BB" w14:textId="77777777" w:rsidTr="009D2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3880DE55" w14:textId="77777777"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INS_BL</w:t>
            </w:r>
          </w:p>
        </w:tc>
        <w:tc>
          <w:tcPr>
            <w:tcW w:w="0" w:type="auto"/>
            <w:tcBorders>
              <w:top w:val="single" w:sz="12" w:space="0" w:color="auto"/>
            </w:tcBorders>
            <w:hideMark/>
          </w:tcPr>
          <w:p w14:paraId="42DE3C7E" w14:textId="71F14BB4" w:rsidR="00E52F5B" w:rsidRPr="00C47C40" w:rsidRDefault="00E52F5B" w:rsidP="00032D1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HAM</w:t>
            </w:r>
            <w:r w:rsidR="00CE73E9" w:rsidRPr="00C47C40">
              <w:rPr>
                <w:rFonts w:asciiTheme="majorBidi" w:eastAsia="Times New Roman" w:hAnsiTheme="majorBidi" w:cstheme="majorBidi"/>
                <w:color w:val="000000" w:themeColor="text1"/>
                <w:sz w:val="20"/>
                <w:szCs w:val="20"/>
              </w:rPr>
              <w:t>-</w:t>
            </w:r>
            <w:r w:rsidRPr="00C47C40">
              <w:rPr>
                <w:rFonts w:asciiTheme="majorBidi" w:eastAsia="Times New Roman" w:hAnsiTheme="majorBidi" w:cstheme="majorBidi"/>
                <w:color w:val="000000" w:themeColor="text1"/>
                <w:sz w:val="20"/>
                <w:szCs w:val="20"/>
              </w:rPr>
              <w:t>A_BL</w:t>
            </w:r>
          </w:p>
        </w:tc>
        <w:tc>
          <w:tcPr>
            <w:tcW w:w="0" w:type="auto"/>
            <w:tcBorders>
              <w:top w:val="single" w:sz="12" w:space="0" w:color="auto"/>
            </w:tcBorders>
            <w:hideMark/>
          </w:tcPr>
          <w:p w14:paraId="62C390E7"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0.364</w:t>
            </w:r>
          </w:p>
        </w:tc>
        <w:tc>
          <w:tcPr>
            <w:tcW w:w="0" w:type="auto"/>
            <w:tcBorders>
              <w:top w:val="single" w:sz="12" w:space="0" w:color="auto"/>
            </w:tcBorders>
            <w:hideMark/>
          </w:tcPr>
          <w:p w14:paraId="039AD3AD"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themeColor="text1"/>
                <w:sz w:val="20"/>
                <w:szCs w:val="20"/>
              </w:rPr>
            </w:pPr>
            <w:r w:rsidRPr="00C47C40">
              <w:rPr>
                <w:rFonts w:asciiTheme="majorBidi" w:eastAsia="Times New Roman" w:hAnsiTheme="majorBidi" w:cstheme="majorBidi"/>
                <w:b/>
                <w:bCs/>
                <w:color w:val="000000" w:themeColor="text1"/>
                <w:sz w:val="20"/>
                <w:szCs w:val="20"/>
              </w:rPr>
              <w:t>0.00182</w:t>
            </w:r>
          </w:p>
        </w:tc>
        <w:tc>
          <w:tcPr>
            <w:tcW w:w="0" w:type="auto"/>
            <w:tcBorders>
              <w:top w:val="single" w:sz="12" w:space="0" w:color="auto"/>
            </w:tcBorders>
            <w:hideMark/>
          </w:tcPr>
          <w:p w14:paraId="65B73A95"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[0.16, 0.54]</w:t>
            </w:r>
          </w:p>
        </w:tc>
        <w:tc>
          <w:tcPr>
            <w:tcW w:w="0" w:type="auto"/>
            <w:tcBorders>
              <w:top w:val="single" w:sz="12" w:space="0" w:color="auto"/>
            </w:tcBorders>
            <w:hideMark/>
          </w:tcPr>
          <w:p w14:paraId="414F62CF"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0.266</w:t>
            </w:r>
          </w:p>
        </w:tc>
        <w:tc>
          <w:tcPr>
            <w:tcW w:w="0" w:type="auto"/>
            <w:tcBorders>
              <w:top w:val="single" w:sz="12" w:space="0" w:color="auto"/>
            </w:tcBorders>
            <w:hideMark/>
          </w:tcPr>
          <w:p w14:paraId="1D8E82A2"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themeColor="text1"/>
                <w:sz w:val="20"/>
                <w:szCs w:val="20"/>
              </w:rPr>
            </w:pPr>
            <w:r w:rsidRPr="00C47C40">
              <w:rPr>
                <w:rFonts w:asciiTheme="majorBidi" w:eastAsia="Times New Roman" w:hAnsiTheme="majorBidi" w:cstheme="majorBidi"/>
                <w:b/>
                <w:bCs/>
                <w:color w:val="000000" w:themeColor="text1"/>
                <w:sz w:val="20"/>
                <w:szCs w:val="20"/>
              </w:rPr>
              <w:t>0.00285</w:t>
            </w:r>
          </w:p>
        </w:tc>
        <w:tc>
          <w:tcPr>
            <w:tcW w:w="0" w:type="auto"/>
            <w:tcBorders>
              <w:top w:val="single" w:sz="12" w:space="0" w:color="auto"/>
            </w:tcBorders>
            <w:hideMark/>
          </w:tcPr>
          <w:p w14:paraId="7F3635BF"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[0.12, 0.40]</w:t>
            </w:r>
          </w:p>
        </w:tc>
      </w:tr>
      <w:tr w:rsidR="00E52F5B" w:rsidRPr="00C47C40" w14:paraId="5343AB00" w14:textId="77777777" w:rsidTr="009D2DBB">
        <w:tc>
          <w:tcPr>
            <w:cnfStyle w:val="001000000000" w:firstRow="0" w:lastRow="0" w:firstColumn="1" w:lastColumn="0" w:oddVBand="0" w:evenVBand="0" w:oddHBand="0" w:evenHBand="0" w:firstRowFirstColumn="0" w:firstRowLastColumn="0" w:lastRowFirstColumn="0" w:lastRowLastColumn="0"/>
            <w:tcW w:w="0" w:type="auto"/>
            <w:hideMark/>
          </w:tcPr>
          <w:p w14:paraId="19EB82D4" w14:textId="77777777"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INS_K</w:t>
            </w:r>
          </w:p>
        </w:tc>
        <w:tc>
          <w:tcPr>
            <w:tcW w:w="0" w:type="auto"/>
            <w:hideMark/>
          </w:tcPr>
          <w:p w14:paraId="7B06B4F6" w14:textId="47C84DB9" w:rsidR="00E52F5B" w:rsidRPr="00C47C40" w:rsidRDefault="00E52F5B" w:rsidP="00032D1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HAM</w:t>
            </w:r>
            <w:r w:rsidR="00CE73E9" w:rsidRPr="00C47C40">
              <w:rPr>
                <w:rFonts w:asciiTheme="majorBidi" w:eastAsia="Times New Roman" w:hAnsiTheme="majorBidi" w:cstheme="majorBidi"/>
                <w:color w:val="000000" w:themeColor="text1"/>
                <w:sz w:val="20"/>
                <w:szCs w:val="20"/>
              </w:rPr>
              <w:t>-</w:t>
            </w:r>
            <w:r w:rsidRPr="00C47C40">
              <w:rPr>
                <w:rFonts w:asciiTheme="majorBidi" w:eastAsia="Times New Roman" w:hAnsiTheme="majorBidi" w:cstheme="majorBidi"/>
                <w:color w:val="000000" w:themeColor="text1"/>
                <w:sz w:val="20"/>
                <w:szCs w:val="20"/>
              </w:rPr>
              <w:t>A_K</w:t>
            </w:r>
          </w:p>
        </w:tc>
        <w:tc>
          <w:tcPr>
            <w:tcW w:w="0" w:type="auto"/>
            <w:hideMark/>
          </w:tcPr>
          <w:p w14:paraId="4B59392D"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0.359</w:t>
            </w:r>
          </w:p>
        </w:tc>
        <w:tc>
          <w:tcPr>
            <w:tcW w:w="0" w:type="auto"/>
            <w:hideMark/>
          </w:tcPr>
          <w:p w14:paraId="38F35E45"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themeColor="text1"/>
                <w:sz w:val="20"/>
                <w:szCs w:val="20"/>
              </w:rPr>
            </w:pPr>
            <w:r w:rsidRPr="00C47C40">
              <w:rPr>
                <w:rFonts w:asciiTheme="majorBidi" w:eastAsia="Times New Roman" w:hAnsiTheme="majorBidi" w:cstheme="majorBidi"/>
                <w:b/>
                <w:bCs/>
                <w:color w:val="000000" w:themeColor="text1"/>
                <w:sz w:val="20"/>
                <w:szCs w:val="20"/>
              </w:rPr>
              <w:t>0.00213</w:t>
            </w:r>
          </w:p>
        </w:tc>
        <w:tc>
          <w:tcPr>
            <w:tcW w:w="0" w:type="auto"/>
            <w:hideMark/>
          </w:tcPr>
          <w:p w14:paraId="6B745E9F"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[0.13, 0.56]</w:t>
            </w:r>
          </w:p>
        </w:tc>
        <w:tc>
          <w:tcPr>
            <w:tcW w:w="0" w:type="auto"/>
            <w:hideMark/>
          </w:tcPr>
          <w:p w14:paraId="6A5EE6A1"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0.278</w:t>
            </w:r>
          </w:p>
        </w:tc>
        <w:tc>
          <w:tcPr>
            <w:tcW w:w="0" w:type="auto"/>
            <w:hideMark/>
          </w:tcPr>
          <w:p w14:paraId="55C2ABD8"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themeColor="text1"/>
                <w:sz w:val="20"/>
                <w:szCs w:val="20"/>
              </w:rPr>
            </w:pPr>
            <w:r w:rsidRPr="00C47C40">
              <w:rPr>
                <w:rFonts w:asciiTheme="majorBidi" w:eastAsia="Times New Roman" w:hAnsiTheme="majorBidi" w:cstheme="majorBidi"/>
                <w:b/>
                <w:bCs/>
                <w:color w:val="000000" w:themeColor="text1"/>
                <w:sz w:val="20"/>
                <w:szCs w:val="20"/>
              </w:rPr>
              <w:t>0.00200</w:t>
            </w:r>
          </w:p>
        </w:tc>
        <w:tc>
          <w:tcPr>
            <w:tcW w:w="0" w:type="auto"/>
            <w:hideMark/>
          </w:tcPr>
          <w:p w14:paraId="284752E4"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[0.10, 0.43]</w:t>
            </w:r>
          </w:p>
        </w:tc>
      </w:tr>
      <w:tr w:rsidR="00E52F5B" w:rsidRPr="00C47C40" w14:paraId="60D893E0" w14:textId="77777777" w:rsidTr="009D2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04055A" w14:textId="77777777"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ΔINS</w:t>
            </w:r>
          </w:p>
        </w:tc>
        <w:tc>
          <w:tcPr>
            <w:tcW w:w="0" w:type="auto"/>
          </w:tcPr>
          <w:p w14:paraId="434E2C2E" w14:textId="6195890A" w:rsidR="00E52F5B" w:rsidRPr="00C47C40" w:rsidRDefault="00E52F5B" w:rsidP="00032D1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ΔHAM</w:t>
            </w:r>
            <w:r w:rsidR="00CE73E9" w:rsidRPr="00C47C40">
              <w:rPr>
                <w:rFonts w:asciiTheme="majorBidi" w:eastAsia="Times New Roman" w:hAnsiTheme="majorBidi" w:cstheme="majorBidi"/>
                <w:color w:val="000000" w:themeColor="text1"/>
                <w:sz w:val="20"/>
                <w:szCs w:val="20"/>
              </w:rPr>
              <w:t>-</w:t>
            </w:r>
            <w:r w:rsidRPr="00C47C40">
              <w:rPr>
                <w:rFonts w:asciiTheme="majorBidi" w:eastAsia="Times New Roman" w:hAnsiTheme="majorBidi" w:cstheme="majorBidi"/>
                <w:color w:val="000000" w:themeColor="text1"/>
                <w:sz w:val="20"/>
                <w:szCs w:val="20"/>
              </w:rPr>
              <w:t>A</w:t>
            </w:r>
          </w:p>
        </w:tc>
        <w:tc>
          <w:tcPr>
            <w:tcW w:w="0" w:type="auto"/>
          </w:tcPr>
          <w:p w14:paraId="2901BC6D"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0.145</w:t>
            </w:r>
          </w:p>
        </w:tc>
        <w:tc>
          <w:tcPr>
            <w:tcW w:w="0" w:type="auto"/>
          </w:tcPr>
          <w:p w14:paraId="42A661A9"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themeColor="text1"/>
                <w:sz w:val="20"/>
                <w:szCs w:val="20"/>
              </w:rPr>
            </w:pPr>
            <w:r w:rsidRPr="00C47C40">
              <w:rPr>
                <w:rFonts w:asciiTheme="majorBidi" w:eastAsia="Times New Roman" w:hAnsiTheme="majorBidi" w:cstheme="majorBidi"/>
                <w:color w:val="000000" w:themeColor="text1"/>
                <w:sz w:val="20"/>
                <w:szCs w:val="20"/>
              </w:rPr>
              <w:t>0.228</w:t>
            </w:r>
          </w:p>
        </w:tc>
        <w:tc>
          <w:tcPr>
            <w:tcW w:w="0" w:type="auto"/>
          </w:tcPr>
          <w:p w14:paraId="03FD75DA"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[–0.09, 0.35]</w:t>
            </w:r>
          </w:p>
        </w:tc>
        <w:tc>
          <w:tcPr>
            <w:tcW w:w="0" w:type="auto"/>
          </w:tcPr>
          <w:p w14:paraId="2D9EDD6D"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0.104</w:t>
            </w:r>
          </w:p>
        </w:tc>
        <w:tc>
          <w:tcPr>
            <w:tcW w:w="0" w:type="auto"/>
          </w:tcPr>
          <w:p w14:paraId="42A15F09"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themeColor="text1"/>
                <w:sz w:val="20"/>
                <w:szCs w:val="20"/>
              </w:rPr>
            </w:pPr>
            <w:r w:rsidRPr="00C47C40">
              <w:rPr>
                <w:rFonts w:asciiTheme="majorBidi" w:eastAsia="Times New Roman" w:hAnsiTheme="majorBidi" w:cstheme="majorBidi"/>
                <w:color w:val="000000" w:themeColor="text1"/>
                <w:sz w:val="20"/>
                <w:szCs w:val="20"/>
              </w:rPr>
              <w:t>0.238</w:t>
            </w:r>
          </w:p>
        </w:tc>
        <w:tc>
          <w:tcPr>
            <w:tcW w:w="0" w:type="auto"/>
          </w:tcPr>
          <w:p w14:paraId="43C7BE33"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[–0.06, 0.28]</w:t>
            </w:r>
          </w:p>
        </w:tc>
      </w:tr>
      <w:tr w:rsidR="00E52F5B" w:rsidRPr="00C47C40" w14:paraId="32195FE4" w14:textId="77777777" w:rsidTr="009D2DBB">
        <w:tc>
          <w:tcPr>
            <w:cnfStyle w:val="001000000000" w:firstRow="0" w:lastRow="0" w:firstColumn="1" w:lastColumn="0" w:oddVBand="0" w:evenVBand="0" w:oddHBand="0" w:evenHBand="0" w:firstRowFirstColumn="0" w:firstRowLastColumn="0" w:lastRowFirstColumn="0" w:lastRowLastColumn="0"/>
            <w:tcW w:w="0" w:type="auto"/>
          </w:tcPr>
          <w:p w14:paraId="6FADE10C" w14:textId="77777777"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INS_BL</w:t>
            </w:r>
          </w:p>
        </w:tc>
        <w:tc>
          <w:tcPr>
            <w:tcW w:w="0" w:type="auto"/>
          </w:tcPr>
          <w:p w14:paraId="7C9F800B" w14:textId="77777777" w:rsidR="00E52F5B" w:rsidRPr="00C47C40" w:rsidRDefault="00E52F5B" w:rsidP="00032D1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MADRS_BL</w:t>
            </w:r>
          </w:p>
        </w:tc>
        <w:tc>
          <w:tcPr>
            <w:tcW w:w="0" w:type="auto"/>
          </w:tcPr>
          <w:p w14:paraId="0E001B69"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0.202</w:t>
            </w:r>
          </w:p>
        </w:tc>
        <w:tc>
          <w:tcPr>
            <w:tcW w:w="0" w:type="auto"/>
          </w:tcPr>
          <w:p w14:paraId="352856E6"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0.0919</w:t>
            </w:r>
          </w:p>
        </w:tc>
        <w:tc>
          <w:tcPr>
            <w:tcW w:w="0" w:type="auto"/>
          </w:tcPr>
          <w:p w14:paraId="679A8188"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[–0.04, 0.43]</w:t>
            </w:r>
          </w:p>
        </w:tc>
        <w:tc>
          <w:tcPr>
            <w:tcW w:w="0" w:type="auto"/>
          </w:tcPr>
          <w:p w14:paraId="2D681F4A"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0.153</w:t>
            </w:r>
          </w:p>
        </w:tc>
        <w:tc>
          <w:tcPr>
            <w:tcW w:w="0" w:type="auto"/>
          </w:tcPr>
          <w:p w14:paraId="0E852E68"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0.0869</w:t>
            </w:r>
          </w:p>
        </w:tc>
        <w:tc>
          <w:tcPr>
            <w:tcW w:w="0" w:type="auto"/>
          </w:tcPr>
          <w:p w14:paraId="2651FB10"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[–0.04, 0.33]</w:t>
            </w:r>
          </w:p>
        </w:tc>
      </w:tr>
      <w:tr w:rsidR="00E52F5B" w:rsidRPr="00C47C40" w14:paraId="16D17AC5" w14:textId="77777777" w:rsidTr="009D2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28087D2" w14:textId="77777777"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INS_K</w:t>
            </w:r>
          </w:p>
        </w:tc>
        <w:tc>
          <w:tcPr>
            <w:tcW w:w="0" w:type="auto"/>
          </w:tcPr>
          <w:p w14:paraId="67E73C88" w14:textId="77777777" w:rsidR="00E52F5B" w:rsidRPr="00C47C40" w:rsidRDefault="00E52F5B" w:rsidP="00032D1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MADRS_K</w:t>
            </w:r>
          </w:p>
        </w:tc>
        <w:tc>
          <w:tcPr>
            <w:tcW w:w="0" w:type="auto"/>
          </w:tcPr>
          <w:p w14:paraId="2D0A24EB"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0.219</w:t>
            </w:r>
          </w:p>
        </w:tc>
        <w:tc>
          <w:tcPr>
            <w:tcW w:w="0" w:type="auto"/>
          </w:tcPr>
          <w:p w14:paraId="79371A58"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0.0668</w:t>
            </w:r>
          </w:p>
        </w:tc>
        <w:tc>
          <w:tcPr>
            <w:tcW w:w="0" w:type="auto"/>
          </w:tcPr>
          <w:p w14:paraId="51FA8D0A"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[–0.04, 0.45]</w:t>
            </w:r>
          </w:p>
        </w:tc>
        <w:tc>
          <w:tcPr>
            <w:tcW w:w="0" w:type="auto"/>
          </w:tcPr>
          <w:p w14:paraId="1401A834"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0.171</w:t>
            </w:r>
          </w:p>
        </w:tc>
        <w:tc>
          <w:tcPr>
            <w:tcW w:w="0" w:type="auto"/>
          </w:tcPr>
          <w:p w14:paraId="1E9E9820"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0.0561</w:t>
            </w:r>
          </w:p>
        </w:tc>
        <w:tc>
          <w:tcPr>
            <w:tcW w:w="0" w:type="auto"/>
          </w:tcPr>
          <w:p w14:paraId="453ED72C"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[–0.02, 0.35]</w:t>
            </w:r>
          </w:p>
        </w:tc>
      </w:tr>
      <w:tr w:rsidR="00E52F5B" w:rsidRPr="00C47C40" w14:paraId="25E55981" w14:textId="77777777" w:rsidTr="009D2DBB">
        <w:tc>
          <w:tcPr>
            <w:cnfStyle w:val="001000000000" w:firstRow="0" w:lastRow="0" w:firstColumn="1" w:lastColumn="0" w:oddVBand="0" w:evenVBand="0" w:oddHBand="0" w:evenHBand="0" w:firstRowFirstColumn="0" w:firstRowLastColumn="0" w:lastRowFirstColumn="0" w:lastRowLastColumn="0"/>
            <w:tcW w:w="0" w:type="auto"/>
          </w:tcPr>
          <w:p w14:paraId="7D5F8B7D" w14:textId="77777777"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ΔINS</w:t>
            </w:r>
          </w:p>
        </w:tc>
        <w:tc>
          <w:tcPr>
            <w:tcW w:w="0" w:type="auto"/>
          </w:tcPr>
          <w:p w14:paraId="557735E4" w14:textId="77777777" w:rsidR="00E52F5B" w:rsidRPr="00C47C40" w:rsidRDefault="00E52F5B" w:rsidP="00032D1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ΔMADRS</w:t>
            </w:r>
          </w:p>
        </w:tc>
        <w:tc>
          <w:tcPr>
            <w:tcW w:w="0" w:type="auto"/>
          </w:tcPr>
          <w:p w14:paraId="595B52DA"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0.134</w:t>
            </w:r>
          </w:p>
        </w:tc>
        <w:tc>
          <w:tcPr>
            <w:tcW w:w="0" w:type="auto"/>
          </w:tcPr>
          <w:p w14:paraId="1F866C09"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themeColor="text1"/>
                <w:sz w:val="20"/>
                <w:szCs w:val="20"/>
              </w:rPr>
            </w:pPr>
            <w:r w:rsidRPr="00C47C40">
              <w:rPr>
                <w:rFonts w:asciiTheme="majorBidi" w:eastAsia="Times New Roman" w:hAnsiTheme="majorBidi" w:cstheme="majorBidi"/>
                <w:color w:val="000000" w:themeColor="text1"/>
                <w:sz w:val="20"/>
                <w:szCs w:val="20"/>
              </w:rPr>
              <w:t>0.266</w:t>
            </w:r>
          </w:p>
        </w:tc>
        <w:tc>
          <w:tcPr>
            <w:tcW w:w="0" w:type="auto"/>
          </w:tcPr>
          <w:p w14:paraId="02EB4BE5"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[–0.11, 0.36]</w:t>
            </w:r>
          </w:p>
        </w:tc>
        <w:tc>
          <w:tcPr>
            <w:tcW w:w="0" w:type="auto"/>
          </w:tcPr>
          <w:p w14:paraId="17CB53A1"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0.095</w:t>
            </w:r>
          </w:p>
        </w:tc>
        <w:tc>
          <w:tcPr>
            <w:tcW w:w="0" w:type="auto"/>
          </w:tcPr>
          <w:p w14:paraId="6E540D3F"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0.282</w:t>
            </w:r>
          </w:p>
        </w:tc>
        <w:tc>
          <w:tcPr>
            <w:tcW w:w="0" w:type="auto"/>
          </w:tcPr>
          <w:p w14:paraId="298D1EDA"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[–0.07, 0.26]</w:t>
            </w:r>
          </w:p>
        </w:tc>
      </w:tr>
      <w:tr w:rsidR="00E52F5B" w:rsidRPr="00C47C40" w14:paraId="078BE032" w14:textId="77777777" w:rsidTr="009D2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A76834" w14:textId="7DE0639C"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HAM</w:t>
            </w:r>
            <w:r w:rsidR="00CE73E9" w:rsidRPr="00C47C40">
              <w:rPr>
                <w:rFonts w:asciiTheme="majorBidi" w:eastAsia="Times New Roman" w:hAnsiTheme="majorBidi" w:cstheme="majorBidi"/>
                <w:b w:val="0"/>
                <w:bCs w:val="0"/>
                <w:color w:val="000000" w:themeColor="text1"/>
                <w:sz w:val="20"/>
                <w:szCs w:val="20"/>
              </w:rPr>
              <w:t>-</w:t>
            </w:r>
            <w:r w:rsidRPr="00C47C40">
              <w:rPr>
                <w:rFonts w:asciiTheme="majorBidi" w:eastAsia="Times New Roman" w:hAnsiTheme="majorBidi" w:cstheme="majorBidi"/>
                <w:b w:val="0"/>
                <w:bCs w:val="0"/>
                <w:color w:val="000000" w:themeColor="text1"/>
                <w:sz w:val="20"/>
                <w:szCs w:val="20"/>
              </w:rPr>
              <w:t>A_BL</w:t>
            </w:r>
          </w:p>
        </w:tc>
        <w:tc>
          <w:tcPr>
            <w:tcW w:w="0" w:type="auto"/>
          </w:tcPr>
          <w:p w14:paraId="33557187" w14:textId="77777777" w:rsidR="00E52F5B" w:rsidRPr="00C47C40" w:rsidRDefault="00E52F5B" w:rsidP="00032D1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MADRS_BL</w:t>
            </w:r>
          </w:p>
        </w:tc>
        <w:tc>
          <w:tcPr>
            <w:tcW w:w="0" w:type="auto"/>
          </w:tcPr>
          <w:p w14:paraId="6FF10B53"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0.394</w:t>
            </w:r>
          </w:p>
        </w:tc>
        <w:tc>
          <w:tcPr>
            <w:tcW w:w="0" w:type="auto"/>
          </w:tcPr>
          <w:p w14:paraId="0D4C73B4"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c>
          <w:tcPr>
            <w:tcW w:w="0" w:type="auto"/>
          </w:tcPr>
          <w:p w14:paraId="48FF804E"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[0.19, 0.57]</w:t>
            </w:r>
          </w:p>
        </w:tc>
        <w:tc>
          <w:tcPr>
            <w:tcW w:w="0" w:type="auto"/>
          </w:tcPr>
          <w:p w14:paraId="0CEA07DB"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0.284</w:t>
            </w:r>
          </w:p>
        </w:tc>
        <w:tc>
          <w:tcPr>
            <w:tcW w:w="0" w:type="auto"/>
          </w:tcPr>
          <w:p w14:paraId="093C1608"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c>
          <w:tcPr>
            <w:tcW w:w="0" w:type="auto"/>
          </w:tcPr>
          <w:p w14:paraId="6125F098"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[0.13, 0.43]</w:t>
            </w:r>
          </w:p>
        </w:tc>
      </w:tr>
      <w:tr w:rsidR="00E52F5B" w:rsidRPr="00C47C40" w14:paraId="4AD8A908" w14:textId="77777777" w:rsidTr="009D2DBB">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7F7F7F" w:themeColor="text1" w:themeTint="80"/>
            </w:tcBorders>
          </w:tcPr>
          <w:p w14:paraId="1C24A400" w14:textId="751F7A25"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HAM</w:t>
            </w:r>
            <w:r w:rsidR="00CE73E9" w:rsidRPr="00C47C40">
              <w:rPr>
                <w:rFonts w:asciiTheme="majorBidi" w:eastAsia="Times New Roman" w:hAnsiTheme="majorBidi" w:cstheme="majorBidi"/>
                <w:b w:val="0"/>
                <w:bCs w:val="0"/>
                <w:color w:val="000000" w:themeColor="text1"/>
                <w:sz w:val="20"/>
                <w:szCs w:val="20"/>
              </w:rPr>
              <w:t>-</w:t>
            </w:r>
            <w:r w:rsidRPr="00C47C40">
              <w:rPr>
                <w:rFonts w:asciiTheme="majorBidi" w:eastAsia="Times New Roman" w:hAnsiTheme="majorBidi" w:cstheme="majorBidi"/>
                <w:b w:val="0"/>
                <w:bCs w:val="0"/>
                <w:color w:val="000000" w:themeColor="text1"/>
                <w:sz w:val="20"/>
                <w:szCs w:val="20"/>
              </w:rPr>
              <w:t>A_K</w:t>
            </w:r>
          </w:p>
        </w:tc>
        <w:tc>
          <w:tcPr>
            <w:tcW w:w="0" w:type="auto"/>
            <w:tcBorders>
              <w:bottom w:val="single" w:sz="4" w:space="0" w:color="7F7F7F" w:themeColor="text1" w:themeTint="80"/>
            </w:tcBorders>
          </w:tcPr>
          <w:p w14:paraId="44B45291" w14:textId="4E965019" w:rsidR="00E52F5B" w:rsidRPr="00C47C40" w:rsidRDefault="008E0495" w:rsidP="00032D18">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MADRS_K</w:t>
            </w:r>
          </w:p>
        </w:tc>
        <w:tc>
          <w:tcPr>
            <w:tcW w:w="0" w:type="auto"/>
            <w:tcBorders>
              <w:bottom w:val="single" w:sz="4" w:space="0" w:color="7F7F7F" w:themeColor="text1" w:themeTint="80"/>
            </w:tcBorders>
          </w:tcPr>
          <w:p w14:paraId="54D051DA"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0.577</w:t>
            </w:r>
          </w:p>
        </w:tc>
        <w:tc>
          <w:tcPr>
            <w:tcW w:w="0" w:type="auto"/>
            <w:tcBorders>
              <w:bottom w:val="single" w:sz="4" w:space="0" w:color="7F7F7F" w:themeColor="text1" w:themeTint="80"/>
            </w:tcBorders>
          </w:tcPr>
          <w:p w14:paraId="56E0F57B"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c>
          <w:tcPr>
            <w:tcW w:w="0" w:type="auto"/>
            <w:tcBorders>
              <w:bottom w:val="single" w:sz="4" w:space="0" w:color="7F7F7F" w:themeColor="text1" w:themeTint="80"/>
            </w:tcBorders>
          </w:tcPr>
          <w:p w14:paraId="0F364EFF"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[0.35, 0.75]</w:t>
            </w:r>
          </w:p>
        </w:tc>
        <w:tc>
          <w:tcPr>
            <w:tcW w:w="0" w:type="auto"/>
            <w:tcBorders>
              <w:bottom w:val="single" w:sz="4" w:space="0" w:color="7F7F7F" w:themeColor="text1" w:themeTint="80"/>
            </w:tcBorders>
          </w:tcPr>
          <w:p w14:paraId="318141E9"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0.449</w:t>
            </w:r>
          </w:p>
        </w:tc>
        <w:tc>
          <w:tcPr>
            <w:tcW w:w="0" w:type="auto"/>
            <w:tcBorders>
              <w:bottom w:val="single" w:sz="4" w:space="0" w:color="7F7F7F" w:themeColor="text1" w:themeTint="80"/>
            </w:tcBorders>
          </w:tcPr>
          <w:p w14:paraId="46CA671A"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c>
          <w:tcPr>
            <w:tcW w:w="0" w:type="auto"/>
            <w:tcBorders>
              <w:bottom w:val="single" w:sz="4" w:space="0" w:color="7F7F7F" w:themeColor="text1" w:themeTint="80"/>
            </w:tcBorders>
          </w:tcPr>
          <w:p w14:paraId="5DE23A05"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[0.28, 0.59]</w:t>
            </w:r>
          </w:p>
        </w:tc>
      </w:tr>
      <w:tr w:rsidR="00E52F5B" w:rsidRPr="00C47C40" w14:paraId="7F00F110" w14:textId="77777777" w:rsidTr="009D2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tcPr>
          <w:p w14:paraId="74D9823A" w14:textId="1F7509E3" w:rsidR="00E52F5B" w:rsidRPr="00C47C40" w:rsidRDefault="00E52F5B" w:rsidP="00032D18">
            <w:pPr>
              <w:rPr>
                <w:rFonts w:asciiTheme="majorBidi" w:eastAsia="Times New Roman" w:hAnsiTheme="majorBidi" w:cstheme="majorBidi"/>
                <w:b w:val="0"/>
                <w:bCs w:val="0"/>
                <w:color w:val="000000" w:themeColor="text1"/>
                <w:sz w:val="20"/>
                <w:szCs w:val="20"/>
              </w:rPr>
            </w:pPr>
            <w:r w:rsidRPr="00C47C40">
              <w:rPr>
                <w:rFonts w:asciiTheme="majorBidi" w:eastAsia="Times New Roman" w:hAnsiTheme="majorBidi" w:cstheme="majorBidi"/>
                <w:b w:val="0"/>
                <w:bCs w:val="0"/>
                <w:color w:val="000000" w:themeColor="text1"/>
                <w:sz w:val="20"/>
                <w:szCs w:val="20"/>
              </w:rPr>
              <w:t>ΔHAM</w:t>
            </w:r>
            <w:r w:rsidR="00CE73E9" w:rsidRPr="00C47C40">
              <w:rPr>
                <w:rFonts w:asciiTheme="majorBidi" w:eastAsia="Times New Roman" w:hAnsiTheme="majorBidi" w:cstheme="majorBidi"/>
                <w:b w:val="0"/>
                <w:bCs w:val="0"/>
                <w:color w:val="000000" w:themeColor="text1"/>
                <w:sz w:val="20"/>
                <w:szCs w:val="20"/>
              </w:rPr>
              <w:t>-</w:t>
            </w:r>
            <w:r w:rsidRPr="00C47C40">
              <w:rPr>
                <w:rFonts w:asciiTheme="majorBidi" w:eastAsia="Times New Roman" w:hAnsiTheme="majorBidi" w:cstheme="majorBidi"/>
                <w:b w:val="0"/>
                <w:bCs w:val="0"/>
                <w:color w:val="000000" w:themeColor="text1"/>
                <w:sz w:val="20"/>
                <w:szCs w:val="20"/>
              </w:rPr>
              <w:t>A</w:t>
            </w:r>
          </w:p>
        </w:tc>
        <w:tc>
          <w:tcPr>
            <w:tcW w:w="0" w:type="auto"/>
            <w:tcBorders>
              <w:bottom w:val="single" w:sz="12" w:space="0" w:color="auto"/>
            </w:tcBorders>
          </w:tcPr>
          <w:p w14:paraId="5765E19B" w14:textId="77777777" w:rsidR="00E52F5B" w:rsidRPr="00C47C40" w:rsidRDefault="00E52F5B" w:rsidP="00032D1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ΔMADRS</w:t>
            </w:r>
          </w:p>
        </w:tc>
        <w:tc>
          <w:tcPr>
            <w:tcW w:w="0" w:type="auto"/>
            <w:tcBorders>
              <w:bottom w:val="single" w:sz="12" w:space="0" w:color="auto"/>
            </w:tcBorders>
          </w:tcPr>
          <w:p w14:paraId="7A8CDEC8"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0.607</w:t>
            </w:r>
          </w:p>
        </w:tc>
        <w:tc>
          <w:tcPr>
            <w:tcW w:w="0" w:type="auto"/>
            <w:tcBorders>
              <w:bottom w:val="single" w:sz="12" w:space="0" w:color="auto"/>
            </w:tcBorders>
          </w:tcPr>
          <w:p w14:paraId="094B98F1"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c>
          <w:tcPr>
            <w:tcW w:w="0" w:type="auto"/>
            <w:tcBorders>
              <w:bottom w:val="single" w:sz="12" w:space="0" w:color="auto"/>
            </w:tcBorders>
          </w:tcPr>
          <w:p w14:paraId="343719D0"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[0.39, 0.78]</w:t>
            </w:r>
          </w:p>
        </w:tc>
        <w:tc>
          <w:tcPr>
            <w:tcW w:w="0" w:type="auto"/>
            <w:tcBorders>
              <w:bottom w:val="single" w:sz="12" w:space="0" w:color="auto"/>
            </w:tcBorders>
          </w:tcPr>
          <w:p w14:paraId="40E6063F"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0.472</w:t>
            </w:r>
          </w:p>
        </w:tc>
        <w:tc>
          <w:tcPr>
            <w:tcW w:w="0" w:type="auto"/>
            <w:tcBorders>
              <w:bottom w:val="single" w:sz="12" w:space="0" w:color="auto"/>
            </w:tcBorders>
          </w:tcPr>
          <w:p w14:paraId="538A75E1"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b/>
                <w:bCs/>
                <w:color w:val="000000" w:themeColor="text1"/>
                <w:sz w:val="20"/>
                <w:szCs w:val="20"/>
              </w:rPr>
              <w:t>&lt;0.001</w:t>
            </w:r>
          </w:p>
        </w:tc>
        <w:tc>
          <w:tcPr>
            <w:tcW w:w="0" w:type="auto"/>
            <w:tcBorders>
              <w:bottom w:val="single" w:sz="12" w:space="0" w:color="auto"/>
            </w:tcBorders>
          </w:tcPr>
          <w:p w14:paraId="01D90E29"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themeColor="text1"/>
                <w:sz w:val="20"/>
                <w:szCs w:val="20"/>
              </w:rPr>
            </w:pPr>
            <w:r w:rsidRPr="00C47C40">
              <w:rPr>
                <w:rFonts w:asciiTheme="majorBidi" w:eastAsia="Times New Roman" w:hAnsiTheme="majorBidi" w:cstheme="majorBidi"/>
                <w:color w:val="000000" w:themeColor="text1"/>
                <w:sz w:val="20"/>
                <w:szCs w:val="20"/>
              </w:rPr>
              <w:t>[0.30, 0.62]</w:t>
            </w:r>
          </w:p>
        </w:tc>
      </w:tr>
    </w:tbl>
    <w:p w14:paraId="622CFF87" w14:textId="7939DB48" w:rsidR="00E52F5B" w:rsidRPr="00C47C40" w:rsidRDefault="00E52F5B" w:rsidP="00032D18">
      <w:pPr>
        <w:spacing w:after="0"/>
        <w:rPr>
          <w:rFonts w:ascii="Times New Roman" w:hAnsi="Times New Roman" w:cs="Times New Roman"/>
          <w:color w:val="000000" w:themeColor="text1"/>
        </w:rPr>
      </w:pPr>
      <w:r w:rsidRPr="00C47C40">
        <w:rPr>
          <w:rFonts w:ascii="Times New Roman" w:hAnsi="Times New Roman" w:cs="Times New Roman"/>
          <w:i/>
          <w:iCs/>
          <w:color w:val="000000" w:themeColor="text1"/>
        </w:rPr>
        <w:t>ρ</w:t>
      </w:r>
      <w:r w:rsidRPr="00C47C40">
        <w:rPr>
          <w:rFonts w:ascii="Times New Roman" w:hAnsi="Times New Roman" w:cs="Times New Roman"/>
          <w:color w:val="000000" w:themeColor="text1"/>
          <w:lang w:val="fr-FR"/>
        </w:rPr>
        <w:t xml:space="preserve"> = Spearman </w:t>
      </w:r>
      <w:proofErr w:type="spellStart"/>
      <w:r w:rsidRPr="00C47C40">
        <w:rPr>
          <w:rFonts w:ascii="Times New Roman" w:hAnsi="Times New Roman" w:cs="Times New Roman"/>
          <w:color w:val="000000" w:themeColor="text1"/>
          <w:lang w:val="fr-FR"/>
        </w:rPr>
        <w:t>correlation</w:t>
      </w:r>
      <w:proofErr w:type="spellEnd"/>
      <w:r w:rsidRPr="00C47C40">
        <w:rPr>
          <w:rFonts w:ascii="Times New Roman" w:hAnsi="Times New Roman" w:cs="Times New Roman"/>
          <w:color w:val="000000" w:themeColor="text1"/>
          <w:lang w:val="fr-FR"/>
        </w:rPr>
        <w:t xml:space="preserve"> coefficient; </w:t>
      </w:r>
      <w:r w:rsidRPr="00C47C40">
        <w:rPr>
          <w:rFonts w:ascii="Times New Roman" w:hAnsi="Times New Roman" w:cs="Times New Roman"/>
          <w:color w:val="000000" w:themeColor="text1"/>
        </w:rPr>
        <w:t>τ</w:t>
      </w:r>
      <w:r w:rsidRPr="00C47C40">
        <w:rPr>
          <w:rFonts w:ascii="Times New Roman" w:hAnsi="Times New Roman" w:cs="Times New Roman"/>
          <w:color w:val="000000" w:themeColor="text1"/>
          <w:lang w:val="fr-FR"/>
        </w:rPr>
        <w:t xml:space="preserve">-b = </w:t>
      </w:r>
      <w:proofErr w:type="spellStart"/>
      <w:r w:rsidRPr="00C47C40">
        <w:rPr>
          <w:rFonts w:ascii="Times New Roman" w:hAnsi="Times New Roman" w:cs="Times New Roman"/>
          <w:color w:val="000000" w:themeColor="text1"/>
          <w:lang w:val="fr-FR"/>
        </w:rPr>
        <w:t>Kendall’s</w:t>
      </w:r>
      <w:proofErr w:type="spellEnd"/>
      <w:r w:rsidRPr="00C47C40">
        <w:rPr>
          <w:rFonts w:ascii="Times New Roman" w:hAnsi="Times New Roman" w:cs="Times New Roman"/>
          <w:color w:val="000000" w:themeColor="text1"/>
          <w:lang w:val="fr-FR"/>
        </w:rPr>
        <w:t xml:space="preserve"> tau-b </w:t>
      </w:r>
      <w:proofErr w:type="spellStart"/>
      <w:r w:rsidRPr="00C47C40">
        <w:rPr>
          <w:rFonts w:ascii="Times New Roman" w:hAnsi="Times New Roman" w:cs="Times New Roman"/>
          <w:color w:val="000000" w:themeColor="text1"/>
          <w:lang w:val="fr-FR"/>
        </w:rPr>
        <w:t>correlation</w:t>
      </w:r>
      <w:proofErr w:type="spellEnd"/>
      <w:r w:rsidRPr="00C47C40">
        <w:rPr>
          <w:rFonts w:ascii="Times New Roman" w:hAnsi="Times New Roman" w:cs="Times New Roman"/>
          <w:color w:val="000000" w:themeColor="text1"/>
          <w:lang w:val="fr-FR"/>
        </w:rPr>
        <w:t xml:space="preserve"> coefficient. </w:t>
      </w:r>
      <w:r w:rsidRPr="00C47C40">
        <w:rPr>
          <w:rFonts w:ascii="Times New Roman" w:hAnsi="Times New Roman" w:cs="Times New Roman"/>
          <w:color w:val="000000" w:themeColor="text1"/>
        </w:rPr>
        <w:t>Confidence intervals were derived from 2000 bootstrap resamples. Significant correlations (</w:t>
      </w:r>
      <w:r w:rsidRPr="00C47C40">
        <w:rPr>
          <w:rFonts w:ascii="Times New Roman" w:hAnsi="Times New Roman" w:cs="Times New Roman"/>
          <w:i/>
          <w:iCs/>
          <w:color w:val="000000" w:themeColor="text1"/>
        </w:rPr>
        <w:t>P</w:t>
      </w:r>
      <w:r w:rsidRPr="00C47C40">
        <w:rPr>
          <w:rFonts w:ascii="Times New Roman" w:hAnsi="Times New Roman" w:cs="Times New Roman"/>
          <w:color w:val="000000" w:themeColor="text1"/>
        </w:rPr>
        <w:t xml:space="preserve"> &lt; 0.05) are highlighted in bold.</w:t>
      </w:r>
    </w:p>
    <w:p w14:paraId="5F511FA1" w14:textId="4CC7963B" w:rsidR="00CE73E9" w:rsidRPr="00C47C40" w:rsidRDefault="00CE73E9" w:rsidP="00032D18">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 xml:space="preserve">BL: baseline; K: ketamine; MADRS: </w:t>
      </w:r>
      <w:r w:rsidR="008E0495" w:rsidRPr="00C47C40">
        <w:rPr>
          <w:rFonts w:ascii="Times New Roman" w:hAnsi="Times New Roman" w:cs="Times New Roman"/>
          <w:color w:val="000000" w:themeColor="text1"/>
        </w:rPr>
        <w:t>Montgomery-</w:t>
      </w:r>
      <w:proofErr w:type="spellStart"/>
      <w:r w:rsidR="008E0495" w:rsidRPr="00C47C40">
        <w:rPr>
          <w:rFonts w:ascii="Times New Roman" w:hAnsi="Times New Roman" w:cs="Times New Roman"/>
          <w:color w:val="000000" w:themeColor="text1"/>
        </w:rPr>
        <w:t>Åsberg</w:t>
      </w:r>
      <w:proofErr w:type="spellEnd"/>
      <w:r w:rsidRPr="00C47C40">
        <w:rPr>
          <w:rFonts w:ascii="Times New Roman" w:hAnsi="Times New Roman" w:cs="Times New Roman"/>
          <w:color w:val="000000" w:themeColor="text1"/>
        </w:rPr>
        <w:t xml:space="preserve"> Depression Rating Scale; HAM-A: Hamilton Anxiety Rating Scale; INS: insomnia (score derived from the insomnia items of the Hamilton Depression Rating Scale (HAM-D))</w:t>
      </w:r>
    </w:p>
    <w:p w14:paraId="25F0AFDF" w14:textId="77777777" w:rsidR="00B346A6" w:rsidRPr="00C47C40" w:rsidRDefault="00B346A6" w:rsidP="00032D18">
      <w:pPr>
        <w:spacing w:after="0"/>
        <w:rPr>
          <w:rFonts w:ascii="Times New Roman" w:hAnsi="Times New Roman" w:cs="Times New Roman"/>
          <w:color w:val="000000" w:themeColor="text1"/>
        </w:rPr>
      </w:pPr>
    </w:p>
    <w:p w14:paraId="63B9A974" w14:textId="77777777" w:rsidR="00B346A6" w:rsidRPr="00C47C40" w:rsidRDefault="00B346A6" w:rsidP="00032D18">
      <w:pPr>
        <w:spacing w:after="0"/>
        <w:rPr>
          <w:rFonts w:ascii="Times New Roman" w:hAnsi="Times New Roman" w:cs="Times New Roman"/>
          <w:color w:val="000000" w:themeColor="text1"/>
        </w:rPr>
      </w:pPr>
    </w:p>
    <w:p w14:paraId="6F2DDB3A" w14:textId="77777777" w:rsidR="00E747DA" w:rsidRPr="00C47C40" w:rsidRDefault="00E747DA">
      <w:pPr>
        <w:rPr>
          <w:rFonts w:ascii="Times New Roman" w:hAnsi="Times New Roman" w:cs="Times New Roman"/>
          <w:b/>
          <w:bCs/>
          <w:color w:val="000000" w:themeColor="text1"/>
        </w:rPr>
      </w:pPr>
      <w:r w:rsidRPr="00C47C40">
        <w:rPr>
          <w:rFonts w:ascii="Times New Roman" w:hAnsi="Times New Roman" w:cs="Times New Roman"/>
          <w:b/>
          <w:bCs/>
          <w:color w:val="000000" w:themeColor="text1"/>
        </w:rPr>
        <w:br w:type="page"/>
      </w:r>
    </w:p>
    <w:p w14:paraId="0D01FD01" w14:textId="72E25042" w:rsidR="00B346A6" w:rsidRPr="00C47C40" w:rsidRDefault="00B346A6" w:rsidP="00B346A6">
      <w:pPr>
        <w:spacing w:after="0"/>
        <w:rPr>
          <w:rFonts w:ascii="Times New Roman" w:hAnsi="Times New Roman" w:cs="Times New Roman"/>
          <w:b/>
          <w:bCs/>
          <w:color w:val="000000" w:themeColor="text1"/>
        </w:rPr>
      </w:pPr>
      <w:r w:rsidRPr="00C47C40">
        <w:rPr>
          <w:rFonts w:ascii="Times New Roman" w:hAnsi="Times New Roman" w:cs="Times New Roman"/>
          <w:b/>
          <w:bCs/>
          <w:color w:val="000000" w:themeColor="text1"/>
        </w:rPr>
        <w:lastRenderedPageBreak/>
        <w:t>Table S5. Sensitivity Analysis Excluding Sleep Items from the MADRS and HAM-A.</w:t>
      </w:r>
    </w:p>
    <w:tbl>
      <w:tblPr>
        <w:tblStyle w:val="PlainTable2"/>
        <w:tblW w:w="9579" w:type="dxa"/>
        <w:tblLook w:val="04A0" w:firstRow="1" w:lastRow="0" w:firstColumn="1" w:lastColumn="0" w:noHBand="0" w:noVBand="1"/>
      </w:tblPr>
      <w:tblGrid>
        <w:gridCol w:w="1452"/>
        <w:gridCol w:w="1490"/>
        <w:gridCol w:w="1659"/>
        <w:gridCol w:w="1659"/>
        <w:gridCol w:w="1659"/>
        <w:gridCol w:w="1660"/>
      </w:tblGrid>
      <w:tr w:rsidR="00B346A6" w:rsidRPr="00C47C40" w14:paraId="66EFBB88" w14:textId="77777777" w:rsidTr="00265D4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2053D0A1" w14:textId="77777777" w:rsidR="00B346A6" w:rsidRPr="00C47C40" w:rsidRDefault="00B346A6" w:rsidP="00265D42">
            <w:pPr>
              <w:spacing w:line="259" w:lineRule="auto"/>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Var1</w:t>
            </w:r>
          </w:p>
        </w:tc>
        <w:tc>
          <w:tcPr>
            <w:tcW w:w="0" w:type="auto"/>
            <w:tcBorders>
              <w:top w:val="single" w:sz="12" w:space="0" w:color="auto"/>
              <w:bottom w:val="single" w:sz="12" w:space="0" w:color="auto"/>
            </w:tcBorders>
            <w:hideMark/>
          </w:tcPr>
          <w:p w14:paraId="4A776BFB" w14:textId="77777777" w:rsidR="00B346A6" w:rsidRPr="00C47C40" w:rsidRDefault="00B346A6" w:rsidP="00265D42">
            <w:pPr>
              <w:spacing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Var2</w:t>
            </w:r>
          </w:p>
        </w:tc>
        <w:tc>
          <w:tcPr>
            <w:tcW w:w="1659" w:type="dxa"/>
            <w:tcBorders>
              <w:top w:val="single" w:sz="12" w:space="0" w:color="auto"/>
              <w:bottom w:val="single" w:sz="12" w:space="0" w:color="auto"/>
            </w:tcBorders>
            <w:hideMark/>
          </w:tcPr>
          <w:p w14:paraId="62765E90" w14:textId="77777777" w:rsidR="00B346A6" w:rsidRPr="00C47C40" w:rsidRDefault="00B346A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Original Correlation coefficient</w:t>
            </w:r>
          </w:p>
        </w:tc>
        <w:tc>
          <w:tcPr>
            <w:tcW w:w="1659" w:type="dxa"/>
            <w:tcBorders>
              <w:top w:val="single" w:sz="12" w:space="0" w:color="auto"/>
              <w:bottom w:val="single" w:sz="12" w:space="0" w:color="auto"/>
            </w:tcBorders>
            <w:hideMark/>
          </w:tcPr>
          <w:p w14:paraId="7216A71B" w14:textId="77777777" w:rsidR="00B346A6" w:rsidRPr="00C47C40" w:rsidRDefault="00B346A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 xml:space="preserve">Original </w:t>
            </w:r>
            <w:r w:rsidRPr="00C47C40">
              <w:rPr>
                <w:rFonts w:asciiTheme="majorBidi" w:hAnsiTheme="majorBidi" w:cstheme="majorBidi"/>
                <w:i/>
                <w:iCs/>
                <w:color w:val="000000" w:themeColor="text1"/>
                <w:sz w:val="20"/>
                <w:szCs w:val="20"/>
              </w:rPr>
              <w:t>P</w:t>
            </w:r>
          </w:p>
        </w:tc>
        <w:tc>
          <w:tcPr>
            <w:tcW w:w="1659" w:type="dxa"/>
            <w:tcBorders>
              <w:top w:val="single" w:sz="12" w:space="0" w:color="auto"/>
              <w:bottom w:val="single" w:sz="12" w:space="0" w:color="auto"/>
            </w:tcBorders>
            <w:hideMark/>
          </w:tcPr>
          <w:p w14:paraId="6A15AD1E" w14:textId="77777777" w:rsidR="00B346A6" w:rsidRPr="00C47C40" w:rsidRDefault="00B346A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Sleep-removed Correlation coefficient</w:t>
            </w:r>
          </w:p>
        </w:tc>
        <w:tc>
          <w:tcPr>
            <w:tcW w:w="1660" w:type="dxa"/>
            <w:tcBorders>
              <w:top w:val="single" w:sz="12" w:space="0" w:color="auto"/>
              <w:bottom w:val="single" w:sz="12" w:space="0" w:color="auto"/>
            </w:tcBorders>
            <w:hideMark/>
          </w:tcPr>
          <w:p w14:paraId="5C9F50E8" w14:textId="77777777" w:rsidR="00B346A6" w:rsidRPr="00C47C40" w:rsidRDefault="00B346A6" w:rsidP="00265D42">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 xml:space="preserve">Sleep-removed </w:t>
            </w:r>
            <w:r w:rsidRPr="00C47C40">
              <w:rPr>
                <w:rFonts w:asciiTheme="majorBidi" w:hAnsiTheme="majorBidi" w:cstheme="majorBidi"/>
                <w:i/>
                <w:iCs/>
                <w:color w:val="000000" w:themeColor="text1"/>
                <w:sz w:val="20"/>
                <w:szCs w:val="20"/>
              </w:rPr>
              <w:t>P</w:t>
            </w:r>
          </w:p>
        </w:tc>
      </w:tr>
      <w:tr w:rsidR="00B346A6" w:rsidRPr="00C47C40" w14:paraId="44CDD00E" w14:textId="77777777" w:rsidTr="00265D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15FA35CA"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INS_BL</w:t>
            </w:r>
          </w:p>
        </w:tc>
        <w:tc>
          <w:tcPr>
            <w:tcW w:w="0" w:type="auto"/>
            <w:tcBorders>
              <w:top w:val="single" w:sz="12" w:space="0" w:color="auto"/>
            </w:tcBorders>
            <w:hideMark/>
          </w:tcPr>
          <w:p w14:paraId="3AEE30A5" w14:textId="77777777" w:rsidR="00B346A6" w:rsidRPr="00C47C40" w:rsidRDefault="00B346A6" w:rsidP="00265D42">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HAM-A_BL</w:t>
            </w:r>
          </w:p>
        </w:tc>
        <w:tc>
          <w:tcPr>
            <w:tcW w:w="1659" w:type="dxa"/>
            <w:tcBorders>
              <w:top w:val="single" w:sz="12" w:space="0" w:color="auto"/>
            </w:tcBorders>
            <w:hideMark/>
          </w:tcPr>
          <w:p w14:paraId="5ECCEE80"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0.36</w:t>
            </w:r>
          </w:p>
        </w:tc>
        <w:tc>
          <w:tcPr>
            <w:tcW w:w="1659" w:type="dxa"/>
            <w:tcBorders>
              <w:top w:val="single" w:sz="12" w:space="0" w:color="auto"/>
            </w:tcBorders>
            <w:hideMark/>
          </w:tcPr>
          <w:p w14:paraId="76E6860E"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0.002</w:t>
            </w:r>
          </w:p>
        </w:tc>
        <w:tc>
          <w:tcPr>
            <w:tcW w:w="1659" w:type="dxa"/>
            <w:tcBorders>
              <w:top w:val="single" w:sz="12" w:space="0" w:color="auto"/>
            </w:tcBorders>
            <w:hideMark/>
          </w:tcPr>
          <w:p w14:paraId="04B1B3F6"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0.32</w:t>
            </w:r>
          </w:p>
        </w:tc>
        <w:tc>
          <w:tcPr>
            <w:tcW w:w="1660" w:type="dxa"/>
            <w:tcBorders>
              <w:top w:val="single" w:sz="12" w:space="0" w:color="auto"/>
            </w:tcBorders>
            <w:hideMark/>
          </w:tcPr>
          <w:p w14:paraId="305194FF"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0.007</w:t>
            </w:r>
          </w:p>
        </w:tc>
      </w:tr>
      <w:tr w:rsidR="00B346A6" w:rsidRPr="00C47C40" w14:paraId="7DC76719" w14:textId="77777777" w:rsidTr="00265D4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6B385A0"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INS_K</w:t>
            </w:r>
          </w:p>
        </w:tc>
        <w:tc>
          <w:tcPr>
            <w:tcW w:w="0" w:type="auto"/>
            <w:hideMark/>
          </w:tcPr>
          <w:p w14:paraId="501A0B1D" w14:textId="77777777" w:rsidR="00B346A6" w:rsidRPr="00C47C40" w:rsidRDefault="00B346A6" w:rsidP="00265D42">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HAM-A_K</w:t>
            </w:r>
          </w:p>
        </w:tc>
        <w:tc>
          <w:tcPr>
            <w:tcW w:w="1659" w:type="dxa"/>
            <w:hideMark/>
          </w:tcPr>
          <w:p w14:paraId="12293606"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0.36</w:t>
            </w:r>
          </w:p>
        </w:tc>
        <w:tc>
          <w:tcPr>
            <w:tcW w:w="1659" w:type="dxa"/>
            <w:hideMark/>
          </w:tcPr>
          <w:p w14:paraId="520A3987"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0.002</w:t>
            </w:r>
          </w:p>
        </w:tc>
        <w:tc>
          <w:tcPr>
            <w:tcW w:w="1659" w:type="dxa"/>
            <w:hideMark/>
          </w:tcPr>
          <w:p w14:paraId="6D4DD678"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0.35</w:t>
            </w:r>
          </w:p>
        </w:tc>
        <w:tc>
          <w:tcPr>
            <w:tcW w:w="1660" w:type="dxa"/>
            <w:hideMark/>
          </w:tcPr>
          <w:p w14:paraId="5E299F0C"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0.003</w:t>
            </w:r>
          </w:p>
        </w:tc>
      </w:tr>
      <w:tr w:rsidR="00B346A6" w:rsidRPr="00C47C40" w14:paraId="5458278E" w14:textId="77777777" w:rsidTr="00265D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5CB1ED1"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ΔINS</w:t>
            </w:r>
          </w:p>
        </w:tc>
        <w:tc>
          <w:tcPr>
            <w:tcW w:w="0" w:type="auto"/>
            <w:hideMark/>
          </w:tcPr>
          <w:p w14:paraId="3C6A3821" w14:textId="77777777" w:rsidR="00B346A6" w:rsidRPr="00C47C40" w:rsidRDefault="00B346A6" w:rsidP="00265D42">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ΔHAM-A</w:t>
            </w:r>
          </w:p>
        </w:tc>
        <w:tc>
          <w:tcPr>
            <w:tcW w:w="1659" w:type="dxa"/>
            <w:hideMark/>
          </w:tcPr>
          <w:p w14:paraId="51F81BA9"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0.14</w:t>
            </w:r>
          </w:p>
        </w:tc>
        <w:tc>
          <w:tcPr>
            <w:tcW w:w="1659" w:type="dxa"/>
            <w:hideMark/>
          </w:tcPr>
          <w:p w14:paraId="3649FBC9"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0.23</w:t>
            </w:r>
          </w:p>
        </w:tc>
        <w:tc>
          <w:tcPr>
            <w:tcW w:w="1659" w:type="dxa"/>
            <w:hideMark/>
          </w:tcPr>
          <w:p w14:paraId="4F4D1C3E"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0.15</w:t>
            </w:r>
          </w:p>
        </w:tc>
        <w:tc>
          <w:tcPr>
            <w:tcW w:w="1660" w:type="dxa"/>
            <w:hideMark/>
          </w:tcPr>
          <w:p w14:paraId="5C4168A3"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0.21</w:t>
            </w:r>
          </w:p>
        </w:tc>
      </w:tr>
      <w:tr w:rsidR="00B346A6" w:rsidRPr="00C47C40" w14:paraId="1B20ED9D" w14:textId="77777777" w:rsidTr="00265D4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4F25378"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INS_BL</w:t>
            </w:r>
          </w:p>
        </w:tc>
        <w:tc>
          <w:tcPr>
            <w:tcW w:w="0" w:type="auto"/>
            <w:hideMark/>
          </w:tcPr>
          <w:p w14:paraId="6F78F71C" w14:textId="77777777" w:rsidR="00B346A6" w:rsidRPr="00C47C40" w:rsidRDefault="00B346A6" w:rsidP="00265D42">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MADRS_BL</w:t>
            </w:r>
          </w:p>
        </w:tc>
        <w:tc>
          <w:tcPr>
            <w:tcW w:w="1659" w:type="dxa"/>
            <w:hideMark/>
          </w:tcPr>
          <w:p w14:paraId="0EACE92E"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0.20</w:t>
            </w:r>
          </w:p>
        </w:tc>
        <w:tc>
          <w:tcPr>
            <w:tcW w:w="1659" w:type="dxa"/>
            <w:hideMark/>
          </w:tcPr>
          <w:p w14:paraId="1A7A54DE"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0.09</w:t>
            </w:r>
          </w:p>
        </w:tc>
        <w:tc>
          <w:tcPr>
            <w:tcW w:w="1659" w:type="dxa"/>
            <w:hideMark/>
          </w:tcPr>
          <w:p w14:paraId="6216833E"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0.22</w:t>
            </w:r>
          </w:p>
        </w:tc>
        <w:tc>
          <w:tcPr>
            <w:tcW w:w="1660" w:type="dxa"/>
            <w:hideMark/>
          </w:tcPr>
          <w:p w14:paraId="14B5BD04"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0.06</w:t>
            </w:r>
          </w:p>
        </w:tc>
      </w:tr>
      <w:tr w:rsidR="00B346A6" w:rsidRPr="00C47C40" w14:paraId="48BCD177" w14:textId="77777777" w:rsidTr="00265D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9486B7D"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INS_K</w:t>
            </w:r>
          </w:p>
        </w:tc>
        <w:tc>
          <w:tcPr>
            <w:tcW w:w="0" w:type="auto"/>
            <w:hideMark/>
          </w:tcPr>
          <w:p w14:paraId="4A5070E1" w14:textId="77777777" w:rsidR="00B346A6" w:rsidRPr="00C47C40" w:rsidRDefault="00B346A6" w:rsidP="00265D42">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MADRS_K</w:t>
            </w:r>
          </w:p>
        </w:tc>
        <w:tc>
          <w:tcPr>
            <w:tcW w:w="1659" w:type="dxa"/>
            <w:hideMark/>
          </w:tcPr>
          <w:p w14:paraId="0B0732BF"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0.22</w:t>
            </w:r>
          </w:p>
        </w:tc>
        <w:tc>
          <w:tcPr>
            <w:tcW w:w="1659" w:type="dxa"/>
            <w:hideMark/>
          </w:tcPr>
          <w:p w14:paraId="2E32760C"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0.07</w:t>
            </w:r>
          </w:p>
        </w:tc>
        <w:tc>
          <w:tcPr>
            <w:tcW w:w="1659" w:type="dxa"/>
            <w:hideMark/>
          </w:tcPr>
          <w:p w14:paraId="60E767B9"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0.23</w:t>
            </w:r>
          </w:p>
        </w:tc>
        <w:tc>
          <w:tcPr>
            <w:tcW w:w="1660" w:type="dxa"/>
            <w:hideMark/>
          </w:tcPr>
          <w:p w14:paraId="28831B58"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0.051</w:t>
            </w:r>
          </w:p>
        </w:tc>
      </w:tr>
      <w:tr w:rsidR="00B346A6" w:rsidRPr="00C47C40" w14:paraId="5FB4AF37" w14:textId="77777777" w:rsidTr="00265D4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EBC9B8C"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ΔINS</w:t>
            </w:r>
          </w:p>
        </w:tc>
        <w:tc>
          <w:tcPr>
            <w:tcW w:w="0" w:type="auto"/>
            <w:hideMark/>
          </w:tcPr>
          <w:p w14:paraId="74A8111D" w14:textId="77777777" w:rsidR="00B346A6" w:rsidRPr="00C47C40" w:rsidRDefault="00B346A6" w:rsidP="00265D42">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ΔMADRS</w:t>
            </w:r>
          </w:p>
        </w:tc>
        <w:tc>
          <w:tcPr>
            <w:tcW w:w="1659" w:type="dxa"/>
            <w:hideMark/>
          </w:tcPr>
          <w:p w14:paraId="6EA57BC5"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0.13</w:t>
            </w:r>
          </w:p>
        </w:tc>
        <w:tc>
          <w:tcPr>
            <w:tcW w:w="1659" w:type="dxa"/>
            <w:hideMark/>
          </w:tcPr>
          <w:p w14:paraId="5D8A26AE"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0.27</w:t>
            </w:r>
          </w:p>
        </w:tc>
        <w:tc>
          <w:tcPr>
            <w:tcW w:w="1659" w:type="dxa"/>
            <w:hideMark/>
          </w:tcPr>
          <w:p w14:paraId="17FAD3A1"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0.11</w:t>
            </w:r>
          </w:p>
        </w:tc>
        <w:tc>
          <w:tcPr>
            <w:tcW w:w="1660" w:type="dxa"/>
            <w:hideMark/>
          </w:tcPr>
          <w:p w14:paraId="0C9588FB"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0.36</w:t>
            </w:r>
          </w:p>
        </w:tc>
      </w:tr>
      <w:tr w:rsidR="00B346A6" w:rsidRPr="00C47C40" w14:paraId="6C885E08" w14:textId="77777777" w:rsidTr="00265D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1B2CD5D"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HAM-A_BL</w:t>
            </w:r>
          </w:p>
        </w:tc>
        <w:tc>
          <w:tcPr>
            <w:tcW w:w="0" w:type="auto"/>
            <w:hideMark/>
          </w:tcPr>
          <w:p w14:paraId="337D3058" w14:textId="77777777" w:rsidR="00B346A6" w:rsidRPr="00C47C40" w:rsidRDefault="00B346A6" w:rsidP="00265D42">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MADRS_BL</w:t>
            </w:r>
          </w:p>
        </w:tc>
        <w:tc>
          <w:tcPr>
            <w:tcW w:w="1659" w:type="dxa"/>
            <w:hideMark/>
          </w:tcPr>
          <w:p w14:paraId="64B4655A"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0.39</w:t>
            </w:r>
          </w:p>
        </w:tc>
        <w:tc>
          <w:tcPr>
            <w:tcW w:w="1659" w:type="dxa"/>
            <w:hideMark/>
          </w:tcPr>
          <w:p w14:paraId="77A10F2D"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&lt;0.001</w:t>
            </w:r>
          </w:p>
        </w:tc>
        <w:tc>
          <w:tcPr>
            <w:tcW w:w="1659" w:type="dxa"/>
            <w:hideMark/>
          </w:tcPr>
          <w:p w14:paraId="78D0173F"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0.40</w:t>
            </w:r>
          </w:p>
        </w:tc>
        <w:tc>
          <w:tcPr>
            <w:tcW w:w="1660" w:type="dxa"/>
            <w:hideMark/>
          </w:tcPr>
          <w:p w14:paraId="6218CD49"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&lt;0.001</w:t>
            </w:r>
          </w:p>
        </w:tc>
      </w:tr>
      <w:tr w:rsidR="00B346A6" w:rsidRPr="00C47C40" w14:paraId="2A801664" w14:textId="77777777" w:rsidTr="00265D4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68C440E"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HAM-A_K</w:t>
            </w:r>
          </w:p>
        </w:tc>
        <w:tc>
          <w:tcPr>
            <w:tcW w:w="0" w:type="auto"/>
            <w:hideMark/>
          </w:tcPr>
          <w:p w14:paraId="0E1B9D56" w14:textId="77777777" w:rsidR="00B346A6" w:rsidRPr="00C47C40" w:rsidRDefault="00B346A6" w:rsidP="00265D42">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MADRS_K</w:t>
            </w:r>
          </w:p>
        </w:tc>
        <w:tc>
          <w:tcPr>
            <w:tcW w:w="1659" w:type="dxa"/>
            <w:hideMark/>
          </w:tcPr>
          <w:p w14:paraId="546FB453"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0.57</w:t>
            </w:r>
          </w:p>
        </w:tc>
        <w:tc>
          <w:tcPr>
            <w:tcW w:w="1659" w:type="dxa"/>
            <w:hideMark/>
          </w:tcPr>
          <w:p w14:paraId="5C65A3F3"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&lt;0.001</w:t>
            </w:r>
          </w:p>
        </w:tc>
        <w:tc>
          <w:tcPr>
            <w:tcW w:w="1659" w:type="dxa"/>
            <w:hideMark/>
          </w:tcPr>
          <w:p w14:paraId="424F8C46"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0.53</w:t>
            </w:r>
          </w:p>
        </w:tc>
        <w:tc>
          <w:tcPr>
            <w:tcW w:w="1660" w:type="dxa"/>
            <w:hideMark/>
          </w:tcPr>
          <w:p w14:paraId="00C541F5" w14:textId="77777777" w:rsidR="00B346A6" w:rsidRPr="00C47C40" w:rsidRDefault="00B346A6" w:rsidP="00265D4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&lt;0.001</w:t>
            </w:r>
          </w:p>
        </w:tc>
      </w:tr>
      <w:tr w:rsidR="00B346A6" w:rsidRPr="00C47C40" w14:paraId="50B2C1A3" w14:textId="77777777" w:rsidTr="00265D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0EE7D1A0" w14:textId="77777777" w:rsidR="00B346A6" w:rsidRPr="00C47C40" w:rsidRDefault="00B346A6" w:rsidP="00265D42">
            <w:pPr>
              <w:spacing w:line="259" w:lineRule="auto"/>
              <w:rPr>
                <w:rFonts w:asciiTheme="majorBidi" w:hAnsiTheme="majorBidi" w:cstheme="majorBidi"/>
                <w:b w:val="0"/>
                <w:bCs w:val="0"/>
                <w:color w:val="000000" w:themeColor="text1"/>
                <w:sz w:val="20"/>
                <w:szCs w:val="20"/>
              </w:rPr>
            </w:pPr>
            <w:r w:rsidRPr="00C47C40">
              <w:rPr>
                <w:rFonts w:asciiTheme="majorBidi" w:hAnsiTheme="majorBidi" w:cstheme="majorBidi"/>
                <w:b w:val="0"/>
                <w:bCs w:val="0"/>
                <w:color w:val="000000" w:themeColor="text1"/>
                <w:sz w:val="20"/>
                <w:szCs w:val="20"/>
              </w:rPr>
              <w:t>ΔHAM-A</w:t>
            </w:r>
          </w:p>
        </w:tc>
        <w:tc>
          <w:tcPr>
            <w:tcW w:w="0" w:type="auto"/>
            <w:tcBorders>
              <w:bottom w:val="single" w:sz="12" w:space="0" w:color="auto"/>
            </w:tcBorders>
            <w:hideMark/>
          </w:tcPr>
          <w:p w14:paraId="6E619730" w14:textId="77777777" w:rsidR="00B346A6" w:rsidRPr="00C47C40" w:rsidRDefault="00B346A6" w:rsidP="00265D42">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ΔMADRS</w:t>
            </w:r>
          </w:p>
        </w:tc>
        <w:tc>
          <w:tcPr>
            <w:tcW w:w="1659" w:type="dxa"/>
            <w:tcBorders>
              <w:bottom w:val="single" w:sz="12" w:space="0" w:color="auto"/>
            </w:tcBorders>
            <w:hideMark/>
          </w:tcPr>
          <w:p w14:paraId="30F20D81"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0.61</w:t>
            </w:r>
          </w:p>
        </w:tc>
        <w:tc>
          <w:tcPr>
            <w:tcW w:w="1659" w:type="dxa"/>
            <w:tcBorders>
              <w:bottom w:val="single" w:sz="12" w:space="0" w:color="auto"/>
            </w:tcBorders>
            <w:hideMark/>
          </w:tcPr>
          <w:p w14:paraId="50FCCFE0"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&lt;0.001</w:t>
            </w:r>
          </w:p>
        </w:tc>
        <w:tc>
          <w:tcPr>
            <w:tcW w:w="1659" w:type="dxa"/>
            <w:tcBorders>
              <w:bottom w:val="single" w:sz="12" w:space="0" w:color="auto"/>
            </w:tcBorders>
            <w:hideMark/>
          </w:tcPr>
          <w:p w14:paraId="0DBF9F31"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C47C40">
              <w:rPr>
                <w:rFonts w:asciiTheme="majorBidi" w:hAnsiTheme="majorBidi" w:cstheme="majorBidi"/>
                <w:color w:val="000000" w:themeColor="text1"/>
                <w:sz w:val="20"/>
                <w:szCs w:val="20"/>
              </w:rPr>
              <w:t>0.56</w:t>
            </w:r>
          </w:p>
        </w:tc>
        <w:tc>
          <w:tcPr>
            <w:tcW w:w="1660" w:type="dxa"/>
            <w:tcBorders>
              <w:bottom w:val="single" w:sz="12" w:space="0" w:color="auto"/>
            </w:tcBorders>
            <w:hideMark/>
          </w:tcPr>
          <w:p w14:paraId="0B4AD3FA" w14:textId="77777777" w:rsidR="00B346A6" w:rsidRPr="00C47C40" w:rsidRDefault="00B346A6" w:rsidP="00265D4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C47C40">
              <w:rPr>
                <w:rFonts w:asciiTheme="majorBidi" w:hAnsiTheme="majorBidi" w:cstheme="majorBidi"/>
                <w:b/>
                <w:bCs/>
                <w:color w:val="000000" w:themeColor="text1"/>
                <w:sz w:val="20"/>
                <w:szCs w:val="20"/>
              </w:rPr>
              <w:t>&lt;0.001</w:t>
            </w:r>
          </w:p>
        </w:tc>
      </w:tr>
    </w:tbl>
    <w:p w14:paraId="74BB5D4F" w14:textId="77777777" w:rsidR="00B346A6" w:rsidRPr="00C47C40" w:rsidRDefault="00B346A6" w:rsidP="00B346A6">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Sensitivity analyses were conducted after removing sleep-related items from the MADRS (item 4) and HAM-A (item 4). The overall pattern, direction, and statistical significance of correlations remained unchanged. Significant correlations (</w:t>
      </w:r>
      <w:r w:rsidRPr="00C47C40">
        <w:rPr>
          <w:rFonts w:ascii="Times New Roman" w:hAnsi="Times New Roman" w:cs="Times New Roman"/>
          <w:i/>
          <w:iCs/>
          <w:color w:val="000000" w:themeColor="text1"/>
        </w:rPr>
        <w:t>P</w:t>
      </w:r>
      <w:r w:rsidRPr="00C47C40">
        <w:rPr>
          <w:rFonts w:ascii="Times New Roman" w:hAnsi="Times New Roman" w:cs="Times New Roman"/>
          <w:color w:val="000000" w:themeColor="text1"/>
        </w:rPr>
        <w:t xml:space="preserve"> &lt; 0.05) are highlighted in bold.</w:t>
      </w:r>
    </w:p>
    <w:p w14:paraId="52F78A65" w14:textId="77777777" w:rsidR="00B346A6" w:rsidRPr="00C47C40" w:rsidRDefault="00B346A6" w:rsidP="00B346A6">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BL: baseline; K: ketamine; MADRS: Montgomery-</w:t>
      </w:r>
      <w:proofErr w:type="spellStart"/>
      <w:r w:rsidRPr="00C47C40">
        <w:rPr>
          <w:rFonts w:ascii="Times New Roman" w:hAnsi="Times New Roman" w:cs="Times New Roman"/>
          <w:color w:val="000000" w:themeColor="text1"/>
        </w:rPr>
        <w:t>Åsberg</w:t>
      </w:r>
      <w:proofErr w:type="spellEnd"/>
      <w:r w:rsidRPr="00C47C40">
        <w:rPr>
          <w:rFonts w:ascii="Times New Roman" w:hAnsi="Times New Roman" w:cs="Times New Roman"/>
          <w:color w:val="000000" w:themeColor="text1"/>
        </w:rPr>
        <w:t xml:space="preserve"> Depression Rating Scale; HAM-A: Hamilton Anxiety Rating Scale; INS: insomnia (score derived from the insomnia items of the Hamilton Depression Rating Scale (HAM-D))</w:t>
      </w:r>
    </w:p>
    <w:p w14:paraId="77011E39" w14:textId="4D402573" w:rsidR="00E43F61" w:rsidRDefault="00E43F61" w:rsidP="00B346A6">
      <w:pPr>
        <w:spacing w:after="0"/>
        <w:rPr>
          <w:rFonts w:ascii="Times New Roman" w:hAnsi="Times New Roman" w:cs="Times New Roman"/>
          <w:b/>
          <w:bCs/>
          <w:color w:val="000000" w:themeColor="text1"/>
        </w:rPr>
      </w:pPr>
    </w:p>
    <w:p w14:paraId="55925494" w14:textId="77777777" w:rsidR="00AC5BB5" w:rsidRPr="00C47C40" w:rsidRDefault="00AC5BB5" w:rsidP="00B346A6">
      <w:pPr>
        <w:spacing w:after="0"/>
        <w:rPr>
          <w:rFonts w:ascii="Times New Roman" w:hAnsi="Times New Roman" w:cs="Times New Roman"/>
          <w:b/>
          <w:bCs/>
          <w:color w:val="000000" w:themeColor="text1"/>
        </w:rPr>
      </w:pPr>
    </w:p>
    <w:p w14:paraId="1FBBEE98" w14:textId="0FDAB372" w:rsidR="00E52F5B" w:rsidRPr="00C47C40" w:rsidRDefault="00E52F5B" w:rsidP="00032D18">
      <w:pPr>
        <w:spacing w:after="0"/>
        <w:rPr>
          <w:rFonts w:ascii="Times New Roman" w:hAnsi="Times New Roman" w:cs="Times New Roman"/>
          <w:color w:val="000000" w:themeColor="text1"/>
        </w:rPr>
      </w:pPr>
      <w:r w:rsidRPr="00C47C40">
        <w:rPr>
          <w:rFonts w:ascii="Times New Roman" w:hAnsi="Times New Roman" w:cs="Times New Roman"/>
          <w:b/>
          <w:bCs/>
          <w:color w:val="000000" w:themeColor="text1"/>
        </w:rPr>
        <w:t xml:space="preserve">Table </w:t>
      </w:r>
      <w:r w:rsidR="00E43F61" w:rsidRPr="00C47C40">
        <w:rPr>
          <w:rFonts w:ascii="Times New Roman" w:hAnsi="Times New Roman" w:cs="Times New Roman"/>
          <w:b/>
          <w:bCs/>
          <w:color w:val="000000" w:themeColor="text1"/>
        </w:rPr>
        <w:t>S6</w:t>
      </w:r>
      <w:r w:rsidRPr="00C47C40">
        <w:rPr>
          <w:rFonts w:ascii="Times New Roman" w:hAnsi="Times New Roman" w:cs="Times New Roman"/>
          <w:b/>
          <w:bCs/>
          <w:color w:val="000000" w:themeColor="text1"/>
        </w:rPr>
        <w:t>.</w:t>
      </w:r>
      <w:r w:rsidRPr="00C47C40">
        <w:rPr>
          <w:rFonts w:ascii="Times New Roman" w:hAnsi="Times New Roman" w:cs="Times New Roman"/>
          <w:color w:val="000000" w:themeColor="text1"/>
        </w:rPr>
        <w:t xml:space="preserve"> Comparison of </w:t>
      </w:r>
      <w:r w:rsidR="00AC5BB5">
        <w:rPr>
          <w:rFonts w:ascii="Times New Roman" w:hAnsi="Times New Roman" w:cs="Times New Roman"/>
          <w:color w:val="000000" w:themeColor="text1"/>
        </w:rPr>
        <w:t>i</w:t>
      </w:r>
      <w:r w:rsidRPr="00C47C40">
        <w:rPr>
          <w:rFonts w:ascii="Times New Roman" w:hAnsi="Times New Roman" w:cs="Times New Roman"/>
          <w:color w:val="000000" w:themeColor="text1"/>
        </w:rPr>
        <w:t xml:space="preserve">nsomnia </w:t>
      </w:r>
      <w:r w:rsidR="00680EEA" w:rsidRPr="00C47C40">
        <w:rPr>
          <w:rFonts w:ascii="Times New Roman" w:hAnsi="Times New Roman" w:cs="Times New Roman"/>
          <w:color w:val="000000" w:themeColor="text1"/>
        </w:rPr>
        <w:t>polysomnography (</w:t>
      </w:r>
      <w:r w:rsidRPr="00C47C40">
        <w:rPr>
          <w:rFonts w:ascii="Times New Roman" w:hAnsi="Times New Roman" w:cs="Times New Roman"/>
          <w:color w:val="000000" w:themeColor="text1"/>
        </w:rPr>
        <w:t>PSG</w:t>
      </w:r>
      <w:r w:rsidR="00680EEA"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 xml:space="preserve"> related measures at baseline and post-ketamine</w:t>
      </w:r>
      <w:r w:rsidR="00685F76" w:rsidRPr="00C47C40">
        <w:rPr>
          <w:rFonts w:ascii="Times New Roman" w:hAnsi="Times New Roman" w:cs="Times New Roman"/>
          <w:color w:val="000000" w:themeColor="text1"/>
        </w:rPr>
        <w:t xml:space="preserve"> (n = 71)</w:t>
      </w:r>
      <w:r w:rsidRPr="00C47C40">
        <w:rPr>
          <w:rFonts w:ascii="Times New Roman" w:hAnsi="Times New Roman" w:cs="Times New Roman"/>
          <w:color w:val="000000" w:themeColor="text1"/>
        </w:rPr>
        <w:t>.</w:t>
      </w:r>
    </w:p>
    <w:tbl>
      <w:tblPr>
        <w:tblStyle w:val="PlainTable2"/>
        <w:tblW w:w="9360" w:type="dxa"/>
        <w:tblLook w:val="04A0" w:firstRow="1" w:lastRow="0" w:firstColumn="1" w:lastColumn="0" w:noHBand="0" w:noVBand="1"/>
      </w:tblPr>
      <w:tblGrid>
        <w:gridCol w:w="3780"/>
        <w:gridCol w:w="1465"/>
        <w:gridCol w:w="1701"/>
        <w:gridCol w:w="1134"/>
        <w:gridCol w:w="1280"/>
      </w:tblGrid>
      <w:tr w:rsidR="00E52F5B" w:rsidRPr="00C47C40" w14:paraId="79FF7CA7" w14:textId="77777777" w:rsidTr="00434CD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Borders>
              <w:top w:val="single" w:sz="12" w:space="0" w:color="auto"/>
              <w:bottom w:val="single" w:sz="12" w:space="0" w:color="auto"/>
            </w:tcBorders>
            <w:vAlign w:val="center"/>
            <w:hideMark/>
          </w:tcPr>
          <w:p w14:paraId="07BCFE56" w14:textId="77777777" w:rsidR="00E52F5B" w:rsidRPr="00C47C40" w:rsidRDefault="00E52F5B" w:rsidP="00032D18">
            <w:pPr>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Variable</w:t>
            </w:r>
          </w:p>
        </w:tc>
        <w:tc>
          <w:tcPr>
            <w:tcW w:w="1465" w:type="dxa"/>
            <w:tcBorders>
              <w:top w:val="single" w:sz="12" w:space="0" w:color="auto"/>
              <w:bottom w:val="single" w:sz="12" w:space="0" w:color="auto"/>
            </w:tcBorders>
            <w:vAlign w:val="center"/>
            <w:hideMark/>
          </w:tcPr>
          <w:p w14:paraId="7875D6CC"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Baseline (Mean ± SEM)</w:t>
            </w:r>
          </w:p>
        </w:tc>
        <w:tc>
          <w:tcPr>
            <w:tcW w:w="1701" w:type="dxa"/>
            <w:tcBorders>
              <w:top w:val="single" w:sz="12" w:space="0" w:color="auto"/>
              <w:bottom w:val="single" w:sz="12" w:space="0" w:color="auto"/>
            </w:tcBorders>
            <w:vAlign w:val="center"/>
            <w:hideMark/>
          </w:tcPr>
          <w:p w14:paraId="5BBE3ABB"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Post-Ketamine (Mean ± SEM)</w:t>
            </w:r>
          </w:p>
        </w:tc>
        <w:tc>
          <w:tcPr>
            <w:tcW w:w="1134" w:type="dxa"/>
            <w:tcBorders>
              <w:top w:val="single" w:sz="12" w:space="0" w:color="auto"/>
              <w:bottom w:val="single" w:sz="12" w:space="0" w:color="auto"/>
            </w:tcBorders>
            <w:vAlign w:val="center"/>
            <w:hideMark/>
          </w:tcPr>
          <w:p w14:paraId="2BE0040F"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rPr>
            </w:pPr>
            <w:r w:rsidRPr="00C47C40">
              <w:rPr>
                <w:rFonts w:ascii="Times New Roman" w:eastAsia="Times New Roman" w:hAnsi="Times New Roman" w:cs="Times New Roman"/>
                <w:color w:val="000000" w:themeColor="text1"/>
                <w:sz w:val="20"/>
                <w:szCs w:val="20"/>
              </w:rPr>
              <w:t>Raw</w:t>
            </w:r>
            <w:r w:rsidRPr="00C47C40">
              <w:rPr>
                <w:rFonts w:ascii="Times New Roman" w:eastAsia="Times New Roman" w:hAnsi="Times New Roman" w:cs="Times New Roman"/>
                <w:i/>
                <w:iCs/>
                <w:color w:val="000000" w:themeColor="text1"/>
                <w:sz w:val="20"/>
                <w:szCs w:val="20"/>
              </w:rPr>
              <w:t xml:space="preserve"> P</w:t>
            </w:r>
          </w:p>
        </w:tc>
        <w:tc>
          <w:tcPr>
            <w:tcW w:w="1280" w:type="dxa"/>
            <w:tcBorders>
              <w:top w:val="single" w:sz="12" w:space="0" w:color="auto"/>
              <w:bottom w:val="single" w:sz="12" w:space="0" w:color="auto"/>
            </w:tcBorders>
            <w:vAlign w:val="center"/>
          </w:tcPr>
          <w:p w14:paraId="4C086B0C"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rPr>
            </w:pPr>
            <w:r w:rsidRPr="00C47C40">
              <w:rPr>
                <w:rFonts w:ascii="Times New Roman" w:eastAsia="Times New Roman" w:hAnsi="Times New Roman" w:cs="Times New Roman"/>
                <w:color w:val="000000" w:themeColor="text1"/>
                <w:sz w:val="20"/>
                <w:szCs w:val="20"/>
              </w:rPr>
              <w:t xml:space="preserve">Holm-adjusted </w:t>
            </w:r>
            <w:r w:rsidRPr="00C47C40">
              <w:rPr>
                <w:rFonts w:ascii="Times New Roman" w:eastAsia="Times New Roman" w:hAnsi="Times New Roman" w:cs="Times New Roman"/>
                <w:i/>
                <w:iCs/>
                <w:color w:val="000000" w:themeColor="text1"/>
                <w:sz w:val="20"/>
                <w:szCs w:val="20"/>
              </w:rPr>
              <w:t>P</w:t>
            </w:r>
          </w:p>
        </w:tc>
      </w:tr>
      <w:tr w:rsidR="00E52F5B" w:rsidRPr="00C47C40" w14:paraId="3A41E89E" w14:textId="77777777" w:rsidTr="00434CD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Borders>
              <w:top w:val="single" w:sz="12" w:space="0" w:color="auto"/>
            </w:tcBorders>
            <w:vAlign w:val="center"/>
            <w:hideMark/>
          </w:tcPr>
          <w:p w14:paraId="595E15F1" w14:textId="5C0E7708"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Slow-Wave Sleep (</w:t>
            </w:r>
            <w:r w:rsidR="005818A0" w:rsidRPr="00C47C40">
              <w:rPr>
                <w:rFonts w:ascii="Times New Roman" w:eastAsia="Times New Roman" w:hAnsi="Times New Roman" w:cs="Times New Roman"/>
                <w:b w:val="0"/>
                <w:bCs w:val="0"/>
                <w:color w:val="000000" w:themeColor="text1"/>
                <w:sz w:val="20"/>
                <w:szCs w:val="20"/>
              </w:rPr>
              <w:t>SWS) (</w:t>
            </w:r>
            <w:r w:rsidRPr="00C47C40">
              <w:rPr>
                <w:rFonts w:ascii="Times New Roman" w:eastAsia="Times New Roman" w:hAnsi="Times New Roman" w:cs="Times New Roman"/>
                <w:b w:val="0"/>
                <w:bCs w:val="0"/>
                <w:color w:val="000000" w:themeColor="text1"/>
                <w:sz w:val="20"/>
                <w:szCs w:val="20"/>
              </w:rPr>
              <w:t>min)</w:t>
            </w:r>
          </w:p>
        </w:tc>
        <w:tc>
          <w:tcPr>
            <w:tcW w:w="1465" w:type="dxa"/>
            <w:tcBorders>
              <w:top w:val="single" w:sz="12" w:space="0" w:color="auto"/>
            </w:tcBorders>
            <w:hideMark/>
          </w:tcPr>
          <w:p w14:paraId="097CA163"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 xml:space="preserve">12.43 ±1.75 </w:t>
            </w:r>
          </w:p>
        </w:tc>
        <w:tc>
          <w:tcPr>
            <w:tcW w:w="1701" w:type="dxa"/>
            <w:tcBorders>
              <w:top w:val="single" w:sz="12" w:space="0" w:color="auto"/>
            </w:tcBorders>
            <w:hideMark/>
          </w:tcPr>
          <w:p w14:paraId="0D47F67C"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 xml:space="preserve">23.52 ±3.03 </w:t>
            </w:r>
          </w:p>
        </w:tc>
        <w:tc>
          <w:tcPr>
            <w:tcW w:w="1134" w:type="dxa"/>
            <w:tcBorders>
              <w:top w:val="single" w:sz="12" w:space="0" w:color="auto"/>
            </w:tcBorders>
            <w:hideMark/>
          </w:tcPr>
          <w:p w14:paraId="1CC7AA46"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0.002</w:t>
            </w:r>
          </w:p>
        </w:tc>
        <w:tc>
          <w:tcPr>
            <w:tcW w:w="1280" w:type="dxa"/>
            <w:tcBorders>
              <w:top w:val="single" w:sz="12" w:space="0" w:color="auto"/>
            </w:tcBorders>
          </w:tcPr>
          <w:p w14:paraId="32DBEDE3"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0.008</w:t>
            </w:r>
          </w:p>
        </w:tc>
      </w:tr>
      <w:tr w:rsidR="00E52F5B" w:rsidRPr="00C47C40" w14:paraId="5CD95075" w14:textId="77777777" w:rsidTr="00434CD7">
        <w:trPr>
          <w:trHeight w:val="20"/>
        </w:trPr>
        <w:tc>
          <w:tcPr>
            <w:cnfStyle w:val="001000000000" w:firstRow="0" w:lastRow="0" w:firstColumn="1" w:lastColumn="0" w:oddVBand="0" w:evenVBand="0" w:oddHBand="0" w:evenHBand="0" w:firstRowFirstColumn="0" w:firstRowLastColumn="0" w:lastRowFirstColumn="0" w:lastRowLastColumn="0"/>
            <w:tcW w:w="3780" w:type="dxa"/>
            <w:vAlign w:val="center"/>
            <w:hideMark/>
          </w:tcPr>
          <w:p w14:paraId="0D85D65C" w14:textId="49E6249F"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 xml:space="preserve">Sleep Efficiency </w:t>
            </w:r>
            <w:r w:rsidR="005818A0" w:rsidRPr="00C47C40">
              <w:rPr>
                <w:rFonts w:ascii="Times New Roman" w:eastAsia="Times New Roman" w:hAnsi="Times New Roman" w:cs="Times New Roman"/>
                <w:b w:val="0"/>
                <w:bCs w:val="0"/>
                <w:color w:val="000000" w:themeColor="text1"/>
                <w:sz w:val="20"/>
                <w:szCs w:val="20"/>
              </w:rPr>
              <w:t xml:space="preserve">(SE) </w:t>
            </w:r>
            <w:r w:rsidRPr="00C47C40">
              <w:rPr>
                <w:rFonts w:ascii="Times New Roman" w:eastAsia="Times New Roman" w:hAnsi="Times New Roman" w:cs="Times New Roman"/>
                <w:b w:val="0"/>
                <w:bCs w:val="0"/>
                <w:color w:val="000000" w:themeColor="text1"/>
                <w:sz w:val="20"/>
                <w:szCs w:val="20"/>
              </w:rPr>
              <w:t>(%)</w:t>
            </w:r>
          </w:p>
        </w:tc>
        <w:tc>
          <w:tcPr>
            <w:tcW w:w="1465" w:type="dxa"/>
            <w:hideMark/>
          </w:tcPr>
          <w:p w14:paraId="627D3C8B"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87.27 ±1.08</w:t>
            </w:r>
          </w:p>
        </w:tc>
        <w:tc>
          <w:tcPr>
            <w:tcW w:w="1701" w:type="dxa"/>
            <w:hideMark/>
          </w:tcPr>
          <w:p w14:paraId="79889861"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89.91 ± 0.86</w:t>
            </w:r>
          </w:p>
        </w:tc>
        <w:tc>
          <w:tcPr>
            <w:tcW w:w="1134" w:type="dxa"/>
            <w:hideMark/>
          </w:tcPr>
          <w:p w14:paraId="084AB30F"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0.01</w:t>
            </w:r>
          </w:p>
        </w:tc>
        <w:tc>
          <w:tcPr>
            <w:tcW w:w="1280" w:type="dxa"/>
          </w:tcPr>
          <w:p w14:paraId="34C3F6A1"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0.030</w:t>
            </w:r>
          </w:p>
        </w:tc>
      </w:tr>
      <w:tr w:rsidR="00E52F5B" w:rsidRPr="00C47C40" w14:paraId="30649087" w14:textId="77777777" w:rsidTr="00434CD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vAlign w:val="center"/>
            <w:hideMark/>
          </w:tcPr>
          <w:p w14:paraId="17F08DC5" w14:textId="6271B694"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 xml:space="preserve">Total Sleep Time </w:t>
            </w:r>
            <w:r w:rsidR="005818A0" w:rsidRPr="00C47C40">
              <w:rPr>
                <w:rFonts w:ascii="Times New Roman" w:eastAsia="Times New Roman" w:hAnsi="Times New Roman" w:cs="Times New Roman"/>
                <w:b w:val="0"/>
                <w:bCs w:val="0"/>
                <w:color w:val="000000" w:themeColor="text1"/>
                <w:sz w:val="20"/>
                <w:szCs w:val="20"/>
              </w:rPr>
              <w:t xml:space="preserve">(TST) </w:t>
            </w:r>
            <w:r w:rsidRPr="00C47C40">
              <w:rPr>
                <w:rFonts w:ascii="Times New Roman" w:eastAsia="Times New Roman" w:hAnsi="Times New Roman" w:cs="Times New Roman"/>
                <w:b w:val="0"/>
                <w:bCs w:val="0"/>
                <w:color w:val="000000" w:themeColor="text1"/>
                <w:sz w:val="20"/>
                <w:szCs w:val="20"/>
              </w:rPr>
              <w:t>(min)</w:t>
            </w:r>
          </w:p>
        </w:tc>
        <w:tc>
          <w:tcPr>
            <w:tcW w:w="1465" w:type="dxa"/>
            <w:hideMark/>
          </w:tcPr>
          <w:p w14:paraId="027B7C50"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384.6 ± 6.11</w:t>
            </w:r>
          </w:p>
        </w:tc>
        <w:tc>
          <w:tcPr>
            <w:tcW w:w="1701" w:type="dxa"/>
            <w:hideMark/>
          </w:tcPr>
          <w:p w14:paraId="565CAFF3"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412.4 ± 4.99</w:t>
            </w:r>
          </w:p>
        </w:tc>
        <w:tc>
          <w:tcPr>
            <w:tcW w:w="1134" w:type="dxa"/>
            <w:hideMark/>
          </w:tcPr>
          <w:p w14:paraId="3CD6E189"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0.0001</w:t>
            </w:r>
          </w:p>
        </w:tc>
        <w:tc>
          <w:tcPr>
            <w:tcW w:w="1280" w:type="dxa"/>
          </w:tcPr>
          <w:p w14:paraId="1A971099"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0.0005</w:t>
            </w:r>
          </w:p>
        </w:tc>
      </w:tr>
      <w:tr w:rsidR="00E52F5B" w:rsidRPr="00C47C40" w14:paraId="20548396" w14:textId="77777777" w:rsidTr="00434CD7">
        <w:trPr>
          <w:trHeight w:val="20"/>
        </w:trPr>
        <w:tc>
          <w:tcPr>
            <w:cnfStyle w:val="001000000000" w:firstRow="0" w:lastRow="0" w:firstColumn="1" w:lastColumn="0" w:oddVBand="0" w:evenVBand="0" w:oddHBand="0" w:evenHBand="0" w:firstRowFirstColumn="0" w:firstRowLastColumn="0" w:lastRowFirstColumn="0" w:lastRowLastColumn="0"/>
            <w:tcW w:w="3780" w:type="dxa"/>
            <w:tcBorders>
              <w:bottom w:val="single" w:sz="4" w:space="0" w:color="7F7F7F" w:themeColor="text1" w:themeTint="80"/>
            </w:tcBorders>
            <w:vAlign w:val="center"/>
            <w:hideMark/>
          </w:tcPr>
          <w:p w14:paraId="1D0967CF" w14:textId="2F0FEEE7"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 xml:space="preserve">Sleep Latency </w:t>
            </w:r>
            <w:r w:rsidR="005818A0" w:rsidRPr="00C47C40">
              <w:rPr>
                <w:rFonts w:ascii="Times New Roman" w:eastAsia="Times New Roman" w:hAnsi="Times New Roman" w:cs="Times New Roman"/>
                <w:b w:val="0"/>
                <w:bCs w:val="0"/>
                <w:color w:val="000000" w:themeColor="text1"/>
                <w:sz w:val="20"/>
                <w:szCs w:val="20"/>
              </w:rPr>
              <w:t xml:space="preserve">(SL) </w:t>
            </w:r>
            <w:r w:rsidRPr="00C47C40">
              <w:rPr>
                <w:rFonts w:ascii="Times New Roman" w:eastAsia="Times New Roman" w:hAnsi="Times New Roman" w:cs="Times New Roman"/>
                <w:b w:val="0"/>
                <w:bCs w:val="0"/>
                <w:color w:val="000000" w:themeColor="text1"/>
                <w:sz w:val="20"/>
                <w:szCs w:val="20"/>
              </w:rPr>
              <w:t>(min)</w:t>
            </w:r>
          </w:p>
        </w:tc>
        <w:tc>
          <w:tcPr>
            <w:tcW w:w="1465" w:type="dxa"/>
            <w:tcBorders>
              <w:bottom w:val="single" w:sz="4" w:space="0" w:color="7F7F7F" w:themeColor="text1" w:themeTint="80"/>
            </w:tcBorders>
            <w:hideMark/>
          </w:tcPr>
          <w:p w14:paraId="0CE01EBC"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16.25 ± 1.7</w:t>
            </w:r>
          </w:p>
        </w:tc>
        <w:tc>
          <w:tcPr>
            <w:tcW w:w="1701" w:type="dxa"/>
            <w:tcBorders>
              <w:bottom w:val="single" w:sz="4" w:space="0" w:color="7F7F7F" w:themeColor="text1" w:themeTint="80"/>
            </w:tcBorders>
            <w:hideMark/>
          </w:tcPr>
          <w:p w14:paraId="0D07BE0F"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12.13 ± 1.2</w:t>
            </w:r>
          </w:p>
        </w:tc>
        <w:tc>
          <w:tcPr>
            <w:tcW w:w="1134" w:type="dxa"/>
            <w:tcBorders>
              <w:bottom w:val="single" w:sz="4" w:space="0" w:color="7F7F7F" w:themeColor="text1" w:themeTint="80"/>
            </w:tcBorders>
            <w:hideMark/>
          </w:tcPr>
          <w:p w14:paraId="7D12FBEB"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0.004</w:t>
            </w:r>
          </w:p>
        </w:tc>
        <w:tc>
          <w:tcPr>
            <w:tcW w:w="1280" w:type="dxa"/>
            <w:tcBorders>
              <w:bottom w:val="single" w:sz="4" w:space="0" w:color="7F7F7F" w:themeColor="text1" w:themeTint="80"/>
            </w:tcBorders>
          </w:tcPr>
          <w:p w14:paraId="5C576898"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C47C40">
              <w:rPr>
                <w:rFonts w:ascii="Times New Roman" w:eastAsia="Times New Roman" w:hAnsi="Times New Roman" w:cs="Times New Roman"/>
                <w:b/>
                <w:bCs/>
                <w:color w:val="000000" w:themeColor="text1"/>
                <w:sz w:val="20"/>
                <w:szCs w:val="20"/>
              </w:rPr>
              <w:t>0.012</w:t>
            </w:r>
          </w:p>
        </w:tc>
      </w:tr>
      <w:tr w:rsidR="00E52F5B" w:rsidRPr="00C47C40" w14:paraId="24EA3164" w14:textId="77777777" w:rsidTr="00434CD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Borders>
              <w:bottom w:val="single" w:sz="12" w:space="0" w:color="auto"/>
            </w:tcBorders>
            <w:vAlign w:val="center"/>
            <w:hideMark/>
          </w:tcPr>
          <w:p w14:paraId="6548C856" w14:textId="6C3971F4"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 xml:space="preserve">Wake After Sleep Onset </w:t>
            </w:r>
            <w:r w:rsidR="005818A0" w:rsidRPr="00C47C40">
              <w:rPr>
                <w:rFonts w:ascii="Times New Roman" w:eastAsia="Times New Roman" w:hAnsi="Times New Roman" w:cs="Times New Roman"/>
                <w:b w:val="0"/>
                <w:bCs w:val="0"/>
                <w:color w:val="000000" w:themeColor="text1"/>
                <w:sz w:val="20"/>
                <w:szCs w:val="20"/>
              </w:rPr>
              <w:t xml:space="preserve">(WASO) </w:t>
            </w:r>
            <w:r w:rsidRPr="00C47C40">
              <w:rPr>
                <w:rFonts w:ascii="Times New Roman" w:eastAsia="Times New Roman" w:hAnsi="Times New Roman" w:cs="Times New Roman"/>
                <w:b w:val="0"/>
                <w:bCs w:val="0"/>
                <w:color w:val="000000" w:themeColor="text1"/>
                <w:sz w:val="20"/>
                <w:szCs w:val="20"/>
              </w:rPr>
              <w:t>(min)</w:t>
            </w:r>
          </w:p>
        </w:tc>
        <w:tc>
          <w:tcPr>
            <w:tcW w:w="1465" w:type="dxa"/>
            <w:tcBorders>
              <w:bottom w:val="single" w:sz="12" w:space="0" w:color="auto"/>
            </w:tcBorders>
            <w:hideMark/>
          </w:tcPr>
          <w:p w14:paraId="343A89F2"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29.13 ± 2.68</w:t>
            </w:r>
          </w:p>
        </w:tc>
        <w:tc>
          <w:tcPr>
            <w:tcW w:w="1701" w:type="dxa"/>
            <w:tcBorders>
              <w:bottom w:val="single" w:sz="12" w:space="0" w:color="auto"/>
            </w:tcBorders>
            <w:hideMark/>
          </w:tcPr>
          <w:p w14:paraId="44CAE8AC"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25.34 ± 2.49</w:t>
            </w:r>
          </w:p>
        </w:tc>
        <w:tc>
          <w:tcPr>
            <w:tcW w:w="1134" w:type="dxa"/>
            <w:tcBorders>
              <w:bottom w:val="single" w:sz="12" w:space="0" w:color="auto"/>
            </w:tcBorders>
            <w:hideMark/>
          </w:tcPr>
          <w:p w14:paraId="374CED92"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0.4</w:t>
            </w:r>
          </w:p>
        </w:tc>
        <w:tc>
          <w:tcPr>
            <w:tcW w:w="1280" w:type="dxa"/>
            <w:tcBorders>
              <w:bottom w:val="single" w:sz="12" w:space="0" w:color="auto"/>
            </w:tcBorders>
          </w:tcPr>
          <w:p w14:paraId="1D42C0C6"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0.400</w:t>
            </w:r>
          </w:p>
        </w:tc>
      </w:tr>
    </w:tbl>
    <w:p w14:paraId="47758B6A" w14:textId="77777777" w:rsidR="00E52F5B" w:rsidRPr="00C47C40" w:rsidRDefault="00E52F5B" w:rsidP="00032D18">
      <w:pPr>
        <w:spacing w:after="0"/>
        <w:rPr>
          <w:rFonts w:ascii="Times New Roman" w:hAnsi="Times New Roman" w:cs="Times New Roman"/>
          <w:b/>
          <w:bCs/>
          <w:color w:val="000000" w:themeColor="text1"/>
        </w:rPr>
      </w:pPr>
      <w:r w:rsidRPr="00C47C40">
        <w:rPr>
          <w:rFonts w:ascii="Times New Roman" w:hAnsi="Times New Roman" w:cs="Times New Roman"/>
          <w:color w:val="000000" w:themeColor="text1"/>
        </w:rPr>
        <w:t>Significant results (</w:t>
      </w:r>
      <w:r w:rsidRPr="00C47C40">
        <w:rPr>
          <w:rFonts w:ascii="Times New Roman" w:hAnsi="Times New Roman" w:cs="Times New Roman"/>
          <w:i/>
          <w:iCs/>
          <w:color w:val="000000" w:themeColor="text1"/>
        </w:rPr>
        <w:t>P</w:t>
      </w:r>
      <w:r w:rsidRPr="00C47C40">
        <w:rPr>
          <w:rFonts w:ascii="Times New Roman" w:hAnsi="Times New Roman" w:cs="Times New Roman"/>
          <w:color w:val="000000" w:themeColor="text1"/>
        </w:rPr>
        <w:t xml:space="preserve"> &lt; 0.05) are highlighted in bold.</w:t>
      </w:r>
    </w:p>
    <w:p w14:paraId="0372434B" w14:textId="77777777" w:rsidR="00E52F5B" w:rsidRPr="00C47C40" w:rsidRDefault="00E52F5B" w:rsidP="00032D18">
      <w:pPr>
        <w:spacing w:after="0"/>
        <w:rPr>
          <w:rFonts w:ascii="Times New Roman" w:hAnsi="Times New Roman" w:cs="Times New Roman"/>
          <w:b/>
          <w:bCs/>
          <w:color w:val="000000" w:themeColor="text1"/>
        </w:rPr>
      </w:pPr>
    </w:p>
    <w:p w14:paraId="59271732" w14:textId="77777777" w:rsidR="00680EEA" w:rsidRPr="00C47C40" w:rsidRDefault="00680EEA" w:rsidP="00032D18">
      <w:pPr>
        <w:spacing w:after="0"/>
        <w:rPr>
          <w:rFonts w:ascii="Times New Roman" w:hAnsi="Times New Roman" w:cs="Times New Roman"/>
          <w:b/>
          <w:bCs/>
          <w:color w:val="000000" w:themeColor="text1"/>
        </w:rPr>
      </w:pPr>
    </w:p>
    <w:p w14:paraId="518C494B" w14:textId="37259C7D" w:rsidR="00E52F5B" w:rsidRPr="00C47C40" w:rsidRDefault="00E52F5B" w:rsidP="00032D18">
      <w:pPr>
        <w:spacing w:after="0"/>
        <w:rPr>
          <w:rFonts w:ascii="Times New Roman" w:hAnsi="Times New Roman" w:cs="Times New Roman"/>
          <w:color w:val="000000" w:themeColor="text1"/>
        </w:rPr>
      </w:pPr>
      <w:r w:rsidRPr="00C47C40">
        <w:rPr>
          <w:rFonts w:ascii="Times New Roman" w:hAnsi="Times New Roman" w:cs="Times New Roman"/>
          <w:b/>
          <w:bCs/>
          <w:color w:val="000000" w:themeColor="text1"/>
        </w:rPr>
        <w:t xml:space="preserve">Table </w:t>
      </w:r>
      <w:r w:rsidR="00E43F61" w:rsidRPr="00C47C40">
        <w:rPr>
          <w:rFonts w:ascii="Times New Roman" w:hAnsi="Times New Roman" w:cs="Times New Roman"/>
          <w:b/>
          <w:bCs/>
          <w:color w:val="000000" w:themeColor="text1"/>
        </w:rPr>
        <w:t>S7</w:t>
      </w:r>
      <w:r w:rsidRPr="00C47C40">
        <w:rPr>
          <w:rFonts w:ascii="Times New Roman" w:hAnsi="Times New Roman" w:cs="Times New Roman"/>
          <w:b/>
          <w:bCs/>
          <w:color w:val="000000" w:themeColor="text1"/>
        </w:rPr>
        <w:t>.</w:t>
      </w:r>
      <w:r w:rsidRPr="00C47C40">
        <w:rPr>
          <w:rFonts w:ascii="Times New Roman" w:hAnsi="Times New Roman" w:cs="Times New Roman"/>
          <w:color w:val="000000" w:themeColor="text1"/>
        </w:rPr>
        <w:t xml:space="preserve"> Spearman correlations between changes in MADRS scores and changes in objective </w:t>
      </w:r>
      <w:r w:rsidR="00A62877" w:rsidRPr="00C47C40">
        <w:rPr>
          <w:rFonts w:ascii="Times New Roman" w:hAnsi="Times New Roman" w:cs="Times New Roman"/>
          <w:color w:val="000000" w:themeColor="text1"/>
        </w:rPr>
        <w:t>PSG-related</w:t>
      </w:r>
      <w:r w:rsidRPr="00C47C40">
        <w:rPr>
          <w:rFonts w:ascii="Times New Roman" w:hAnsi="Times New Roman" w:cs="Times New Roman"/>
          <w:color w:val="000000" w:themeColor="text1"/>
        </w:rPr>
        <w:t xml:space="preserve"> measures following ketamine administration</w:t>
      </w:r>
      <w:r w:rsidR="00685F76" w:rsidRPr="00C47C40">
        <w:rPr>
          <w:rFonts w:ascii="Times New Roman" w:hAnsi="Times New Roman" w:cs="Times New Roman"/>
          <w:color w:val="000000" w:themeColor="text1"/>
        </w:rPr>
        <w:t xml:space="preserve"> (n = 71)</w:t>
      </w:r>
      <w:r w:rsidRPr="00C47C40">
        <w:rPr>
          <w:rFonts w:ascii="Times New Roman" w:hAnsi="Times New Roman" w:cs="Times New Roman"/>
          <w:color w:val="000000" w:themeColor="text1"/>
        </w:rPr>
        <w:t>.</w:t>
      </w:r>
    </w:p>
    <w:tbl>
      <w:tblPr>
        <w:tblStyle w:val="PlainTable2"/>
        <w:tblW w:w="9362" w:type="dxa"/>
        <w:tblLook w:val="04A0" w:firstRow="1" w:lastRow="0" w:firstColumn="1" w:lastColumn="0" w:noHBand="0" w:noVBand="1"/>
      </w:tblPr>
      <w:tblGrid>
        <w:gridCol w:w="3338"/>
        <w:gridCol w:w="1599"/>
        <w:gridCol w:w="1889"/>
        <w:gridCol w:w="1161"/>
        <w:gridCol w:w="1375"/>
      </w:tblGrid>
      <w:tr w:rsidR="00E52F5B" w:rsidRPr="00C47C40" w14:paraId="649D1C8E" w14:textId="77777777" w:rsidTr="009D2DBB">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338" w:type="dxa"/>
            <w:tcBorders>
              <w:top w:val="single" w:sz="12" w:space="0" w:color="auto"/>
              <w:bottom w:val="single" w:sz="12" w:space="0" w:color="auto"/>
            </w:tcBorders>
            <w:vAlign w:val="center"/>
            <w:hideMark/>
          </w:tcPr>
          <w:p w14:paraId="0DE4B32B" w14:textId="77777777" w:rsidR="00E52F5B" w:rsidRPr="00C47C40" w:rsidRDefault="00E52F5B" w:rsidP="00032D18">
            <w:pPr>
              <w:spacing w:line="259" w:lineRule="auto"/>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PSG Measure</w:t>
            </w:r>
          </w:p>
        </w:tc>
        <w:tc>
          <w:tcPr>
            <w:tcW w:w="1599" w:type="dxa"/>
            <w:tcBorders>
              <w:top w:val="single" w:sz="12" w:space="0" w:color="auto"/>
              <w:bottom w:val="single" w:sz="12" w:space="0" w:color="auto"/>
            </w:tcBorders>
            <w:vAlign w:val="center"/>
            <w:hideMark/>
          </w:tcPr>
          <w:p w14:paraId="19BA21D6" w14:textId="77777777" w:rsidR="00E52F5B" w:rsidRPr="00C47C40" w:rsidRDefault="00E52F5B" w:rsidP="00032D18">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Correlation Coefficient (r)</w:t>
            </w:r>
          </w:p>
        </w:tc>
        <w:tc>
          <w:tcPr>
            <w:tcW w:w="1889" w:type="dxa"/>
            <w:tcBorders>
              <w:top w:val="single" w:sz="12" w:space="0" w:color="auto"/>
              <w:bottom w:val="single" w:sz="12" w:space="0" w:color="auto"/>
            </w:tcBorders>
            <w:vAlign w:val="center"/>
            <w:hideMark/>
          </w:tcPr>
          <w:p w14:paraId="14B0BE79" w14:textId="77777777" w:rsidR="00E52F5B" w:rsidRPr="00C47C40" w:rsidRDefault="00E52F5B" w:rsidP="00032D18">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95% Confidence Interval</w:t>
            </w:r>
          </w:p>
        </w:tc>
        <w:tc>
          <w:tcPr>
            <w:tcW w:w="1161" w:type="dxa"/>
            <w:tcBorders>
              <w:top w:val="single" w:sz="12" w:space="0" w:color="auto"/>
              <w:bottom w:val="single" w:sz="12" w:space="0" w:color="auto"/>
            </w:tcBorders>
            <w:vAlign w:val="center"/>
            <w:hideMark/>
          </w:tcPr>
          <w:p w14:paraId="5B87F67B" w14:textId="77777777" w:rsidR="00E52F5B" w:rsidRPr="00C47C40" w:rsidRDefault="00E52F5B" w:rsidP="00032D18">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 xml:space="preserve">Raw </w:t>
            </w:r>
            <w:r w:rsidRPr="00C47C40">
              <w:rPr>
                <w:rFonts w:ascii="Times New Roman" w:hAnsi="Times New Roman" w:cs="Times New Roman"/>
                <w:i/>
                <w:iCs/>
                <w:color w:val="000000" w:themeColor="text1"/>
                <w:sz w:val="20"/>
                <w:szCs w:val="20"/>
              </w:rPr>
              <w:t>P</w:t>
            </w:r>
          </w:p>
        </w:tc>
        <w:tc>
          <w:tcPr>
            <w:tcW w:w="1375" w:type="dxa"/>
            <w:tcBorders>
              <w:top w:val="single" w:sz="12" w:space="0" w:color="auto"/>
              <w:bottom w:val="single" w:sz="12" w:space="0" w:color="auto"/>
            </w:tcBorders>
            <w:vAlign w:val="center"/>
          </w:tcPr>
          <w:p w14:paraId="0A07B450"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 xml:space="preserve">Holm-adjusted </w:t>
            </w:r>
            <w:r w:rsidRPr="00C47C40">
              <w:rPr>
                <w:rFonts w:ascii="Times New Roman" w:eastAsia="Times New Roman" w:hAnsi="Times New Roman" w:cs="Times New Roman"/>
                <w:i/>
                <w:iCs/>
                <w:color w:val="000000" w:themeColor="text1"/>
                <w:sz w:val="20"/>
                <w:szCs w:val="20"/>
              </w:rPr>
              <w:t>P</w:t>
            </w:r>
          </w:p>
        </w:tc>
      </w:tr>
      <w:tr w:rsidR="00E52F5B" w:rsidRPr="00C47C40" w14:paraId="35387A41" w14:textId="77777777" w:rsidTr="009D2DBB">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3338" w:type="dxa"/>
            <w:tcBorders>
              <w:top w:val="single" w:sz="12" w:space="0" w:color="auto"/>
            </w:tcBorders>
            <w:hideMark/>
          </w:tcPr>
          <w:p w14:paraId="7A5D55F7" w14:textId="77777777" w:rsidR="00E52F5B" w:rsidRPr="00C47C40" w:rsidRDefault="00E52F5B" w:rsidP="00032D18">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Total Sleep Time (TST)</w:t>
            </w:r>
          </w:p>
        </w:tc>
        <w:tc>
          <w:tcPr>
            <w:tcW w:w="1599" w:type="dxa"/>
            <w:tcBorders>
              <w:top w:val="single" w:sz="12" w:space="0" w:color="auto"/>
            </w:tcBorders>
            <w:hideMark/>
          </w:tcPr>
          <w:p w14:paraId="69B7D186"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–0.21</w:t>
            </w:r>
          </w:p>
        </w:tc>
        <w:tc>
          <w:tcPr>
            <w:tcW w:w="1889" w:type="dxa"/>
            <w:tcBorders>
              <w:top w:val="single" w:sz="12" w:space="0" w:color="auto"/>
            </w:tcBorders>
            <w:hideMark/>
          </w:tcPr>
          <w:p w14:paraId="4BEDF7FE"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[–0.44, 0.03]</w:t>
            </w:r>
          </w:p>
        </w:tc>
        <w:tc>
          <w:tcPr>
            <w:tcW w:w="1161" w:type="dxa"/>
            <w:tcBorders>
              <w:top w:val="single" w:sz="12" w:space="0" w:color="auto"/>
            </w:tcBorders>
            <w:hideMark/>
          </w:tcPr>
          <w:p w14:paraId="034F9DD9"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0.07</w:t>
            </w:r>
          </w:p>
        </w:tc>
        <w:tc>
          <w:tcPr>
            <w:tcW w:w="1375" w:type="dxa"/>
            <w:tcBorders>
              <w:top w:val="single" w:sz="12" w:space="0" w:color="auto"/>
            </w:tcBorders>
          </w:tcPr>
          <w:p w14:paraId="206747C1"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0.21</w:t>
            </w:r>
          </w:p>
        </w:tc>
      </w:tr>
      <w:tr w:rsidR="00E52F5B" w:rsidRPr="00C47C40" w14:paraId="37F63D8D" w14:textId="77777777" w:rsidTr="009D2DBB">
        <w:trPr>
          <w:trHeight w:val="116"/>
        </w:trPr>
        <w:tc>
          <w:tcPr>
            <w:cnfStyle w:val="001000000000" w:firstRow="0" w:lastRow="0" w:firstColumn="1" w:lastColumn="0" w:oddVBand="0" w:evenVBand="0" w:oddHBand="0" w:evenHBand="0" w:firstRowFirstColumn="0" w:firstRowLastColumn="0" w:lastRowFirstColumn="0" w:lastRowLastColumn="0"/>
            <w:tcW w:w="3338" w:type="dxa"/>
            <w:hideMark/>
          </w:tcPr>
          <w:p w14:paraId="52B6D080" w14:textId="77777777" w:rsidR="00E52F5B" w:rsidRPr="00C47C40" w:rsidRDefault="00E52F5B" w:rsidP="00032D18">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Sleep Efficiency (SE)</w:t>
            </w:r>
          </w:p>
        </w:tc>
        <w:tc>
          <w:tcPr>
            <w:tcW w:w="1599" w:type="dxa"/>
            <w:hideMark/>
          </w:tcPr>
          <w:p w14:paraId="4A69A3E1" w14:textId="77777777" w:rsidR="00E52F5B" w:rsidRPr="00C47C40" w:rsidRDefault="00E52F5B" w:rsidP="00032D18">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–0.17</w:t>
            </w:r>
          </w:p>
        </w:tc>
        <w:tc>
          <w:tcPr>
            <w:tcW w:w="1889" w:type="dxa"/>
            <w:hideMark/>
          </w:tcPr>
          <w:p w14:paraId="51C0BF5C" w14:textId="77777777" w:rsidR="00E52F5B" w:rsidRPr="00C47C40" w:rsidRDefault="00E52F5B" w:rsidP="00032D18">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[–0.43, 0.03]</w:t>
            </w:r>
          </w:p>
        </w:tc>
        <w:tc>
          <w:tcPr>
            <w:tcW w:w="1161" w:type="dxa"/>
            <w:hideMark/>
          </w:tcPr>
          <w:p w14:paraId="6A7A1758" w14:textId="77777777" w:rsidR="00E52F5B" w:rsidRPr="00C47C40" w:rsidRDefault="00E52F5B" w:rsidP="00032D18">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0.07</w:t>
            </w:r>
          </w:p>
        </w:tc>
        <w:tc>
          <w:tcPr>
            <w:tcW w:w="1375" w:type="dxa"/>
          </w:tcPr>
          <w:p w14:paraId="68DE6C86"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0.21</w:t>
            </w:r>
          </w:p>
        </w:tc>
      </w:tr>
      <w:tr w:rsidR="00E52F5B" w:rsidRPr="00C47C40" w14:paraId="5A6536BE" w14:textId="77777777" w:rsidTr="009D2DBB">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3338" w:type="dxa"/>
            <w:hideMark/>
          </w:tcPr>
          <w:p w14:paraId="7CA42123" w14:textId="77777777" w:rsidR="00E52F5B" w:rsidRPr="00C47C40" w:rsidRDefault="00E52F5B" w:rsidP="00032D18">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Slow-Wave Sleep (SWS)</w:t>
            </w:r>
          </w:p>
        </w:tc>
        <w:tc>
          <w:tcPr>
            <w:tcW w:w="1599" w:type="dxa"/>
            <w:hideMark/>
          </w:tcPr>
          <w:p w14:paraId="3F983087"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0.26</w:t>
            </w:r>
          </w:p>
        </w:tc>
        <w:tc>
          <w:tcPr>
            <w:tcW w:w="1889" w:type="dxa"/>
            <w:hideMark/>
          </w:tcPr>
          <w:p w14:paraId="4C8A8BC6"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[0.02, 0.49]</w:t>
            </w:r>
          </w:p>
        </w:tc>
        <w:tc>
          <w:tcPr>
            <w:tcW w:w="1161" w:type="dxa"/>
            <w:hideMark/>
          </w:tcPr>
          <w:p w14:paraId="7A2117DF"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C47C40">
              <w:rPr>
                <w:rFonts w:ascii="Times New Roman" w:hAnsi="Times New Roman" w:cs="Times New Roman"/>
                <w:b/>
                <w:bCs/>
                <w:color w:val="000000" w:themeColor="text1"/>
                <w:sz w:val="20"/>
                <w:szCs w:val="20"/>
              </w:rPr>
              <w:t>0.030</w:t>
            </w:r>
          </w:p>
        </w:tc>
        <w:tc>
          <w:tcPr>
            <w:tcW w:w="1375" w:type="dxa"/>
          </w:tcPr>
          <w:p w14:paraId="629DCA42"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0.15</w:t>
            </w:r>
          </w:p>
        </w:tc>
      </w:tr>
      <w:tr w:rsidR="00E52F5B" w:rsidRPr="00C47C40" w14:paraId="5F3BF31F" w14:textId="77777777" w:rsidTr="009D2DBB">
        <w:trPr>
          <w:trHeight w:val="116"/>
        </w:trPr>
        <w:tc>
          <w:tcPr>
            <w:cnfStyle w:val="001000000000" w:firstRow="0" w:lastRow="0" w:firstColumn="1" w:lastColumn="0" w:oddVBand="0" w:evenVBand="0" w:oddHBand="0" w:evenHBand="0" w:firstRowFirstColumn="0" w:firstRowLastColumn="0" w:lastRowFirstColumn="0" w:lastRowLastColumn="0"/>
            <w:tcW w:w="3338" w:type="dxa"/>
            <w:tcBorders>
              <w:bottom w:val="single" w:sz="4" w:space="0" w:color="7F7F7F" w:themeColor="text1" w:themeTint="80"/>
            </w:tcBorders>
            <w:hideMark/>
          </w:tcPr>
          <w:p w14:paraId="77F1FF05" w14:textId="77777777" w:rsidR="00E52F5B" w:rsidRPr="00C47C40" w:rsidRDefault="00E52F5B" w:rsidP="00032D18">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Sleep Latency (SL)</w:t>
            </w:r>
          </w:p>
        </w:tc>
        <w:tc>
          <w:tcPr>
            <w:tcW w:w="1599" w:type="dxa"/>
            <w:tcBorders>
              <w:bottom w:val="single" w:sz="4" w:space="0" w:color="7F7F7F" w:themeColor="text1" w:themeTint="80"/>
            </w:tcBorders>
            <w:hideMark/>
          </w:tcPr>
          <w:p w14:paraId="19D16784" w14:textId="77777777" w:rsidR="00E52F5B" w:rsidRPr="00C47C40" w:rsidRDefault="00E52F5B" w:rsidP="00032D18">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–0.21</w:t>
            </w:r>
          </w:p>
        </w:tc>
        <w:tc>
          <w:tcPr>
            <w:tcW w:w="1889" w:type="dxa"/>
            <w:tcBorders>
              <w:bottom w:val="single" w:sz="4" w:space="0" w:color="7F7F7F" w:themeColor="text1" w:themeTint="80"/>
            </w:tcBorders>
            <w:hideMark/>
          </w:tcPr>
          <w:p w14:paraId="117D00CF" w14:textId="77777777" w:rsidR="00E52F5B" w:rsidRPr="00C47C40" w:rsidRDefault="00E52F5B" w:rsidP="00032D18">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[–0.44, 0.03]</w:t>
            </w:r>
          </w:p>
        </w:tc>
        <w:tc>
          <w:tcPr>
            <w:tcW w:w="1161" w:type="dxa"/>
            <w:tcBorders>
              <w:bottom w:val="single" w:sz="4" w:space="0" w:color="7F7F7F" w:themeColor="text1" w:themeTint="80"/>
            </w:tcBorders>
            <w:hideMark/>
          </w:tcPr>
          <w:p w14:paraId="0394AE1D" w14:textId="77777777" w:rsidR="00E52F5B" w:rsidRPr="00C47C40" w:rsidRDefault="00E52F5B" w:rsidP="00032D18">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0.075</w:t>
            </w:r>
          </w:p>
        </w:tc>
        <w:tc>
          <w:tcPr>
            <w:tcW w:w="1375" w:type="dxa"/>
            <w:tcBorders>
              <w:bottom w:val="single" w:sz="4" w:space="0" w:color="7F7F7F" w:themeColor="text1" w:themeTint="80"/>
            </w:tcBorders>
          </w:tcPr>
          <w:p w14:paraId="79E848C0"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0.225</w:t>
            </w:r>
          </w:p>
        </w:tc>
      </w:tr>
      <w:tr w:rsidR="00E52F5B" w:rsidRPr="00C47C40" w14:paraId="665F4FBB" w14:textId="77777777" w:rsidTr="009D2DBB">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3338" w:type="dxa"/>
            <w:tcBorders>
              <w:bottom w:val="single" w:sz="12" w:space="0" w:color="auto"/>
            </w:tcBorders>
            <w:hideMark/>
          </w:tcPr>
          <w:p w14:paraId="19EAD264" w14:textId="77777777" w:rsidR="00E52F5B" w:rsidRPr="00C47C40" w:rsidRDefault="00E52F5B" w:rsidP="00032D18">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Wake After Sleep Onset (WASO)</w:t>
            </w:r>
          </w:p>
        </w:tc>
        <w:tc>
          <w:tcPr>
            <w:tcW w:w="1599" w:type="dxa"/>
            <w:tcBorders>
              <w:bottom w:val="single" w:sz="12" w:space="0" w:color="auto"/>
            </w:tcBorders>
            <w:hideMark/>
          </w:tcPr>
          <w:p w14:paraId="60960FE8"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0.04</w:t>
            </w:r>
          </w:p>
        </w:tc>
        <w:tc>
          <w:tcPr>
            <w:tcW w:w="1889" w:type="dxa"/>
            <w:tcBorders>
              <w:bottom w:val="single" w:sz="12" w:space="0" w:color="auto"/>
            </w:tcBorders>
            <w:hideMark/>
          </w:tcPr>
          <w:p w14:paraId="77ED1F5B"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[–0.20, 0.27]</w:t>
            </w:r>
          </w:p>
        </w:tc>
        <w:tc>
          <w:tcPr>
            <w:tcW w:w="1161" w:type="dxa"/>
            <w:tcBorders>
              <w:bottom w:val="single" w:sz="12" w:space="0" w:color="auto"/>
            </w:tcBorders>
            <w:hideMark/>
          </w:tcPr>
          <w:p w14:paraId="5ED8CB5C" w14:textId="77777777" w:rsidR="00E52F5B" w:rsidRPr="00C47C40" w:rsidRDefault="00E52F5B" w:rsidP="00032D1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0.75</w:t>
            </w:r>
          </w:p>
        </w:tc>
        <w:tc>
          <w:tcPr>
            <w:tcW w:w="1375" w:type="dxa"/>
            <w:tcBorders>
              <w:bottom w:val="single" w:sz="12" w:space="0" w:color="auto"/>
            </w:tcBorders>
          </w:tcPr>
          <w:p w14:paraId="3DFE7871"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0.75</w:t>
            </w:r>
          </w:p>
        </w:tc>
      </w:tr>
    </w:tbl>
    <w:p w14:paraId="71829A1D" w14:textId="77777777" w:rsidR="00E52F5B" w:rsidRPr="00C47C40" w:rsidRDefault="00E52F5B" w:rsidP="00032D18">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Significant results (</w:t>
      </w:r>
      <w:r w:rsidRPr="00C47C40">
        <w:rPr>
          <w:rFonts w:ascii="Times New Roman" w:hAnsi="Times New Roman" w:cs="Times New Roman"/>
          <w:i/>
          <w:iCs/>
          <w:color w:val="000000" w:themeColor="text1"/>
        </w:rPr>
        <w:t>P</w:t>
      </w:r>
      <w:r w:rsidRPr="00C47C40">
        <w:rPr>
          <w:rFonts w:ascii="Times New Roman" w:hAnsi="Times New Roman" w:cs="Times New Roman"/>
          <w:color w:val="000000" w:themeColor="text1"/>
        </w:rPr>
        <w:t xml:space="preserve"> &lt; 0.05) are highlighted in bold.</w:t>
      </w:r>
    </w:p>
    <w:p w14:paraId="61517BF9" w14:textId="525CEAAE" w:rsidR="00BD60F2" w:rsidRPr="00C47C40" w:rsidRDefault="00BD60F2" w:rsidP="00032D18">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t xml:space="preserve">PSG: polysomnography; MADRS: </w:t>
      </w:r>
      <w:r w:rsidR="008E0495" w:rsidRPr="00C47C40">
        <w:rPr>
          <w:rFonts w:ascii="Times New Roman" w:hAnsi="Times New Roman" w:cs="Times New Roman"/>
          <w:color w:val="000000" w:themeColor="text1"/>
        </w:rPr>
        <w:t>Montgomery-</w:t>
      </w:r>
      <w:proofErr w:type="spellStart"/>
      <w:r w:rsidR="008E0495" w:rsidRPr="00C47C40">
        <w:rPr>
          <w:rFonts w:ascii="Times New Roman" w:hAnsi="Times New Roman" w:cs="Times New Roman"/>
          <w:color w:val="000000" w:themeColor="text1"/>
        </w:rPr>
        <w:t>Åsberg</w:t>
      </w:r>
      <w:proofErr w:type="spellEnd"/>
      <w:r w:rsidRPr="00C47C40">
        <w:rPr>
          <w:rFonts w:ascii="Times New Roman" w:hAnsi="Times New Roman" w:cs="Times New Roman"/>
          <w:color w:val="000000" w:themeColor="text1"/>
        </w:rPr>
        <w:t xml:space="preserve"> Depression Rating Scale</w:t>
      </w:r>
    </w:p>
    <w:p w14:paraId="46C4932D" w14:textId="77777777" w:rsidR="00B346A6" w:rsidRPr="00C47C40" w:rsidRDefault="00B346A6" w:rsidP="00032D18">
      <w:pPr>
        <w:spacing w:after="0"/>
        <w:rPr>
          <w:rFonts w:ascii="Times New Roman" w:hAnsi="Times New Roman" w:cs="Times New Roman"/>
          <w:color w:val="000000" w:themeColor="text1"/>
        </w:rPr>
      </w:pPr>
    </w:p>
    <w:p w14:paraId="36339689" w14:textId="77777777" w:rsidR="00B346A6" w:rsidRPr="00C47C40" w:rsidRDefault="00B346A6" w:rsidP="00032D18">
      <w:pPr>
        <w:spacing w:after="0"/>
        <w:rPr>
          <w:rFonts w:ascii="Times New Roman" w:hAnsi="Times New Roman" w:cs="Times New Roman"/>
          <w:color w:val="000000" w:themeColor="text1"/>
        </w:rPr>
      </w:pPr>
    </w:p>
    <w:p w14:paraId="087F7CDA" w14:textId="77777777" w:rsidR="00E747DA" w:rsidRPr="00C47C40" w:rsidRDefault="00E747DA">
      <w:pPr>
        <w:rPr>
          <w:rFonts w:ascii="Times New Roman" w:hAnsi="Times New Roman" w:cs="Times New Roman"/>
          <w:b/>
          <w:bCs/>
          <w:color w:val="000000" w:themeColor="text1"/>
        </w:rPr>
      </w:pPr>
      <w:r w:rsidRPr="00C47C40">
        <w:rPr>
          <w:rFonts w:ascii="Times New Roman" w:hAnsi="Times New Roman" w:cs="Times New Roman"/>
          <w:b/>
          <w:bCs/>
          <w:color w:val="000000" w:themeColor="text1"/>
        </w:rPr>
        <w:br w:type="page"/>
      </w:r>
    </w:p>
    <w:p w14:paraId="43B672FF" w14:textId="30E97D7A" w:rsidR="00B346A6" w:rsidRPr="00C47C40" w:rsidRDefault="00B346A6" w:rsidP="00B346A6">
      <w:pPr>
        <w:spacing w:after="0"/>
        <w:rPr>
          <w:rFonts w:ascii="Times New Roman" w:hAnsi="Times New Roman" w:cs="Times New Roman"/>
          <w:b/>
          <w:bCs/>
          <w:color w:val="000000" w:themeColor="text1"/>
        </w:rPr>
      </w:pPr>
      <w:r w:rsidRPr="00C47C40">
        <w:rPr>
          <w:rFonts w:ascii="Times New Roman" w:hAnsi="Times New Roman" w:cs="Times New Roman"/>
          <w:b/>
          <w:bCs/>
          <w:color w:val="000000" w:themeColor="text1"/>
        </w:rPr>
        <w:lastRenderedPageBreak/>
        <w:t>Table S8.</w:t>
      </w:r>
      <w:r w:rsidRPr="00C47C40">
        <w:rPr>
          <w:rFonts w:ascii="Times New Roman" w:hAnsi="Times New Roman" w:cs="Times New Roman"/>
          <w:color w:val="000000" w:themeColor="text1"/>
        </w:rPr>
        <w:t xml:space="preserve"> Changes in polysomnography (PSG) variables pre- and post-ketamine in those whose insomnia improved post-ketamine</w:t>
      </w:r>
      <w:r w:rsidR="00685F76" w:rsidRPr="00C47C40">
        <w:rPr>
          <w:rFonts w:ascii="Times New Roman" w:hAnsi="Times New Roman" w:cs="Times New Roman"/>
          <w:color w:val="000000" w:themeColor="text1"/>
        </w:rPr>
        <w:t xml:space="preserve"> (n = 71)</w:t>
      </w:r>
      <w:r w:rsidRPr="00C47C40">
        <w:rPr>
          <w:rFonts w:ascii="Times New Roman" w:hAnsi="Times New Roman" w:cs="Times New Roman"/>
          <w:color w:val="000000" w:themeColor="text1"/>
        </w:rPr>
        <w:t>.</w:t>
      </w:r>
    </w:p>
    <w:tbl>
      <w:tblPr>
        <w:tblStyle w:val="PlainTable4"/>
        <w:tblW w:w="0" w:type="auto"/>
        <w:tblLook w:val="04A0" w:firstRow="1" w:lastRow="0" w:firstColumn="1" w:lastColumn="0" w:noHBand="0" w:noVBand="1"/>
      </w:tblPr>
      <w:tblGrid>
        <w:gridCol w:w="9360"/>
      </w:tblGrid>
      <w:tr w:rsidR="00B346A6" w:rsidRPr="00C47C40" w14:paraId="25CCD95C" w14:textId="77777777" w:rsidTr="00265D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tbl>
            <w:tblPr>
              <w:tblStyle w:val="PlainTable2"/>
              <w:tblW w:w="9216" w:type="dxa"/>
              <w:jc w:val="center"/>
              <w:tblLook w:val="04A0" w:firstRow="1" w:lastRow="0" w:firstColumn="1" w:lastColumn="0" w:noHBand="0" w:noVBand="1"/>
            </w:tblPr>
            <w:tblGrid>
              <w:gridCol w:w="1820"/>
              <w:gridCol w:w="1784"/>
              <w:gridCol w:w="1871"/>
              <w:gridCol w:w="1870"/>
              <w:gridCol w:w="1871"/>
            </w:tblGrid>
            <w:tr w:rsidR="00B346A6" w:rsidRPr="00C47C40" w14:paraId="12621FB7" w14:textId="77777777" w:rsidTr="00265D42">
              <w:trPr>
                <w:cnfStyle w:val="100000000000" w:firstRow="1" w:lastRow="0" w:firstColumn="0" w:lastColumn="0" w:oddVBand="0" w:evenVBand="0" w:oddHBand="0" w:evenHBand="0" w:firstRowFirstColumn="0" w:firstRowLastColumn="0" w:lastRowFirstColumn="0" w:lastRowLastColumn="0"/>
                <w:trHeight w:val="589"/>
                <w:jc w:val="center"/>
              </w:trPr>
              <w:tc>
                <w:tcPr>
                  <w:cnfStyle w:val="001000000000" w:firstRow="0" w:lastRow="0" w:firstColumn="1" w:lastColumn="0" w:oddVBand="0" w:evenVBand="0" w:oddHBand="0" w:evenHBand="0" w:firstRowFirstColumn="0" w:firstRowLastColumn="0" w:lastRowFirstColumn="0" w:lastRowLastColumn="0"/>
                  <w:tcW w:w="1820" w:type="dxa"/>
                  <w:tcBorders>
                    <w:top w:val="single" w:sz="12" w:space="0" w:color="auto"/>
                    <w:bottom w:val="single" w:sz="12" w:space="0" w:color="auto"/>
                  </w:tcBorders>
                  <w:vAlign w:val="center"/>
                  <w:hideMark/>
                </w:tcPr>
                <w:p w14:paraId="496678FA" w14:textId="77777777" w:rsidR="00B346A6" w:rsidRPr="00C47C40" w:rsidRDefault="00B346A6" w:rsidP="00265D42">
                  <w:pPr>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PSG Variable</w:t>
                  </w:r>
                </w:p>
              </w:tc>
              <w:tc>
                <w:tcPr>
                  <w:tcW w:w="1784" w:type="dxa"/>
                  <w:tcBorders>
                    <w:top w:val="single" w:sz="12" w:space="0" w:color="auto"/>
                    <w:bottom w:val="single" w:sz="12" w:space="0" w:color="auto"/>
                  </w:tcBorders>
                  <w:vAlign w:val="center"/>
                  <w:hideMark/>
                </w:tcPr>
                <w:p w14:paraId="7B3BEE93" w14:textId="77777777" w:rsidR="00B346A6" w:rsidRPr="00C47C40" w:rsidRDefault="00B346A6" w:rsidP="00265D4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Baseline Mean ± SEM</w:t>
                  </w:r>
                </w:p>
              </w:tc>
              <w:tc>
                <w:tcPr>
                  <w:tcW w:w="1871" w:type="dxa"/>
                  <w:tcBorders>
                    <w:top w:val="single" w:sz="12" w:space="0" w:color="auto"/>
                    <w:bottom w:val="single" w:sz="12" w:space="0" w:color="auto"/>
                  </w:tcBorders>
                  <w:vAlign w:val="center"/>
                  <w:hideMark/>
                </w:tcPr>
                <w:p w14:paraId="453C82DA" w14:textId="77777777" w:rsidR="00B346A6" w:rsidRPr="00C47C40" w:rsidRDefault="00B346A6" w:rsidP="00265D4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Post-Ketamine Mean ± SEM</w:t>
                  </w:r>
                </w:p>
              </w:tc>
              <w:tc>
                <w:tcPr>
                  <w:tcW w:w="1870" w:type="dxa"/>
                  <w:tcBorders>
                    <w:top w:val="single" w:sz="12" w:space="0" w:color="auto"/>
                    <w:bottom w:val="single" w:sz="12" w:space="0" w:color="auto"/>
                  </w:tcBorders>
                  <w:vAlign w:val="center"/>
                  <w:hideMark/>
                </w:tcPr>
                <w:p w14:paraId="3D74AC01" w14:textId="77777777" w:rsidR="00B346A6" w:rsidRPr="00C47C40" w:rsidRDefault="00B346A6" w:rsidP="00265D4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 xml:space="preserve">Raw </w:t>
                  </w:r>
                  <w:r w:rsidRPr="00C47C40">
                    <w:rPr>
                      <w:rFonts w:ascii="Times New Roman" w:hAnsi="Times New Roman" w:cs="Times New Roman"/>
                      <w:i/>
                      <w:iCs/>
                      <w:color w:val="000000" w:themeColor="text1"/>
                      <w:sz w:val="20"/>
                      <w:szCs w:val="20"/>
                    </w:rPr>
                    <w:t>P</w:t>
                  </w:r>
                </w:p>
              </w:tc>
              <w:tc>
                <w:tcPr>
                  <w:tcW w:w="1871" w:type="dxa"/>
                  <w:tcBorders>
                    <w:top w:val="single" w:sz="12" w:space="0" w:color="auto"/>
                    <w:bottom w:val="single" w:sz="12" w:space="0" w:color="auto"/>
                  </w:tcBorders>
                  <w:vAlign w:val="center"/>
                  <w:hideMark/>
                </w:tcPr>
                <w:p w14:paraId="3FF76ECA" w14:textId="77777777" w:rsidR="00B346A6" w:rsidRPr="00C47C40" w:rsidRDefault="00B346A6" w:rsidP="00265D4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0"/>
                      <w:szCs w:val="20"/>
                    </w:rPr>
                  </w:pPr>
                  <w:r w:rsidRPr="00C47C40">
                    <w:rPr>
                      <w:rFonts w:ascii="Times New Roman" w:eastAsia="Times New Roman" w:hAnsi="Times New Roman" w:cs="Times New Roman"/>
                      <w:color w:val="000000" w:themeColor="text1"/>
                      <w:sz w:val="20"/>
                      <w:szCs w:val="20"/>
                    </w:rPr>
                    <w:t xml:space="preserve">Holm-adjusted </w:t>
                  </w:r>
                  <w:r w:rsidRPr="00C47C40">
                    <w:rPr>
                      <w:rFonts w:ascii="Times New Roman" w:eastAsia="Times New Roman" w:hAnsi="Times New Roman" w:cs="Times New Roman"/>
                      <w:i/>
                      <w:iCs/>
                      <w:color w:val="000000" w:themeColor="text1"/>
                      <w:sz w:val="20"/>
                      <w:szCs w:val="20"/>
                    </w:rPr>
                    <w:t>P</w:t>
                  </w:r>
                </w:p>
              </w:tc>
            </w:tr>
            <w:tr w:rsidR="00B346A6" w:rsidRPr="00C47C40" w14:paraId="6A9B806F" w14:textId="77777777" w:rsidTr="00265D42">
              <w:trPr>
                <w:cnfStyle w:val="000000100000" w:firstRow="0" w:lastRow="0" w:firstColumn="0" w:lastColumn="0" w:oddVBand="0" w:evenVBand="0" w:oddHBand="1" w:evenHBand="0" w:firstRowFirstColumn="0" w:firstRowLastColumn="0" w:lastRowFirstColumn="0" w:lastRowLastColumn="0"/>
                <w:trHeight w:val="21"/>
                <w:jc w:val="center"/>
              </w:trPr>
              <w:tc>
                <w:tcPr>
                  <w:cnfStyle w:val="001000000000" w:firstRow="0" w:lastRow="0" w:firstColumn="1" w:lastColumn="0" w:oddVBand="0" w:evenVBand="0" w:oddHBand="0" w:evenHBand="0" w:firstRowFirstColumn="0" w:firstRowLastColumn="0" w:lastRowFirstColumn="0" w:lastRowLastColumn="0"/>
                  <w:tcW w:w="1820" w:type="dxa"/>
                  <w:tcBorders>
                    <w:top w:val="single" w:sz="12" w:space="0" w:color="auto"/>
                  </w:tcBorders>
                  <w:hideMark/>
                </w:tcPr>
                <w:p w14:paraId="59676B46" w14:textId="77777777" w:rsidR="00B346A6" w:rsidRPr="00C47C40" w:rsidRDefault="00B346A6" w:rsidP="00265D42">
                  <w:pPr>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Slow Wave Sleep (SWS) (min)</w:t>
                  </w:r>
                </w:p>
              </w:tc>
              <w:tc>
                <w:tcPr>
                  <w:tcW w:w="1784" w:type="dxa"/>
                  <w:tcBorders>
                    <w:top w:val="single" w:sz="12" w:space="0" w:color="auto"/>
                  </w:tcBorders>
                  <w:hideMark/>
                </w:tcPr>
                <w:p w14:paraId="6F8B3451"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26.86 ± 6.43</w:t>
                  </w:r>
                </w:p>
              </w:tc>
              <w:tc>
                <w:tcPr>
                  <w:tcW w:w="1871" w:type="dxa"/>
                  <w:tcBorders>
                    <w:top w:val="single" w:sz="12" w:space="0" w:color="auto"/>
                  </w:tcBorders>
                  <w:hideMark/>
                </w:tcPr>
                <w:p w14:paraId="4A630A1A"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23.79 ± 4.09</w:t>
                  </w:r>
                </w:p>
              </w:tc>
              <w:tc>
                <w:tcPr>
                  <w:tcW w:w="1870" w:type="dxa"/>
                  <w:tcBorders>
                    <w:top w:val="single" w:sz="12" w:space="0" w:color="auto"/>
                  </w:tcBorders>
                  <w:hideMark/>
                </w:tcPr>
                <w:p w14:paraId="548758E4"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0.32</w:t>
                  </w:r>
                </w:p>
              </w:tc>
              <w:tc>
                <w:tcPr>
                  <w:tcW w:w="1871" w:type="dxa"/>
                  <w:tcBorders>
                    <w:top w:val="single" w:sz="12" w:space="0" w:color="auto"/>
                  </w:tcBorders>
                  <w:hideMark/>
                </w:tcPr>
                <w:p w14:paraId="676A0DAC"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0.32</w:t>
                  </w:r>
                </w:p>
              </w:tc>
            </w:tr>
            <w:tr w:rsidR="00B346A6" w:rsidRPr="00C47C40" w14:paraId="520101FA" w14:textId="77777777" w:rsidTr="00265D42">
              <w:trPr>
                <w:trHeight w:val="21"/>
                <w:jc w:val="center"/>
              </w:trPr>
              <w:tc>
                <w:tcPr>
                  <w:cnfStyle w:val="001000000000" w:firstRow="0" w:lastRow="0" w:firstColumn="1" w:lastColumn="0" w:oddVBand="0" w:evenVBand="0" w:oddHBand="0" w:evenHBand="0" w:firstRowFirstColumn="0" w:firstRowLastColumn="0" w:lastRowFirstColumn="0" w:lastRowLastColumn="0"/>
                  <w:tcW w:w="1820" w:type="dxa"/>
                  <w:hideMark/>
                </w:tcPr>
                <w:p w14:paraId="6A9B1350" w14:textId="77777777" w:rsidR="00B346A6" w:rsidRPr="00C47C40" w:rsidRDefault="00B346A6" w:rsidP="00265D42">
                  <w:pPr>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Wake After Sleep Onset (WASO) (min)</w:t>
                  </w:r>
                </w:p>
              </w:tc>
              <w:tc>
                <w:tcPr>
                  <w:tcW w:w="1784" w:type="dxa"/>
                  <w:hideMark/>
                </w:tcPr>
                <w:p w14:paraId="5A40E0F7"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39.93 ± 6.89</w:t>
                  </w:r>
                </w:p>
              </w:tc>
              <w:tc>
                <w:tcPr>
                  <w:tcW w:w="1871" w:type="dxa"/>
                  <w:hideMark/>
                </w:tcPr>
                <w:p w14:paraId="06035C12"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31.78 ± 5.30</w:t>
                  </w:r>
                </w:p>
              </w:tc>
              <w:tc>
                <w:tcPr>
                  <w:tcW w:w="1870" w:type="dxa"/>
                  <w:hideMark/>
                </w:tcPr>
                <w:p w14:paraId="49EFC713"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0.093</w:t>
                  </w:r>
                </w:p>
              </w:tc>
              <w:tc>
                <w:tcPr>
                  <w:tcW w:w="1871" w:type="dxa"/>
                  <w:hideMark/>
                </w:tcPr>
                <w:p w14:paraId="0EB50803"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0.186</w:t>
                  </w:r>
                </w:p>
              </w:tc>
            </w:tr>
            <w:tr w:rsidR="00B346A6" w:rsidRPr="00C47C40" w14:paraId="617A2A75" w14:textId="77777777" w:rsidTr="00265D42">
              <w:trPr>
                <w:cnfStyle w:val="000000100000" w:firstRow="0" w:lastRow="0" w:firstColumn="0" w:lastColumn="0" w:oddVBand="0" w:evenVBand="0" w:oddHBand="1" w:evenHBand="0" w:firstRowFirstColumn="0" w:firstRowLastColumn="0" w:lastRowFirstColumn="0" w:lastRowLastColumn="0"/>
                <w:trHeight w:val="21"/>
                <w:jc w:val="center"/>
              </w:trPr>
              <w:tc>
                <w:tcPr>
                  <w:cnfStyle w:val="001000000000" w:firstRow="0" w:lastRow="0" w:firstColumn="1" w:lastColumn="0" w:oddVBand="0" w:evenVBand="0" w:oddHBand="0" w:evenHBand="0" w:firstRowFirstColumn="0" w:firstRowLastColumn="0" w:lastRowFirstColumn="0" w:lastRowLastColumn="0"/>
                  <w:tcW w:w="1820" w:type="dxa"/>
                  <w:hideMark/>
                </w:tcPr>
                <w:p w14:paraId="0BB5B814" w14:textId="77777777" w:rsidR="00B346A6" w:rsidRPr="00C47C40" w:rsidRDefault="00B346A6" w:rsidP="00265D42">
                  <w:pPr>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Sleep Efficiency (SE) (%)</w:t>
                  </w:r>
                </w:p>
              </w:tc>
              <w:tc>
                <w:tcPr>
                  <w:tcW w:w="1784" w:type="dxa"/>
                  <w:hideMark/>
                </w:tcPr>
                <w:p w14:paraId="55638C17"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84.29 ± 2.32</w:t>
                  </w:r>
                </w:p>
              </w:tc>
              <w:tc>
                <w:tcPr>
                  <w:tcW w:w="1871" w:type="dxa"/>
                  <w:hideMark/>
                </w:tcPr>
                <w:p w14:paraId="67022A5E"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89.97 ± 1.32</w:t>
                  </w:r>
                </w:p>
              </w:tc>
              <w:tc>
                <w:tcPr>
                  <w:tcW w:w="1870" w:type="dxa"/>
                  <w:hideMark/>
                </w:tcPr>
                <w:p w14:paraId="59203416"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C47C40">
                    <w:rPr>
                      <w:rFonts w:ascii="Times New Roman" w:hAnsi="Times New Roman" w:cs="Times New Roman"/>
                      <w:b/>
                      <w:bCs/>
                      <w:color w:val="000000" w:themeColor="text1"/>
                      <w:sz w:val="20"/>
                      <w:szCs w:val="20"/>
                    </w:rPr>
                    <w:t>0.0013</w:t>
                  </w:r>
                </w:p>
              </w:tc>
              <w:tc>
                <w:tcPr>
                  <w:tcW w:w="1871" w:type="dxa"/>
                  <w:hideMark/>
                </w:tcPr>
                <w:p w14:paraId="437B04F6"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C47C40">
                    <w:rPr>
                      <w:rFonts w:ascii="Times New Roman" w:hAnsi="Times New Roman" w:cs="Times New Roman"/>
                      <w:b/>
                      <w:bCs/>
                      <w:color w:val="000000" w:themeColor="text1"/>
                      <w:sz w:val="20"/>
                      <w:szCs w:val="20"/>
                    </w:rPr>
                    <w:t>0.005</w:t>
                  </w:r>
                </w:p>
              </w:tc>
            </w:tr>
            <w:tr w:rsidR="00B346A6" w:rsidRPr="00C47C40" w14:paraId="5395CEE0" w14:textId="77777777" w:rsidTr="00265D42">
              <w:trPr>
                <w:trHeight w:val="21"/>
                <w:jc w:val="center"/>
              </w:trPr>
              <w:tc>
                <w:tcPr>
                  <w:cnfStyle w:val="001000000000" w:firstRow="0" w:lastRow="0" w:firstColumn="1" w:lastColumn="0" w:oddVBand="0" w:evenVBand="0" w:oddHBand="0" w:evenHBand="0" w:firstRowFirstColumn="0" w:firstRowLastColumn="0" w:lastRowFirstColumn="0" w:lastRowLastColumn="0"/>
                  <w:tcW w:w="1820" w:type="dxa"/>
                  <w:tcBorders>
                    <w:bottom w:val="single" w:sz="4" w:space="0" w:color="7F7F7F" w:themeColor="text1" w:themeTint="80"/>
                  </w:tcBorders>
                  <w:hideMark/>
                </w:tcPr>
                <w:p w14:paraId="26BBA339" w14:textId="77777777" w:rsidR="00B346A6" w:rsidRPr="00C47C40" w:rsidRDefault="00B346A6" w:rsidP="00265D42">
                  <w:pPr>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Total Sleep Time (TST) (min)</w:t>
                  </w:r>
                </w:p>
              </w:tc>
              <w:tc>
                <w:tcPr>
                  <w:tcW w:w="1784" w:type="dxa"/>
                  <w:tcBorders>
                    <w:bottom w:val="single" w:sz="4" w:space="0" w:color="7F7F7F" w:themeColor="text1" w:themeTint="80"/>
                  </w:tcBorders>
                  <w:hideMark/>
                </w:tcPr>
                <w:p w14:paraId="07717796"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379.2 ± 12.76</w:t>
                  </w:r>
                </w:p>
              </w:tc>
              <w:tc>
                <w:tcPr>
                  <w:tcW w:w="1871" w:type="dxa"/>
                  <w:tcBorders>
                    <w:bottom w:val="single" w:sz="4" w:space="0" w:color="7F7F7F" w:themeColor="text1" w:themeTint="80"/>
                  </w:tcBorders>
                  <w:hideMark/>
                </w:tcPr>
                <w:p w14:paraId="2705599C"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412.0 ± 7.47</w:t>
                  </w:r>
                </w:p>
              </w:tc>
              <w:tc>
                <w:tcPr>
                  <w:tcW w:w="1870" w:type="dxa"/>
                  <w:tcBorders>
                    <w:bottom w:val="single" w:sz="4" w:space="0" w:color="7F7F7F" w:themeColor="text1" w:themeTint="80"/>
                  </w:tcBorders>
                  <w:hideMark/>
                </w:tcPr>
                <w:p w14:paraId="134B7E48"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C47C40">
                    <w:rPr>
                      <w:rFonts w:ascii="Times New Roman" w:hAnsi="Times New Roman" w:cs="Times New Roman"/>
                      <w:b/>
                      <w:bCs/>
                      <w:color w:val="000000" w:themeColor="text1"/>
                      <w:sz w:val="20"/>
                      <w:szCs w:val="20"/>
                    </w:rPr>
                    <w:t>0.0004</w:t>
                  </w:r>
                </w:p>
              </w:tc>
              <w:tc>
                <w:tcPr>
                  <w:tcW w:w="1871" w:type="dxa"/>
                  <w:tcBorders>
                    <w:bottom w:val="single" w:sz="4" w:space="0" w:color="7F7F7F" w:themeColor="text1" w:themeTint="80"/>
                  </w:tcBorders>
                  <w:hideMark/>
                </w:tcPr>
                <w:p w14:paraId="52384401" w14:textId="77777777" w:rsidR="00B346A6" w:rsidRPr="00C47C40" w:rsidRDefault="00B346A6" w:rsidP="00265D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C47C40">
                    <w:rPr>
                      <w:rFonts w:ascii="Times New Roman" w:hAnsi="Times New Roman" w:cs="Times New Roman"/>
                      <w:b/>
                      <w:bCs/>
                      <w:color w:val="000000" w:themeColor="text1"/>
                      <w:sz w:val="20"/>
                      <w:szCs w:val="20"/>
                    </w:rPr>
                    <w:t>0.002</w:t>
                  </w:r>
                </w:p>
              </w:tc>
            </w:tr>
            <w:tr w:rsidR="00B346A6" w:rsidRPr="00C47C40" w14:paraId="2FBDF82F" w14:textId="77777777" w:rsidTr="00265D42">
              <w:trPr>
                <w:cnfStyle w:val="000000100000" w:firstRow="0" w:lastRow="0" w:firstColumn="0" w:lastColumn="0" w:oddVBand="0" w:evenVBand="0" w:oddHBand="1" w:evenHBand="0" w:firstRowFirstColumn="0" w:firstRowLastColumn="0" w:lastRowFirstColumn="0" w:lastRowLastColumn="0"/>
                <w:trHeight w:val="21"/>
                <w:jc w:val="center"/>
              </w:trPr>
              <w:tc>
                <w:tcPr>
                  <w:cnfStyle w:val="001000000000" w:firstRow="0" w:lastRow="0" w:firstColumn="1" w:lastColumn="0" w:oddVBand="0" w:evenVBand="0" w:oddHBand="0" w:evenHBand="0" w:firstRowFirstColumn="0" w:firstRowLastColumn="0" w:lastRowFirstColumn="0" w:lastRowLastColumn="0"/>
                  <w:tcW w:w="1820" w:type="dxa"/>
                  <w:tcBorders>
                    <w:bottom w:val="single" w:sz="12" w:space="0" w:color="auto"/>
                  </w:tcBorders>
                  <w:hideMark/>
                </w:tcPr>
                <w:p w14:paraId="352E5286" w14:textId="77777777" w:rsidR="00B346A6" w:rsidRPr="00C47C40" w:rsidRDefault="00B346A6" w:rsidP="00265D42">
                  <w:pPr>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Sleep Latency (SL) (min)</w:t>
                  </w:r>
                </w:p>
              </w:tc>
              <w:tc>
                <w:tcPr>
                  <w:tcW w:w="1784" w:type="dxa"/>
                  <w:tcBorders>
                    <w:bottom w:val="single" w:sz="12" w:space="0" w:color="auto"/>
                  </w:tcBorders>
                  <w:hideMark/>
                </w:tcPr>
                <w:p w14:paraId="4D20AEC7"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31.0 ± 7.50</w:t>
                  </w:r>
                </w:p>
              </w:tc>
              <w:tc>
                <w:tcPr>
                  <w:tcW w:w="1871" w:type="dxa"/>
                  <w:tcBorders>
                    <w:bottom w:val="single" w:sz="12" w:space="0" w:color="auto"/>
                  </w:tcBorders>
                  <w:hideMark/>
                </w:tcPr>
                <w:p w14:paraId="79DDE8CC"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14.89 ± 2.59</w:t>
                  </w:r>
                </w:p>
              </w:tc>
              <w:tc>
                <w:tcPr>
                  <w:tcW w:w="1870" w:type="dxa"/>
                  <w:tcBorders>
                    <w:bottom w:val="single" w:sz="12" w:space="0" w:color="auto"/>
                  </w:tcBorders>
                  <w:hideMark/>
                </w:tcPr>
                <w:p w14:paraId="5138D883"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C47C40">
                    <w:rPr>
                      <w:rFonts w:ascii="Times New Roman" w:hAnsi="Times New Roman" w:cs="Times New Roman"/>
                      <w:b/>
                      <w:bCs/>
                      <w:color w:val="000000" w:themeColor="text1"/>
                      <w:sz w:val="20"/>
                      <w:szCs w:val="20"/>
                    </w:rPr>
                    <w:t>0.0014</w:t>
                  </w:r>
                </w:p>
              </w:tc>
              <w:tc>
                <w:tcPr>
                  <w:tcW w:w="1871" w:type="dxa"/>
                  <w:tcBorders>
                    <w:bottom w:val="single" w:sz="12" w:space="0" w:color="auto"/>
                  </w:tcBorders>
                  <w:hideMark/>
                </w:tcPr>
                <w:p w14:paraId="0CD703EB" w14:textId="77777777" w:rsidR="00B346A6" w:rsidRPr="00C47C40" w:rsidRDefault="00B346A6" w:rsidP="00265D4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C47C40">
                    <w:rPr>
                      <w:rFonts w:ascii="Times New Roman" w:hAnsi="Times New Roman" w:cs="Times New Roman"/>
                      <w:b/>
                      <w:bCs/>
                      <w:color w:val="000000" w:themeColor="text1"/>
                      <w:sz w:val="20"/>
                      <w:szCs w:val="20"/>
                    </w:rPr>
                    <w:t>0.005</w:t>
                  </w:r>
                </w:p>
              </w:tc>
            </w:tr>
          </w:tbl>
          <w:p w14:paraId="25E6E430" w14:textId="77777777" w:rsidR="00B346A6" w:rsidRPr="00C47C40" w:rsidRDefault="00B346A6" w:rsidP="00265D42">
            <w:pPr>
              <w:rPr>
                <w:rFonts w:ascii="Times New Roman" w:hAnsi="Times New Roman" w:cs="Times New Roman"/>
                <w:color w:val="000000" w:themeColor="text1"/>
              </w:rPr>
            </w:pPr>
          </w:p>
        </w:tc>
      </w:tr>
    </w:tbl>
    <w:p w14:paraId="3EBB62AF" w14:textId="77777777" w:rsidR="00B346A6" w:rsidRPr="00C47C40" w:rsidRDefault="00B346A6" w:rsidP="00B346A6">
      <w:pPr>
        <w:spacing w:after="0"/>
        <w:rPr>
          <w:rFonts w:ascii="Times New Roman" w:hAnsi="Times New Roman" w:cs="Times New Roman"/>
          <w:b/>
          <w:bCs/>
          <w:color w:val="000000" w:themeColor="text1"/>
        </w:rPr>
      </w:pPr>
      <w:r w:rsidRPr="00C47C40">
        <w:rPr>
          <w:rFonts w:ascii="Times New Roman" w:hAnsi="Times New Roman" w:cs="Times New Roman"/>
          <w:color w:val="000000" w:themeColor="text1"/>
        </w:rPr>
        <w:t>Significant results (</w:t>
      </w:r>
      <w:r w:rsidRPr="00C47C40">
        <w:rPr>
          <w:rFonts w:ascii="Times New Roman" w:hAnsi="Times New Roman" w:cs="Times New Roman"/>
          <w:i/>
          <w:iCs/>
          <w:color w:val="000000" w:themeColor="text1"/>
        </w:rPr>
        <w:t>P</w:t>
      </w:r>
      <w:r w:rsidRPr="00C47C40">
        <w:rPr>
          <w:rFonts w:ascii="Times New Roman" w:hAnsi="Times New Roman" w:cs="Times New Roman"/>
          <w:color w:val="000000" w:themeColor="text1"/>
        </w:rPr>
        <w:t xml:space="preserve"> &lt; 0.05) are highlighted in bold.</w:t>
      </w:r>
    </w:p>
    <w:p w14:paraId="7E19ED6D" w14:textId="77777777" w:rsidR="00B346A6" w:rsidRPr="00C47C40" w:rsidRDefault="00B346A6" w:rsidP="00032D18">
      <w:pPr>
        <w:spacing w:after="0"/>
        <w:rPr>
          <w:rFonts w:ascii="Times New Roman" w:hAnsi="Times New Roman" w:cs="Times New Roman"/>
          <w:b/>
          <w:bCs/>
          <w:color w:val="000000" w:themeColor="text1"/>
        </w:rPr>
      </w:pPr>
    </w:p>
    <w:p w14:paraId="08BF8231" w14:textId="77777777" w:rsidR="00E747DA" w:rsidRPr="00C47C40" w:rsidRDefault="00E747DA" w:rsidP="00032D18">
      <w:pPr>
        <w:spacing w:after="0"/>
        <w:rPr>
          <w:rFonts w:ascii="Times New Roman" w:hAnsi="Times New Roman" w:cs="Times New Roman"/>
          <w:b/>
          <w:bCs/>
          <w:color w:val="000000" w:themeColor="text1"/>
        </w:rPr>
      </w:pPr>
    </w:p>
    <w:p w14:paraId="58D95C74" w14:textId="13784A1A" w:rsidR="00E52F5B" w:rsidRPr="00C47C40" w:rsidRDefault="00E52F5B" w:rsidP="00032D18">
      <w:pPr>
        <w:spacing w:after="0"/>
        <w:rPr>
          <w:rFonts w:ascii="Times New Roman" w:hAnsi="Times New Roman" w:cs="Times New Roman"/>
          <w:b/>
          <w:bCs/>
          <w:color w:val="000000" w:themeColor="text1"/>
        </w:rPr>
      </w:pPr>
      <w:r w:rsidRPr="00C47C40">
        <w:rPr>
          <w:rFonts w:ascii="Times New Roman" w:hAnsi="Times New Roman" w:cs="Times New Roman"/>
          <w:b/>
          <w:bCs/>
          <w:color w:val="000000" w:themeColor="text1"/>
        </w:rPr>
        <w:t xml:space="preserve">Table </w:t>
      </w:r>
      <w:r w:rsidR="00E43F61" w:rsidRPr="00C47C40">
        <w:rPr>
          <w:rFonts w:ascii="Times New Roman" w:hAnsi="Times New Roman" w:cs="Times New Roman"/>
          <w:b/>
          <w:bCs/>
          <w:color w:val="000000" w:themeColor="text1"/>
        </w:rPr>
        <w:t>S9</w:t>
      </w:r>
      <w:r w:rsidRPr="00C47C40">
        <w:rPr>
          <w:rFonts w:ascii="Times New Roman" w:hAnsi="Times New Roman" w:cs="Times New Roman"/>
          <w:b/>
          <w:bCs/>
          <w:color w:val="000000" w:themeColor="text1"/>
        </w:rPr>
        <w:t>.</w:t>
      </w:r>
      <w:r w:rsidRPr="00C47C40">
        <w:rPr>
          <w:rFonts w:ascii="Times New Roman" w:hAnsi="Times New Roman" w:cs="Times New Roman"/>
          <w:color w:val="000000" w:themeColor="text1"/>
        </w:rPr>
        <w:t xml:space="preserve"> Changes in polysomnographic </w:t>
      </w:r>
      <w:r w:rsidR="0071620E" w:rsidRPr="00C47C40">
        <w:rPr>
          <w:rFonts w:ascii="Times New Roman" w:hAnsi="Times New Roman" w:cs="Times New Roman"/>
          <w:color w:val="000000" w:themeColor="text1"/>
        </w:rPr>
        <w:t xml:space="preserve">(PSG) </w:t>
      </w:r>
      <w:r w:rsidRPr="00C47C40">
        <w:rPr>
          <w:rFonts w:ascii="Times New Roman" w:hAnsi="Times New Roman" w:cs="Times New Roman"/>
          <w:color w:val="000000" w:themeColor="text1"/>
        </w:rPr>
        <w:t xml:space="preserve">variables pre- and post-ketamine </w:t>
      </w:r>
      <w:r w:rsidR="00BD3BD0" w:rsidRPr="00C47C40">
        <w:rPr>
          <w:rFonts w:ascii="Times New Roman" w:hAnsi="Times New Roman" w:cs="Times New Roman"/>
          <w:color w:val="000000" w:themeColor="text1"/>
        </w:rPr>
        <w:t>in those whose insomnia did not improve post-ketamine</w:t>
      </w:r>
      <w:r w:rsidR="00685F76" w:rsidRPr="00C47C40">
        <w:rPr>
          <w:rFonts w:ascii="Times New Roman" w:hAnsi="Times New Roman" w:cs="Times New Roman"/>
          <w:color w:val="000000" w:themeColor="text1"/>
        </w:rPr>
        <w:t xml:space="preserve"> (n = 71)</w:t>
      </w:r>
    </w:p>
    <w:tbl>
      <w:tblPr>
        <w:tblStyle w:val="PlainTable3"/>
        <w:tblW w:w="0" w:type="auto"/>
        <w:tblLook w:val="04A0" w:firstRow="1" w:lastRow="0" w:firstColumn="1" w:lastColumn="0" w:noHBand="0" w:noVBand="1"/>
      </w:tblPr>
      <w:tblGrid>
        <w:gridCol w:w="9360"/>
      </w:tblGrid>
      <w:tr w:rsidR="00E52F5B" w:rsidRPr="00C47C40" w14:paraId="0DD4EDC8" w14:textId="77777777" w:rsidTr="009D2D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0" w:type="dxa"/>
            <w:tcBorders>
              <w:top w:val="nil"/>
            </w:tcBorders>
          </w:tcPr>
          <w:tbl>
            <w:tblPr>
              <w:tblStyle w:val="PlainTable2"/>
              <w:tblW w:w="9178" w:type="dxa"/>
              <w:tblLook w:val="04A0" w:firstRow="1" w:lastRow="0" w:firstColumn="1" w:lastColumn="0" w:noHBand="0" w:noVBand="1"/>
            </w:tblPr>
            <w:tblGrid>
              <w:gridCol w:w="3141"/>
              <w:gridCol w:w="1697"/>
              <w:gridCol w:w="1573"/>
              <w:gridCol w:w="1315"/>
              <w:gridCol w:w="1452"/>
            </w:tblGrid>
            <w:tr w:rsidR="00E52F5B" w:rsidRPr="00C47C40" w14:paraId="45019A17" w14:textId="77777777" w:rsidTr="009D2DB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41" w:type="dxa"/>
                  <w:tcBorders>
                    <w:top w:val="single" w:sz="12" w:space="0" w:color="auto"/>
                    <w:bottom w:val="single" w:sz="12" w:space="0" w:color="auto"/>
                  </w:tcBorders>
                  <w:vAlign w:val="center"/>
                  <w:hideMark/>
                </w:tcPr>
                <w:p w14:paraId="25BCBF6F" w14:textId="77777777" w:rsidR="00E52F5B" w:rsidRPr="00C47C40" w:rsidRDefault="00E52F5B" w:rsidP="00032D18">
                  <w:pPr>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PSG Variable</w:t>
                  </w:r>
                </w:p>
              </w:tc>
              <w:tc>
                <w:tcPr>
                  <w:tcW w:w="1697" w:type="dxa"/>
                  <w:tcBorders>
                    <w:top w:val="single" w:sz="12" w:space="0" w:color="auto"/>
                    <w:bottom w:val="single" w:sz="12" w:space="0" w:color="auto"/>
                  </w:tcBorders>
                  <w:vAlign w:val="center"/>
                  <w:hideMark/>
                </w:tcPr>
                <w:p w14:paraId="5508D160"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Baseline Mean ± SEM</w:t>
                  </w:r>
                </w:p>
              </w:tc>
              <w:tc>
                <w:tcPr>
                  <w:tcW w:w="1573" w:type="dxa"/>
                  <w:tcBorders>
                    <w:top w:val="single" w:sz="12" w:space="0" w:color="auto"/>
                    <w:bottom w:val="single" w:sz="12" w:space="0" w:color="auto"/>
                  </w:tcBorders>
                  <w:vAlign w:val="center"/>
                  <w:hideMark/>
                </w:tcPr>
                <w:p w14:paraId="4E5537BA"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Post-Ketamine Mean ± SEM</w:t>
                  </w:r>
                </w:p>
              </w:tc>
              <w:tc>
                <w:tcPr>
                  <w:tcW w:w="1315" w:type="dxa"/>
                  <w:tcBorders>
                    <w:top w:val="single" w:sz="12" w:space="0" w:color="auto"/>
                    <w:bottom w:val="single" w:sz="12" w:space="0" w:color="auto"/>
                  </w:tcBorders>
                  <w:vAlign w:val="center"/>
                  <w:hideMark/>
                </w:tcPr>
                <w:p w14:paraId="3647AAF8"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 xml:space="preserve">Raw </w:t>
                  </w:r>
                  <w:r w:rsidRPr="00C47C40">
                    <w:rPr>
                      <w:rFonts w:ascii="Times New Roman" w:hAnsi="Times New Roman" w:cs="Times New Roman"/>
                      <w:i/>
                      <w:iCs/>
                      <w:color w:val="000000" w:themeColor="text1"/>
                      <w:sz w:val="20"/>
                      <w:szCs w:val="20"/>
                    </w:rPr>
                    <w:t>P</w:t>
                  </w:r>
                </w:p>
              </w:tc>
              <w:tc>
                <w:tcPr>
                  <w:tcW w:w="1452" w:type="dxa"/>
                  <w:tcBorders>
                    <w:top w:val="single" w:sz="12" w:space="0" w:color="auto"/>
                    <w:bottom w:val="single" w:sz="12" w:space="0" w:color="auto"/>
                  </w:tcBorders>
                  <w:noWrap/>
                  <w:vAlign w:val="center"/>
                  <w:hideMark/>
                </w:tcPr>
                <w:p w14:paraId="7676C21C" w14:textId="77777777" w:rsidR="00E52F5B" w:rsidRPr="00C47C40" w:rsidRDefault="00E52F5B" w:rsidP="00032D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 xml:space="preserve">Holm-adjusted </w:t>
                  </w:r>
                  <w:r w:rsidRPr="00C47C40">
                    <w:rPr>
                      <w:rFonts w:ascii="Times New Roman" w:eastAsia="Times New Roman" w:hAnsi="Times New Roman" w:cs="Times New Roman"/>
                      <w:i/>
                      <w:iCs/>
                      <w:color w:val="000000" w:themeColor="text1"/>
                      <w:sz w:val="20"/>
                      <w:szCs w:val="20"/>
                    </w:rPr>
                    <w:t>P</w:t>
                  </w:r>
                </w:p>
              </w:tc>
            </w:tr>
            <w:tr w:rsidR="00E52F5B" w:rsidRPr="00C47C40" w14:paraId="4B89FAD7" w14:textId="77777777" w:rsidTr="009D2D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41" w:type="dxa"/>
                  <w:tcBorders>
                    <w:top w:val="single" w:sz="12" w:space="0" w:color="auto"/>
                  </w:tcBorders>
                  <w:hideMark/>
                </w:tcPr>
                <w:p w14:paraId="6981502D" w14:textId="04CDF14B"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Slow Wave Sleep (SWS</w:t>
                  </w:r>
                  <w:r w:rsidR="00BD3BD0" w:rsidRPr="00C47C40">
                    <w:rPr>
                      <w:rFonts w:ascii="Times New Roman" w:eastAsia="Times New Roman" w:hAnsi="Times New Roman" w:cs="Times New Roman"/>
                      <w:b w:val="0"/>
                      <w:bCs w:val="0"/>
                      <w:color w:val="000000" w:themeColor="text1"/>
                      <w:sz w:val="20"/>
                      <w:szCs w:val="20"/>
                    </w:rPr>
                    <w:t>) (</w:t>
                  </w:r>
                  <w:r w:rsidRPr="00C47C40">
                    <w:rPr>
                      <w:rFonts w:ascii="Times New Roman" w:eastAsia="Times New Roman" w:hAnsi="Times New Roman" w:cs="Times New Roman"/>
                      <w:b w:val="0"/>
                      <w:bCs w:val="0"/>
                      <w:color w:val="000000" w:themeColor="text1"/>
                      <w:sz w:val="20"/>
                      <w:szCs w:val="20"/>
                    </w:rPr>
                    <w:t>min)</w:t>
                  </w:r>
                </w:p>
              </w:tc>
              <w:tc>
                <w:tcPr>
                  <w:tcW w:w="1697" w:type="dxa"/>
                  <w:tcBorders>
                    <w:top w:val="single" w:sz="12" w:space="0" w:color="auto"/>
                  </w:tcBorders>
                  <w:hideMark/>
                </w:tcPr>
                <w:p w14:paraId="20EDB6CD"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18.21 ± 4.27</w:t>
                  </w:r>
                </w:p>
              </w:tc>
              <w:tc>
                <w:tcPr>
                  <w:tcW w:w="1573" w:type="dxa"/>
                  <w:tcBorders>
                    <w:top w:val="single" w:sz="12" w:space="0" w:color="auto"/>
                  </w:tcBorders>
                  <w:hideMark/>
                </w:tcPr>
                <w:p w14:paraId="5A8A91E4"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29.81 ± 6.52</w:t>
                  </w:r>
                </w:p>
              </w:tc>
              <w:tc>
                <w:tcPr>
                  <w:tcW w:w="1315" w:type="dxa"/>
                  <w:tcBorders>
                    <w:top w:val="single" w:sz="12" w:space="0" w:color="auto"/>
                  </w:tcBorders>
                  <w:hideMark/>
                </w:tcPr>
                <w:p w14:paraId="110BB33E"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0.079</w:t>
                  </w:r>
                </w:p>
              </w:tc>
              <w:tc>
                <w:tcPr>
                  <w:tcW w:w="1452" w:type="dxa"/>
                  <w:tcBorders>
                    <w:top w:val="single" w:sz="12" w:space="0" w:color="auto"/>
                  </w:tcBorders>
                  <w:hideMark/>
                </w:tcPr>
                <w:p w14:paraId="08E81C15"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0.395</w:t>
                  </w:r>
                </w:p>
              </w:tc>
            </w:tr>
            <w:tr w:rsidR="00E52F5B" w:rsidRPr="00C47C40" w14:paraId="7D5FA2B8" w14:textId="77777777" w:rsidTr="009D2DBB">
              <w:trPr>
                <w:trHeight w:val="20"/>
              </w:trPr>
              <w:tc>
                <w:tcPr>
                  <w:cnfStyle w:val="001000000000" w:firstRow="0" w:lastRow="0" w:firstColumn="1" w:lastColumn="0" w:oddVBand="0" w:evenVBand="0" w:oddHBand="0" w:evenHBand="0" w:firstRowFirstColumn="0" w:firstRowLastColumn="0" w:lastRowFirstColumn="0" w:lastRowLastColumn="0"/>
                  <w:tcW w:w="3141" w:type="dxa"/>
                  <w:hideMark/>
                </w:tcPr>
                <w:p w14:paraId="0768E034" w14:textId="270ACA6D"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Wake After Sleep Onset (WASO</w:t>
                  </w:r>
                  <w:r w:rsidR="00BD3BD0" w:rsidRPr="00C47C40">
                    <w:rPr>
                      <w:rFonts w:ascii="Times New Roman" w:eastAsia="Times New Roman" w:hAnsi="Times New Roman" w:cs="Times New Roman"/>
                      <w:b w:val="0"/>
                      <w:bCs w:val="0"/>
                      <w:color w:val="000000" w:themeColor="text1"/>
                      <w:sz w:val="20"/>
                      <w:szCs w:val="20"/>
                    </w:rPr>
                    <w:t>) (</w:t>
                  </w:r>
                  <w:r w:rsidRPr="00C47C40">
                    <w:rPr>
                      <w:rFonts w:ascii="Times New Roman" w:eastAsia="Times New Roman" w:hAnsi="Times New Roman" w:cs="Times New Roman"/>
                      <w:b w:val="0"/>
                      <w:bCs w:val="0"/>
                      <w:color w:val="000000" w:themeColor="text1"/>
                      <w:sz w:val="20"/>
                      <w:szCs w:val="20"/>
                    </w:rPr>
                    <w:t>min)</w:t>
                  </w:r>
                </w:p>
              </w:tc>
              <w:tc>
                <w:tcPr>
                  <w:tcW w:w="1697" w:type="dxa"/>
                  <w:hideMark/>
                </w:tcPr>
                <w:p w14:paraId="5D6DD30D"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40.07 ± 7.27</w:t>
                  </w:r>
                </w:p>
              </w:tc>
              <w:tc>
                <w:tcPr>
                  <w:tcW w:w="1573" w:type="dxa"/>
                  <w:hideMark/>
                </w:tcPr>
                <w:p w14:paraId="59468159"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53.52 ± 10.98</w:t>
                  </w:r>
                </w:p>
              </w:tc>
              <w:tc>
                <w:tcPr>
                  <w:tcW w:w="1315" w:type="dxa"/>
                  <w:hideMark/>
                </w:tcPr>
                <w:p w14:paraId="00DD1531"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0.12</w:t>
                  </w:r>
                </w:p>
              </w:tc>
              <w:tc>
                <w:tcPr>
                  <w:tcW w:w="1452" w:type="dxa"/>
                  <w:hideMark/>
                </w:tcPr>
                <w:p w14:paraId="3C82B4D2"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0.395</w:t>
                  </w:r>
                </w:p>
              </w:tc>
            </w:tr>
            <w:tr w:rsidR="00E52F5B" w:rsidRPr="00C47C40" w14:paraId="586B3626" w14:textId="77777777" w:rsidTr="009D2D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41" w:type="dxa"/>
                  <w:hideMark/>
                </w:tcPr>
                <w:p w14:paraId="58F26E9E" w14:textId="02430783"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Sleep Efficiency (SE</w:t>
                  </w:r>
                  <w:r w:rsidR="00BD3BD0" w:rsidRPr="00C47C40">
                    <w:rPr>
                      <w:rFonts w:ascii="Times New Roman" w:eastAsia="Times New Roman" w:hAnsi="Times New Roman" w:cs="Times New Roman"/>
                      <w:b w:val="0"/>
                      <w:bCs w:val="0"/>
                      <w:color w:val="000000" w:themeColor="text1"/>
                      <w:sz w:val="20"/>
                      <w:szCs w:val="20"/>
                    </w:rPr>
                    <w:t>) (</w:t>
                  </w:r>
                  <w:r w:rsidRPr="00C47C40">
                    <w:rPr>
                      <w:rFonts w:ascii="Times New Roman" w:eastAsia="Times New Roman" w:hAnsi="Times New Roman" w:cs="Times New Roman"/>
                      <w:b w:val="0"/>
                      <w:bCs w:val="0"/>
                      <w:color w:val="000000" w:themeColor="text1"/>
                      <w:sz w:val="20"/>
                      <w:szCs w:val="20"/>
                    </w:rPr>
                    <w:t>%)</w:t>
                  </w:r>
                </w:p>
              </w:tc>
              <w:tc>
                <w:tcPr>
                  <w:tcW w:w="1697" w:type="dxa"/>
                  <w:hideMark/>
                </w:tcPr>
                <w:p w14:paraId="678A9450"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84.21 ± 3.02</w:t>
                  </w:r>
                </w:p>
              </w:tc>
              <w:tc>
                <w:tcPr>
                  <w:tcW w:w="1573" w:type="dxa"/>
                  <w:hideMark/>
                </w:tcPr>
                <w:p w14:paraId="4A68B700"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84.53 ± 2.55</w:t>
                  </w:r>
                </w:p>
              </w:tc>
              <w:tc>
                <w:tcPr>
                  <w:tcW w:w="1315" w:type="dxa"/>
                  <w:hideMark/>
                </w:tcPr>
                <w:p w14:paraId="2E415118"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0.079</w:t>
                  </w:r>
                </w:p>
              </w:tc>
              <w:tc>
                <w:tcPr>
                  <w:tcW w:w="1452" w:type="dxa"/>
                  <w:hideMark/>
                </w:tcPr>
                <w:p w14:paraId="1AD0D43F"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0.395</w:t>
                  </w:r>
                </w:p>
              </w:tc>
            </w:tr>
            <w:tr w:rsidR="00E52F5B" w:rsidRPr="00C47C40" w14:paraId="6A50A5BF" w14:textId="77777777" w:rsidTr="009D2DBB">
              <w:trPr>
                <w:trHeight w:val="20"/>
              </w:trPr>
              <w:tc>
                <w:tcPr>
                  <w:cnfStyle w:val="001000000000" w:firstRow="0" w:lastRow="0" w:firstColumn="1" w:lastColumn="0" w:oddVBand="0" w:evenVBand="0" w:oddHBand="0" w:evenHBand="0" w:firstRowFirstColumn="0" w:firstRowLastColumn="0" w:lastRowFirstColumn="0" w:lastRowLastColumn="0"/>
                  <w:tcW w:w="3141" w:type="dxa"/>
                  <w:tcBorders>
                    <w:bottom w:val="single" w:sz="4" w:space="0" w:color="7F7F7F" w:themeColor="text1" w:themeTint="80"/>
                  </w:tcBorders>
                  <w:hideMark/>
                </w:tcPr>
                <w:p w14:paraId="240931AA" w14:textId="0981000F"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Total Sleep Time (TST</w:t>
                  </w:r>
                  <w:r w:rsidR="00BD3BD0" w:rsidRPr="00C47C40">
                    <w:rPr>
                      <w:rFonts w:ascii="Times New Roman" w:eastAsia="Times New Roman" w:hAnsi="Times New Roman" w:cs="Times New Roman"/>
                      <w:b w:val="0"/>
                      <w:bCs w:val="0"/>
                      <w:color w:val="000000" w:themeColor="text1"/>
                      <w:sz w:val="20"/>
                      <w:szCs w:val="20"/>
                    </w:rPr>
                    <w:t>) (</w:t>
                  </w:r>
                  <w:r w:rsidRPr="00C47C40">
                    <w:rPr>
                      <w:rFonts w:ascii="Times New Roman" w:eastAsia="Times New Roman" w:hAnsi="Times New Roman" w:cs="Times New Roman"/>
                      <w:b w:val="0"/>
                      <w:bCs w:val="0"/>
                      <w:color w:val="000000" w:themeColor="text1"/>
                      <w:sz w:val="20"/>
                      <w:szCs w:val="20"/>
                    </w:rPr>
                    <w:t>min)</w:t>
                  </w:r>
                </w:p>
              </w:tc>
              <w:tc>
                <w:tcPr>
                  <w:tcW w:w="1697" w:type="dxa"/>
                  <w:tcBorders>
                    <w:bottom w:val="single" w:sz="4" w:space="0" w:color="7F7F7F" w:themeColor="text1" w:themeTint="80"/>
                  </w:tcBorders>
                  <w:hideMark/>
                </w:tcPr>
                <w:p w14:paraId="0FC302C7"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378.5 ± 13.75</w:t>
                  </w:r>
                </w:p>
              </w:tc>
              <w:tc>
                <w:tcPr>
                  <w:tcW w:w="1573" w:type="dxa"/>
                  <w:tcBorders>
                    <w:bottom w:val="single" w:sz="4" w:space="0" w:color="7F7F7F" w:themeColor="text1" w:themeTint="80"/>
                  </w:tcBorders>
                  <w:hideMark/>
                </w:tcPr>
                <w:p w14:paraId="474E52BA"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391.8 ± 11.85</w:t>
                  </w:r>
                </w:p>
              </w:tc>
              <w:tc>
                <w:tcPr>
                  <w:tcW w:w="1315" w:type="dxa"/>
                  <w:tcBorders>
                    <w:bottom w:val="single" w:sz="4" w:space="0" w:color="7F7F7F" w:themeColor="text1" w:themeTint="80"/>
                  </w:tcBorders>
                  <w:hideMark/>
                </w:tcPr>
                <w:p w14:paraId="22C87985"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0.12</w:t>
                  </w:r>
                </w:p>
              </w:tc>
              <w:tc>
                <w:tcPr>
                  <w:tcW w:w="1452" w:type="dxa"/>
                  <w:tcBorders>
                    <w:bottom w:val="single" w:sz="4" w:space="0" w:color="7F7F7F" w:themeColor="text1" w:themeTint="80"/>
                  </w:tcBorders>
                  <w:hideMark/>
                </w:tcPr>
                <w:p w14:paraId="7FEAB5E2" w14:textId="77777777" w:rsidR="00E52F5B" w:rsidRPr="00C47C40" w:rsidRDefault="00E52F5B" w:rsidP="00032D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0.395</w:t>
                  </w:r>
                </w:p>
              </w:tc>
            </w:tr>
            <w:tr w:rsidR="00E52F5B" w:rsidRPr="00C47C40" w14:paraId="1C06C721" w14:textId="77777777" w:rsidTr="009D2D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41" w:type="dxa"/>
                  <w:tcBorders>
                    <w:bottom w:val="single" w:sz="12" w:space="0" w:color="auto"/>
                  </w:tcBorders>
                  <w:hideMark/>
                </w:tcPr>
                <w:p w14:paraId="32F379F6" w14:textId="568851EF" w:rsidR="00E52F5B" w:rsidRPr="00C47C40" w:rsidRDefault="00E52F5B" w:rsidP="00032D18">
                  <w:pPr>
                    <w:rPr>
                      <w:rFonts w:ascii="Times New Roman" w:eastAsia="Times New Roman" w:hAnsi="Times New Roman" w:cs="Times New Roman"/>
                      <w:b w:val="0"/>
                      <w:bCs w:val="0"/>
                      <w:color w:val="000000" w:themeColor="text1"/>
                      <w:sz w:val="20"/>
                      <w:szCs w:val="20"/>
                    </w:rPr>
                  </w:pPr>
                  <w:r w:rsidRPr="00C47C40">
                    <w:rPr>
                      <w:rFonts w:ascii="Times New Roman" w:eastAsia="Times New Roman" w:hAnsi="Times New Roman" w:cs="Times New Roman"/>
                      <w:b w:val="0"/>
                      <w:bCs w:val="0"/>
                      <w:color w:val="000000" w:themeColor="text1"/>
                      <w:sz w:val="20"/>
                      <w:szCs w:val="20"/>
                    </w:rPr>
                    <w:t>Sleep Latency (SL</w:t>
                  </w:r>
                  <w:r w:rsidR="00BD3BD0" w:rsidRPr="00C47C40">
                    <w:rPr>
                      <w:rFonts w:ascii="Times New Roman" w:eastAsia="Times New Roman" w:hAnsi="Times New Roman" w:cs="Times New Roman"/>
                      <w:b w:val="0"/>
                      <w:bCs w:val="0"/>
                      <w:color w:val="000000" w:themeColor="text1"/>
                      <w:sz w:val="20"/>
                      <w:szCs w:val="20"/>
                    </w:rPr>
                    <w:t>) (</w:t>
                  </w:r>
                  <w:r w:rsidRPr="00C47C40">
                    <w:rPr>
                      <w:rFonts w:ascii="Times New Roman" w:eastAsia="Times New Roman" w:hAnsi="Times New Roman" w:cs="Times New Roman"/>
                      <w:b w:val="0"/>
                      <w:bCs w:val="0"/>
                      <w:color w:val="000000" w:themeColor="text1"/>
                      <w:sz w:val="20"/>
                      <w:szCs w:val="20"/>
                    </w:rPr>
                    <w:t>min)</w:t>
                  </w:r>
                </w:p>
              </w:tc>
              <w:tc>
                <w:tcPr>
                  <w:tcW w:w="1697" w:type="dxa"/>
                  <w:tcBorders>
                    <w:bottom w:val="single" w:sz="12" w:space="0" w:color="auto"/>
                  </w:tcBorders>
                  <w:hideMark/>
                </w:tcPr>
                <w:p w14:paraId="419AA995"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34.3 ± 9.94</w:t>
                  </w:r>
                </w:p>
              </w:tc>
              <w:tc>
                <w:tcPr>
                  <w:tcW w:w="1573" w:type="dxa"/>
                  <w:tcBorders>
                    <w:bottom w:val="single" w:sz="12" w:space="0" w:color="auto"/>
                  </w:tcBorders>
                  <w:hideMark/>
                </w:tcPr>
                <w:p w14:paraId="6568A373"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25.66 ± 6.09</w:t>
                  </w:r>
                </w:p>
              </w:tc>
              <w:tc>
                <w:tcPr>
                  <w:tcW w:w="1315" w:type="dxa"/>
                  <w:tcBorders>
                    <w:bottom w:val="single" w:sz="12" w:space="0" w:color="auto"/>
                  </w:tcBorders>
                  <w:hideMark/>
                </w:tcPr>
                <w:p w14:paraId="7A536950"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0.22</w:t>
                  </w:r>
                </w:p>
              </w:tc>
              <w:tc>
                <w:tcPr>
                  <w:tcW w:w="1452" w:type="dxa"/>
                  <w:tcBorders>
                    <w:bottom w:val="single" w:sz="12" w:space="0" w:color="auto"/>
                  </w:tcBorders>
                  <w:hideMark/>
                </w:tcPr>
                <w:p w14:paraId="6CFC0989" w14:textId="77777777" w:rsidR="00E52F5B" w:rsidRPr="00C47C40" w:rsidRDefault="00E52F5B" w:rsidP="00032D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C47C40">
                    <w:rPr>
                      <w:rFonts w:ascii="Times New Roman" w:eastAsia="Times New Roman" w:hAnsi="Times New Roman" w:cs="Times New Roman"/>
                      <w:color w:val="000000" w:themeColor="text1"/>
                      <w:sz w:val="20"/>
                      <w:szCs w:val="20"/>
                    </w:rPr>
                    <w:t>0.395</w:t>
                  </w:r>
                </w:p>
              </w:tc>
            </w:tr>
          </w:tbl>
          <w:p w14:paraId="4B12084A" w14:textId="77777777" w:rsidR="00E52F5B" w:rsidRPr="00C47C40" w:rsidRDefault="00E52F5B" w:rsidP="00032D18">
            <w:pPr>
              <w:rPr>
                <w:rFonts w:ascii="Times New Roman" w:hAnsi="Times New Roman" w:cs="Times New Roman"/>
                <w:color w:val="000000" w:themeColor="text1"/>
              </w:rPr>
            </w:pPr>
          </w:p>
        </w:tc>
      </w:tr>
    </w:tbl>
    <w:p w14:paraId="3CB2BE8A" w14:textId="77777777" w:rsidR="00E52F5B" w:rsidRPr="00C47C40" w:rsidRDefault="00E52F5B" w:rsidP="00032D18">
      <w:pPr>
        <w:spacing w:after="0"/>
        <w:rPr>
          <w:rFonts w:ascii="Times New Roman" w:hAnsi="Times New Roman" w:cs="Times New Roman"/>
          <w:b/>
          <w:bCs/>
          <w:color w:val="000000" w:themeColor="text1"/>
        </w:rPr>
      </w:pPr>
    </w:p>
    <w:p w14:paraId="7B5D9D73" w14:textId="77777777" w:rsidR="00A23F69" w:rsidRPr="00C47C40" w:rsidRDefault="00A23F69" w:rsidP="00032D18">
      <w:pPr>
        <w:spacing w:after="0"/>
        <w:rPr>
          <w:rFonts w:ascii="Times New Roman" w:hAnsi="Times New Roman" w:cs="Times New Roman"/>
          <w:color w:val="000000" w:themeColor="text1"/>
        </w:rPr>
      </w:pPr>
    </w:p>
    <w:p w14:paraId="37032C9A" w14:textId="77777777" w:rsidR="00F37085" w:rsidRPr="00C47C40" w:rsidRDefault="00F37085" w:rsidP="00032D18">
      <w:pPr>
        <w:spacing w:after="0"/>
        <w:rPr>
          <w:rFonts w:ascii="Times New Roman" w:hAnsi="Times New Roman" w:cs="Times New Roman"/>
          <w:color w:val="000000" w:themeColor="text1"/>
        </w:rPr>
      </w:pPr>
    </w:p>
    <w:p w14:paraId="081A71CA" w14:textId="02D58B08" w:rsidR="00725C28" w:rsidRPr="00C47C40" w:rsidRDefault="00725C28" w:rsidP="00725C28">
      <w:pPr>
        <w:spacing w:after="0"/>
        <w:rPr>
          <w:rFonts w:ascii="Times New Roman" w:hAnsi="Times New Roman" w:cs="Times New Roman"/>
          <w:color w:val="000000" w:themeColor="text1"/>
        </w:rPr>
      </w:pPr>
      <w:r w:rsidRPr="00C47C40">
        <w:rPr>
          <w:rFonts w:ascii="Times New Roman" w:hAnsi="Times New Roman" w:cs="Times New Roman"/>
          <w:b/>
          <w:bCs/>
          <w:color w:val="000000" w:themeColor="text1"/>
        </w:rPr>
        <w:t xml:space="preserve">Table </w:t>
      </w:r>
      <w:r w:rsidR="00E43F61" w:rsidRPr="00C47C40">
        <w:rPr>
          <w:rFonts w:ascii="Times New Roman" w:hAnsi="Times New Roman" w:cs="Times New Roman"/>
          <w:b/>
          <w:bCs/>
          <w:color w:val="000000" w:themeColor="text1"/>
        </w:rPr>
        <w:t>S10</w:t>
      </w:r>
      <w:r w:rsidRPr="00C47C40">
        <w:rPr>
          <w:rFonts w:ascii="Times New Roman" w:hAnsi="Times New Roman" w:cs="Times New Roman"/>
          <w:b/>
          <w:bCs/>
          <w:color w:val="000000" w:themeColor="text1"/>
        </w:rPr>
        <w:t>.</w:t>
      </w:r>
      <w:r w:rsidRPr="00C47C40">
        <w:rPr>
          <w:rFonts w:ascii="Times New Roman" w:hAnsi="Times New Roman" w:cs="Times New Roman"/>
          <w:color w:val="000000" w:themeColor="text1"/>
        </w:rPr>
        <w:t xml:space="preserve"> Spearman correlations between change scores in HAM</w:t>
      </w:r>
      <w:r w:rsidR="00920561"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A and change</w:t>
      </w:r>
      <w:r w:rsidR="000B73BD" w:rsidRPr="00C47C40">
        <w:rPr>
          <w:rFonts w:ascii="Times New Roman" w:hAnsi="Times New Roman" w:cs="Times New Roman"/>
          <w:color w:val="000000" w:themeColor="text1"/>
        </w:rPr>
        <w:t xml:space="preserve"> scores</w:t>
      </w:r>
      <w:r w:rsidRPr="00C47C40">
        <w:rPr>
          <w:rFonts w:ascii="Times New Roman" w:hAnsi="Times New Roman" w:cs="Times New Roman"/>
          <w:color w:val="000000" w:themeColor="text1"/>
        </w:rPr>
        <w:t xml:space="preserve"> in objective PSG</w:t>
      </w:r>
      <w:r w:rsidR="00920561"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related measures following ketamine administration.</w:t>
      </w:r>
      <w:r w:rsidR="00685F76" w:rsidRPr="00C47C40">
        <w:rPr>
          <w:rFonts w:ascii="Times New Roman" w:hAnsi="Times New Roman" w:cs="Times New Roman"/>
          <w:color w:val="000000" w:themeColor="text1"/>
        </w:rPr>
        <w:t>(n = 71)</w:t>
      </w:r>
    </w:p>
    <w:tbl>
      <w:tblPr>
        <w:tblStyle w:val="PlainTable2"/>
        <w:tblW w:w="7987" w:type="dxa"/>
        <w:jc w:val="center"/>
        <w:tblLook w:val="04A0" w:firstRow="1" w:lastRow="0" w:firstColumn="1" w:lastColumn="0" w:noHBand="0" w:noVBand="1"/>
      </w:tblPr>
      <w:tblGrid>
        <w:gridCol w:w="3338"/>
        <w:gridCol w:w="1599"/>
        <w:gridCol w:w="1889"/>
        <w:gridCol w:w="1161"/>
      </w:tblGrid>
      <w:tr w:rsidR="005428F3" w:rsidRPr="00C47C40" w14:paraId="24D81233" w14:textId="77777777" w:rsidTr="001A3A64">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338" w:type="dxa"/>
            <w:tcBorders>
              <w:top w:val="single" w:sz="12" w:space="0" w:color="auto"/>
              <w:bottom w:val="single" w:sz="12" w:space="0" w:color="auto"/>
            </w:tcBorders>
            <w:vAlign w:val="center"/>
            <w:hideMark/>
          </w:tcPr>
          <w:p w14:paraId="798C028F" w14:textId="77777777" w:rsidR="005428F3" w:rsidRPr="00C47C40" w:rsidRDefault="005428F3" w:rsidP="00DC1429">
            <w:pPr>
              <w:spacing w:line="259" w:lineRule="auto"/>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PSG Measure</w:t>
            </w:r>
          </w:p>
        </w:tc>
        <w:tc>
          <w:tcPr>
            <w:tcW w:w="1599" w:type="dxa"/>
            <w:tcBorders>
              <w:top w:val="single" w:sz="12" w:space="0" w:color="auto"/>
              <w:bottom w:val="single" w:sz="12" w:space="0" w:color="auto"/>
            </w:tcBorders>
            <w:vAlign w:val="center"/>
            <w:hideMark/>
          </w:tcPr>
          <w:p w14:paraId="0B4B204A" w14:textId="77777777" w:rsidR="005428F3" w:rsidRPr="00C47C40" w:rsidRDefault="005428F3" w:rsidP="00DC1429">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Correlation Coefficient (r)</w:t>
            </w:r>
          </w:p>
        </w:tc>
        <w:tc>
          <w:tcPr>
            <w:tcW w:w="1889" w:type="dxa"/>
            <w:tcBorders>
              <w:top w:val="single" w:sz="12" w:space="0" w:color="auto"/>
              <w:bottom w:val="single" w:sz="12" w:space="0" w:color="auto"/>
            </w:tcBorders>
            <w:vAlign w:val="center"/>
            <w:hideMark/>
          </w:tcPr>
          <w:p w14:paraId="5C225F91" w14:textId="77777777" w:rsidR="005428F3" w:rsidRPr="00C47C40" w:rsidRDefault="005428F3" w:rsidP="00DC1429">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95% Confidence Interval</w:t>
            </w:r>
          </w:p>
        </w:tc>
        <w:tc>
          <w:tcPr>
            <w:tcW w:w="1161" w:type="dxa"/>
            <w:tcBorders>
              <w:top w:val="single" w:sz="12" w:space="0" w:color="auto"/>
              <w:bottom w:val="single" w:sz="12" w:space="0" w:color="auto"/>
            </w:tcBorders>
            <w:vAlign w:val="center"/>
            <w:hideMark/>
          </w:tcPr>
          <w:p w14:paraId="2DB92FB8" w14:textId="46819AC9" w:rsidR="005428F3" w:rsidRPr="00C47C40" w:rsidRDefault="005428F3" w:rsidP="00DC1429">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i/>
                <w:iCs/>
                <w:color w:val="000000" w:themeColor="text1"/>
                <w:sz w:val="20"/>
                <w:szCs w:val="20"/>
              </w:rPr>
              <w:t>P</w:t>
            </w:r>
          </w:p>
        </w:tc>
      </w:tr>
      <w:tr w:rsidR="005428F3" w:rsidRPr="00C47C40" w14:paraId="4163DF24" w14:textId="77777777" w:rsidTr="001A3A64">
        <w:trPr>
          <w:cnfStyle w:val="000000100000" w:firstRow="0" w:lastRow="0" w:firstColumn="0" w:lastColumn="0" w:oddVBand="0" w:evenVBand="0" w:oddHBand="1" w:evenHBand="0" w:firstRowFirstColumn="0" w:firstRowLastColumn="0" w:lastRowFirstColumn="0" w:lastRowLastColumn="0"/>
          <w:trHeight w:val="116"/>
          <w:jc w:val="center"/>
        </w:trPr>
        <w:tc>
          <w:tcPr>
            <w:cnfStyle w:val="001000000000" w:firstRow="0" w:lastRow="0" w:firstColumn="1" w:lastColumn="0" w:oddVBand="0" w:evenVBand="0" w:oddHBand="0" w:evenHBand="0" w:firstRowFirstColumn="0" w:firstRowLastColumn="0" w:lastRowFirstColumn="0" w:lastRowLastColumn="0"/>
            <w:tcW w:w="3338" w:type="dxa"/>
            <w:tcBorders>
              <w:top w:val="single" w:sz="12" w:space="0" w:color="auto"/>
            </w:tcBorders>
            <w:hideMark/>
          </w:tcPr>
          <w:p w14:paraId="103F02AD" w14:textId="77777777" w:rsidR="005428F3" w:rsidRPr="00C47C40" w:rsidRDefault="005428F3" w:rsidP="00DC1429">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Total Sleep Time (TST)</w:t>
            </w:r>
          </w:p>
        </w:tc>
        <w:tc>
          <w:tcPr>
            <w:tcW w:w="1599" w:type="dxa"/>
            <w:tcBorders>
              <w:top w:val="single" w:sz="12" w:space="0" w:color="auto"/>
            </w:tcBorders>
            <w:hideMark/>
          </w:tcPr>
          <w:p w14:paraId="5C5659A6" w14:textId="5AD64785"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–0.094</w:t>
            </w:r>
          </w:p>
        </w:tc>
        <w:tc>
          <w:tcPr>
            <w:tcW w:w="1889" w:type="dxa"/>
            <w:tcBorders>
              <w:top w:val="single" w:sz="12" w:space="0" w:color="auto"/>
            </w:tcBorders>
            <w:hideMark/>
          </w:tcPr>
          <w:p w14:paraId="77BA14FC" w14:textId="431FAD63"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[–0.32, -0.14]</w:t>
            </w:r>
          </w:p>
        </w:tc>
        <w:tc>
          <w:tcPr>
            <w:tcW w:w="1161" w:type="dxa"/>
            <w:tcBorders>
              <w:top w:val="single" w:sz="12" w:space="0" w:color="auto"/>
            </w:tcBorders>
            <w:hideMark/>
          </w:tcPr>
          <w:p w14:paraId="38C40607" w14:textId="69E01874"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0.43</w:t>
            </w:r>
          </w:p>
        </w:tc>
      </w:tr>
      <w:tr w:rsidR="005428F3" w:rsidRPr="00C47C40" w14:paraId="4944FEE6" w14:textId="77777777" w:rsidTr="001A3A64">
        <w:trPr>
          <w:trHeight w:val="116"/>
          <w:jc w:val="center"/>
        </w:trPr>
        <w:tc>
          <w:tcPr>
            <w:cnfStyle w:val="001000000000" w:firstRow="0" w:lastRow="0" w:firstColumn="1" w:lastColumn="0" w:oddVBand="0" w:evenVBand="0" w:oddHBand="0" w:evenHBand="0" w:firstRowFirstColumn="0" w:firstRowLastColumn="0" w:lastRowFirstColumn="0" w:lastRowLastColumn="0"/>
            <w:tcW w:w="3338" w:type="dxa"/>
            <w:hideMark/>
          </w:tcPr>
          <w:p w14:paraId="2F742DB0" w14:textId="77777777" w:rsidR="005428F3" w:rsidRPr="00C47C40" w:rsidRDefault="005428F3" w:rsidP="00DC1429">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Sleep Efficiency (SE)</w:t>
            </w:r>
          </w:p>
        </w:tc>
        <w:tc>
          <w:tcPr>
            <w:tcW w:w="1599" w:type="dxa"/>
            <w:hideMark/>
          </w:tcPr>
          <w:p w14:paraId="170988F7" w14:textId="29A7EF86" w:rsidR="005428F3" w:rsidRPr="00C47C40" w:rsidRDefault="005428F3" w:rsidP="00DC1429">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–0.13</w:t>
            </w:r>
          </w:p>
        </w:tc>
        <w:tc>
          <w:tcPr>
            <w:tcW w:w="1889" w:type="dxa"/>
            <w:hideMark/>
          </w:tcPr>
          <w:p w14:paraId="63D81EE8" w14:textId="62C039CC" w:rsidR="005428F3" w:rsidRPr="00C47C40" w:rsidRDefault="005428F3" w:rsidP="00DC1429">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[–0.36, 0.10]</w:t>
            </w:r>
          </w:p>
        </w:tc>
        <w:tc>
          <w:tcPr>
            <w:tcW w:w="1161" w:type="dxa"/>
            <w:hideMark/>
          </w:tcPr>
          <w:p w14:paraId="75268671" w14:textId="5F6227A3" w:rsidR="005428F3" w:rsidRPr="00C47C40" w:rsidRDefault="005428F3" w:rsidP="00DC1429">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0.25</w:t>
            </w:r>
          </w:p>
        </w:tc>
      </w:tr>
      <w:tr w:rsidR="005428F3" w:rsidRPr="00C47C40" w14:paraId="2A6C51E7" w14:textId="77777777" w:rsidTr="001A3A64">
        <w:trPr>
          <w:cnfStyle w:val="000000100000" w:firstRow="0" w:lastRow="0" w:firstColumn="0" w:lastColumn="0" w:oddVBand="0" w:evenVBand="0" w:oddHBand="1" w:evenHBand="0" w:firstRowFirstColumn="0" w:firstRowLastColumn="0" w:lastRowFirstColumn="0" w:lastRowLastColumn="0"/>
          <w:trHeight w:val="116"/>
          <w:jc w:val="center"/>
        </w:trPr>
        <w:tc>
          <w:tcPr>
            <w:cnfStyle w:val="001000000000" w:firstRow="0" w:lastRow="0" w:firstColumn="1" w:lastColumn="0" w:oddVBand="0" w:evenVBand="0" w:oddHBand="0" w:evenHBand="0" w:firstRowFirstColumn="0" w:firstRowLastColumn="0" w:lastRowFirstColumn="0" w:lastRowLastColumn="0"/>
            <w:tcW w:w="3338" w:type="dxa"/>
            <w:hideMark/>
          </w:tcPr>
          <w:p w14:paraId="76F39E5C" w14:textId="77777777" w:rsidR="005428F3" w:rsidRPr="00C47C40" w:rsidRDefault="005428F3" w:rsidP="00DC1429">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Slow-Wave Sleep (SWS)</w:t>
            </w:r>
          </w:p>
        </w:tc>
        <w:tc>
          <w:tcPr>
            <w:tcW w:w="1599" w:type="dxa"/>
            <w:hideMark/>
          </w:tcPr>
          <w:p w14:paraId="7B0F2355" w14:textId="7940758D"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0.14</w:t>
            </w:r>
          </w:p>
        </w:tc>
        <w:tc>
          <w:tcPr>
            <w:tcW w:w="1889" w:type="dxa"/>
            <w:hideMark/>
          </w:tcPr>
          <w:p w14:paraId="0ECB7416" w14:textId="57C314FF"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[0.10, 0.36]</w:t>
            </w:r>
          </w:p>
        </w:tc>
        <w:tc>
          <w:tcPr>
            <w:tcW w:w="1161" w:type="dxa"/>
            <w:hideMark/>
          </w:tcPr>
          <w:p w14:paraId="2E311B61" w14:textId="306A831C"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0.25</w:t>
            </w:r>
          </w:p>
        </w:tc>
      </w:tr>
      <w:tr w:rsidR="005428F3" w:rsidRPr="00C47C40" w14:paraId="066660BB" w14:textId="77777777" w:rsidTr="001A3A64">
        <w:trPr>
          <w:trHeight w:val="116"/>
          <w:jc w:val="center"/>
        </w:trPr>
        <w:tc>
          <w:tcPr>
            <w:cnfStyle w:val="001000000000" w:firstRow="0" w:lastRow="0" w:firstColumn="1" w:lastColumn="0" w:oddVBand="0" w:evenVBand="0" w:oddHBand="0" w:evenHBand="0" w:firstRowFirstColumn="0" w:firstRowLastColumn="0" w:lastRowFirstColumn="0" w:lastRowLastColumn="0"/>
            <w:tcW w:w="3338" w:type="dxa"/>
            <w:tcBorders>
              <w:bottom w:val="single" w:sz="4" w:space="0" w:color="7F7F7F" w:themeColor="text1" w:themeTint="80"/>
            </w:tcBorders>
            <w:hideMark/>
          </w:tcPr>
          <w:p w14:paraId="188ED70C" w14:textId="77777777" w:rsidR="005428F3" w:rsidRPr="00C47C40" w:rsidRDefault="005428F3" w:rsidP="00DC1429">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Sleep Latency (SL)</w:t>
            </w:r>
          </w:p>
        </w:tc>
        <w:tc>
          <w:tcPr>
            <w:tcW w:w="1599" w:type="dxa"/>
            <w:tcBorders>
              <w:bottom w:val="single" w:sz="4" w:space="0" w:color="7F7F7F" w:themeColor="text1" w:themeTint="80"/>
            </w:tcBorders>
            <w:hideMark/>
          </w:tcPr>
          <w:p w14:paraId="3ADCAFD1" w14:textId="77777777" w:rsidR="005428F3" w:rsidRPr="00C47C40" w:rsidRDefault="005428F3" w:rsidP="00DC1429">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–0.21</w:t>
            </w:r>
          </w:p>
        </w:tc>
        <w:tc>
          <w:tcPr>
            <w:tcW w:w="1889" w:type="dxa"/>
            <w:tcBorders>
              <w:bottom w:val="single" w:sz="4" w:space="0" w:color="7F7F7F" w:themeColor="text1" w:themeTint="80"/>
            </w:tcBorders>
            <w:hideMark/>
          </w:tcPr>
          <w:p w14:paraId="3F51B134" w14:textId="77777777" w:rsidR="005428F3" w:rsidRPr="00C47C40" w:rsidRDefault="005428F3" w:rsidP="00DC1429">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[–0.44, 0.03]</w:t>
            </w:r>
          </w:p>
        </w:tc>
        <w:tc>
          <w:tcPr>
            <w:tcW w:w="1161" w:type="dxa"/>
            <w:tcBorders>
              <w:bottom w:val="single" w:sz="4" w:space="0" w:color="7F7F7F" w:themeColor="text1" w:themeTint="80"/>
            </w:tcBorders>
            <w:hideMark/>
          </w:tcPr>
          <w:p w14:paraId="3C07EE49" w14:textId="77777777" w:rsidR="005428F3" w:rsidRPr="00C47C40" w:rsidRDefault="005428F3" w:rsidP="00DC1429">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0.075</w:t>
            </w:r>
          </w:p>
        </w:tc>
      </w:tr>
      <w:tr w:rsidR="005428F3" w:rsidRPr="00C47C40" w14:paraId="3151487B" w14:textId="77777777" w:rsidTr="001A3A64">
        <w:trPr>
          <w:cnfStyle w:val="000000100000" w:firstRow="0" w:lastRow="0" w:firstColumn="0" w:lastColumn="0" w:oddVBand="0" w:evenVBand="0" w:oddHBand="1" w:evenHBand="0" w:firstRowFirstColumn="0" w:firstRowLastColumn="0" w:lastRowFirstColumn="0" w:lastRowLastColumn="0"/>
          <w:trHeight w:val="116"/>
          <w:jc w:val="center"/>
        </w:trPr>
        <w:tc>
          <w:tcPr>
            <w:cnfStyle w:val="001000000000" w:firstRow="0" w:lastRow="0" w:firstColumn="1" w:lastColumn="0" w:oddVBand="0" w:evenVBand="0" w:oddHBand="0" w:evenHBand="0" w:firstRowFirstColumn="0" w:firstRowLastColumn="0" w:lastRowFirstColumn="0" w:lastRowLastColumn="0"/>
            <w:tcW w:w="3338" w:type="dxa"/>
            <w:tcBorders>
              <w:bottom w:val="single" w:sz="12" w:space="0" w:color="auto"/>
            </w:tcBorders>
            <w:hideMark/>
          </w:tcPr>
          <w:p w14:paraId="2099A2ED" w14:textId="77777777" w:rsidR="005428F3" w:rsidRPr="00C47C40" w:rsidRDefault="005428F3" w:rsidP="00DC1429">
            <w:pPr>
              <w:spacing w:line="259" w:lineRule="auto"/>
              <w:rPr>
                <w:rFonts w:ascii="Times New Roman" w:hAnsi="Times New Roman" w:cs="Times New Roman"/>
                <w:b w:val="0"/>
                <w:bCs w:val="0"/>
                <w:color w:val="000000" w:themeColor="text1"/>
                <w:sz w:val="20"/>
                <w:szCs w:val="20"/>
              </w:rPr>
            </w:pPr>
            <w:r w:rsidRPr="00C47C40">
              <w:rPr>
                <w:rFonts w:ascii="Times New Roman" w:hAnsi="Times New Roman" w:cs="Times New Roman"/>
                <w:b w:val="0"/>
                <w:bCs w:val="0"/>
                <w:color w:val="000000" w:themeColor="text1"/>
                <w:sz w:val="20"/>
                <w:szCs w:val="20"/>
              </w:rPr>
              <w:t>Wake After Sleep Onset (WASO)</w:t>
            </w:r>
          </w:p>
        </w:tc>
        <w:tc>
          <w:tcPr>
            <w:tcW w:w="1599" w:type="dxa"/>
            <w:tcBorders>
              <w:bottom w:val="single" w:sz="12" w:space="0" w:color="auto"/>
            </w:tcBorders>
            <w:hideMark/>
          </w:tcPr>
          <w:p w14:paraId="410C3264" w14:textId="202F9E6F"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-0.06</w:t>
            </w:r>
          </w:p>
        </w:tc>
        <w:tc>
          <w:tcPr>
            <w:tcW w:w="1889" w:type="dxa"/>
            <w:tcBorders>
              <w:bottom w:val="single" w:sz="12" w:space="0" w:color="auto"/>
            </w:tcBorders>
            <w:hideMark/>
          </w:tcPr>
          <w:p w14:paraId="0BF60D6F" w14:textId="04AE2489"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[–0.29, 0.19]</w:t>
            </w:r>
          </w:p>
        </w:tc>
        <w:tc>
          <w:tcPr>
            <w:tcW w:w="1161" w:type="dxa"/>
            <w:tcBorders>
              <w:bottom w:val="single" w:sz="12" w:space="0" w:color="auto"/>
            </w:tcBorders>
            <w:hideMark/>
          </w:tcPr>
          <w:p w14:paraId="796E0C66" w14:textId="5ACD4B67" w:rsidR="005428F3" w:rsidRPr="00C47C40" w:rsidRDefault="005428F3" w:rsidP="00DC1429">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47C40">
              <w:rPr>
                <w:rFonts w:ascii="Times New Roman" w:hAnsi="Times New Roman" w:cs="Times New Roman"/>
                <w:color w:val="000000" w:themeColor="text1"/>
                <w:sz w:val="20"/>
                <w:szCs w:val="20"/>
              </w:rPr>
              <w:t>0.65</w:t>
            </w:r>
          </w:p>
        </w:tc>
      </w:tr>
    </w:tbl>
    <w:p w14:paraId="0BB4C70A" w14:textId="512A317A" w:rsidR="00725C28" w:rsidRPr="00C47C40" w:rsidRDefault="00725C28" w:rsidP="00725C28">
      <w:pPr>
        <w:spacing w:after="0"/>
        <w:rPr>
          <w:rFonts w:ascii="Times New Roman" w:hAnsi="Times New Roman" w:cs="Times New Roman"/>
          <w:b/>
          <w:bCs/>
          <w:color w:val="000000" w:themeColor="text1"/>
        </w:rPr>
      </w:pPr>
      <w:r w:rsidRPr="00C47C40">
        <w:rPr>
          <w:rFonts w:ascii="Times New Roman" w:hAnsi="Times New Roman" w:cs="Times New Roman"/>
          <w:color w:val="000000" w:themeColor="text1"/>
        </w:rPr>
        <w:t xml:space="preserve">PSG: polysomnography; </w:t>
      </w:r>
      <w:r w:rsidR="00490639" w:rsidRPr="00C47C40">
        <w:rPr>
          <w:rFonts w:ascii="Times New Roman" w:hAnsi="Times New Roman" w:cs="Times New Roman"/>
          <w:color w:val="000000" w:themeColor="text1"/>
        </w:rPr>
        <w:t>HAM-A: Hamilton Anxiety Rating Scale</w:t>
      </w:r>
    </w:p>
    <w:p w14:paraId="529E897A" w14:textId="77777777" w:rsidR="00846C2E" w:rsidRPr="00C47C40" w:rsidRDefault="00846C2E" w:rsidP="00032D18">
      <w:pPr>
        <w:spacing w:after="0"/>
        <w:rPr>
          <w:rFonts w:ascii="Times New Roman" w:hAnsi="Times New Roman" w:cs="Times New Roman"/>
          <w:color w:val="000000" w:themeColor="text1"/>
        </w:rPr>
      </w:pPr>
      <w:r w:rsidRPr="00C47C40">
        <w:rPr>
          <w:rFonts w:ascii="Times New Roman" w:hAnsi="Times New Roman" w:cs="Times New Roman"/>
          <w:color w:val="000000" w:themeColor="text1"/>
        </w:rPr>
        <w:br w:type="page"/>
      </w:r>
    </w:p>
    <w:p w14:paraId="324F6D12" w14:textId="02CECD16" w:rsidR="005F3C79" w:rsidRPr="00C47C40" w:rsidRDefault="00846C2E" w:rsidP="00032D18">
      <w:pPr>
        <w:spacing w:after="0"/>
        <w:rPr>
          <w:rFonts w:ascii="Times New Roman" w:hAnsi="Times New Roman" w:cs="Times New Roman"/>
          <w:b/>
          <w:bCs/>
          <w:i/>
          <w:iCs/>
          <w:color w:val="000000" w:themeColor="text1"/>
          <w:sz w:val="24"/>
          <w:szCs w:val="24"/>
        </w:rPr>
      </w:pPr>
      <w:r w:rsidRPr="00C47C40">
        <w:rPr>
          <w:rFonts w:ascii="Times New Roman" w:hAnsi="Times New Roman" w:cs="Times New Roman"/>
          <w:b/>
          <w:bCs/>
          <w:i/>
          <w:iCs/>
          <w:color w:val="000000" w:themeColor="text1"/>
          <w:sz w:val="24"/>
          <w:szCs w:val="24"/>
        </w:rPr>
        <w:lastRenderedPageBreak/>
        <w:t>Supplementary Figures</w:t>
      </w:r>
    </w:p>
    <w:p w14:paraId="05C3B8F3" w14:textId="77777777" w:rsidR="00714D9C" w:rsidRPr="00C47C40" w:rsidRDefault="00714D9C" w:rsidP="00032D18">
      <w:pPr>
        <w:spacing w:after="0"/>
        <w:rPr>
          <w:rFonts w:ascii="Times New Roman" w:hAnsi="Times New Roman" w:cs="Times New Roman"/>
          <w:i/>
          <w:iCs/>
          <w:color w:val="000000" w:themeColor="text1"/>
        </w:rPr>
      </w:pPr>
    </w:p>
    <w:p w14:paraId="2AA9CF3D" w14:textId="77777777" w:rsidR="00E52F5B" w:rsidRPr="00C47C40" w:rsidRDefault="00E52F5B" w:rsidP="00032D18">
      <w:pPr>
        <w:spacing w:after="0"/>
        <w:rPr>
          <w:rFonts w:ascii="Times New Roman" w:hAnsi="Times New Roman" w:cs="Times New Roman"/>
          <w:color w:val="000000" w:themeColor="text1"/>
          <w:lang w:val="de-DE"/>
        </w:rPr>
      </w:pPr>
      <w:r w:rsidRPr="00C47C40">
        <w:rPr>
          <w:rFonts w:ascii="Times New Roman" w:hAnsi="Times New Roman" w:cs="Times New Roman"/>
          <w:noProof/>
          <w:color w:val="000000" w:themeColor="text1"/>
        </w:rPr>
        <w:drawing>
          <wp:inline distT="0" distB="0" distL="0" distR="0" wp14:anchorId="00E80114" wp14:editId="5F7DFEF5">
            <wp:extent cx="5810568" cy="3586038"/>
            <wp:effectExtent l="0" t="0" r="0" b="0"/>
            <wp:docPr id="102236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492" r="6488"/>
                    <a:stretch>
                      <a:fillRect/>
                    </a:stretch>
                  </pic:blipFill>
                  <pic:spPr bwMode="auto">
                    <a:xfrm>
                      <a:off x="0" y="0"/>
                      <a:ext cx="5823281" cy="3593884"/>
                    </a:xfrm>
                    <a:prstGeom prst="rect">
                      <a:avLst/>
                    </a:prstGeom>
                    <a:noFill/>
                    <a:ln>
                      <a:noFill/>
                    </a:ln>
                    <a:extLst>
                      <a:ext uri="{53640926-AAD7-44D8-BBD7-CCE9431645EC}">
                        <a14:shadowObscured xmlns:a14="http://schemas.microsoft.com/office/drawing/2010/main"/>
                      </a:ext>
                    </a:extLst>
                  </pic:spPr>
                </pic:pic>
              </a:graphicData>
            </a:graphic>
          </wp:inline>
        </w:drawing>
      </w:r>
    </w:p>
    <w:p w14:paraId="4F801D11" w14:textId="7C4FA32F" w:rsidR="00E52F5B" w:rsidRPr="00C47C40" w:rsidRDefault="00E52F5B" w:rsidP="00032D18">
      <w:pPr>
        <w:spacing w:after="0"/>
        <w:rPr>
          <w:rFonts w:ascii="Times New Roman" w:hAnsi="Times New Roman" w:cs="Times New Roman"/>
          <w:color w:val="000000" w:themeColor="text1"/>
        </w:rPr>
      </w:pPr>
      <w:r w:rsidRPr="00C47C40">
        <w:rPr>
          <w:rStyle w:val="Strong"/>
          <w:rFonts w:ascii="Times New Roman" w:hAnsi="Times New Roman" w:cs="Times New Roman"/>
          <w:color w:val="000000" w:themeColor="text1"/>
        </w:rPr>
        <w:t>Figure S1.</w:t>
      </w:r>
      <w:r w:rsidRPr="00C47C40">
        <w:rPr>
          <w:rFonts w:ascii="Times New Roman" w:hAnsi="Times New Roman" w:cs="Times New Roman"/>
          <w:color w:val="000000" w:themeColor="text1"/>
        </w:rPr>
        <w:t xml:space="preserve"> Distribution and normality diagnostics for study outcomes. Columns correspond to (</w:t>
      </w:r>
      <w:r w:rsidRPr="00C47C40">
        <w:rPr>
          <w:rFonts w:ascii="Times New Roman" w:hAnsi="Times New Roman" w:cs="Times New Roman"/>
          <w:b/>
          <w:bCs/>
          <w:color w:val="000000" w:themeColor="text1"/>
        </w:rPr>
        <w:t>left</w:t>
      </w:r>
      <w:r w:rsidRPr="00C47C40">
        <w:rPr>
          <w:rFonts w:ascii="Times New Roman" w:hAnsi="Times New Roman" w:cs="Times New Roman"/>
          <w:color w:val="000000" w:themeColor="text1"/>
        </w:rPr>
        <w:t xml:space="preserve">) </w:t>
      </w:r>
      <w:r w:rsidR="00B40B60" w:rsidRPr="00C47C40">
        <w:rPr>
          <w:rFonts w:ascii="Times New Roman" w:hAnsi="Times New Roman" w:cs="Times New Roman"/>
          <w:color w:val="000000" w:themeColor="text1"/>
        </w:rPr>
        <w:t>Montgomery-</w:t>
      </w:r>
      <w:proofErr w:type="spellStart"/>
      <w:r w:rsidR="008E0495" w:rsidRPr="00C47C40">
        <w:rPr>
          <w:rFonts w:ascii="Times New Roman" w:hAnsi="Times New Roman" w:cs="Times New Roman"/>
          <w:color w:val="000000" w:themeColor="text1"/>
        </w:rPr>
        <w:t>Åsberg</w:t>
      </w:r>
      <w:proofErr w:type="spellEnd"/>
      <w:r w:rsidR="008E0495" w:rsidRPr="00C47C40">
        <w:rPr>
          <w:rFonts w:ascii="Times New Roman" w:hAnsi="Times New Roman" w:cs="Times New Roman"/>
          <w:color w:val="000000" w:themeColor="text1"/>
        </w:rPr>
        <w:t xml:space="preserve"> </w:t>
      </w:r>
      <w:r w:rsidR="00B40B60" w:rsidRPr="00C47C40">
        <w:rPr>
          <w:rFonts w:ascii="Times New Roman" w:hAnsi="Times New Roman" w:cs="Times New Roman"/>
          <w:color w:val="000000" w:themeColor="text1"/>
        </w:rPr>
        <w:t>Depression Rating Scale (</w:t>
      </w:r>
      <w:r w:rsidRPr="00C47C40">
        <w:rPr>
          <w:rStyle w:val="Strong"/>
          <w:rFonts w:ascii="Times New Roman" w:hAnsi="Times New Roman" w:cs="Times New Roman"/>
          <w:b w:val="0"/>
          <w:bCs w:val="0"/>
          <w:color w:val="000000" w:themeColor="text1"/>
        </w:rPr>
        <w:t>MADRS</w:t>
      </w:r>
      <w:r w:rsidR="00B40B60" w:rsidRPr="00C47C40">
        <w:rPr>
          <w:rStyle w:val="Strong"/>
          <w:rFonts w:ascii="Times New Roman" w:hAnsi="Times New Roman" w:cs="Times New Roman"/>
          <w:b w:val="0"/>
          <w:bCs w:val="0"/>
          <w:color w:val="000000" w:themeColor="text1"/>
        </w:rPr>
        <w:t>)</w:t>
      </w:r>
      <w:r w:rsidRPr="00C47C40">
        <w:rPr>
          <w:rFonts w:ascii="Times New Roman" w:hAnsi="Times New Roman" w:cs="Times New Roman"/>
          <w:color w:val="000000" w:themeColor="text1"/>
        </w:rPr>
        <w:t xml:space="preserve"> ((top) baseline, (middle) post-ketamine, and (bottom) </w:t>
      </w:r>
      <w:r w:rsidRPr="00C47C40">
        <w:rPr>
          <w:rFonts w:ascii="Times New Roman" w:eastAsia="Times New Roman" w:hAnsi="Times New Roman" w:cs="Times New Roman"/>
          <w:color w:val="000000" w:themeColor="text1"/>
          <w:sz w:val="20"/>
          <w:szCs w:val="20"/>
        </w:rPr>
        <w:t>Δ</w:t>
      </w:r>
      <w:r w:rsidRPr="00C47C40">
        <w:rPr>
          <w:rFonts w:ascii="Times New Roman" w:hAnsi="Times New Roman" w:cs="Times New Roman"/>
          <w:color w:val="000000" w:themeColor="text1"/>
        </w:rPr>
        <w:t>MADRS= baseline–ketamine), (</w:t>
      </w:r>
      <w:r w:rsidRPr="00C47C40">
        <w:rPr>
          <w:rFonts w:ascii="Times New Roman" w:hAnsi="Times New Roman" w:cs="Times New Roman"/>
          <w:b/>
          <w:bCs/>
          <w:color w:val="000000" w:themeColor="text1"/>
        </w:rPr>
        <w:t>middle</w:t>
      </w:r>
      <w:r w:rsidRPr="00C47C40">
        <w:rPr>
          <w:rFonts w:ascii="Times New Roman" w:hAnsi="Times New Roman" w:cs="Times New Roman"/>
          <w:color w:val="000000" w:themeColor="text1"/>
        </w:rPr>
        <w:t xml:space="preserve">) </w:t>
      </w:r>
      <w:r w:rsidR="00B40B60" w:rsidRPr="00C47C40">
        <w:rPr>
          <w:rFonts w:ascii="Times New Roman" w:hAnsi="Times New Roman" w:cs="Times New Roman"/>
          <w:color w:val="000000" w:themeColor="text1"/>
        </w:rPr>
        <w:t>Hamilton Anxiety Rating Scale (</w:t>
      </w:r>
      <w:r w:rsidRPr="00C47C40">
        <w:rPr>
          <w:rStyle w:val="Strong"/>
          <w:rFonts w:ascii="Times New Roman" w:hAnsi="Times New Roman" w:cs="Times New Roman"/>
          <w:b w:val="0"/>
          <w:bCs w:val="0"/>
          <w:color w:val="000000" w:themeColor="text1"/>
        </w:rPr>
        <w:t>HAM</w:t>
      </w:r>
      <w:r w:rsidR="00B40B60" w:rsidRPr="00C47C40">
        <w:rPr>
          <w:rStyle w:val="Strong"/>
          <w:rFonts w:ascii="Times New Roman" w:hAnsi="Times New Roman" w:cs="Times New Roman"/>
          <w:b w:val="0"/>
          <w:bCs w:val="0"/>
          <w:color w:val="000000" w:themeColor="text1"/>
        </w:rPr>
        <w:t>-</w:t>
      </w:r>
      <w:r w:rsidRPr="00C47C40">
        <w:rPr>
          <w:rStyle w:val="Strong"/>
          <w:rFonts w:ascii="Times New Roman" w:hAnsi="Times New Roman" w:cs="Times New Roman"/>
          <w:b w:val="0"/>
          <w:bCs w:val="0"/>
          <w:color w:val="000000" w:themeColor="text1"/>
        </w:rPr>
        <w:t>A</w:t>
      </w:r>
      <w:r w:rsidR="00B40B60" w:rsidRPr="00C47C40">
        <w:rPr>
          <w:rStyle w:val="Strong"/>
          <w:rFonts w:ascii="Times New Roman" w:hAnsi="Times New Roman" w:cs="Times New Roman"/>
          <w:b w:val="0"/>
          <w:bCs w:val="0"/>
          <w:color w:val="000000" w:themeColor="text1"/>
        </w:rPr>
        <w:t>)</w:t>
      </w:r>
      <w:r w:rsidRPr="00C47C40">
        <w:rPr>
          <w:rFonts w:ascii="Times New Roman" w:hAnsi="Times New Roman" w:cs="Times New Roman"/>
          <w:color w:val="000000" w:themeColor="text1"/>
        </w:rPr>
        <w:t xml:space="preserve"> ((top) baseline, (middle) post-ketamine, and (bottom) </w:t>
      </w:r>
      <w:r w:rsidRPr="00C47C40">
        <w:rPr>
          <w:rFonts w:ascii="Times New Roman" w:eastAsia="Times New Roman" w:hAnsi="Times New Roman" w:cs="Times New Roman"/>
          <w:color w:val="000000" w:themeColor="text1"/>
          <w:sz w:val="20"/>
          <w:szCs w:val="20"/>
        </w:rPr>
        <w:t>Δ</w:t>
      </w:r>
      <w:r w:rsidRPr="00C47C40">
        <w:rPr>
          <w:rFonts w:ascii="Times New Roman" w:hAnsi="Times New Roman" w:cs="Times New Roman"/>
          <w:color w:val="000000" w:themeColor="text1"/>
        </w:rPr>
        <w:t>HAM</w:t>
      </w:r>
      <w:r w:rsidR="000C4F52" w:rsidRPr="00C47C40">
        <w:rPr>
          <w:rFonts w:ascii="Times New Roman" w:hAnsi="Times New Roman" w:cs="Times New Roman"/>
          <w:color w:val="000000" w:themeColor="text1"/>
        </w:rPr>
        <w:t>-</w:t>
      </w:r>
      <w:r w:rsidRPr="00C47C40">
        <w:rPr>
          <w:rFonts w:ascii="Times New Roman" w:hAnsi="Times New Roman" w:cs="Times New Roman"/>
          <w:color w:val="000000" w:themeColor="text1"/>
        </w:rPr>
        <w:t>A= baseline–ketamine), and (</w:t>
      </w:r>
      <w:r w:rsidRPr="00C47C40">
        <w:rPr>
          <w:rFonts w:ascii="Times New Roman" w:hAnsi="Times New Roman" w:cs="Times New Roman"/>
          <w:b/>
          <w:bCs/>
          <w:color w:val="000000" w:themeColor="text1"/>
        </w:rPr>
        <w:t>right</w:t>
      </w:r>
      <w:r w:rsidRPr="00C47C40">
        <w:rPr>
          <w:rFonts w:ascii="Times New Roman" w:hAnsi="Times New Roman" w:cs="Times New Roman"/>
          <w:color w:val="000000" w:themeColor="text1"/>
        </w:rPr>
        <w:t xml:space="preserve">) </w:t>
      </w:r>
      <w:r w:rsidRPr="00C47C40">
        <w:rPr>
          <w:rStyle w:val="Strong"/>
          <w:rFonts w:ascii="Times New Roman" w:hAnsi="Times New Roman" w:cs="Times New Roman"/>
          <w:b w:val="0"/>
          <w:bCs w:val="0"/>
          <w:color w:val="000000" w:themeColor="text1"/>
        </w:rPr>
        <w:t>Insomnia</w:t>
      </w:r>
      <w:r w:rsidRPr="00C47C40">
        <w:rPr>
          <w:rFonts w:ascii="Times New Roman" w:hAnsi="Times New Roman" w:cs="Times New Roman"/>
          <w:color w:val="000000" w:themeColor="text1"/>
        </w:rPr>
        <w:t xml:space="preserve"> </w:t>
      </w:r>
      <w:r w:rsidR="00DF4EE0" w:rsidRPr="00C47C40">
        <w:rPr>
          <w:rFonts w:ascii="Times New Roman" w:hAnsi="Times New Roman" w:cs="Times New Roman"/>
          <w:color w:val="000000" w:themeColor="text1"/>
        </w:rPr>
        <w:t xml:space="preserve">(derived from the insomnia items of the Hamilton Depression Rating Scale (HAM-D) </w:t>
      </w:r>
      <w:r w:rsidRPr="00C47C40">
        <w:rPr>
          <w:rFonts w:ascii="Times New Roman" w:hAnsi="Times New Roman" w:cs="Times New Roman"/>
          <w:color w:val="000000" w:themeColor="text1"/>
        </w:rPr>
        <w:t xml:space="preserve">((top) baseline, (middle) post-ketamine, and (bottom) </w:t>
      </w:r>
      <w:r w:rsidRPr="00C47C40">
        <w:rPr>
          <w:rFonts w:ascii="Times New Roman" w:eastAsia="Times New Roman" w:hAnsi="Times New Roman" w:cs="Times New Roman"/>
          <w:color w:val="000000" w:themeColor="text1"/>
          <w:sz w:val="20"/>
          <w:szCs w:val="20"/>
        </w:rPr>
        <w:t>Δ</w:t>
      </w:r>
      <w:r w:rsidRPr="00C47C40">
        <w:rPr>
          <w:rFonts w:ascii="Times New Roman" w:hAnsi="Times New Roman" w:cs="Times New Roman"/>
          <w:color w:val="000000" w:themeColor="text1"/>
        </w:rPr>
        <w:t>INS= baseline–ketamine). Each panel shows a histogram (density scale; Freedman–</w:t>
      </w:r>
      <w:proofErr w:type="spellStart"/>
      <w:r w:rsidRPr="00C47C40">
        <w:rPr>
          <w:rFonts w:ascii="Times New Roman" w:hAnsi="Times New Roman" w:cs="Times New Roman"/>
          <w:color w:val="000000" w:themeColor="text1"/>
        </w:rPr>
        <w:t>Diaconis</w:t>
      </w:r>
      <w:proofErr w:type="spellEnd"/>
      <w:r w:rsidRPr="00C47C40">
        <w:rPr>
          <w:rFonts w:ascii="Times New Roman" w:hAnsi="Times New Roman" w:cs="Times New Roman"/>
          <w:color w:val="000000" w:themeColor="text1"/>
        </w:rPr>
        <w:t xml:space="preserve"> binning) with an overlaid kernel-density estimate. An inset reports the </w:t>
      </w:r>
      <w:r w:rsidRPr="00C47C40">
        <w:rPr>
          <w:rStyle w:val="Strong"/>
          <w:rFonts w:ascii="Times New Roman" w:hAnsi="Times New Roman" w:cs="Times New Roman"/>
          <w:b w:val="0"/>
          <w:bCs w:val="0"/>
          <w:color w:val="000000" w:themeColor="text1"/>
        </w:rPr>
        <w:t>Lilliefors</w:t>
      </w:r>
      <w:r w:rsidRPr="00C47C40">
        <w:rPr>
          <w:rFonts w:ascii="Times New Roman" w:hAnsi="Times New Roman" w:cs="Times New Roman"/>
          <w:color w:val="000000" w:themeColor="text1"/>
        </w:rPr>
        <w:t xml:space="preserve"> test p-value and whether normality was retained at α=0.05 (“Normal = Yes/No”). Sample size: </w:t>
      </w:r>
      <w:r w:rsidRPr="00C47C40">
        <w:rPr>
          <w:rStyle w:val="Emphasis"/>
          <w:rFonts w:ascii="Times New Roman" w:hAnsi="Times New Roman" w:cs="Times New Roman"/>
          <w:i w:val="0"/>
          <w:iCs w:val="0"/>
          <w:color w:val="000000" w:themeColor="text1"/>
        </w:rPr>
        <w:t>N</w:t>
      </w:r>
      <w:r w:rsidRPr="00C47C40">
        <w:rPr>
          <w:rFonts w:ascii="Times New Roman" w:hAnsi="Times New Roman" w:cs="Times New Roman"/>
          <w:i/>
          <w:iCs/>
          <w:color w:val="000000" w:themeColor="text1"/>
        </w:rPr>
        <w:t xml:space="preserve"> = </w:t>
      </w:r>
      <w:r w:rsidRPr="00C47C40">
        <w:rPr>
          <w:rFonts w:ascii="Times New Roman" w:hAnsi="Times New Roman" w:cs="Times New Roman"/>
          <w:color w:val="000000" w:themeColor="text1"/>
        </w:rPr>
        <w:t>71 (pairwise complete cases per panel).</w:t>
      </w:r>
    </w:p>
    <w:p w14:paraId="5B9A2164" w14:textId="77777777" w:rsidR="00986937" w:rsidRPr="00C47C40" w:rsidRDefault="00986937" w:rsidP="00032D18">
      <w:pPr>
        <w:spacing w:after="0"/>
        <w:rPr>
          <w:rFonts w:ascii="Times New Roman" w:hAnsi="Times New Roman" w:cs="Times New Roman"/>
          <w:color w:val="000000" w:themeColor="text1"/>
        </w:rPr>
      </w:pPr>
    </w:p>
    <w:p w14:paraId="363D8E10" w14:textId="727FD486" w:rsidR="0099173C" w:rsidRPr="00C47C40" w:rsidRDefault="0099173C" w:rsidP="00032D18">
      <w:pPr>
        <w:spacing w:after="0"/>
        <w:rPr>
          <w:rFonts w:ascii="Times New Roman" w:hAnsi="Times New Roman" w:cs="Times New Roman"/>
          <w:color w:val="000000" w:themeColor="text1"/>
        </w:rPr>
      </w:pPr>
    </w:p>
    <w:p w14:paraId="2D091B48" w14:textId="352D469A" w:rsidR="0099173C" w:rsidRPr="00C47C40" w:rsidRDefault="006436C9" w:rsidP="00032D18">
      <w:pPr>
        <w:spacing w:after="0"/>
        <w:jc w:val="center"/>
        <w:rPr>
          <w:rFonts w:ascii="Times New Roman" w:hAnsi="Times New Roman" w:cs="Times New Roman"/>
          <w:color w:val="000000" w:themeColor="text1"/>
        </w:rPr>
      </w:pPr>
      <w:r w:rsidRPr="00C47C40">
        <w:rPr>
          <w:rFonts w:ascii="Times New Roman" w:hAnsi="Times New Roman" w:cs="Times New Roman"/>
          <w:noProof/>
          <w:color w:val="000000" w:themeColor="text1"/>
        </w:rPr>
        <w:lastRenderedPageBreak/>
        <w:drawing>
          <wp:inline distT="0" distB="0" distL="0" distR="0" wp14:anchorId="296348D5" wp14:editId="43D4801F">
            <wp:extent cx="4857750" cy="3913934"/>
            <wp:effectExtent l="0" t="0" r="0" b="0"/>
            <wp:docPr id="1" name="Picture 1" descr="D:\Mina2023_\Mina_Backup\doc\3_SleepNadia\Proj6_insomnia\NEW\Results2_SeventyFiveSubj\4_Correlation\heatma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ina2023_\Mina_Backup\doc\3_SleepNadia\Proj6_insomnia\NEW\Results2_SeventyFiveSubj\4_Correlation\heatmap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83827" cy="3934944"/>
                    </a:xfrm>
                    <a:prstGeom prst="rect">
                      <a:avLst/>
                    </a:prstGeom>
                    <a:noFill/>
                    <a:ln>
                      <a:noFill/>
                    </a:ln>
                  </pic:spPr>
                </pic:pic>
              </a:graphicData>
            </a:graphic>
          </wp:inline>
        </w:drawing>
      </w:r>
    </w:p>
    <w:p w14:paraId="69B0B90F" w14:textId="089270E2" w:rsidR="00EA61D1" w:rsidRPr="00C47C40" w:rsidRDefault="00EA61D1" w:rsidP="00032D18">
      <w:pPr>
        <w:spacing w:after="0"/>
        <w:rPr>
          <w:rStyle w:val="Strong"/>
          <w:rFonts w:ascii="Times New Roman" w:hAnsi="Times New Roman" w:cs="Times New Roman"/>
          <w:b w:val="0"/>
          <w:bCs w:val="0"/>
          <w:color w:val="000000" w:themeColor="text1"/>
        </w:rPr>
      </w:pPr>
      <w:r w:rsidRPr="00C47C40">
        <w:rPr>
          <w:rStyle w:val="Strong"/>
          <w:rFonts w:ascii="Times New Roman" w:hAnsi="Times New Roman" w:cs="Times New Roman"/>
          <w:color w:val="000000" w:themeColor="text1"/>
        </w:rPr>
        <w:t>Figure S2.</w:t>
      </w:r>
      <w:r w:rsidRPr="00C47C40">
        <w:rPr>
          <w:rStyle w:val="Strong"/>
          <w:rFonts w:ascii="Times New Roman" w:hAnsi="Times New Roman" w:cs="Times New Roman"/>
          <w:b w:val="0"/>
          <w:bCs w:val="0"/>
          <w:color w:val="000000" w:themeColor="text1"/>
        </w:rPr>
        <w:t xml:space="preserve"> </w:t>
      </w:r>
      <w:r w:rsidR="00672F84" w:rsidRPr="00C47C40">
        <w:rPr>
          <w:rStyle w:val="Strong"/>
          <w:rFonts w:ascii="Times New Roman" w:hAnsi="Times New Roman" w:cs="Times New Roman"/>
          <w:b w:val="0"/>
          <w:bCs w:val="0"/>
          <w:color w:val="000000" w:themeColor="text1"/>
        </w:rPr>
        <w:t>Spearman correlation matrix across symptom domains.</w:t>
      </w:r>
      <w:r w:rsidR="00672F84" w:rsidRPr="00C47C40">
        <w:rPr>
          <w:rStyle w:val="Strong"/>
          <w:rFonts w:ascii="Times New Roman" w:hAnsi="Times New Roman" w:cs="Times New Roman"/>
          <w:color w:val="000000" w:themeColor="text1"/>
        </w:rPr>
        <w:t xml:space="preserve"> </w:t>
      </w:r>
      <w:r w:rsidR="00672F84" w:rsidRPr="00C47C40">
        <w:rPr>
          <w:rStyle w:val="Strong"/>
          <w:rFonts w:ascii="Times New Roman" w:hAnsi="Times New Roman" w:cs="Times New Roman"/>
          <w:b w:val="0"/>
          <w:bCs w:val="0"/>
          <w:color w:val="000000" w:themeColor="text1"/>
        </w:rPr>
        <w:t xml:space="preserve">Cells display ρ values (Spearman rank correlations) between </w:t>
      </w:r>
      <w:r w:rsidR="000C4F52" w:rsidRPr="00C47C40">
        <w:rPr>
          <w:rStyle w:val="Strong"/>
          <w:rFonts w:ascii="Times New Roman" w:hAnsi="Times New Roman" w:cs="Times New Roman"/>
          <w:b w:val="0"/>
          <w:bCs w:val="0"/>
          <w:color w:val="000000" w:themeColor="text1"/>
        </w:rPr>
        <w:t>Hamilton Anxiety Rating Scale (</w:t>
      </w:r>
      <w:r w:rsidR="00672F84" w:rsidRPr="00C47C40">
        <w:rPr>
          <w:rStyle w:val="Strong"/>
          <w:rFonts w:ascii="Times New Roman" w:hAnsi="Times New Roman" w:cs="Times New Roman"/>
          <w:b w:val="0"/>
          <w:bCs w:val="0"/>
          <w:color w:val="000000" w:themeColor="text1"/>
        </w:rPr>
        <w:t>HAM</w:t>
      </w:r>
      <w:r w:rsidR="000C4F52" w:rsidRPr="00C47C40">
        <w:rPr>
          <w:rStyle w:val="Strong"/>
          <w:rFonts w:ascii="Times New Roman" w:hAnsi="Times New Roman" w:cs="Times New Roman"/>
          <w:b w:val="0"/>
          <w:bCs w:val="0"/>
          <w:color w:val="000000" w:themeColor="text1"/>
        </w:rPr>
        <w:t>-</w:t>
      </w:r>
      <w:r w:rsidR="00672F84" w:rsidRPr="00C47C40">
        <w:rPr>
          <w:rStyle w:val="Strong"/>
          <w:rFonts w:ascii="Times New Roman" w:hAnsi="Times New Roman" w:cs="Times New Roman"/>
          <w:b w:val="0"/>
          <w:bCs w:val="0"/>
          <w:color w:val="000000" w:themeColor="text1"/>
        </w:rPr>
        <w:t>A</w:t>
      </w:r>
      <w:r w:rsidR="000C4F52" w:rsidRPr="00C47C40">
        <w:rPr>
          <w:rStyle w:val="Strong"/>
          <w:rFonts w:ascii="Times New Roman" w:hAnsi="Times New Roman" w:cs="Times New Roman"/>
          <w:b w:val="0"/>
          <w:bCs w:val="0"/>
          <w:color w:val="000000" w:themeColor="text1"/>
        </w:rPr>
        <w:t>)</w:t>
      </w:r>
      <w:r w:rsidR="00672F84" w:rsidRPr="00C47C40">
        <w:rPr>
          <w:rStyle w:val="Strong"/>
          <w:rFonts w:ascii="Times New Roman" w:hAnsi="Times New Roman" w:cs="Times New Roman"/>
          <w:b w:val="0"/>
          <w:bCs w:val="0"/>
          <w:color w:val="000000" w:themeColor="text1"/>
        </w:rPr>
        <w:t xml:space="preserve"> (anxiety), </w:t>
      </w:r>
      <w:r w:rsidR="00827471" w:rsidRPr="00C47C40">
        <w:rPr>
          <w:rStyle w:val="Strong"/>
          <w:rFonts w:ascii="Times New Roman" w:hAnsi="Times New Roman" w:cs="Times New Roman"/>
          <w:b w:val="0"/>
          <w:bCs w:val="0"/>
          <w:color w:val="000000" w:themeColor="text1"/>
        </w:rPr>
        <w:t>Hamilton Depression Rating Scale (</w:t>
      </w:r>
      <w:r w:rsidR="00672F84" w:rsidRPr="00C47C40">
        <w:rPr>
          <w:rStyle w:val="Strong"/>
          <w:rFonts w:ascii="Times New Roman" w:hAnsi="Times New Roman" w:cs="Times New Roman"/>
          <w:b w:val="0"/>
          <w:bCs w:val="0"/>
          <w:color w:val="000000" w:themeColor="text1"/>
        </w:rPr>
        <w:t>HAM-D</w:t>
      </w:r>
      <w:r w:rsidR="00827471" w:rsidRPr="00C47C40">
        <w:rPr>
          <w:rStyle w:val="Strong"/>
          <w:rFonts w:ascii="Times New Roman" w:hAnsi="Times New Roman" w:cs="Times New Roman"/>
          <w:b w:val="0"/>
          <w:bCs w:val="0"/>
          <w:color w:val="000000" w:themeColor="text1"/>
        </w:rPr>
        <w:t>)</w:t>
      </w:r>
      <w:r w:rsidR="00672F84" w:rsidRPr="00C47C40">
        <w:rPr>
          <w:rStyle w:val="Strong"/>
          <w:rFonts w:ascii="Times New Roman" w:hAnsi="Times New Roman" w:cs="Times New Roman"/>
          <w:b w:val="0"/>
          <w:bCs w:val="0"/>
          <w:color w:val="000000" w:themeColor="text1"/>
        </w:rPr>
        <w:t xml:space="preserve"> insomnia items (INS), and </w:t>
      </w:r>
      <w:r w:rsidR="008E0495" w:rsidRPr="00C47C40">
        <w:rPr>
          <w:rStyle w:val="Strong"/>
          <w:rFonts w:ascii="Times New Roman" w:hAnsi="Times New Roman" w:cs="Times New Roman"/>
          <w:b w:val="0"/>
          <w:bCs w:val="0"/>
          <w:color w:val="000000" w:themeColor="text1"/>
        </w:rPr>
        <w:t>Montgomery-</w:t>
      </w:r>
      <w:proofErr w:type="spellStart"/>
      <w:r w:rsidR="008E0495" w:rsidRPr="00C47C40">
        <w:rPr>
          <w:rStyle w:val="Strong"/>
          <w:rFonts w:ascii="Times New Roman" w:hAnsi="Times New Roman" w:cs="Times New Roman"/>
          <w:b w:val="0"/>
          <w:bCs w:val="0"/>
          <w:color w:val="000000" w:themeColor="text1"/>
        </w:rPr>
        <w:t>Åsberg</w:t>
      </w:r>
      <w:proofErr w:type="spellEnd"/>
      <w:r w:rsidR="00827471" w:rsidRPr="00C47C40">
        <w:rPr>
          <w:rStyle w:val="Strong"/>
          <w:rFonts w:ascii="Times New Roman" w:hAnsi="Times New Roman" w:cs="Times New Roman"/>
          <w:b w:val="0"/>
          <w:bCs w:val="0"/>
          <w:color w:val="000000" w:themeColor="text1"/>
        </w:rPr>
        <w:t xml:space="preserve"> Depression Rating Scale (</w:t>
      </w:r>
      <w:r w:rsidR="00672F84" w:rsidRPr="00C47C40">
        <w:rPr>
          <w:rStyle w:val="Strong"/>
          <w:rFonts w:ascii="Times New Roman" w:hAnsi="Times New Roman" w:cs="Times New Roman"/>
          <w:b w:val="0"/>
          <w:bCs w:val="0"/>
          <w:color w:val="000000" w:themeColor="text1"/>
        </w:rPr>
        <w:t>MADRS</w:t>
      </w:r>
      <w:r w:rsidR="00827471" w:rsidRPr="00C47C40">
        <w:rPr>
          <w:rStyle w:val="Strong"/>
          <w:rFonts w:ascii="Times New Roman" w:hAnsi="Times New Roman" w:cs="Times New Roman"/>
          <w:b w:val="0"/>
          <w:bCs w:val="0"/>
          <w:color w:val="000000" w:themeColor="text1"/>
        </w:rPr>
        <w:t>)</w:t>
      </w:r>
      <w:r w:rsidR="00672F84" w:rsidRPr="00C47C40">
        <w:rPr>
          <w:rStyle w:val="Strong"/>
          <w:rFonts w:ascii="Times New Roman" w:hAnsi="Times New Roman" w:cs="Times New Roman"/>
          <w:b w:val="0"/>
          <w:bCs w:val="0"/>
          <w:color w:val="000000" w:themeColor="text1"/>
        </w:rPr>
        <w:t xml:space="preserve"> (depression) measured at baseline (BL), post-ketamine (K), and their changes (Δ = BL − K). Only the lower triangle is shown to avoid redundancy; the color scale indicates the magnitude and direction of ρ. Asterisks denote significance (</w:t>
      </w:r>
      <w:r w:rsidR="002E5EA9" w:rsidRPr="00C47C40">
        <w:rPr>
          <w:rStyle w:val="Strong"/>
          <w:rFonts w:ascii="Times New Roman" w:hAnsi="Times New Roman" w:cs="Times New Roman"/>
          <w:b w:val="0"/>
          <w:bCs w:val="0"/>
          <w:i/>
          <w:iCs/>
          <w:color w:val="000000" w:themeColor="text1"/>
        </w:rPr>
        <w:t>P</w:t>
      </w:r>
      <w:r w:rsidR="00672F84" w:rsidRPr="00C47C40">
        <w:rPr>
          <w:rStyle w:val="Strong"/>
          <w:rFonts w:ascii="Times New Roman" w:hAnsi="Times New Roman" w:cs="Times New Roman"/>
          <w:b w:val="0"/>
          <w:bCs w:val="0"/>
          <w:color w:val="000000" w:themeColor="text1"/>
        </w:rPr>
        <w:t xml:space="preserve"> &lt; 0.05 = *, </w:t>
      </w:r>
      <w:r w:rsidR="002E5EA9" w:rsidRPr="00C47C40">
        <w:rPr>
          <w:rStyle w:val="Strong"/>
          <w:rFonts w:ascii="Times New Roman" w:hAnsi="Times New Roman" w:cs="Times New Roman"/>
          <w:b w:val="0"/>
          <w:bCs w:val="0"/>
          <w:i/>
          <w:iCs/>
          <w:color w:val="000000" w:themeColor="text1"/>
        </w:rPr>
        <w:t>P</w:t>
      </w:r>
      <w:r w:rsidR="00672F84" w:rsidRPr="00C47C40">
        <w:rPr>
          <w:rStyle w:val="Strong"/>
          <w:rFonts w:ascii="Times New Roman" w:hAnsi="Times New Roman" w:cs="Times New Roman"/>
          <w:b w:val="0"/>
          <w:bCs w:val="0"/>
          <w:color w:val="000000" w:themeColor="text1"/>
        </w:rPr>
        <w:t xml:space="preserve"> &lt; 0.01 = **, </w:t>
      </w:r>
      <w:r w:rsidR="002E5EA9" w:rsidRPr="00C47C40">
        <w:rPr>
          <w:rStyle w:val="Strong"/>
          <w:rFonts w:ascii="Times New Roman" w:hAnsi="Times New Roman" w:cs="Times New Roman"/>
          <w:b w:val="0"/>
          <w:bCs w:val="0"/>
          <w:i/>
          <w:iCs/>
          <w:color w:val="000000" w:themeColor="text1"/>
        </w:rPr>
        <w:t>P</w:t>
      </w:r>
      <w:r w:rsidR="00672F84" w:rsidRPr="00C47C40">
        <w:rPr>
          <w:rStyle w:val="Strong"/>
          <w:rFonts w:ascii="Times New Roman" w:hAnsi="Times New Roman" w:cs="Times New Roman"/>
          <w:b w:val="0"/>
          <w:bCs w:val="0"/>
          <w:color w:val="000000" w:themeColor="text1"/>
        </w:rPr>
        <w:t> &lt; 0.001 = ***). Correlations were computed with pairwise deletion of missing data.</w:t>
      </w:r>
    </w:p>
    <w:p w14:paraId="07CDE58C" w14:textId="1DC643A6" w:rsidR="001A3880" w:rsidRPr="00C47C40" w:rsidRDefault="001A3880" w:rsidP="00032D18">
      <w:pPr>
        <w:spacing w:after="0"/>
        <w:rPr>
          <w:rStyle w:val="Strong"/>
          <w:rFonts w:ascii="Times New Roman" w:hAnsi="Times New Roman" w:cs="Times New Roman"/>
          <w:b w:val="0"/>
          <w:bCs w:val="0"/>
          <w:color w:val="000000" w:themeColor="text1"/>
        </w:rPr>
      </w:pPr>
    </w:p>
    <w:p w14:paraId="3AF0A56A" w14:textId="409AED70" w:rsidR="00573B4B" w:rsidRPr="00C47C40" w:rsidRDefault="00573B4B" w:rsidP="00032D18">
      <w:pPr>
        <w:spacing w:after="0"/>
        <w:rPr>
          <w:rFonts w:ascii="Times New Roman" w:hAnsi="Times New Roman" w:cs="Times New Roman"/>
          <w:b/>
          <w:bCs/>
          <w:color w:val="000000" w:themeColor="text1"/>
        </w:rPr>
      </w:pPr>
    </w:p>
    <w:p w14:paraId="284F091A" w14:textId="77777777" w:rsidR="00686AFE" w:rsidRPr="00C47C40" w:rsidRDefault="00686AFE" w:rsidP="00032D18">
      <w:pPr>
        <w:spacing w:after="0"/>
        <w:rPr>
          <w:rFonts w:ascii="Times New Roman" w:hAnsi="Times New Roman" w:cs="Times New Roman"/>
          <w:b/>
          <w:bCs/>
          <w:color w:val="000000" w:themeColor="text1"/>
        </w:rPr>
      </w:pPr>
    </w:p>
    <w:p w14:paraId="1FA81F52" w14:textId="77777777" w:rsidR="00686AFE" w:rsidRPr="00C47C40" w:rsidRDefault="00686AFE" w:rsidP="00032D18">
      <w:pPr>
        <w:spacing w:after="0"/>
        <w:rPr>
          <w:rFonts w:ascii="Times New Roman" w:hAnsi="Times New Roman" w:cs="Times New Roman"/>
          <w:b/>
          <w:bCs/>
          <w:color w:val="000000" w:themeColor="text1"/>
        </w:rPr>
      </w:pPr>
    </w:p>
    <w:p w14:paraId="4476B88C" w14:textId="77777777" w:rsidR="00686AFE" w:rsidRPr="00C47C40" w:rsidRDefault="00686AFE" w:rsidP="00032D18">
      <w:pPr>
        <w:spacing w:after="0"/>
        <w:rPr>
          <w:rFonts w:ascii="Times New Roman" w:hAnsi="Times New Roman" w:cs="Times New Roman"/>
          <w:b/>
          <w:bCs/>
          <w:color w:val="000000" w:themeColor="text1"/>
        </w:rPr>
      </w:pPr>
    </w:p>
    <w:p w14:paraId="29F56C57" w14:textId="77777777" w:rsidR="00686AFE" w:rsidRPr="00C47C40" w:rsidRDefault="00686AFE" w:rsidP="00032D18">
      <w:pPr>
        <w:spacing w:after="0"/>
        <w:rPr>
          <w:rFonts w:ascii="Times New Roman" w:hAnsi="Times New Roman" w:cs="Times New Roman"/>
          <w:b/>
          <w:bCs/>
          <w:color w:val="000000" w:themeColor="text1"/>
        </w:rPr>
      </w:pPr>
    </w:p>
    <w:p w14:paraId="7FAB40D8" w14:textId="77777777" w:rsidR="00686AFE" w:rsidRPr="00C47C40" w:rsidRDefault="00686AFE" w:rsidP="00032D18">
      <w:pPr>
        <w:spacing w:after="0"/>
        <w:rPr>
          <w:rFonts w:ascii="Times New Roman" w:hAnsi="Times New Roman" w:cs="Times New Roman"/>
          <w:b/>
          <w:bCs/>
          <w:color w:val="000000" w:themeColor="text1"/>
        </w:rPr>
      </w:pPr>
    </w:p>
    <w:p w14:paraId="21AFC538" w14:textId="77777777" w:rsidR="00686AFE" w:rsidRPr="00C47C40" w:rsidRDefault="00686AFE" w:rsidP="00032D18">
      <w:pPr>
        <w:spacing w:after="0"/>
        <w:rPr>
          <w:rFonts w:ascii="Times New Roman" w:hAnsi="Times New Roman" w:cs="Times New Roman"/>
          <w:b/>
          <w:bCs/>
          <w:color w:val="000000" w:themeColor="text1"/>
        </w:rPr>
      </w:pPr>
    </w:p>
    <w:p w14:paraId="458733E7" w14:textId="77777777" w:rsidR="00686AFE" w:rsidRPr="00C47C40" w:rsidRDefault="00686AFE" w:rsidP="00032D18">
      <w:pPr>
        <w:spacing w:after="0"/>
        <w:rPr>
          <w:rFonts w:ascii="Times New Roman" w:hAnsi="Times New Roman" w:cs="Times New Roman"/>
          <w:b/>
          <w:bCs/>
          <w:color w:val="000000" w:themeColor="text1"/>
        </w:rPr>
      </w:pPr>
    </w:p>
    <w:p w14:paraId="7995C487" w14:textId="77777777" w:rsidR="00686AFE" w:rsidRPr="00C47C40" w:rsidRDefault="00686AFE" w:rsidP="00032D18">
      <w:pPr>
        <w:spacing w:after="0"/>
        <w:rPr>
          <w:rFonts w:ascii="Times New Roman" w:hAnsi="Times New Roman" w:cs="Times New Roman"/>
          <w:b/>
          <w:bCs/>
          <w:color w:val="000000" w:themeColor="text1"/>
        </w:rPr>
      </w:pPr>
    </w:p>
    <w:p w14:paraId="28AB9BD8" w14:textId="77777777" w:rsidR="00686AFE" w:rsidRPr="00C47C40" w:rsidRDefault="00686AFE" w:rsidP="00032D18">
      <w:pPr>
        <w:spacing w:after="0"/>
        <w:rPr>
          <w:rFonts w:ascii="Times New Roman" w:hAnsi="Times New Roman" w:cs="Times New Roman"/>
          <w:b/>
          <w:bCs/>
          <w:color w:val="000000" w:themeColor="text1"/>
        </w:rPr>
      </w:pPr>
    </w:p>
    <w:p w14:paraId="72220B7D" w14:textId="77777777" w:rsidR="00686AFE" w:rsidRPr="00C47C40" w:rsidRDefault="00686AFE" w:rsidP="00032D18">
      <w:pPr>
        <w:spacing w:after="0"/>
        <w:rPr>
          <w:rFonts w:ascii="Times New Roman" w:hAnsi="Times New Roman" w:cs="Times New Roman"/>
          <w:b/>
          <w:bCs/>
          <w:color w:val="000000" w:themeColor="text1"/>
        </w:rPr>
      </w:pPr>
    </w:p>
    <w:p w14:paraId="1C027058" w14:textId="77777777" w:rsidR="00686AFE" w:rsidRPr="00C47C40" w:rsidRDefault="00686AFE" w:rsidP="00032D18">
      <w:pPr>
        <w:spacing w:after="0"/>
        <w:rPr>
          <w:rFonts w:ascii="Times New Roman" w:hAnsi="Times New Roman" w:cs="Times New Roman"/>
          <w:b/>
          <w:bCs/>
          <w:color w:val="000000" w:themeColor="text1"/>
        </w:rPr>
      </w:pPr>
    </w:p>
    <w:p w14:paraId="273E5DAA" w14:textId="77777777" w:rsidR="00686AFE" w:rsidRPr="00C47C40" w:rsidRDefault="00686AFE" w:rsidP="00032D18">
      <w:pPr>
        <w:spacing w:after="0"/>
        <w:rPr>
          <w:rFonts w:ascii="Times New Roman" w:hAnsi="Times New Roman" w:cs="Times New Roman"/>
          <w:b/>
          <w:bCs/>
          <w:color w:val="000000" w:themeColor="text1"/>
        </w:rPr>
      </w:pPr>
    </w:p>
    <w:p w14:paraId="623EF694" w14:textId="77777777" w:rsidR="00686AFE" w:rsidRPr="00C47C40" w:rsidRDefault="00686AFE" w:rsidP="00032D18">
      <w:pPr>
        <w:spacing w:after="0"/>
        <w:rPr>
          <w:rFonts w:ascii="Times New Roman" w:hAnsi="Times New Roman" w:cs="Times New Roman"/>
          <w:b/>
          <w:bCs/>
          <w:color w:val="000000" w:themeColor="text1"/>
        </w:rPr>
      </w:pPr>
    </w:p>
    <w:p w14:paraId="52CF5EA9" w14:textId="77777777" w:rsidR="00686AFE" w:rsidRPr="00C47C40" w:rsidRDefault="00686AFE" w:rsidP="00032D18">
      <w:pPr>
        <w:spacing w:after="0"/>
        <w:rPr>
          <w:rFonts w:ascii="Times New Roman" w:hAnsi="Times New Roman" w:cs="Times New Roman"/>
          <w:b/>
          <w:bCs/>
          <w:color w:val="000000" w:themeColor="text1"/>
        </w:rPr>
      </w:pPr>
    </w:p>
    <w:p w14:paraId="640F3CFD" w14:textId="77777777" w:rsidR="00686AFE" w:rsidRPr="00C47C40" w:rsidRDefault="00686AFE" w:rsidP="00032D18">
      <w:pPr>
        <w:spacing w:after="0"/>
        <w:rPr>
          <w:rFonts w:ascii="Times New Roman" w:hAnsi="Times New Roman" w:cs="Times New Roman"/>
          <w:b/>
          <w:bCs/>
          <w:color w:val="000000" w:themeColor="text1"/>
        </w:rPr>
      </w:pPr>
    </w:p>
    <w:p w14:paraId="0A174950" w14:textId="77777777" w:rsidR="0042305A" w:rsidRPr="00C47C40" w:rsidRDefault="0042305A" w:rsidP="0042305A">
      <w:pPr>
        <w:spacing w:after="0"/>
        <w:rPr>
          <w:rFonts w:ascii="Times New Roman" w:hAnsi="Times New Roman" w:cs="Times New Roman"/>
          <w:b/>
          <w:bCs/>
          <w:color w:val="000000" w:themeColor="text1"/>
        </w:rPr>
      </w:pPr>
      <w:r w:rsidRPr="00C47C40">
        <w:rPr>
          <w:rFonts w:ascii="Times New Roman" w:hAnsi="Times New Roman" w:cs="Times New Roman"/>
          <w:b/>
          <w:bCs/>
          <w:noProof/>
          <w:color w:val="000000" w:themeColor="text1"/>
        </w:rPr>
        <w:lastRenderedPageBreak/>
        <w:drawing>
          <wp:inline distT="0" distB="0" distL="0" distR="0" wp14:anchorId="2A8C4C02" wp14:editId="634CB7B3">
            <wp:extent cx="6152379" cy="2910627"/>
            <wp:effectExtent l="0" t="0" r="0" b="0"/>
            <wp:docPr id="13840639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8360" r="7248"/>
                    <a:stretch>
                      <a:fillRect/>
                    </a:stretch>
                  </pic:blipFill>
                  <pic:spPr bwMode="auto">
                    <a:xfrm>
                      <a:off x="0" y="0"/>
                      <a:ext cx="6159861" cy="2914167"/>
                    </a:xfrm>
                    <a:prstGeom prst="rect">
                      <a:avLst/>
                    </a:prstGeom>
                    <a:noFill/>
                    <a:ln>
                      <a:noFill/>
                    </a:ln>
                    <a:extLst>
                      <a:ext uri="{53640926-AAD7-44D8-BBD7-CCE9431645EC}">
                        <a14:shadowObscured xmlns:a14="http://schemas.microsoft.com/office/drawing/2010/main"/>
                      </a:ext>
                    </a:extLst>
                  </pic:spPr>
                </pic:pic>
              </a:graphicData>
            </a:graphic>
          </wp:inline>
        </w:drawing>
      </w:r>
    </w:p>
    <w:p w14:paraId="3A6435B0" w14:textId="77777777" w:rsidR="0042305A" w:rsidRPr="00C47C40" w:rsidRDefault="0042305A" w:rsidP="0042305A">
      <w:pPr>
        <w:spacing w:after="0"/>
        <w:rPr>
          <w:rFonts w:ascii="Times New Roman" w:hAnsi="Times New Roman" w:cs="Times New Roman"/>
          <w:b/>
          <w:bCs/>
          <w:color w:val="000000" w:themeColor="text1"/>
        </w:rPr>
      </w:pPr>
    </w:p>
    <w:p w14:paraId="316C808C" w14:textId="55D14F65" w:rsidR="0042305A" w:rsidRPr="00C47C40" w:rsidRDefault="0042305A" w:rsidP="0042305A">
      <w:pPr>
        <w:spacing w:after="0"/>
        <w:rPr>
          <w:rFonts w:ascii="Times New Roman" w:hAnsi="Times New Roman" w:cs="Times New Roman"/>
          <w:b/>
          <w:bCs/>
          <w:color w:val="000000" w:themeColor="text1"/>
        </w:rPr>
      </w:pPr>
      <w:r w:rsidRPr="00C47C40">
        <w:rPr>
          <w:rStyle w:val="Strong"/>
          <w:rFonts w:ascii="Times New Roman" w:hAnsi="Times New Roman" w:cs="Times New Roman"/>
          <w:color w:val="000000" w:themeColor="text1"/>
        </w:rPr>
        <w:t>Figure S3.</w:t>
      </w:r>
      <w:r w:rsidRPr="00C47C40">
        <w:rPr>
          <w:rStyle w:val="Strong"/>
          <w:rFonts w:ascii="Times New Roman" w:hAnsi="Times New Roman" w:cs="Times New Roman"/>
          <w:b w:val="0"/>
          <w:bCs w:val="0"/>
          <w:color w:val="000000" w:themeColor="text1"/>
        </w:rPr>
        <w:t xml:space="preserve"> Sensitivity analyses for the association between baseline </w:t>
      </w:r>
      <w:r w:rsidR="00C47C40" w:rsidRPr="00C47C40">
        <w:rPr>
          <w:rStyle w:val="Strong"/>
          <w:rFonts w:ascii="Times New Roman" w:hAnsi="Times New Roman" w:cs="Times New Roman"/>
          <w:b w:val="0"/>
          <w:bCs w:val="0"/>
          <w:color w:val="000000" w:themeColor="text1"/>
        </w:rPr>
        <w:t>Hamilton Depression Rating Scale (</w:t>
      </w:r>
      <w:r w:rsidRPr="00C47C40">
        <w:rPr>
          <w:rStyle w:val="Strong"/>
          <w:rFonts w:ascii="Times New Roman" w:hAnsi="Times New Roman" w:cs="Times New Roman"/>
          <w:b w:val="0"/>
          <w:bCs w:val="0"/>
          <w:color w:val="000000" w:themeColor="text1"/>
        </w:rPr>
        <w:t>HAM-D</w:t>
      </w:r>
      <w:r w:rsidR="00C47C40" w:rsidRPr="00C47C40">
        <w:rPr>
          <w:rStyle w:val="Strong"/>
          <w:rFonts w:ascii="Times New Roman" w:hAnsi="Times New Roman" w:cs="Times New Roman"/>
          <w:b w:val="0"/>
          <w:bCs w:val="0"/>
          <w:color w:val="000000" w:themeColor="text1"/>
        </w:rPr>
        <w:t>)</w:t>
      </w:r>
      <w:r w:rsidRPr="00C47C40">
        <w:rPr>
          <w:rStyle w:val="Strong"/>
          <w:rFonts w:ascii="Times New Roman" w:hAnsi="Times New Roman" w:cs="Times New Roman"/>
          <w:b w:val="0"/>
          <w:bCs w:val="0"/>
          <w:color w:val="000000" w:themeColor="text1"/>
        </w:rPr>
        <w:t xml:space="preserve"> insomnia severity and insomnia symptom improvement. Scatterplots show the association between baseline HAM-D insomnia score and insomnia change scores following ketamine treatment. Positive Δ insomnia values indicate improvement, calculated as baseline minus post-ketamine HAM-D insomnia score. Red circles indicate non-improvers, blue triangles indicate improvers, and black lines represent fitted linear regression lines. </w:t>
      </w:r>
      <w:r w:rsidRPr="00C47C40">
        <w:rPr>
          <w:rStyle w:val="Strong"/>
          <w:rFonts w:ascii="Times New Roman" w:hAnsi="Times New Roman" w:cs="Times New Roman"/>
          <w:b w:val="0"/>
          <w:bCs w:val="0"/>
          <w:i/>
          <w:iCs/>
          <w:color w:val="000000" w:themeColor="text1"/>
        </w:rPr>
        <w:t>Left</w:t>
      </w:r>
      <w:r w:rsidRPr="00C47C40">
        <w:rPr>
          <w:rStyle w:val="Strong"/>
          <w:rFonts w:ascii="Times New Roman" w:hAnsi="Times New Roman" w:cs="Times New Roman"/>
          <w:b w:val="0"/>
          <w:bCs w:val="0"/>
          <w:color w:val="000000" w:themeColor="text1"/>
        </w:rPr>
        <w:t xml:space="preserve">: association between baseline insomnia and raw insomnia change in the full sample. </w:t>
      </w:r>
      <w:r w:rsidRPr="00C47C40">
        <w:rPr>
          <w:rStyle w:val="Strong"/>
          <w:rFonts w:ascii="Times New Roman" w:hAnsi="Times New Roman" w:cs="Times New Roman"/>
          <w:b w:val="0"/>
          <w:bCs w:val="0"/>
          <w:i/>
          <w:iCs/>
          <w:color w:val="000000" w:themeColor="text1"/>
        </w:rPr>
        <w:t>Middle</w:t>
      </w:r>
      <w:r w:rsidRPr="00C47C40">
        <w:rPr>
          <w:rStyle w:val="Strong"/>
          <w:rFonts w:ascii="Times New Roman" w:hAnsi="Times New Roman" w:cs="Times New Roman"/>
          <w:b w:val="0"/>
          <w:bCs w:val="0"/>
          <w:color w:val="000000" w:themeColor="text1"/>
        </w:rPr>
        <w:t xml:space="preserve">: sensitivity analysis restricted to participants with baseline HAM-D insomnia symptoms greater than zero. </w:t>
      </w:r>
      <w:r w:rsidRPr="00C47C40">
        <w:rPr>
          <w:rStyle w:val="Strong"/>
          <w:rFonts w:ascii="Times New Roman" w:hAnsi="Times New Roman" w:cs="Times New Roman"/>
          <w:b w:val="0"/>
          <w:bCs w:val="0"/>
          <w:i/>
          <w:iCs/>
          <w:color w:val="000000" w:themeColor="text1"/>
        </w:rPr>
        <w:t>Right</w:t>
      </w:r>
      <w:r w:rsidRPr="00C47C40">
        <w:rPr>
          <w:rStyle w:val="Strong"/>
          <w:rFonts w:ascii="Times New Roman" w:hAnsi="Times New Roman" w:cs="Times New Roman"/>
          <w:b w:val="0"/>
          <w:bCs w:val="0"/>
          <w:color w:val="000000" w:themeColor="text1"/>
        </w:rPr>
        <w:t xml:space="preserve">: proportional improvement among participants with baseline HAM-D insomnia symptoms greater than zero, calculated as Δ insomnia divided by baseline HAM-D insomnia score. </w:t>
      </w:r>
    </w:p>
    <w:p w14:paraId="1D915397" w14:textId="77777777" w:rsidR="00686AFE" w:rsidRPr="00C47C40" w:rsidRDefault="00686AFE" w:rsidP="00032D18">
      <w:pPr>
        <w:spacing w:after="0"/>
        <w:rPr>
          <w:rFonts w:ascii="Times New Roman" w:hAnsi="Times New Roman" w:cs="Times New Roman"/>
          <w:b/>
          <w:bCs/>
          <w:color w:val="000000" w:themeColor="text1"/>
        </w:rPr>
      </w:pPr>
    </w:p>
    <w:sectPr w:rsidR="00686AFE" w:rsidRPr="00C47C40">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68EDC2" w14:textId="77777777" w:rsidR="00C42BED" w:rsidRDefault="00C42BED" w:rsidP="000C4F52">
      <w:pPr>
        <w:spacing w:after="0" w:line="240" w:lineRule="auto"/>
      </w:pPr>
      <w:r>
        <w:separator/>
      </w:r>
    </w:p>
  </w:endnote>
  <w:endnote w:type="continuationSeparator" w:id="0">
    <w:p w14:paraId="55F580B9" w14:textId="77777777" w:rsidR="00C42BED" w:rsidRDefault="00C42BED" w:rsidP="000C4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1390444"/>
      <w:docPartObj>
        <w:docPartGallery w:val="Page Numbers (Bottom of Page)"/>
        <w:docPartUnique/>
      </w:docPartObj>
    </w:sdtPr>
    <w:sdtContent>
      <w:p w14:paraId="5D69E588" w14:textId="46A1D8BD" w:rsidR="000C4F52" w:rsidRDefault="000C4F52" w:rsidP="0003792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EFED28" w14:textId="77777777" w:rsidR="000C4F52" w:rsidRDefault="000C4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6747199"/>
      <w:docPartObj>
        <w:docPartGallery w:val="Page Numbers (Bottom of Page)"/>
        <w:docPartUnique/>
      </w:docPartObj>
    </w:sdtPr>
    <w:sdtContent>
      <w:p w14:paraId="47F09159" w14:textId="792D58DF" w:rsidR="000C4F52" w:rsidRDefault="000C4F52" w:rsidP="0003792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2D5321F" w14:textId="77777777" w:rsidR="000C4F52" w:rsidRDefault="000C4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634309" w14:textId="77777777" w:rsidR="00C42BED" w:rsidRDefault="00C42BED" w:rsidP="000C4F52">
      <w:pPr>
        <w:spacing w:after="0" w:line="240" w:lineRule="auto"/>
      </w:pPr>
      <w:r>
        <w:separator/>
      </w:r>
    </w:p>
  </w:footnote>
  <w:footnote w:type="continuationSeparator" w:id="0">
    <w:p w14:paraId="7F0F7BE2" w14:textId="77777777" w:rsidR="00C42BED" w:rsidRDefault="00C42BED" w:rsidP="000C4F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1A6A08"/>
    <w:multiLevelType w:val="multilevel"/>
    <w:tmpl w:val="0DB0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2952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2tta20otpa9de9xz3xfvtcavwdvzxrsatx&quot;&gt;Insomnia-Converted&lt;record-ids&gt;&lt;item&gt;202&lt;/item&gt;&lt;/record-ids&gt;&lt;/item&gt;&lt;/Libraries&gt;"/>
  </w:docVars>
  <w:rsids>
    <w:rsidRoot w:val="00DA2EB5"/>
    <w:rsid w:val="00003268"/>
    <w:rsid w:val="0001127A"/>
    <w:rsid w:val="00032D18"/>
    <w:rsid w:val="0003536F"/>
    <w:rsid w:val="00041D81"/>
    <w:rsid w:val="000424DF"/>
    <w:rsid w:val="00044CCE"/>
    <w:rsid w:val="0005024D"/>
    <w:rsid w:val="00074A4C"/>
    <w:rsid w:val="00093929"/>
    <w:rsid w:val="000A2B70"/>
    <w:rsid w:val="000A6C93"/>
    <w:rsid w:val="000A6E11"/>
    <w:rsid w:val="000B180F"/>
    <w:rsid w:val="000B73BD"/>
    <w:rsid w:val="000C4AB9"/>
    <w:rsid w:val="000C4F52"/>
    <w:rsid w:val="000D312F"/>
    <w:rsid w:val="000E0249"/>
    <w:rsid w:val="000E36FE"/>
    <w:rsid w:val="000E5298"/>
    <w:rsid w:val="000F3E33"/>
    <w:rsid w:val="000F6AA3"/>
    <w:rsid w:val="00102620"/>
    <w:rsid w:val="00102B99"/>
    <w:rsid w:val="00104601"/>
    <w:rsid w:val="00106AE0"/>
    <w:rsid w:val="001213FC"/>
    <w:rsid w:val="00121454"/>
    <w:rsid w:val="001421E5"/>
    <w:rsid w:val="00142D6F"/>
    <w:rsid w:val="0014402E"/>
    <w:rsid w:val="001555AF"/>
    <w:rsid w:val="00157339"/>
    <w:rsid w:val="00180341"/>
    <w:rsid w:val="00184977"/>
    <w:rsid w:val="001A33E5"/>
    <w:rsid w:val="001A3880"/>
    <w:rsid w:val="001A3A64"/>
    <w:rsid w:val="001A4466"/>
    <w:rsid w:val="001A6751"/>
    <w:rsid w:val="001E7676"/>
    <w:rsid w:val="001F0C53"/>
    <w:rsid w:val="00207962"/>
    <w:rsid w:val="0023191E"/>
    <w:rsid w:val="00244A7A"/>
    <w:rsid w:val="0024583E"/>
    <w:rsid w:val="00260AFD"/>
    <w:rsid w:val="00264156"/>
    <w:rsid w:val="0026426F"/>
    <w:rsid w:val="00297F16"/>
    <w:rsid w:val="002A70A1"/>
    <w:rsid w:val="002B4A3F"/>
    <w:rsid w:val="002B64D5"/>
    <w:rsid w:val="002C03FA"/>
    <w:rsid w:val="002C2847"/>
    <w:rsid w:val="002D6DB5"/>
    <w:rsid w:val="002D7858"/>
    <w:rsid w:val="002E015D"/>
    <w:rsid w:val="002E5EA9"/>
    <w:rsid w:val="002E7FA5"/>
    <w:rsid w:val="00301FA4"/>
    <w:rsid w:val="00322A99"/>
    <w:rsid w:val="00326F33"/>
    <w:rsid w:val="0034694C"/>
    <w:rsid w:val="00363A69"/>
    <w:rsid w:val="00363A77"/>
    <w:rsid w:val="00380EC1"/>
    <w:rsid w:val="00382FA6"/>
    <w:rsid w:val="003835A7"/>
    <w:rsid w:val="00393DBD"/>
    <w:rsid w:val="003A40BB"/>
    <w:rsid w:val="003A6396"/>
    <w:rsid w:val="003B2090"/>
    <w:rsid w:val="003D15DC"/>
    <w:rsid w:val="003D1ECD"/>
    <w:rsid w:val="003E04B8"/>
    <w:rsid w:val="00420B34"/>
    <w:rsid w:val="0042305A"/>
    <w:rsid w:val="00424A43"/>
    <w:rsid w:val="004270B8"/>
    <w:rsid w:val="00427534"/>
    <w:rsid w:val="00434CD7"/>
    <w:rsid w:val="00436835"/>
    <w:rsid w:val="00441CFD"/>
    <w:rsid w:val="004431C1"/>
    <w:rsid w:val="00454620"/>
    <w:rsid w:val="00456B67"/>
    <w:rsid w:val="00466BAF"/>
    <w:rsid w:val="004854F9"/>
    <w:rsid w:val="0048669F"/>
    <w:rsid w:val="00490639"/>
    <w:rsid w:val="00490911"/>
    <w:rsid w:val="004C4EC3"/>
    <w:rsid w:val="004D1FBD"/>
    <w:rsid w:val="004D3E9B"/>
    <w:rsid w:val="004D42B7"/>
    <w:rsid w:val="004D5C1F"/>
    <w:rsid w:val="004F2644"/>
    <w:rsid w:val="004F28CD"/>
    <w:rsid w:val="004F2E09"/>
    <w:rsid w:val="00503301"/>
    <w:rsid w:val="00504295"/>
    <w:rsid w:val="005141A3"/>
    <w:rsid w:val="00526353"/>
    <w:rsid w:val="005428F3"/>
    <w:rsid w:val="005516C1"/>
    <w:rsid w:val="00561F81"/>
    <w:rsid w:val="005633F4"/>
    <w:rsid w:val="005712AB"/>
    <w:rsid w:val="0057212D"/>
    <w:rsid w:val="00573B4B"/>
    <w:rsid w:val="005818A0"/>
    <w:rsid w:val="00583F6A"/>
    <w:rsid w:val="005A6664"/>
    <w:rsid w:val="005A74D7"/>
    <w:rsid w:val="005B4779"/>
    <w:rsid w:val="005B6395"/>
    <w:rsid w:val="005C6D3F"/>
    <w:rsid w:val="005D10A3"/>
    <w:rsid w:val="005E0056"/>
    <w:rsid w:val="005F1C23"/>
    <w:rsid w:val="005F269C"/>
    <w:rsid w:val="005F3023"/>
    <w:rsid w:val="005F3C79"/>
    <w:rsid w:val="00605494"/>
    <w:rsid w:val="006115E5"/>
    <w:rsid w:val="00622D0D"/>
    <w:rsid w:val="006233D7"/>
    <w:rsid w:val="006236A9"/>
    <w:rsid w:val="00623F62"/>
    <w:rsid w:val="00627EA0"/>
    <w:rsid w:val="00633221"/>
    <w:rsid w:val="00637E31"/>
    <w:rsid w:val="006401CB"/>
    <w:rsid w:val="00643503"/>
    <w:rsid w:val="006436C9"/>
    <w:rsid w:val="0064395F"/>
    <w:rsid w:val="00670DA4"/>
    <w:rsid w:val="00672F84"/>
    <w:rsid w:val="00680EEA"/>
    <w:rsid w:val="00682212"/>
    <w:rsid w:val="00685F76"/>
    <w:rsid w:val="00686AFE"/>
    <w:rsid w:val="006922B7"/>
    <w:rsid w:val="006A5DF8"/>
    <w:rsid w:val="006F31E8"/>
    <w:rsid w:val="00700A98"/>
    <w:rsid w:val="0071243D"/>
    <w:rsid w:val="00714D9C"/>
    <w:rsid w:val="0071620E"/>
    <w:rsid w:val="00725C28"/>
    <w:rsid w:val="00742210"/>
    <w:rsid w:val="007472D9"/>
    <w:rsid w:val="007479D5"/>
    <w:rsid w:val="007530D7"/>
    <w:rsid w:val="00764427"/>
    <w:rsid w:val="00775962"/>
    <w:rsid w:val="00777D66"/>
    <w:rsid w:val="007A05CB"/>
    <w:rsid w:val="007A24D5"/>
    <w:rsid w:val="007C2044"/>
    <w:rsid w:val="007C33FC"/>
    <w:rsid w:val="007D2DB0"/>
    <w:rsid w:val="007E7CB7"/>
    <w:rsid w:val="007F0E14"/>
    <w:rsid w:val="00802618"/>
    <w:rsid w:val="00805872"/>
    <w:rsid w:val="0081410D"/>
    <w:rsid w:val="0081717F"/>
    <w:rsid w:val="00827471"/>
    <w:rsid w:val="00846C2E"/>
    <w:rsid w:val="0085799F"/>
    <w:rsid w:val="00877E27"/>
    <w:rsid w:val="00893409"/>
    <w:rsid w:val="00896A18"/>
    <w:rsid w:val="00897DE3"/>
    <w:rsid w:val="008A1D4D"/>
    <w:rsid w:val="008B079C"/>
    <w:rsid w:val="008B791D"/>
    <w:rsid w:val="008C05DF"/>
    <w:rsid w:val="008E0495"/>
    <w:rsid w:val="008F369C"/>
    <w:rsid w:val="009146A0"/>
    <w:rsid w:val="00914ED4"/>
    <w:rsid w:val="009177D0"/>
    <w:rsid w:val="00920561"/>
    <w:rsid w:val="00951DDC"/>
    <w:rsid w:val="00982C39"/>
    <w:rsid w:val="00986937"/>
    <w:rsid w:val="0099173C"/>
    <w:rsid w:val="009A18A7"/>
    <w:rsid w:val="009A604D"/>
    <w:rsid w:val="009F4880"/>
    <w:rsid w:val="009F6AD2"/>
    <w:rsid w:val="00A007D3"/>
    <w:rsid w:val="00A02650"/>
    <w:rsid w:val="00A11575"/>
    <w:rsid w:val="00A22BD1"/>
    <w:rsid w:val="00A23F69"/>
    <w:rsid w:val="00A37A32"/>
    <w:rsid w:val="00A40026"/>
    <w:rsid w:val="00A51091"/>
    <w:rsid w:val="00A62877"/>
    <w:rsid w:val="00A817A9"/>
    <w:rsid w:val="00A977A4"/>
    <w:rsid w:val="00AA3E95"/>
    <w:rsid w:val="00AB0807"/>
    <w:rsid w:val="00AB3AEB"/>
    <w:rsid w:val="00AC5BB5"/>
    <w:rsid w:val="00AC6575"/>
    <w:rsid w:val="00AF76C9"/>
    <w:rsid w:val="00B025DC"/>
    <w:rsid w:val="00B346A6"/>
    <w:rsid w:val="00B37076"/>
    <w:rsid w:val="00B40B60"/>
    <w:rsid w:val="00B416AB"/>
    <w:rsid w:val="00B41B92"/>
    <w:rsid w:val="00B46F00"/>
    <w:rsid w:val="00B565BA"/>
    <w:rsid w:val="00B9282A"/>
    <w:rsid w:val="00B93BAF"/>
    <w:rsid w:val="00BA6905"/>
    <w:rsid w:val="00BA6EC5"/>
    <w:rsid w:val="00BB5A34"/>
    <w:rsid w:val="00BD3BD0"/>
    <w:rsid w:val="00BD60F2"/>
    <w:rsid w:val="00C10F50"/>
    <w:rsid w:val="00C233FB"/>
    <w:rsid w:val="00C240F1"/>
    <w:rsid w:val="00C37980"/>
    <w:rsid w:val="00C424BA"/>
    <w:rsid w:val="00C42BED"/>
    <w:rsid w:val="00C47C40"/>
    <w:rsid w:val="00C531E6"/>
    <w:rsid w:val="00C67875"/>
    <w:rsid w:val="00C8625A"/>
    <w:rsid w:val="00CB1D8D"/>
    <w:rsid w:val="00CC6046"/>
    <w:rsid w:val="00CC79BE"/>
    <w:rsid w:val="00CE73E9"/>
    <w:rsid w:val="00D12036"/>
    <w:rsid w:val="00D13EE6"/>
    <w:rsid w:val="00D24D1F"/>
    <w:rsid w:val="00D50829"/>
    <w:rsid w:val="00D5351B"/>
    <w:rsid w:val="00D836E8"/>
    <w:rsid w:val="00D93592"/>
    <w:rsid w:val="00D974BA"/>
    <w:rsid w:val="00DA2EB5"/>
    <w:rsid w:val="00DF0797"/>
    <w:rsid w:val="00DF4EE0"/>
    <w:rsid w:val="00DF7FE7"/>
    <w:rsid w:val="00E010C6"/>
    <w:rsid w:val="00E230DD"/>
    <w:rsid w:val="00E234DC"/>
    <w:rsid w:val="00E42449"/>
    <w:rsid w:val="00E43F61"/>
    <w:rsid w:val="00E501FD"/>
    <w:rsid w:val="00E52F5B"/>
    <w:rsid w:val="00E64267"/>
    <w:rsid w:val="00E66795"/>
    <w:rsid w:val="00E747DA"/>
    <w:rsid w:val="00E84103"/>
    <w:rsid w:val="00EA61D1"/>
    <w:rsid w:val="00EB3D8E"/>
    <w:rsid w:val="00EB738B"/>
    <w:rsid w:val="00EC337B"/>
    <w:rsid w:val="00EC60E7"/>
    <w:rsid w:val="00ED5CDA"/>
    <w:rsid w:val="00ED686F"/>
    <w:rsid w:val="00ED7AA7"/>
    <w:rsid w:val="00F150AC"/>
    <w:rsid w:val="00F37085"/>
    <w:rsid w:val="00F503E4"/>
    <w:rsid w:val="00F76F53"/>
    <w:rsid w:val="00F829D0"/>
    <w:rsid w:val="00FA561C"/>
    <w:rsid w:val="00FA61C4"/>
    <w:rsid w:val="00FB3E44"/>
    <w:rsid w:val="00FB4263"/>
    <w:rsid w:val="00FB4B98"/>
    <w:rsid w:val="00FC6759"/>
    <w:rsid w:val="00FD6B5B"/>
    <w:rsid w:val="00FF1D1F"/>
    <w:rsid w:val="00FF2212"/>
    <w:rsid w:val="00FF28C2"/>
    <w:rsid w:val="00FF5B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08FBD"/>
  <w15:chartTrackingRefBased/>
  <w15:docId w15:val="{552EA38D-D808-4F87-A75B-E5E65624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A2EB5"/>
    <w:rPr>
      <w:b/>
      <w:bCs/>
    </w:rPr>
  </w:style>
  <w:style w:type="character" w:styleId="Emphasis">
    <w:name w:val="Emphasis"/>
    <w:basedOn w:val="DefaultParagraphFont"/>
    <w:uiPriority w:val="20"/>
    <w:qFormat/>
    <w:rsid w:val="00DA2EB5"/>
    <w:rPr>
      <w:i/>
      <w:iCs/>
    </w:rPr>
  </w:style>
  <w:style w:type="character" w:styleId="HTMLCode">
    <w:name w:val="HTML Code"/>
    <w:basedOn w:val="DefaultParagraphFont"/>
    <w:uiPriority w:val="99"/>
    <w:semiHidden/>
    <w:unhideWhenUsed/>
    <w:rsid w:val="00DA2EB5"/>
    <w:rPr>
      <w:rFonts w:ascii="Courier New" w:eastAsia="Times New Roman" w:hAnsi="Courier New" w:cs="Courier New"/>
      <w:sz w:val="20"/>
      <w:szCs w:val="20"/>
    </w:rPr>
  </w:style>
  <w:style w:type="table" w:styleId="TableGrid">
    <w:name w:val="Table Grid"/>
    <w:basedOn w:val="TableNormal"/>
    <w:uiPriority w:val="39"/>
    <w:rsid w:val="00EC6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A23F6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363A69"/>
    <w:rPr>
      <w:sz w:val="16"/>
      <w:szCs w:val="16"/>
    </w:rPr>
  </w:style>
  <w:style w:type="paragraph" w:styleId="CommentText">
    <w:name w:val="annotation text"/>
    <w:basedOn w:val="Normal"/>
    <w:link w:val="CommentTextChar"/>
    <w:uiPriority w:val="99"/>
    <w:unhideWhenUsed/>
    <w:rsid w:val="00363A69"/>
    <w:pPr>
      <w:spacing w:line="240" w:lineRule="auto"/>
    </w:pPr>
    <w:rPr>
      <w:sz w:val="20"/>
      <w:szCs w:val="20"/>
    </w:rPr>
  </w:style>
  <w:style w:type="character" w:customStyle="1" w:styleId="CommentTextChar">
    <w:name w:val="Comment Text Char"/>
    <w:basedOn w:val="DefaultParagraphFont"/>
    <w:link w:val="CommentText"/>
    <w:uiPriority w:val="99"/>
    <w:rsid w:val="00363A69"/>
    <w:rPr>
      <w:sz w:val="20"/>
      <w:szCs w:val="20"/>
    </w:rPr>
  </w:style>
  <w:style w:type="paragraph" w:styleId="CommentSubject">
    <w:name w:val="annotation subject"/>
    <w:basedOn w:val="CommentText"/>
    <w:next w:val="CommentText"/>
    <w:link w:val="CommentSubjectChar"/>
    <w:uiPriority w:val="99"/>
    <w:semiHidden/>
    <w:unhideWhenUsed/>
    <w:rsid w:val="00363A69"/>
    <w:rPr>
      <w:b/>
      <w:bCs/>
    </w:rPr>
  </w:style>
  <w:style w:type="character" w:customStyle="1" w:styleId="CommentSubjectChar">
    <w:name w:val="Comment Subject Char"/>
    <w:basedOn w:val="CommentTextChar"/>
    <w:link w:val="CommentSubject"/>
    <w:uiPriority w:val="99"/>
    <w:semiHidden/>
    <w:rsid w:val="00363A69"/>
    <w:rPr>
      <w:b/>
      <w:bCs/>
      <w:sz w:val="20"/>
      <w:szCs w:val="20"/>
    </w:rPr>
  </w:style>
  <w:style w:type="paragraph" w:styleId="BalloonText">
    <w:name w:val="Balloon Text"/>
    <w:basedOn w:val="Normal"/>
    <w:link w:val="BalloonTextChar"/>
    <w:uiPriority w:val="99"/>
    <w:semiHidden/>
    <w:unhideWhenUsed/>
    <w:rsid w:val="00363A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A69"/>
    <w:rPr>
      <w:rFonts w:ascii="Segoe UI" w:hAnsi="Segoe UI" w:cs="Segoe UI"/>
      <w:sz w:val="18"/>
      <w:szCs w:val="18"/>
    </w:rPr>
  </w:style>
  <w:style w:type="paragraph" w:styleId="Revision">
    <w:name w:val="Revision"/>
    <w:hidden/>
    <w:uiPriority w:val="99"/>
    <w:semiHidden/>
    <w:rsid w:val="0034694C"/>
    <w:pPr>
      <w:spacing w:after="0" w:line="240" w:lineRule="auto"/>
    </w:pPr>
  </w:style>
  <w:style w:type="table" w:styleId="PlainTable2">
    <w:name w:val="Plain Table 2"/>
    <w:basedOn w:val="TableNormal"/>
    <w:uiPriority w:val="42"/>
    <w:rsid w:val="005516C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1">
    <w:name w:val="Grid Table 2 Accent 1"/>
    <w:basedOn w:val="TableNormal"/>
    <w:uiPriority w:val="47"/>
    <w:rsid w:val="00BA690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PlainTable1">
    <w:name w:val="Plain Table 1"/>
    <w:basedOn w:val="TableNormal"/>
    <w:uiPriority w:val="41"/>
    <w:rsid w:val="00BA69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A69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829D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F829D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829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9146A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146A0"/>
    <w:rPr>
      <w:rFonts w:ascii="Calibri" w:hAnsi="Calibri" w:cs="Calibri"/>
      <w:noProof/>
    </w:rPr>
  </w:style>
  <w:style w:type="paragraph" w:customStyle="1" w:styleId="EndNoteBibliography">
    <w:name w:val="EndNote Bibliography"/>
    <w:basedOn w:val="Normal"/>
    <w:link w:val="EndNoteBibliographyChar"/>
    <w:rsid w:val="009146A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146A0"/>
    <w:rPr>
      <w:rFonts w:ascii="Calibri" w:hAnsi="Calibri" w:cs="Calibri"/>
      <w:noProof/>
    </w:rPr>
  </w:style>
  <w:style w:type="paragraph" w:styleId="Footer">
    <w:name w:val="footer"/>
    <w:basedOn w:val="Normal"/>
    <w:link w:val="FooterChar"/>
    <w:uiPriority w:val="99"/>
    <w:unhideWhenUsed/>
    <w:rsid w:val="000C4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F52"/>
  </w:style>
  <w:style w:type="character" w:styleId="PageNumber">
    <w:name w:val="page number"/>
    <w:basedOn w:val="DefaultParagraphFont"/>
    <w:uiPriority w:val="99"/>
    <w:semiHidden/>
    <w:unhideWhenUsed/>
    <w:rsid w:val="000C4F52"/>
  </w:style>
  <w:style w:type="paragraph" w:styleId="Header">
    <w:name w:val="header"/>
    <w:basedOn w:val="Normal"/>
    <w:link w:val="HeaderChar"/>
    <w:uiPriority w:val="99"/>
    <w:unhideWhenUsed/>
    <w:rsid w:val="00434C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865344">
      <w:bodyDiv w:val="1"/>
      <w:marLeft w:val="0"/>
      <w:marRight w:val="0"/>
      <w:marTop w:val="0"/>
      <w:marBottom w:val="0"/>
      <w:divBdr>
        <w:top w:val="none" w:sz="0" w:space="0" w:color="auto"/>
        <w:left w:val="none" w:sz="0" w:space="0" w:color="auto"/>
        <w:bottom w:val="none" w:sz="0" w:space="0" w:color="auto"/>
        <w:right w:val="none" w:sz="0" w:space="0" w:color="auto"/>
      </w:divBdr>
      <w:divsChild>
        <w:div w:id="1898399018">
          <w:marLeft w:val="0"/>
          <w:marRight w:val="0"/>
          <w:marTop w:val="0"/>
          <w:marBottom w:val="0"/>
          <w:divBdr>
            <w:top w:val="none" w:sz="0" w:space="0" w:color="auto"/>
            <w:left w:val="none" w:sz="0" w:space="0" w:color="auto"/>
            <w:bottom w:val="none" w:sz="0" w:space="0" w:color="auto"/>
            <w:right w:val="none" w:sz="0" w:space="0" w:color="auto"/>
          </w:divBdr>
        </w:div>
      </w:divsChild>
    </w:div>
    <w:div w:id="103815575">
      <w:bodyDiv w:val="1"/>
      <w:marLeft w:val="0"/>
      <w:marRight w:val="0"/>
      <w:marTop w:val="0"/>
      <w:marBottom w:val="0"/>
      <w:divBdr>
        <w:top w:val="none" w:sz="0" w:space="0" w:color="auto"/>
        <w:left w:val="none" w:sz="0" w:space="0" w:color="auto"/>
        <w:bottom w:val="none" w:sz="0" w:space="0" w:color="auto"/>
        <w:right w:val="none" w:sz="0" w:space="0" w:color="auto"/>
      </w:divBdr>
      <w:divsChild>
        <w:div w:id="787815626">
          <w:marLeft w:val="0"/>
          <w:marRight w:val="0"/>
          <w:marTop w:val="0"/>
          <w:marBottom w:val="0"/>
          <w:divBdr>
            <w:top w:val="none" w:sz="0" w:space="0" w:color="auto"/>
            <w:left w:val="none" w:sz="0" w:space="0" w:color="auto"/>
            <w:bottom w:val="none" w:sz="0" w:space="0" w:color="auto"/>
            <w:right w:val="none" w:sz="0" w:space="0" w:color="auto"/>
          </w:divBdr>
        </w:div>
      </w:divsChild>
    </w:div>
    <w:div w:id="128523524">
      <w:bodyDiv w:val="1"/>
      <w:marLeft w:val="0"/>
      <w:marRight w:val="0"/>
      <w:marTop w:val="0"/>
      <w:marBottom w:val="0"/>
      <w:divBdr>
        <w:top w:val="none" w:sz="0" w:space="0" w:color="auto"/>
        <w:left w:val="none" w:sz="0" w:space="0" w:color="auto"/>
        <w:bottom w:val="none" w:sz="0" w:space="0" w:color="auto"/>
        <w:right w:val="none" w:sz="0" w:space="0" w:color="auto"/>
      </w:divBdr>
    </w:div>
    <w:div w:id="291525311">
      <w:bodyDiv w:val="1"/>
      <w:marLeft w:val="0"/>
      <w:marRight w:val="0"/>
      <w:marTop w:val="0"/>
      <w:marBottom w:val="0"/>
      <w:divBdr>
        <w:top w:val="none" w:sz="0" w:space="0" w:color="auto"/>
        <w:left w:val="none" w:sz="0" w:space="0" w:color="auto"/>
        <w:bottom w:val="none" w:sz="0" w:space="0" w:color="auto"/>
        <w:right w:val="none" w:sz="0" w:space="0" w:color="auto"/>
      </w:divBdr>
      <w:divsChild>
        <w:div w:id="542208936">
          <w:marLeft w:val="0"/>
          <w:marRight w:val="0"/>
          <w:marTop w:val="0"/>
          <w:marBottom w:val="0"/>
          <w:divBdr>
            <w:top w:val="none" w:sz="0" w:space="0" w:color="auto"/>
            <w:left w:val="none" w:sz="0" w:space="0" w:color="auto"/>
            <w:bottom w:val="none" w:sz="0" w:space="0" w:color="auto"/>
            <w:right w:val="none" w:sz="0" w:space="0" w:color="auto"/>
          </w:divBdr>
          <w:divsChild>
            <w:div w:id="1940327526">
              <w:marLeft w:val="0"/>
              <w:marRight w:val="0"/>
              <w:marTop w:val="0"/>
              <w:marBottom w:val="0"/>
              <w:divBdr>
                <w:top w:val="none" w:sz="0" w:space="0" w:color="auto"/>
                <w:left w:val="none" w:sz="0" w:space="0" w:color="auto"/>
                <w:bottom w:val="none" w:sz="0" w:space="0" w:color="auto"/>
                <w:right w:val="none" w:sz="0" w:space="0" w:color="auto"/>
              </w:divBdr>
              <w:divsChild>
                <w:div w:id="1062020955">
                  <w:marLeft w:val="0"/>
                  <w:marRight w:val="0"/>
                  <w:marTop w:val="0"/>
                  <w:marBottom w:val="0"/>
                  <w:divBdr>
                    <w:top w:val="none" w:sz="0" w:space="0" w:color="auto"/>
                    <w:left w:val="none" w:sz="0" w:space="0" w:color="auto"/>
                    <w:bottom w:val="none" w:sz="0" w:space="0" w:color="auto"/>
                    <w:right w:val="none" w:sz="0" w:space="0" w:color="auto"/>
                  </w:divBdr>
                  <w:divsChild>
                    <w:div w:id="1551989904">
                      <w:marLeft w:val="0"/>
                      <w:marRight w:val="0"/>
                      <w:marTop w:val="0"/>
                      <w:marBottom w:val="0"/>
                      <w:divBdr>
                        <w:top w:val="none" w:sz="0" w:space="0" w:color="auto"/>
                        <w:left w:val="none" w:sz="0" w:space="0" w:color="auto"/>
                        <w:bottom w:val="none" w:sz="0" w:space="0" w:color="auto"/>
                        <w:right w:val="none" w:sz="0" w:space="0" w:color="auto"/>
                      </w:divBdr>
                      <w:divsChild>
                        <w:div w:id="1281691872">
                          <w:marLeft w:val="0"/>
                          <w:marRight w:val="0"/>
                          <w:marTop w:val="0"/>
                          <w:marBottom w:val="0"/>
                          <w:divBdr>
                            <w:top w:val="none" w:sz="0" w:space="0" w:color="auto"/>
                            <w:left w:val="none" w:sz="0" w:space="0" w:color="auto"/>
                            <w:bottom w:val="none" w:sz="0" w:space="0" w:color="auto"/>
                            <w:right w:val="none" w:sz="0" w:space="0" w:color="auto"/>
                          </w:divBdr>
                          <w:divsChild>
                            <w:div w:id="79090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439219">
      <w:bodyDiv w:val="1"/>
      <w:marLeft w:val="0"/>
      <w:marRight w:val="0"/>
      <w:marTop w:val="0"/>
      <w:marBottom w:val="0"/>
      <w:divBdr>
        <w:top w:val="none" w:sz="0" w:space="0" w:color="auto"/>
        <w:left w:val="none" w:sz="0" w:space="0" w:color="auto"/>
        <w:bottom w:val="none" w:sz="0" w:space="0" w:color="auto"/>
        <w:right w:val="none" w:sz="0" w:space="0" w:color="auto"/>
      </w:divBdr>
      <w:divsChild>
        <w:div w:id="1137840113">
          <w:marLeft w:val="0"/>
          <w:marRight w:val="0"/>
          <w:marTop w:val="0"/>
          <w:marBottom w:val="0"/>
          <w:divBdr>
            <w:top w:val="none" w:sz="0" w:space="0" w:color="auto"/>
            <w:left w:val="none" w:sz="0" w:space="0" w:color="auto"/>
            <w:bottom w:val="none" w:sz="0" w:space="0" w:color="auto"/>
            <w:right w:val="none" w:sz="0" w:space="0" w:color="auto"/>
          </w:divBdr>
        </w:div>
      </w:divsChild>
    </w:div>
    <w:div w:id="819155576">
      <w:bodyDiv w:val="1"/>
      <w:marLeft w:val="0"/>
      <w:marRight w:val="0"/>
      <w:marTop w:val="0"/>
      <w:marBottom w:val="0"/>
      <w:divBdr>
        <w:top w:val="none" w:sz="0" w:space="0" w:color="auto"/>
        <w:left w:val="none" w:sz="0" w:space="0" w:color="auto"/>
        <w:bottom w:val="none" w:sz="0" w:space="0" w:color="auto"/>
        <w:right w:val="none" w:sz="0" w:space="0" w:color="auto"/>
      </w:divBdr>
    </w:div>
    <w:div w:id="1296060515">
      <w:bodyDiv w:val="1"/>
      <w:marLeft w:val="0"/>
      <w:marRight w:val="0"/>
      <w:marTop w:val="0"/>
      <w:marBottom w:val="0"/>
      <w:divBdr>
        <w:top w:val="none" w:sz="0" w:space="0" w:color="auto"/>
        <w:left w:val="none" w:sz="0" w:space="0" w:color="auto"/>
        <w:bottom w:val="none" w:sz="0" w:space="0" w:color="auto"/>
        <w:right w:val="none" w:sz="0" w:space="0" w:color="auto"/>
      </w:divBdr>
      <w:divsChild>
        <w:div w:id="229267327">
          <w:marLeft w:val="0"/>
          <w:marRight w:val="0"/>
          <w:marTop w:val="0"/>
          <w:marBottom w:val="0"/>
          <w:divBdr>
            <w:top w:val="none" w:sz="0" w:space="0" w:color="auto"/>
            <w:left w:val="none" w:sz="0" w:space="0" w:color="auto"/>
            <w:bottom w:val="none" w:sz="0" w:space="0" w:color="auto"/>
            <w:right w:val="none" w:sz="0" w:space="0" w:color="auto"/>
          </w:divBdr>
        </w:div>
      </w:divsChild>
    </w:div>
    <w:div w:id="1395810988">
      <w:marLeft w:val="0"/>
      <w:marRight w:val="0"/>
      <w:marTop w:val="0"/>
      <w:marBottom w:val="0"/>
      <w:divBdr>
        <w:top w:val="none" w:sz="0" w:space="0" w:color="auto"/>
        <w:left w:val="none" w:sz="0" w:space="0" w:color="auto"/>
        <w:bottom w:val="none" w:sz="0" w:space="0" w:color="auto"/>
        <w:right w:val="none" w:sz="0" w:space="0" w:color="auto"/>
      </w:divBdr>
    </w:div>
    <w:div w:id="1525242762">
      <w:bodyDiv w:val="1"/>
      <w:marLeft w:val="0"/>
      <w:marRight w:val="0"/>
      <w:marTop w:val="0"/>
      <w:marBottom w:val="0"/>
      <w:divBdr>
        <w:top w:val="none" w:sz="0" w:space="0" w:color="auto"/>
        <w:left w:val="none" w:sz="0" w:space="0" w:color="auto"/>
        <w:bottom w:val="none" w:sz="0" w:space="0" w:color="auto"/>
        <w:right w:val="none" w:sz="0" w:space="0" w:color="auto"/>
      </w:divBdr>
    </w:div>
    <w:div w:id="1541939031">
      <w:bodyDiv w:val="1"/>
      <w:marLeft w:val="0"/>
      <w:marRight w:val="0"/>
      <w:marTop w:val="0"/>
      <w:marBottom w:val="0"/>
      <w:divBdr>
        <w:top w:val="none" w:sz="0" w:space="0" w:color="auto"/>
        <w:left w:val="none" w:sz="0" w:space="0" w:color="auto"/>
        <w:bottom w:val="none" w:sz="0" w:space="0" w:color="auto"/>
        <w:right w:val="none" w:sz="0" w:space="0" w:color="auto"/>
      </w:divBdr>
      <w:divsChild>
        <w:div w:id="2111729981">
          <w:marLeft w:val="0"/>
          <w:marRight w:val="0"/>
          <w:marTop w:val="0"/>
          <w:marBottom w:val="0"/>
          <w:divBdr>
            <w:top w:val="none" w:sz="0" w:space="0" w:color="auto"/>
            <w:left w:val="none" w:sz="0" w:space="0" w:color="auto"/>
            <w:bottom w:val="none" w:sz="0" w:space="0" w:color="auto"/>
            <w:right w:val="none" w:sz="0" w:space="0" w:color="auto"/>
          </w:divBdr>
        </w:div>
      </w:divsChild>
    </w:div>
    <w:div w:id="1907032475">
      <w:bodyDiv w:val="1"/>
      <w:marLeft w:val="0"/>
      <w:marRight w:val="0"/>
      <w:marTop w:val="0"/>
      <w:marBottom w:val="0"/>
      <w:divBdr>
        <w:top w:val="none" w:sz="0" w:space="0" w:color="auto"/>
        <w:left w:val="none" w:sz="0" w:space="0" w:color="auto"/>
        <w:bottom w:val="none" w:sz="0" w:space="0" w:color="auto"/>
        <w:right w:val="none" w:sz="0" w:space="0" w:color="auto"/>
      </w:divBdr>
    </w:div>
    <w:div w:id="213995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10</Pages>
  <Words>2445</Words>
  <Characters>14133</Characters>
  <Application>Microsoft Office Word</Application>
  <DocSecurity>0</DocSecurity>
  <Lines>307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Henter, Ioline (NIH/NIMH) [E]</cp:lastModifiedBy>
  <cp:revision>10</cp:revision>
  <dcterms:created xsi:type="dcterms:W3CDTF">2026-07-07T01:55:00Z</dcterms:created>
  <dcterms:modified xsi:type="dcterms:W3CDTF">2026-07-09T14:36:00Z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70406eac-5e92-4312-b2cf-65e1bdaf7537</vt:lpwstr>
  </property>
</Properties>
</file>