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A689C" w14:textId="57B05DE1" w:rsidR="00C7604D" w:rsidRDefault="005F11A1">
      <w:pPr>
        <w:rPr>
          <w:rFonts w:ascii="Arial" w:hAnsi="Arial" w:cs="Arial"/>
        </w:rPr>
      </w:pPr>
      <w:r w:rsidRPr="005F11A1">
        <w:rPr>
          <w:rFonts w:ascii="Arial" w:hAnsi="Arial" w:cs="Arial"/>
        </w:rPr>
        <w:t>Supplementary Material: Eating disorder symptoms are associated with altered reinforcement learning in the general population</w:t>
      </w:r>
    </w:p>
    <w:p w14:paraId="51CB66E1" w14:textId="5725554F" w:rsidR="00027EEF" w:rsidRDefault="00027EEF">
      <w:pPr>
        <w:rPr>
          <w:rFonts w:ascii="Arial" w:hAnsi="Arial" w:cs="Arial"/>
          <w:sz w:val="22"/>
          <w:szCs w:val="22"/>
        </w:rPr>
      </w:pPr>
      <w:r w:rsidRPr="00027EEF">
        <w:rPr>
          <w:rFonts w:ascii="Arial" w:hAnsi="Arial" w:cs="Arial"/>
          <w:sz w:val="22"/>
          <w:szCs w:val="22"/>
        </w:rPr>
        <w:t>M. L. Westwater, F. Shang &amp; M. Browning</w:t>
      </w:r>
    </w:p>
    <w:p w14:paraId="0BF341D6" w14:textId="77777777" w:rsidR="00D05476" w:rsidRDefault="00D05476">
      <w:pPr>
        <w:rPr>
          <w:rFonts w:ascii="Arial" w:hAnsi="Arial" w:cs="Arial"/>
          <w:sz w:val="22"/>
          <w:szCs w:val="22"/>
        </w:rPr>
      </w:pPr>
    </w:p>
    <w:p w14:paraId="5425DBD3" w14:textId="77777777" w:rsidR="00D05476" w:rsidRDefault="00D05476">
      <w:pPr>
        <w:rPr>
          <w:rFonts w:ascii="Arial" w:hAnsi="Arial" w:cs="Arial"/>
          <w:sz w:val="22"/>
          <w:szCs w:val="22"/>
        </w:rPr>
      </w:pPr>
      <w:r>
        <w:rPr>
          <w:rFonts w:ascii="Arial" w:hAnsi="Arial" w:cs="Arial"/>
          <w:sz w:val="22"/>
          <w:szCs w:val="22"/>
        </w:rPr>
        <w:br w:type="page"/>
      </w:r>
    </w:p>
    <w:p w14:paraId="2AA59FB8" w14:textId="3ED68744" w:rsidR="00D645E7" w:rsidRDefault="00D05476" w:rsidP="00663E12">
      <w:pPr>
        <w:pStyle w:val="ListParagraph"/>
        <w:numPr>
          <w:ilvl w:val="0"/>
          <w:numId w:val="4"/>
        </w:numPr>
        <w:spacing w:line="276" w:lineRule="auto"/>
        <w:rPr>
          <w:rFonts w:ascii="Arial" w:hAnsi="Arial" w:cs="Arial"/>
          <w:b/>
          <w:bCs/>
          <w:sz w:val="22"/>
          <w:szCs w:val="22"/>
        </w:rPr>
      </w:pPr>
      <w:r w:rsidRPr="00D05476">
        <w:rPr>
          <w:rFonts w:ascii="Arial" w:hAnsi="Arial" w:cs="Arial"/>
          <w:b/>
          <w:bCs/>
          <w:sz w:val="22"/>
          <w:szCs w:val="22"/>
        </w:rPr>
        <w:lastRenderedPageBreak/>
        <w:t>Supplementary Methods</w:t>
      </w:r>
    </w:p>
    <w:p w14:paraId="5C890CC2" w14:textId="7501F278" w:rsidR="00A5552C" w:rsidRPr="004B30E7" w:rsidRDefault="00A5552C" w:rsidP="00143AD1">
      <w:pPr>
        <w:spacing w:after="0" w:line="276" w:lineRule="auto"/>
        <w:ind w:left="720"/>
        <w:rPr>
          <w:rFonts w:ascii="Arial" w:hAnsi="Arial" w:cs="Arial"/>
          <w:i/>
          <w:iCs/>
          <w:sz w:val="22"/>
          <w:szCs w:val="22"/>
        </w:rPr>
      </w:pPr>
      <w:r w:rsidRPr="004B30E7">
        <w:rPr>
          <w:rFonts w:ascii="Arial" w:hAnsi="Arial" w:cs="Arial"/>
          <w:i/>
          <w:iCs/>
          <w:sz w:val="22"/>
          <w:szCs w:val="22"/>
        </w:rPr>
        <w:t>1.1 Linear mixed-effects model notation</w:t>
      </w:r>
    </w:p>
    <w:p w14:paraId="7D952696" w14:textId="77777777" w:rsidR="00D645E7" w:rsidRDefault="00D70F10" w:rsidP="00663E12">
      <w:pPr>
        <w:spacing w:line="276" w:lineRule="auto"/>
        <w:ind w:firstLine="360"/>
        <w:rPr>
          <w:rFonts w:ascii="Arial" w:hAnsi="Arial" w:cs="Arial"/>
          <w:sz w:val="22"/>
          <w:szCs w:val="22"/>
        </w:rPr>
      </w:pPr>
      <w:r>
        <w:rPr>
          <w:rFonts w:ascii="Arial" w:hAnsi="Arial" w:cs="Arial"/>
          <w:sz w:val="22"/>
          <w:szCs w:val="22"/>
        </w:rPr>
        <w:t>We examined the effect</w:t>
      </w:r>
      <w:r w:rsidR="00D645E7">
        <w:rPr>
          <w:rFonts w:ascii="Arial" w:hAnsi="Arial" w:cs="Arial"/>
          <w:sz w:val="22"/>
          <w:szCs w:val="22"/>
        </w:rPr>
        <w:t>s</w:t>
      </w:r>
      <w:r>
        <w:rPr>
          <w:rFonts w:ascii="Arial" w:hAnsi="Arial" w:cs="Arial"/>
          <w:sz w:val="22"/>
          <w:szCs w:val="22"/>
        </w:rPr>
        <w:t xml:space="preserve"> of</w:t>
      </w:r>
      <w:r w:rsidRPr="00D70F10">
        <w:rPr>
          <w:rFonts w:ascii="Arial" w:hAnsi="Arial" w:cs="Arial"/>
          <w:sz w:val="22"/>
          <w:szCs w:val="22"/>
        </w:rPr>
        <w:t xml:space="preserve"> EDEQ score, reward condition (food versus money), valence (loss versus win)</w:t>
      </w:r>
      <w:r>
        <w:rPr>
          <w:rFonts w:ascii="Arial" w:hAnsi="Arial" w:cs="Arial"/>
          <w:sz w:val="22"/>
          <w:szCs w:val="22"/>
        </w:rPr>
        <w:t>,</w:t>
      </w:r>
      <w:r w:rsidR="00D645E7">
        <w:rPr>
          <w:rFonts w:ascii="Arial" w:hAnsi="Arial" w:cs="Arial"/>
          <w:sz w:val="22"/>
          <w:szCs w:val="22"/>
        </w:rPr>
        <w:t xml:space="preserve"> and their interaction on</w:t>
      </w:r>
      <w:r>
        <w:rPr>
          <w:rFonts w:ascii="Arial" w:hAnsi="Arial" w:cs="Arial"/>
          <w:sz w:val="22"/>
          <w:szCs w:val="22"/>
        </w:rPr>
        <w:t xml:space="preserve"> </w:t>
      </w:r>
      <w:r w:rsidRPr="00D70F10">
        <w:rPr>
          <w:rFonts w:ascii="Arial" w:hAnsi="Arial" w:cs="Arial"/>
          <w:sz w:val="22"/>
          <w:szCs w:val="22"/>
        </w:rPr>
        <w:t>task accuracy</w:t>
      </w:r>
      <w:r w:rsidR="00D645E7">
        <w:rPr>
          <w:rFonts w:ascii="Arial" w:hAnsi="Arial" w:cs="Arial"/>
          <w:sz w:val="22"/>
          <w:szCs w:val="22"/>
        </w:rPr>
        <w:t xml:space="preserve"> and computational parameters</w:t>
      </w:r>
      <w:r w:rsidRPr="00D70F10">
        <w:rPr>
          <w:rFonts w:ascii="Arial" w:hAnsi="Arial" w:cs="Arial"/>
          <w:sz w:val="22"/>
          <w:szCs w:val="22"/>
        </w:rPr>
        <w:t xml:space="preserve"> using linear mixed-effects modelling</w:t>
      </w:r>
      <w:r>
        <w:rPr>
          <w:rFonts w:ascii="Arial" w:hAnsi="Arial" w:cs="Arial"/>
          <w:sz w:val="22"/>
          <w:szCs w:val="22"/>
        </w:rPr>
        <w:t xml:space="preserve"> </w:t>
      </w:r>
      <w:r w:rsidR="00D645E7">
        <w:rPr>
          <w:rFonts w:ascii="Arial" w:hAnsi="Arial" w:cs="Arial"/>
          <w:sz w:val="22"/>
          <w:szCs w:val="22"/>
        </w:rPr>
        <w:t xml:space="preserve">in R (R package </w:t>
      </w:r>
      <w:proofErr w:type="spellStart"/>
      <w:r w:rsidR="00D645E7">
        <w:rPr>
          <w:rFonts w:ascii="Arial" w:hAnsi="Arial" w:cs="Arial"/>
          <w:i/>
          <w:iCs/>
          <w:sz w:val="22"/>
          <w:szCs w:val="22"/>
        </w:rPr>
        <w:t>nlme</w:t>
      </w:r>
      <w:proofErr w:type="spellEnd"/>
      <w:r w:rsidR="00D645E7">
        <w:rPr>
          <w:rFonts w:ascii="Arial" w:hAnsi="Arial" w:cs="Arial"/>
          <w:sz w:val="22"/>
          <w:szCs w:val="22"/>
        </w:rPr>
        <w:t>). Each model included random intercepts for reward condition and valence that were nested within the random effect of the participant. Age, sex, and working memory capacity were included as covariates of no interest. The models have been described in Wilkinson-</w:t>
      </w:r>
      <w:proofErr w:type="gramStart"/>
      <w:r w:rsidR="00D645E7">
        <w:rPr>
          <w:rFonts w:ascii="Arial" w:hAnsi="Arial" w:cs="Arial"/>
          <w:sz w:val="22"/>
          <w:szCs w:val="22"/>
        </w:rPr>
        <w:t>Rogers</w:t>
      </w:r>
      <w:proofErr w:type="gramEnd"/>
      <w:r w:rsidR="00D645E7">
        <w:rPr>
          <w:rFonts w:ascii="Arial" w:hAnsi="Arial" w:cs="Arial"/>
          <w:sz w:val="22"/>
          <w:szCs w:val="22"/>
        </w:rPr>
        <w:t xml:space="preserve"> notation below:</w:t>
      </w:r>
    </w:p>
    <w:p w14:paraId="3198FD4E" w14:textId="77777777" w:rsidR="00CA52F5" w:rsidRDefault="00D645E7" w:rsidP="00E34D40">
      <w:pPr>
        <w:spacing w:after="0" w:line="360" w:lineRule="auto"/>
        <w:rPr>
          <w:rFonts w:ascii="Arial" w:hAnsi="Arial" w:cs="Arial"/>
          <w:b/>
          <w:bCs/>
          <w:sz w:val="22"/>
          <w:szCs w:val="22"/>
        </w:rPr>
      </w:pPr>
      <w:r>
        <w:rPr>
          <w:rFonts w:ascii="Arial" w:hAnsi="Arial" w:cs="Arial"/>
          <w:b/>
          <w:bCs/>
          <w:sz w:val="22"/>
          <w:szCs w:val="22"/>
        </w:rPr>
        <w:t>Main effect model:</w:t>
      </w:r>
    </w:p>
    <w:p w14:paraId="5B3536F0" w14:textId="27E90607" w:rsidR="00D645E7" w:rsidRPr="000B58F1" w:rsidRDefault="00D645E7" w:rsidP="00E34D40">
      <w:pPr>
        <w:spacing w:after="0" w:line="360" w:lineRule="auto"/>
        <w:rPr>
          <w:rFonts w:ascii="Arial" w:hAnsi="Arial" w:cs="Arial"/>
          <w:b/>
          <w:bCs/>
          <w:sz w:val="22"/>
          <w:szCs w:val="22"/>
        </w:rPr>
      </w:pPr>
      <w:r>
        <w:rPr>
          <w:rFonts w:ascii="Arial" w:hAnsi="Arial" w:cs="Arial"/>
          <w:sz w:val="22"/>
          <w:szCs w:val="22"/>
        </w:rPr>
        <w:t>Accuracy ~ C</w:t>
      </w:r>
      <w:r w:rsidRPr="00D645E7">
        <w:rPr>
          <w:rFonts w:ascii="Arial" w:hAnsi="Arial" w:cs="Arial"/>
          <w:sz w:val="22"/>
          <w:szCs w:val="22"/>
        </w:rPr>
        <w:t xml:space="preserve">ondition + </w:t>
      </w:r>
      <w:r>
        <w:rPr>
          <w:rFonts w:ascii="Arial" w:hAnsi="Arial" w:cs="Arial"/>
          <w:sz w:val="22"/>
          <w:szCs w:val="22"/>
        </w:rPr>
        <w:t>V</w:t>
      </w:r>
      <w:r w:rsidRPr="00D645E7">
        <w:rPr>
          <w:rFonts w:ascii="Arial" w:hAnsi="Arial" w:cs="Arial"/>
          <w:sz w:val="22"/>
          <w:szCs w:val="22"/>
        </w:rPr>
        <w:t xml:space="preserve">alence + </w:t>
      </w:r>
      <w:proofErr w:type="spellStart"/>
      <w:r>
        <w:rPr>
          <w:rFonts w:ascii="Arial" w:hAnsi="Arial" w:cs="Arial"/>
          <w:sz w:val="22"/>
          <w:szCs w:val="22"/>
        </w:rPr>
        <w:t>EDEQ</w:t>
      </w:r>
      <w:r w:rsidRPr="00D645E7">
        <w:rPr>
          <w:rFonts w:ascii="Arial" w:hAnsi="Arial" w:cs="Arial"/>
          <w:sz w:val="22"/>
          <w:szCs w:val="22"/>
        </w:rPr>
        <w:t>_</w:t>
      </w:r>
      <w:r>
        <w:rPr>
          <w:rFonts w:ascii="Arial" w:hAnsi="Arial" w:cs="Arial"/>
          <w:sz w:val="22"/>
          <w:szCs w:val="22"/>
        </w:rPr>
        <w:t>T</w:t>
      </w:r>
      <w:r w:rsidRPr="00D645E7">
        <w:rPr>
          <w:rFonts w:ascii="Arial" w:hAnsi="Arial" w:cs="Arial"/>
          <w:sz w:val="22"/>
          <w:szCs w:val="22"/>
        </w:rPr>
        <w:t>ot</w:t>
      </w:r>
      <w:proofErr w:type="spellEnd"/>
      <w:r w:rsidRPr="00D645E7">
        <w:rPr>
          <w:rFonts w:ascii="Arial" w:hAnsi="Arial" w:cs="Arial"/>
          <w:sz w:val="22"/>
          <w:szCs w:val="22"/>
        </w:rPr>
        <w:t xml:space="preserve"> + Sex + Age + </w:t>
      </w:r>
      <w:proofErr w:type="spellStart"/>
      <w:r w:rsidRPr="00D645E7">
        <w:rPr>
          <w:rFonts w:ascii="Arial" w:hAnsi="Arial" w:cs="Arial"/>
          <w:sz w:val="22"/>
          <w:szCs w:val="22"/>
        </w:rPr>
        <w:t>sum_score</w:t>
      </w:r>
      <w:proofErr w:type="spellEnd"/>
      <w:r w:rsidR="00CA52F5">
        <w:rPr>
          <w:rFonts w:ascii="Arial" w:hAnsi="Arial" w:cs="Arial"/>
          <w:sz w:val="22"/>
          <w:szCs w:val="22"/>
        </w:rPr>
        <w:t xml:space="preserve"> + (</w:t>
      </w:r>
      <w:r w:rsidRPr="00D645E7">
        <w:rPr>
          <w:rFonts w:ascii="Arial" w:hAnsi="Arial" w:cs="Arial"/>
          <w:sz w:val="22"/>
          <w:szCs w:val="22"/>
        </w:rPr>
        <w:t>1|ID/</w:t>
      </w:r>
      <w:r>
        <w:rPr>
          <w:rFonts w:ascii="Arial" w:hAnsi="Arial" w:cs="Arial"/>
          <w:sz w:val="22"/>
          <w:szCs w:val="22"/>
        </w:rPr>
        <w:t>Condition/Valence</w:t>
      </w:r>
      <w:r w:rsidR="00CA52F5">
        <w:rPr>
          <w:rFonts w:ascii="Arial" w:hAnsi="Arial" w:cs="Arial"/>
          <w:sz w:val="22"/>
          <w:szCs w:val="22"/>
        </w:rPr>
        <w:t>)</w:t>
      </w:r>
    </w:p>
    <w:p w14:paraId="4901D494" w14:textId="77777777" w:rsidR="00D645E7" w:rsidRDefault="00D645E7" w:rsidP="00E34D40">
      <w:pPr>
        <w:spacing w:after="0" w:line="360" w:lineRule="auto"/>
        <w:rPr>
          <w:rFonts w:ascii="Arial" w:hAnsi="Arial" w:cs="Arial"/>
          <w:b/>
          <w:bCs/>
          <w:sz w:val="22"/>
          <w:szCs w:val="22"/>
        </w:rPr>
      </w:pPr>
      <w:r>
        <w:rPr>
          <w:rFonts w:ascii="Arial" w:hAnsi="Arial" w:cs="Arial"/>
          <w:b/>
          <w:bCs/>
          <w:sz w:val="22"/>
          <w:szCs w:val="22"/>
        </w:rPr>
        <w:t>Two-way interaction model:</w:t>
      </w:r>
    </w:p>
    <w:p w14:paraId="409F4349" w14:textId="0B1E2EE0" w:rsidR="00CA52F5" w:rsidRDefault="00CA52F5" w:rsidP="00E34D40">
      <w:pPr>
        <w:spacing w:after="0" w:line="360" w:lineRule="auto"/>
        <w:rPr>
          <w:rFonts w:ascii="Arial" w:hAnsi="Arial" w:cs="Arial"/>
          <w:b/>
          <w:bCs/>
          <w:sz w:val="22"/>
          <w:szCs w:val="22"/>
        </w:rPr>
      </w:pPr>
      <w:r>
        <w:rPr>
          <w:rFonts w:ascii="Arial" w:hAnsi="Arial" w:cs="Arial"/>
          <w:sz w:val="22"/>
          <w:szCs w:val="22"/>
        </w:rPr>
        <w:t>Accuracy ~ C</w:t>
      </w:r>
      <w:r w:rsidRPr="00D645E7">
        <w:rPr>
          <w:rFonts w:ascii="Arial" w:hAnsi="Arial" w:cs="Arial"/>
          <w:sz w:val="22"/>
          <w:szCs w:val="22"/>
        </w:rPr>
        <w:t>ondition</w:t>
      </w:r>
      <w:r>
        <w:rPr>
          <w:rFonts w:ascii="Arial" w:hAnsi="Arial" w:cs="Arial"/>
          <w:sz w:val="22"/>
          <w:szCs w:val="22"/>
        </w:rPr>
        <w:t>*V</w:t>
      </w:r>
      <w:r w:rsidRPr="00D645E7">
        <w:rPr>
          <w:rFonts w:ascii="Arial" w:hAnsi="Arial" w:cs="Arial"/>
          <w:sz w:val="22"/>
          <w:szCs w:val="22"/>
        </w:rPr>
        <w:t xml:space="preserve">alence + </w:t>
      </w:r>
      <w:r>
        <w:rPr>
          <w:rFonts w:ascii="Arial" w:hAnsi="Arial" w:cs="Arial"/>
          <w:sz w:val="22"/>
          <w:szCs w:val="22"/>
        </w:rPr>
        <w:t>C</w:t>
      </w:r>
      <w:r w:rsidRPr="00D645E7">
        <w:rPr>
          <w:rFonts w:ascii="Arial" w:hAnsi="Arial" w:cs="Arial"/>
          <w:sz w:val="22"/>
          <w:szCs w:val="22"/>
        </w:rPr>
        <w:t>ondition</w:t>
      </w:r>
      <w:r>
        <w:rPr>
          <w:rFonts w:ascii="Arial" w:hAnsi="Arial" w:cs="Arial"/>
          <w:sz w:val="22"/>
          <w:szCs w:val="22"/>
        </w:rPr>
        <w:t xml:space="preserve"> *</w:t>
      </w:r>
      <w:proofErr w:type="spellStart"/>
      <w:r>
        <w:rPr>
          <w:rFonts w:ascii="Arial" w:hAnsi="Arial" w:cs="Arial"/>
          <w:sz w:val="22"/>
          <w:szCs w:val="22"/>
        </w:rPr>
        <w:t>EDEQ</w:t>
      </w:r>
      <w:r w:rsidRPr="00D645E7">
        <w:rPr>
          <w:rFonts w:ascii="Arial" w:hAnsi="Arial" w:cs="Arial"/>
          <w:sz w:val="22"/>
          <w:szCs w:val="22"/>
        </w:rPr>
        <w:t>_</w:t>
      </w:r>
      <w:r>
        <w:rPr>
          <w:rFonts w:ascii="Arial" w:hAnsi="Arial" w:cs="Arial"/>
          <w:sz w:val="22"/>
          <w:szCs w:val="22"/>
        </w:rPr>
        <w:t>T</w:t>
      </w:r>
      <w:r w:rsidRPr="00D645E7">
        <w:rPr>
          <w:rFonts w:ascii="Arial" w:hAnsi="Arial" w:cs="Arial"/>
          <w:sz w:val="22"/>
          <w:szCs w:val="22"/>
        </w:rPr>
        <w:t>ot</w:t>
      </w:r>
      <w:proofErr w:type="spellEnd"/>
      <w:r>
        <w:rPr>
          <w:rFonts w:ascii="Arial" w:hAnsi="Arial" w:cs="Arial"/>
          <w:sz w:val="22"/>
          <w:szCs w:val="22"/>
        </w:rPr>
        <w:t xml:space="preserve"> + V</w:t>
      </w:r>
      <w:r w:rsidRPr="00D645E7">
        <w:rPr>
          <w:rFonts w:ascii="Arial" w:hAnsi="Arial" w:cs="Arial"/>
          <w:sz w:val="22"/>
          <w:szCs w:val="22"/>
        </w:rPr>
        <w:t>alence</w:t>
      </w:r>
      <w:r>
        <w:rPr>
          <w:rFonts w:ascii="Arial" w:hAnsi="Arial" w:cs="Arial"/>
          <w:sz w:val="22"/>
          <w:szCs w:val="22"/>
        </w:rPr>
        <w:t>*</w:t>
      </w:r>
      <w:proofErr w:type="spellStart"/>
      <w:r>
        <w:rPr>
          <w:rFonts w:ascii="Arial" w:hAnsi="Arial" w:cs="Arial"/>
          <w:sz w:val="22"/>
          <w:szCs w:val="22"/>
        </w:rPr>
        <w:t>EDEQ</w:t>
      </w:r>
      <w:r w:rsidRPr="00D645E7">
        <w:rPr>
          <w:rFonts w:ascii="Arial" w:hAnsi="Arial" w:cs="Arial"/>
          <w:sz w:val="22"/>
          <w:szCs w:val="22"/>
        </w:rPr>
        <w:t>_</w:t>
      </w:r>
      <w:r>
        <w:rPr>
          <w:rFonts w:ascii="Arial" w:hAnsi="Arial" w:cs="Arial"/>
          <w:sz w:val="22"/>
          <w:szCs w:val="22"/>
        </w:rPr>
        <w:t>T</w:t>
      </w:r>
      <w:r w:rsidRPr="00D645E7">
        <w:rPr>
          <w:rFonts w:ascii="Arial" w:hAnsi="Arial" w:cs="Arial"/>
          <w:sz w:val="22"/>
          <w:szCs w:val="22"/>
        </w:rPr>
        <w:t>ot</w:t>
      </w:r>
      <w:proofErr w:type="spellEnd"/>
      <w:r>
        <w:rPr>
          <w:rFonts w:ascii="Arial" w:hAnsi="Arial" w:cs="Arial"/>
          <w:sz w:val="22"/>
          <w:szCs w:val="22"/>
        </w:rPr>
        <w:t xml:space="preserve"> </w:t>
      </w:r>
      <w:r w:rsidRPr="00D645E7">
        <w:rPr>
          <w:rFonts w:ascii="Arial" w:hAnsi="Arial" w:cs="Arial"/>
          <w:sz w:val="22"/>
          <w:szCs w:val="22"/>
        </w:rPr>
        <w:t xml:space="preserve">+ Sex + Age + </w:t>
      </w:r>
      <w:proofErr w:type="spellStart"/>
      <w:r w:rsidRPr="00D645E7">
        <w:rPr>
          <w:rFonts w:ascii="Arial" w:hAnsi="Arial" w:cs="Arial"/>
          <w:sz w:val="22"/>
          <w:szCs w:val="22"/>
        </w:rPr>
        <w:t>sum_score</w:t>
      </w:r>
      <w:proofErr w:type="spellEnd"/>
      <w:r>
        <w:rPr>
          <w:rFonts w:ascii="Arial" w:hAnsi="Arial" w:cs="Arial"/>
          <w:sz w:val="22"/>
          <w:szCs w:val="22"/>
        </w:rPr>
        <w:t xml:space="preserve"> + (</w:t>
      </w:r>
      <w:r w:rsidRPr="00D645E7">
        <w:rPr>
          <w:rFonts w:ascii="Arial" w:hAnsi="Arial" w:cs="Arial"/>
          <w:sz w:val="22"/>
          <w:szCs w:val="22"/>
        </w:rPr>
        <w:t>1|ID/</w:t>
      </w:r>
      <w:r>
        <w:rPr>
          <w:rFonts w:ascii="Arial" w:hAnsi="Arial" w:cs="Arial"/>
          <w:sz w:val="22"/>
          <w:szCs w:val="22"/>
        </w:rPr>
        <w:t>Condition/Valence)</w:t>
      </w:r>
    </w:p>
    <w:p w14:paraId="3FF1D70B" w14:textId="77777777" w:rsidR="00CA52F5" w:rsidRDefault="00D645E7" w:rsidP="00E34D40">
      <w:pPr>
        <w:spacing w:after="0" w:line="360" w:lineRule="auto"/>
        <w:rPr>
          <w:rFonts w:ascii="Arial" w:hAnsi="Arial" w:cs="Arial"/>
          <w:b/>
          <w:bCs/>
          <w:sz w:val="22"/>
          <w:szCs w:val="22"/>
        </w:rPr>
      </w:pPr>
      <w:r>
        <w:rPr>
          <w:rFonts w:ascii="Arial" w:hAnsi="Arial" w:cs="Arial"/>
          <w:b/>
          <w:bCs/>
          <w:sz w:val="22"/>
          <w:szCs w:val="22"/>
        </w:rPr>
        <w:t xml:space="preserve">Three-way interaction model: </w:t>
      </w:r>
    </w:p>
    <w:p w14:paraId="363CF993" w14:textId="634EC3E7" w:rsidR="00CA52F5" w:rsidRDefault="00CA52F5" w:rsidP="00E34D40">
      <w:pPr>
        <w:spacing w:line="360" w:lineRule="auto"/>
        <w:rPr>
          <w:rFonts w:ascii="Arial" w:hAnsi="Arial" w:cs="Arial"/>
          <w:b/>
          <w:bCs/>
          <w:sz w:val="22"/>
          <w:szCs w:val="22"/>
        </w:rPr>
      </w:pPr>
      <w:r>
        <w:rPr>
          <w:rFonts w:ascii="Arial" w:hAnsi="Arial" w:cs="Arial"/>
          <w:sz w:val="22"/>
          <w:szCs w:val="22"/>
        </w:rPr>
        <w:t>Accuracy ~ C</w:t>
      </w:r>
      <w:r w:rsidRPr="00D645E7">
        <w:rPr>
          <w:rFonts w:ascii="Arial" w:hAnsi="Arial" w:cs="Arial"/>
          <w:sz w:val="22"/>
          <w:szCs w:val="22"/>
        </w:rPr>
        <w:t>ondition</w:t>
      </w:r>
      <w:r>
        <w:rPr>
          <w:rFonts w:ascii="Arial" w:hAnsi="Arial" w:cs="Arial"/>
          <w:sz w:val="22"/>
          <w:szCs w:val="22"/>
        </w:rPr>
        <w:t>*V</w:t>
      </w:r>
      <w:r w:rsidRPr="00D645E7">
        <w:rPr>
          <w:rFonts w:ascii="Arial" w:hAnsi="Arial" w:cs="Arial"/>
          <w:sz w:val="22"/>
          <w:szCs w:val="22"/>
        </w:rPr>
        <w:t>alence</w:t>
      </w:r>
      <w:r>
        <w:rPr>
          <w:rFonts w:ascii="Arial" w:hAnsi="Arial" w:cs="Arial"/>
          <w:sz w:val="22"/>
          <w:szCs w:val="22"/>
        </w:rPr>
        <w:t>*</w:t>
      </w:r>
      <w:proofErr w:type="spellStart"/>
      <w:r>
        <w:rPr>
          <w:rFonts w:ascii="Arial" w:hAnsi="Arial" w:cs="Arial"/>
          <w:sz w:val="22"/>
          <w:szCs w:val="22"/>
        </w:rPr>
        <w:t>EDEQ</w:t>
      </w:r>
      <w:r w:rsidRPr="00D645E7">
        <w:rPr>
          <w:rFonts w:ascii="Arial" w:hAnsi="Arial" w:cs="Arial"/>
          <w:sz w:val="22"/>
          <w:szCs w:val="22"/>
        </w:rPr>
        <w:t>_</w:t>
      </w:r>
      <w:r>
        <w:rPr>
          <w:rFonts w:ascii="Arial" w:hAnsi="Arial" w:cs="Arial"/>
          <w:sz w:val="22"/>
          <w:szCs w:val="22"/>
        </w:rPr>
        <w:t>T</w:t>
      </w:r>
      <w:r w:rsidRPr="00D645E7">
        <w:rPr>
          <w:rFonts w:ascii="Arial" w:hAnsi="Arial" w:cs="Arial"/>
          <w:sz w:val="22"/>
          <w:szCs w:val="22"/>
        </w:rPr>
        <w:t>ot</w:t>
      </w:r>
      <w:proofErr w:type="spellEnd"/>
      <w:r w:rsidRPr="00D645E7">
        <w:rPr>
          <w:rFonts w:ascii="Arial" w:hAnsi="Arial" w:cs="Arial"/>
          <w:sz w:val="22"/>
          <w:szCs w:val="22"/>
        </w:rPr>
        <w:t xml:space="preserve"> + Sex + Age + </w:t>
      </w:r>
      <w:proofErr w:type="spellStart"/>
      <w:r w:rsidRPr="00D645E7">
        <w:rPr>
          <w:rFonts w:ascii="Arial" w:hAnsi="Arial" w:cs="Arial"/>
          <w:sz w:val="22"/>
          <w:szCs w:val="22"/>
        </w:rPr>
        <w:t>sum_score</w:t>
      </w:r>
      <w:proofErr w:type="spellEnd"/>
      <w:r>
        <w:rPr>
          <w:rFonts w:ascii="Arial" w:hAnsi="Arial" w:cs="Arial"/>
          <w:sz w:val="22"/>
          <w:szCs w:val="22"/>
        </w:rPr>
        <w:t xml:space="preserve"> + (</w:t>
      </w:r>
      <w:r w:rsidRPr="00D645E7">
        <w:rPr>
          <w:rFonts w:ascii="Arial" w:hAnsi="Arial" w:cs="Arial"/>
          <w:sz w:val="22"/>
          <w:szCs w:val="22"/>
        </w:rPr>
        <w:t>1|ID/</w:t>
      </w:r>
      <w:r>
        <w:rPr>
          <w:rFonts w:ascii="Arial" w:hAnsi="Arial" w:cs="Arial"/>
          <w:sz w:val="22"/>
          <w:szCs w:val="22"/>
        </w:rPr>
        <w:t>Condition/Valence)</w:t>
      </w:r>
    </w:p>
    <w:p w14:paraId="78F34CAB" w14:textId="77777777" w:rsidR="00A5552C" w:rsidRPr="004B30E7" w:rsidRDefault="00A5552C" w:rsidP="00143AD1">
      <w:pPr>
        <w:pStyle w:val="ListParagraph"/>
        <w:numPr>
          <w:ilvl w:val="1"/>
          <w:numId w:val="6"/>
        </w:numPr>
        <w:spacing w:after="0" w:line="276" w:lineRule="auto"/>
        <w:rPr>
          <w:rFonts w:ascii="Arial" w:hAnsi="Arial" w:cs="Arial"/>
          <w:i/>
          <w:iCs/>
          <w:sz w:val="22"/>
          <w:szCs w:val="22"/>
        </w:rPr>
      </w:pPr>
      <w:r w:rsidRPr="004B30E7">
        <w:rPr>
          <w:rFonts w:ascii="Arial" w:hAnsi="Arial" w:cs="Arial"/>
          <w:i/>
          <w:iCs/>
          <w:sz w:val="22"/>
          <w:szCs w:val="22"/>
        </w:rPr>
        <w:t>Reaction time analysis</w:t>
      </w:r>
    </w:p>
    <w:p w14:paraId="53467994" w14:textId="7FC2F43C" w:rsidR="00A5552C" w:rsidRPr="004B30E7" w:rsidRDefault="000D197D" w:rsidP="00663E12">
      <w:pPr>
        <w:spacing w:line="276" w:lineRule="auto"/>
        <w:ind w:firstLine="360"/>
        <w:rPr>
          <w:rFonts w:ascii="Arial" w:hAnsi="Arial" w:cs="Arial"/>
          <w:sz w:val="22"/>
          <w:szCs w:val="22"/>
        </w:rPr>
      </w:pPr>
      <w:r>
        <w:rPr>
          <w:rFonts w:ascii="Arial" w:hAnsi="Arial" w:cs="Arial"/>
          <w:sz w:val="22"/>
          <w:szCs w:val="22"/>
        </w:rPr>
        <w:t>Using the modelling approach described above, we examined the effects of task condition, valence, and EDEQ score on reaction time. This exploratory analysis was conducted in the same sample as the primary accuracy analysis (n = 368). Prior to analysis, trial-wise reaction times were averaged across both blocks for each condition, and resulting averages were inspected for outlier values. Because reaction times demonstrate a non-Gaussian distribution that renders standard deviation-based methods of outlier detection less effective, outliers were defined as values &gt;1.5 times the interquartile range below the 25</w:t>
      </w:r>
      <w:r w:rsidRPr="004B30E7">
        <w:rPr>
          <w:rFonts w:ascii="Arial" w:hAnsi="Arial" w:cs="Arial"/>
          <w:sz w:val="22"/>
          <w:szCs w:val="22"/>
          <w:vertAlign w:val="superscript"/>
        </w:rPr>
        <w:t>th</w:t>
      </w:r>
      <w:r>
        <w:rPr>
          <w:rFonts w:ascii="Arial" w:hAnsi="Arial" w:cs="Arial"/>
          <w:sz w:val="22"/>
          <w:szCs w:val="22"/>
        </w:rPr>
        <w:t xml:space="preserve"> percentile or above the 75</w:t>
      </w:r>
      <w:r w:rsidRPr="004B30E7">
        <w:rPr>
          <w:rFonts w:ascii="Arial" w:hAnsi="Arial" w:cs="Arial"/>
          <w:sz w:val="22"/>
          <w:szCs w:val="22"/>
          <w:vertAlign w:val="superscript"/>
        </w:rPr>
        <w:t>th</w:t>
      </w:r>
      <w:r>
        <w:rPr>
          <w:rFonts w:ascii="Arial" w:hAnsi="Arial" w:cs="Arial"/>
          <w:sz w:val="22"/>
          <w:szCs w:val="22"/>
        </w:rPr>
        <w:t xml:space="preserve"> percentile. This resulted in the exclusion of 32 observations (2.72% of observations). A </w:t>
      </w:r>
      <w:r w:rsidRPr="000D197D">
        <w:rPr>
          <w:rFonts w:ascii="Arial" w:hAnsi="Arial" w:cs="Arial"/>
          <w:sz w:val="22"/>
          <w:szCs w:val="22"/>
        </w:rPr>
        <w:t xml:space="preserve">rank-based inverse normal transformation was applied to RTs (R package </w:t>
      </w:r>
      <w:proofErr w:type="spellStart"/>
      <w:r w:rsidRPr="000D197D">
        <w:rPr>
          <w:rFonts w:ascii="Arial" w:hAnsi="Arial" w:cs="Arial"/>
          <w:sz w:val="22"/>
          <w:szCs w:val="22"/>
        </w:rPr>
        <w:t>RNOmni</w:t>
      </w:r>
      <w:proofErr w:type="spellEnd"/>
      <w:r w:rsidRPr="000D197D">
        <w:rPr>
          <w:rFonts w:ascii="Arial" w:hAnsi="Arial" w:cs="Arial"/>
          <w:sz w:val="22"/>
          <w:szCs w:val="22"/>
        </w:rPr>
        <w:t xml:space="preserve">; McCaw, 2019) </w:t>
      </w:r>
      <w:r>
        <w:rPr>
          <w:rFonts w:ascii="Arial" w:hAnsi="Arial" w:cs="Arial"/>
          <w:sz w:val="22"/>
          <w:szCs w:val="22"/>
        </w:rPr>
        <w:t xml:space="preserve">to minimize positive skew </w:t>
      </w:r>
      <w:r w:rsidRPr="000D197D">
        <w:rPr>
          <w:rFonts w:ascii="Arial" w:hAnsi="Arial" w:cs="Arial"/>
          <w:sz w:val="22"/>
          <w:szCs w:val="22"/>
        </w:rPr>
        <w:t>before analysis.</w:t>
      </w:r>
    </w:p>
    <w:p w14:paraId="676C5B7C" w14:textId="2959E6AD" w:rsidR="00A5552C" w:rsidRPr="004A718C" w:rsidRDefault="00A5552C" w:rsidP="00143AD1">
      <w:pPr>
        <w:pStyle w:val="ListParagraph"/>
        <w:numPr>
          <w:ilvl w:val="1"/>
          <w:numId w:val="6"/>
        </w:numPr>
        <w:spacing w:after="0" w:line="276" w:lineRule="auto"/>
        <w:rPr>
          <w:rFonts w:ascii="Arial" w:hAnsi="Arial" w:cs="Arial"/>
          <w:i/>
          <w:iCs/>
          <w:sz w:val="22"/>
          <w:szCs w:val="22"/>
        </w:rPr>
      </w:pPr>
      <w:r w:rsidRPr="004A718C">
        <w:rPr>
          <w:rFonts w:ascii="Arial" w:hAnsi="Arial" w:cs="Arial"/>
          <w:i/>
          <w:iCs/>
          <w:sz w:val="22"/>
          <w:szCs w:val="22"/>
        </w:rPr>
        <w:t>Win-stay lose-shift analysis</w:t>
      </w:r>
    </w:p>
    <w:p w14:paraId="34A79FE9" w14:textId="46F698EC" w:rsidR="008071E2" w:rsidRDefault="00D60E3C" w:rsidP="00663E12">
      <w:pPr>
        <w:spacing w:line="276" w:lineRule="auto"/>
        <w:ind w:firstLine="360"/>
        <w:rPr>
          <w:rFonts w:ascii="Arial" w:hAnsi="Arial" w:cs="Arial"/>
          <w:sz w:val="22"/>
          <w:szCs w:val="22"/>
        </w:rPr>
      </w:pPr>
      <w:r>
        <w:rPr>
          <w:rFonts w:ascii="Arial" w:hAnsi="Arial" w:cs="Arial"/>
          <w:sz w:val="22"/>
          <w:szCs w:val="22"/>
        </w:rPr>
        <w:t>We conducted an</w:t>
      </w:r>
      <w:r w:rsidR="00D630B6">
        <w:rPr>
          <w:rFonts w:ascii="Arial" w:hAnsi="Arial" w:cs="Arial"/>
          <w:sz w:val="22"/>
          <w:szCs w:val="22"/>
        </w:rPr>
        <w:t xml:space="preserve"> additional</w:t>
      </w:r>
      <w:r>
        <w:rPr>
          <w:rFonts w:ascii="Arial" w:hAnsi="Arial" w:cs="Arial"/>
          <w:sz w:val="22"/>
          <w:szCs w:val="22"/>
        </w:rPr>
        <w:t xml:space="preserve"> exploratory analysis of win-stay, lose-shift responding to determine if EDEQ scores may be associated with individual differences in this learning strategy.</w:t>
      </w:r>
      <w:r w:rsidR="003E61BC">
        <w:rPr>
          <w:rFonts w:ascii="Arial" w:hAnsi="Arial" w:cs="Arial"/>
          <w:sz w:val="22"/>
          <w:szCs w:val="22"/>
        </w:rPr>
        <w:t xml:space="preserve"> </w:t>
      </w:r>
      <w:r w:rsidR="00D630B6">
        <w:rPr>
          <w:rFonts w:ascii="Arial" w:hAnsi="Arial" w:cs="Arial"/>
          <w:sz w:val="22"/>
          <w:szCs w:val="22"/>
        </w:rPr>
        <w:t>In the primary analytic sample (n = 368), w</w:t>
      </w:r>
      <w:r w:rsidR="003E61BC">
        <w:rPr>
          <w:rFonts w:ascii="Arial" w:hAnsi="Arial" w:cs="Arial"/>
          <w:sz w:val="22"/>
          <w:szCs w:val="22"/>
        </w:rPr>
        <w:t xml:space="preserve">e calculated win-stay responses as the </w:t>
      </w:r>
      <w:r w:rsidR="003E61BC">
        <w:rPr>
          <w:rFonts w:ascii="Arial" w:hAnsi="Arial" w:cs="Arial"/>
          <w:sz w:val="22"/>
          <w:szCs w:val="22"/>
        </w:rPr>
        <w:t xml:space="preserve">conditional probability of repeating the same cue on consecutive </w:t>
      </w:r>
      <w:proofErr w:type="gramStart"/>
      <w:r w:rsidR="003E61BC">
        <w:rPr>
          <w:rFonts w:ascii="Arial" w:hAnsi="Arial" w:cs="Arial"/>
          <w:sz w:val="22"/>
          <w:szCs w:val="22"/>
        </w:rPr>
        <w:t>trials, and</w:t>
      </w:r>
      <w:proofErr w:type="gramEnd"/>
      <w:r w:rsidR="003E61BC">
        <w:rPr>
          <w:rFonts w:ascii="Arial" w:hAnsi="Arial" w:cs="Arial"/>
          <w:sz w:val="22"/>
          <w:szCs w:val="22"/>
        </w:rPr>
        <w:t xml:space="preserve"> lose-shift responding reflected the probability of shifting one’s response pattern to select the alternative cue on consecutive trials. </w:t>
      </w:r>
      <w:r w:rsidR="004A718C">
        <w:rPr>
          <w:rFonts w:ascii="Arial" w:hAnsi="Arial" w:cs="Arial"/>
          <w:sz w:val="22"/>
          <w:szCs w:val="22"/>
        </w:rPr>
        <w:t>These probabilities were calculated separately for each trial valence (win, loss) and condition (food, money), and they were averaged across both task blocks for each condition. As win-stay probabilities demonstrated a negative skew, a cubic transform was applied prior to analysis. Analyses were performed with the LMMs that were used in all other analyses (see Supplementary Section 1.1).</w:t>
      </w:r>
    </w:p>
    <w:p w14:paraId="1736B3DD" w14:textId="66CD7DE3" w:rsidR="00BC2171" w:rsidRPr="0046490F" w:rsidRDefault="00BC2171" w:rsidP="0046490F">
      <w:pPr>
        <w:pStyle w:val="ListParagraph"/>
        <w:numPr>
          <w:ilvl w:val="1"/>
          <w:numId w:val="6"/>
        </w:numPr>
        <w:spacing w:line="276" w:lineRule="auto"/>
        <w:rPr>
          <w:rFonts w:ascii="Arial" w:hAnsi="Arial" w:cs="Arial"/>
          <w:i/>
          <w:iCs/>
          <w:sz w:val="22"/>
          <w:szCs w:val="22"/>
        </w:rPr>
      </w:pPr>
      <w:r w:rsidRPr="0046490F">
        <w:rPr>
          <w:rFonts w:ascii="Arial" w:hAnsi="Arial" w:cs="Arial"/>
          <w:i/>
          <w:iCs/>
          <w:sz w:val="22"/>
          <w:szCs w:val="22"/>
        </w:rPr>
        <w:t xml:space="preserve">Model </w:t>
      </w:r>
      <w:r w:rsidRPr="0046490F">
        <w:rPr>
          <w:rFonts w:ascii="Arial" w:hAnsi="Arial" w:cs="Arial"/>
          <w:i/>
          <w:iCs/>
          <w:sz w:val="22"/>
          <w:szCs w:val="22"/>
        </w:rPr>
        <w:t>comparison</w:t>
      </w:r>
    </w:p>
    <w:p w14:paraId="3BE8A34C" w14:textId="1D4FFE6F" w:rsidR="00BC2171" w:rsidRPr="00717808" w:rsidRDefault="003F2635" w:rsidP="00B72DC9">
      <w:pPr>
        <w:spacing w:line="276" w:lineRule="auto"/>
        <w:ind w:firstLine="360"/>
        <w:rPr>
          <w:rFonts w:ascii="Arial" w:hAnsi="Arial" w:cs="Arial"/>
          <w:sz w:val="22"/>
          <w:szCs w:val="22"/>
        </w:rPr>
      </w:pPr>
      <w:r>
        <w:rPr>
          <w:rFonts w:ascii="Arial" w:hAnsi="Arial" w:cs="Arial"/>
          <w:sz w:val="22"/>
          <w:szCs w:val="22"/>
        </w:rPr>
        <w:lastRenderedPageBreak/>
        <w:t>We performed model comparison</w:t>
      </w:r>
      <w:r w:rsidR="00863686">
        <w:rPr>
          <w:rFonts w:ascii="Arial" w:hAnsi="Arial" w:cs="Arial"/>
          <w:sz w:val="22"/>
          <w:szCs w:val="22"/>
        </w:rPr>
        <w:t>s</w:t>
      </w:r>
      <w:r>
        <w:rPr>
          <w:rFonts w:ascii="Arial" w:hAnsi="Arial" w:cs="Arial"/>
          <w:sz w:val="22"/>
          <w:szCs w:val="22"/>
        </w:rPr>
        <w:t xml:space="preserve"> to determine if our </w:t>
      </w:r>
      <w:r w:rsidR="00F273AC">
        <w:rPr>
          <w:rFonts w:ascii="Arial" w:hAnsi="Arial" w:cs="Arial"/>
          <w:sz w:val="22"/>
          <w:szCs w:val="22"/>
        </w:rPr>
        <w:t xml:space="preserve">reinforcement learning </w:t>
      </w:r>
      <w:r>
        <w:rPr>
          <w:rFonts w:ascii="Arial" w:hAnsi="Arial" w:cs="Arial"/>
          <w:sz w:val="22"/>
          <w:szCs w:val="22"/>
        </w:rPr>
        <w:t xml:space="preserve">model demonstrated improved fit relative to </w:t>
      </w:r>
      <w:r w:rsidR="00F273AC">
        <w:rPr>
          <w:rFonts w:ascii="Arial" w:hAnsi="Arial" w:cs="Arial"/>
          <w:sz w:val="22"/>
          <w:szCs w:val="22"/>
        </w:rPr>
        <w:t>three variants</w:t>
      </w:r>
      <w:r w:rsidR="009074D7">
        <w:rPr>
          <w:rFonts w:ascii="Arial" w:hAnsi="Arial" w:cs="Arial"/>
          <w:sz w:val="22"/>
          <w:szCs w:val="22"/>
        </w:rPr>
        <w:t xml:space="preserve">. As in our primary model, all models estimated learning rate parameters to update the value of task stimuli, as well as inverse choice temperature parameters that control choice </w:t>
      </w:r>
      <w:proofErr w:type="spellStart"/>
      <w:r w:rsidR="009074D7">
        <w:rPr>
          <w:rFonts w:ascii="Arial" w:hAnsi="Arial" w:cs="Arial"/>
          <w:sz w:val="22"/>
          <w:szCs w:val="22"/>
        </w:rPr>
        <w:t>behaviour</w:t>
      </w:r>
      <w:proofErr w:type="spellEnd"/>
      <w:r w:rsidR="009074D7">
        <w:rPr>
          <w:rFonts w:ascii="Arial" w:hAnsi="Arial" w:cs="Arial"/>
          <w:sz w:val="22"/>
          <w:szCs w:val="22"/>
        </w:rPr>
        <w:t xml:space="preserve">. For model comparison, we fit models which either </w:t>
      </w:r>
      <w:proofErr w:type="spellStart"/>
      <w:r w:rsidR="009074D7">
        <w:rPr>
          <w:rFonts w:ascii="Arial" w:hAnsi="Arial" w:cs="Arial"/>
          <w:sz w:val="22"/>
          <w:szCs w:val="22"/>
        </w:rPr>
        <w:t>utili</w:t>
      </w:r>
      <w:r w:rsidR="00863686">
        <w:rPr>
          <w:rFonts w:ascii="Arial" w:hAnsi="Arial" w:cs="Arial"/>
          <w:sz w:val="22"/>
          <w:szCs w:val="22"/>
        </w:rPr>
        <w:t>s</w:t>
      </w:r>
      <w:r w:rsidR="009074D7">
        <w:rPr>
          <w:rFonts w:ascii="Arial" w:hAnsi="Arial" w:cs="Arial"/>
          <w:sz w:val="22"/>
          <w:szCs w:val="22"/>
        </w:rPr>
        <w:t>ed</w:t>
      </w:r>
      <w:proofErr w:type="spellEnd"/>
      <w:r w:rsidR="009074D7">
        <w:rPr>
          <w:rFonts w:ascii="Arial" w:hAnsi="Arial" w:cs="Arial"/>
          <w:sz w:val="22"/>
          <w:szCs w:val="22"/>
        </w:rPr>
        <w:t xml:space="preserve"> different parameter values for each of the two conditions (i.e., win and loss), or a single parameter value across both conditions</w:t>
      </w:r>
      <w:r w:rsidR="00682908">
        <w:rPr>
          <w:rFonts w:ascii="Arial" w:hAnsi="Arial" w:cs="Arial"/>
          <w:sz w:val="22"/>
          <w:szCs w:val="22"/>
        </w:rPr>
        <w:t>. Model fit was evaluated by comparing AIC values across models with condition-specific versus independent parameters</w:t>
      </w:r>
      <w:r w:rsidR="00717808">
        <w:rPr>
          <w:rFonts w:ascii="Arial" w:hAnsi="Arial" w:cs="Arial"/>
          <w:sz w:val="22"/>
          <w:szCs w:val="22"/>
        </w:rPr>
        <w:t xml:space="preserve"> (see Supplementary Table </w:t>
      </w:r>
      <w:r w:rsidR="00B72DC9">
        <w:rPr>
          <w:rFonts w:ascii="Arial" w:hAnsi="Arial" w:cs="Arial"/>
          <w:sz w:val="22"/>
          <w:szCs w:val="22"/>
        </w:rPr>
        <w:t>4</w:t>
      </w:r>
      <w:r w:rsidR="00717808">
        <w:rPr>
          <w:rFonts w:ascii="Arial" w:hAnsi="Arial" w:cs="Arial"/>
          <w:sz w:val="22"/>
          <w:szCs w:val="22"/>
        </w:rPr>
        <w:t>)</w:t>
      </w:r>
      <w:r w:rsidR="009074D7">
        <w:rPr>
          <w:rFonts w:ascii="Arial" w:hAnsi="Arial" w:cs="Arial"/>
          <w:sz w:val="22"/>
          <w:szCs w:val="22"/>
        </w:rPr>
        <w:t>.</w:t>
      </w:r>
      <w:r w:rsidR="00682908">
        <w:rPr>
          <w:rFonts w:ascii="Arial" w:hAnsi="Arial" w:cs="Arial"/>
          <w:sz w:val="22"/>
          <w:szCs w:val="22"/>
        </w:rPr>
        <w:t xml:space="preserve"> Smaller AIC values indicate improved model fit; however, as </w:t>
      </w:r>
      <w:r w:rsidR="0061679E">
        <w:rPr>
          <w:rFonts w:ascii="Arial" w:hAnsi="Arial" w:cs="Arial"/>
          <w:sz w:val="22"/>
          <w:szCs w:val="22"/>
        </w:rPr>
        <w:t xml:space="preserve">established in information theory, a difference of </w:t>
      </w:r>
      <w:r w:rsidR="00863686">
        <w:rPr>
          <w:rFonts w:ascii="Arial" w:hAnsi="Arial" w:cs="Arial"/>
          <w:sz w:val="22"/>
          <w:szCs w:val="22"/>
        </w:rPr>
        <w:t xml:space="preserve">≥ 10 indicates </w:t>
      </w:r>
      <w:r w:rsidR="0061679E">
        <w:rPr>
          <w:rFonts w:ascii="Arial" w:hAnsi="Arial" w:cs="Arial"/>
          <w:sz w:val="22"/>
          <w:szCs w:val="22"/>
        </w:rPr>
        <w:t xml:space="preserve">strong evidence for an optimal model, and a difference &lt;2 suggests that models are largely indistinguishable. </w:t>
      </w:r>
      <w:r w:rsidR="00863686">
        <w:rPr>
          <w:rFonts w:ascii="Arial" w:hAnsi="Arial" w:cs="Arial"/>
          <w:sz w:val="22"/>
          <w:szCs w:val="22"/>
        </w:rPr>
        <w:t xml:space="preserve">The difference in AIC across our models was ~2, suggesting </w:t>
      </w:r>
      <w:r w:rsidR="00A81FFB">
        <w:rPr>
          <w:rFonts w:ascii="Arial" w:hAnsi="Arial" w:cs="Arial"/>
          <w:sz w:val="22"/>
          <w:szCs w:val="22"/>
        </w:rPr>
        <w:t xml:space="preserve">each </w:t>
      </w:r>
      <w:r w:rsidR="00863686">
        <w:rPr>
          <w:rFonts w:ascii="Arial" w:hAnsi="Arial" w:cs="Arial"/>
          <w:sz w:val="22"/>
          <w:szCs w:val="22"/>
        </w:rPr>
        <w:t>had similar fit to the data</w:t>
      </w:r>
      <w:r w:rsidR="003707F5">
        <w:rPr>
          <w:rFonts w:ascii="Arial" w:hAnsi="Arial" w:cs="Arial"/>
          <w:sz w:val="22"/>
          <w:szCs w:val="22"/>
        </w:rPr>
        <w:t xml:space="preserve"> (39)</w:t>
      </w:r>
      <w:r w:rsidR="00863686">
        <w:rPr>
          <w:rFonts w:ascii="Arial" w:hAnsi="Arial" w:cs="Arial"/>
          <w:sz w:val="22"/>
          <w:szCs w:val="22"/>
        </w:rPr>
        <w:t>. Given the absence of clear differences in model fit, w</w:t>
      </w:r>
      <w:r w:rsidR="0061679E">
        <w:rPr>
          <w:rFonts w:ascii="Arial" w:hAnsi="Arial" w:cs="Arial"/>
          <w:sz w:val="22"/>
          <w:szCs w:val="22"/>
        </w:rPr>
        <w:t xml:space="preserve">e retained the original model for our primary analysis, which mirrors our </w:t>
      </w:r>
      <w:proofErr w:type="spellStart"/>
      <w:r w:rsidR="0061679E">
        <w:rPr>
          <w:rFonts w:ascii="Arial" w:hAnsi="Arial" w:cs="Arial"/>
          <w:sz w:val="22"/>
          <w:szCs w:val="22"/>
        </w:rPr>
        <w:t>behavioural</w:t>
      </w:r>
      <w:proofErr w:type="spellEnd"/>
      <w:r w:rsidR="0061679E">
        <w:rPr>
          <w:rFonts w:ascii="Arial" w:hAnsi="Arial" w:cs="Arial"/>
          <w:sz w:val="22"/>
          <w:szCs w:val="22"/>
        </w:rPr>
        <w:t xml:space="preserve"> analyses</w:t>
      </w:r>
      <w:r w:rsidR="00DF1C03">
        <w:rPr>
          <w:rFonts w:ascii="Arial" w:hAnsi="Arial" w:cs="Arial"/>
          <w:sz w:val="22"/>
          <w:szCs w:val="22"/>
        </w:rPr>
        <w:t xml:space="preserve">, </w:t>
      </w:r>
      <w:r w:rsidR="0061679E">
        <w:rPr>
          <w:rFonts w:ascii="Arial" w:hAnsi="Arial" w:cs="Arial"/>
          <w:sz w:val="22"/>
          <w:szCs w:val="22"/>
        </w:rPr>
        <w:t xml:space="preserve">aligns with </w:t>
      </w:r>
      <w:r w:rsidR="00DF1C03">
        <w:rPr>
          <w:rFonts w:ascii="Arial" w:hAnsi="Arial" w:cs="Arial"/>
          <w:sz w:val="22"/>
          <w:szCs w:val="22"/>
        </w:rPr>
        <w:t>prior literature</w:t>
      </w:r>
      <w:r w:rsidR="003707F5">
        <w:rPr>
          <w:rFonts w:ascii="Arial" w:hAnsi="Arial" w:cs="Arial"/>
          <w:sz w:val="22"/>
          <w:szCs w:val="22"/>
        </w:rPr>
        <w:t xml:space="preserve"> (30, 35)</w:t>
      </w:r>
      <w:r w:rsidR="00DF1C03">
        <w:rPr>
          <w:rFonts w:ascii="Arial" w:hAnsi="Arial" w:cs="Arial"/>
          <w:sz w:val="22"/>
          <w:szCs w:val="22"/>
        </w:rPr>
        <w:t xml:space="preserve">, and facilitates </w:t>
      </w:r>
      <w:r w:rsidR="0061679E">
        <w:rPr>
          <w:rFonts w:ascii="Arial" w:hAnsi="Arial" w:cs="Arial"/>
          <w:sz w:val="22"/>
          <w:szCs w:val="22"/>
        </w:rPr>
        <w:t>our aim of testing effects of valence on both</w:t>
      </w:r>
      <w:r w:rsidR="001626BA">
        <w:rPr>
          <w:rFonts w:ascii="Arial" w:hAnsi="Arial" w:cs="Arial"/>
          <w:sz w:val="22"/>
          <w:szCs w:val="22"/>
        </w:rPr>
        <w:t xml:space="preserve"> model parameters</w:t>
      </w:r>
      <w:r w:rsidR="0061679E">
        <w:rPr>
          <w:rFonts w:ascii="Arial" w:hAnsi="Arial" w:cs="Arial"/>
          <w:sz w:val="22"/>
          <w:szCs w:val="22"/>
        </w:rPr>
        <w:t xml:space="preserve">. </w:t>
      </w:r>
      <w:r w:rsidR="00F273AC">
        <w:rPr>
          <w:rFonts w:ascii="Arial" w:hAnsi="Arial" w:cs="Arial"/>
          <w:sz w:val="22"/>
          <w:szCs w:val="22"/>
        </w:rPr>
        <w:t xml:space="preserve"> </w:t>
      </w:r>
    </w:p>
    <w:p w14:paraId="59B75A80" w14:textId="56067223" w:rsidR="00D90774" w:rsidRPr="00D90774" w:rsidRDefault="000D197D" w:rsidP="00D90774">
      <w:pPr>
        <w:pStyle w:val="ListParagraph"/>
        <w:numPr>
          <w:ilvl w:val="0"/>
          <w:numId w:val="6"/>
        </w:numPr>
        <w:spacing w:line="276" w:lineRule="auto"/>
        <w:rPr>
          <w:rFonts w:ascii="Arial" w:hAnsi="Arial" w:cs="Arial"/>
          <w:b/>
          <w:bCs/>
          <w:sz w:val="22"/>
          <w:szCs w:val="22"/>
        </w:rPr>
      </w:pPr>
      <w:r>
        <w:rPr>
          <w:rFonts w:ascii="Arial" w:hAnsi="Arial" w:cs="Arial"/>
          <w:b/>
          <w:bCs/>
          <w:sz w:val="22"/>
          <w:szCs w:val="22"/>
        </w:rPr>
        <w:t>Supplementary Results</w:t>
      </w:r>
    </w:p>
    <w:p w14:paraId="3AD866A9" w14:textId="3017886F" w:rsidR="000D197D" w:rsidRPr="009B0D1C" w:rsidRDefault="000D197D" w:rsidP="00D90774">
      <w:pPr>
        <w:pStyle w:val="ListParagraph"/>
        <w:numPr>
          <w:ilvl w:val="1"/>
          <w:numId w:val="6"/>
        </w:numPr>
        <w:spacing w:before="240" w:after="0" w:line="276" w:lineRule="auto"/>
        <w:rPr>
          <w:rFonts w:ascii="Arial" w:hAnsi="Arial" w:cs="Arial"/>
          <w:b/>
          <w:bCs/>
          <w:sz w:val="22"/>
          <w:szCs w:val="22"/>
        </w:rPr>
      </w:pPr>
      <w:r>
        <w:rPr>
          <w:rFonts w:ascii="Arial" w:hAnsi="Arial" w:cs="Arial"/>
          <w:i/>
          <w:iCs/>
          <w:sz w:val="22"/>
          <w:szCs w:val="22"/>
        </w:rPr>
        <w:t>Reaction time</w:t>
      </w:r>
    </w:p>
    <w:p w14:paraId="504FFCA2" w14:textId="09471919" w:rsidR="000D197D" w:rsidRPr="000F6072" w:rsidRDefault="000D197D" w:rsidP="00663E12">
      <w:pPr>
        <w:spacing w:line="276" w:lineRule="auto"/>
        <w:ind w:firstLine="360"/>
        <w:rPr>
          <w:rFonts w:ascii="Arial" w:hAnsi="Arial" w:cs="Arial"/>
          <w:b/>
          <w:bCs/>
          <w:sz w:val="22"/>
          <w:szCs w:val="22"/>
        </w:rPr>
      </w:pPr>
      <w:r>
        <w:rPr>
          <w:rFonts w:ascii="Arial" w:hAnsi="Arial" w:cs="Arial"/>
          <w:sz w:val="22"/>
          <w:szCs w:val="22"/>
        </w:rPr>
        <w:t xml:space="preserve">As in our primary analysis of task accuracy, we observed significant main effects of </w:t>
      </w:r>
      <w:r w:rsidRPr="00886B43">
        <w:rPr>
          <w:rFonts w:ascii="Arial" w:hAnsi="Arial" w:cs="Arial"/>
          <w:sz w:val="22"/>
          <w:szCs w:val="22"/>
        </w:rPr>
        <w:t xml:space="preserve">reward condition (B(SE) = </w:t>
      </w:r>
      <w:r w:rsidR="00710097">
        <w:rPr>
          <w:rFonts w:ascii="Arial" w:hAnsi="Arial" w:cs="Arial"/>
          <w:sz w:val="22"/>
          <w:szCs w:val="22"/>
        </w:rPr>
        <w:t>-0.20</w:t>
      </w:r>
      <w:r w:rsidRPr="00886B43">
        <w:rPr>
          <w:rFonts w:ascii="Arial" w:hAnsi="Arial" w:cs="Arial"/>
          <w:sz w:val="22"/>
          <w:szCs w:val="22"/>
        </w:rPr>
        <w:t>(0.</w:t>
      </w:r>
      <w:r w:rsidR="00710097">
        <w:rPr>
          <w:rFonts w:ascii="Arial" w:hAnsi="Arial" w:cs="Arial"/>
          <w:sz w:val="22"/>
          <w:szCs w:val="22"/>
        </w:rPr>
        <w:t>04</w:t>
      </w:r>
      <w:r w:rsidRPr="00886B43">
        <w:rPr>
          <w:rFonts w:ascii="Arial" w:hAnsi="Arial" w:cs="Arial"/>
          <w:sz w:val="22"/>
          <w:szCs w:val="22"/>
        </w:rPr>
        <w:t xml:space="preserve">), p &lt; .001) and valence (B(SE) = </w:t>
      </w:r>
      <w:r w:rsidR="00710097">
        <w:rPr>
          <w:rFonts w:ascii="Arial" w:hAnsi="Arial" w:cs="Arial"/>
          <w:sz w:val="22"/>
          <w:szCs w:val="22"/>
        </w:rPr>
        <w:t>0.54</w:t>
      </w:r>
      <w:r w:rsidRPr="00886B43">
        <w:rPr>
          <w:rFonts w:ascii="Arial" w:hAnsi="Arial" w:cs="Arial"/>
          <w:sz w:val="22"/>
          <w:szCs w:val="22"/>
        </w:rPr>
        <w:t>(0.</w:t>
      </w:r>
      <w:r w:rsidR="00710097">
        <w:rPr>
          <w:rFonts w:ascii="Arial" w:hAnsi="Arial" w:cs="Arial"/>
          <w:sz w:val="22"/>
          <w:szCs w:val="22"/>
        </w:rPr>
        <w:t>02</w:t>
      </w:r>
      <w:r w:rsidRPr="00886B43">
        <w:rPr>
          <w:rFonts w:ascii="Arial" w:hAnsi="Arial" w:cs="Arial"/>
          <w:sz w:val="22"/>
          <w:szCs w:val="22"/>
        </w:rPr>
        <w:t>), p &lt; .001)</w:t>
      </w:r>
      <w:r>
        <w:rPr>
          <w:rFonts w:ascii="Arial" w:hAnsi="Arial" w:cs="Arial"/>
          <w:sz w:val="22"/>
          <w:szCs w:val="22"/>
        </w:rPr>
        <w:t xml:space="preserve"> on reaction tim</w:t>
      </w:r>
      <w:r w:rsidR="00710097">
        <w:rPr>
          <w:rFonts w:ascii="Arial" w:hAnsi="Arial" w:cs="Arial"/>
          <w:sz w:val="22"/>
          <w:szCs w:val="22"/>
        </w:rPr>
        <w:t xml:space="preserve">e. Participants responded more quickly in response to monetary versus food reward, and they were slower on loss relative to win trials. </w:t>
      </w:r>
      <w:r w:rsidR="00ED0115">
        <w:rPr>
          <w:rFonts w:ascii="Arial" w:hAnsi="Arial" w:cs="Arial"/>
          <w:sz w:val="22"/>
          <w:szCs w:val="22"/>
        </w:rPr>
        <w:t>EDEQ scores were not related to individual differences in reaction time (p = 0.4</w:t>
      </w:r>
      <w:r w:rsidR="005C0927">
        <w:rPr>
          <w:rFonts w:ascii="Arial" w:hAnsi="Arial" w:cs="Arial"/>
          <w:sz w:val="22"/>
          <w:szCs w:val="22"/>
        </w:rPr>
        <w:t>1</w:t>
      </w:r>
      <w:r w:rsidR="00ED0115">
        <w:rPr>
          <w:rFonts w:ascii="Arial" w:hAnsi="Arial" w:cs="Arial"/>
          <w:sz w:val="22"/>
          <w:szCs w:val="22"/>
        </w:rPr>
        <w:t>).</w:t>
      </w:r>
      <w:r w:rsidR="004B30E7">
        <w:rPr>
          <w:rFonts w:ascii="Arial" w:hAnsi="Arial" w:cs="Arial"/>
          <w:sz w:val="22"/>
          <w:szCs w:val="22"/>
        </w:rPr>
        <w:t xml:space="preserve"> Aligning with accuracy results, </w:t>
      </w:r>
      <w:r w:rsidR="004B30E7" w:rsidRPr="00886B43">
        <w:rPr>
          <w:rFonts w:ascii="Arial" w:hAnsi="Arial" w:cs="Arial"/>
          <w:sz w:val="22"/>
          <w:szCs w:val="22"/>
        </w:rPr>
        <w:t>a significant EDEQ-by-valence interaction effect indicated that participants with elevated ED</w:t>
      </w:r>
      <w:r w:rsidR="004B30E7">
        <w:rPr>
          <w:rFonts w:ascii="Arial" w:hAnsi="Arial" w:cs="Arial"/>
          <w:sz w:val="22"/>
          <w:szCs w:val="22"/>
        </w:rPr>
        <w:t xml:space="preserve">EQ scores </w:t>
      </w:r>
      <w:r w:rsidR="004B30E7" w:rsidRPr="00886B43">
        <w:rPr>
          <w:rFonts w:ascii="Arial" w:hAnsi="Arial" w:cs="Arial"/>
          <w:sz w:val="22"/>
          <w:szCs w:val="22"/>
        </w:rPr>
        <w:t xml:space="preserve">had nominally </w:t>
      </w:r>
      <w:r w:rsidR="004B30E7">
        <w:rPr>
          <w:rFonts w:ascii="Arial" w:hAnsi="Arial" w:cs="Arial"/>
          <w:sz w:val="22"/>
          <w:szCs w:val="22"/>
        </w:rPr>
        <w:t>slower reaction times</w:t>
      </w:r>
      <w:r w:rsidR="004B30E7" w:rsidRPr="00886B43">
        <w:rPr>
          <w:rFonts w:ascii="Arial" w:hAnsi="Arial" w:cs="Arial"/>
          <w:sz w:val="22"/>
          <w:szCs w:val="22"/>
        </w:rPr>
        <w:t xml:space="preserve"> on loss </w:t>
      </w:r>
      <w:r w:rsidR="004B30E7">
        <w:rPr>
          <w:rFonts w:ascii="Arial" w:hAnsi="Arial" w:cs="Arial"/>
          <w:sz w:val="22"/>
          <w:szCs w:val="22"/>
        </w:rPr>
        <w:t>versus</w:t>
      </w:r>
      <w:r w:rsidR="004B30E7" w:rsidRPr="00886B43">
        <w:rPr>
          <w:rFonts w:ascii="Arial" w:hAnsi="Arial" w:cs="Arial"/>
          <w:sz w:val="22"/>
          <w:szCs w:val="22"/>
        </w:rPr>
        <w:t xml:space="preserve"> win trials (B(SE) = </w:t>
      </w:r>
      <w:r w:rsidR="004B30E7">
        <w:rPr>
          <w:rFonts w:ascii="Arial" w:hAnsi="Arial" w:cs="Arial"/>
          <w:sz w:val="22"/>
          <w:szCs w:val="22"/>
        </w:rPr>
        <w:t>0.04</w:t>
      </w:r>
      <w:r w:rsidR="004B30E7" w:rsidRPr="00886B43">
        <w:rPr>
          <w:rFonts w:ascii="Arial" w:hAnsi="Arial" w:cs="Arial"/>
          <w:sz w:val="22"/>
          <w:szCs w:val="22"/>
        </w:rPr>
        <w:t>(0.</w:t>
      </w:r>
      <w:r w:rsidR="004B30E7">
        <w:rPr>
          <w:rFonts w:ascii="Arial" w:hAnsi="Arial" w:cs="Arial"/>
          <w:sz w:val="22"/>
          <w:szCs w:val="22"/>
        </w:rPr>
        <w:t>02</w:t>
      </w:r>
      <w:r w:rsidR="004B30E7" w:rsidRPr="00886B43">
        <w:rPr>
          <w:rFonts w:ascii="Arial" w:hAnsi="Arial" w:cs="Arial"/>
          <w:sz w:val="22"/>
          <w:szCs w:val="22"/>
        </w:rPr>
        <w:t>), p = .0</w:t>
      </w:r>
      <w:r w:rsidR="004B30E7">
        <w:rPr>
          <w:rFonts w:ascii="Arial" w:hAnsi="Arial" w:cs="Arial"/>
          <w:sz w:val="22"/>
          <w:szCs w:val="22"/>
        </w:rPr>
        <w:t>3</w:t>
      </w:r>
      <w:r w:rsidR="005C0927">
        <w:rPr>
          <w:rFonts w:ascii="Arial" w:hAnsi="Arial" w:cs="Arial"/>
          <w:sz w:val="22"/>
          <w:szCs w:val="22"/>
        </w:rPr>
        <w:t>3</w:t>
      </w:r>
      <w:r w:rsidR="004B30E7">
        <w:rPr>
          <w:rFonts w:ascii="Arial" w:hAnsi="Arial" w:cs="Arial"/>
          <w:sz w:val="22"/>
          <w:szCs w:val="22"/>
        </w:rPr>
        <w:t>). A condition-by-valence interaction effect was also nominally significant, showing that participants were slower on monetary loss versus win trials than on food loss versus win trials (</w:t>
      </w:r>
      <w:r w:rsidR="004B30E7" w:rsidRPr="00886B43">
        <w:rPr>
          <w:rFonts w:ascii="Arial" w:hAnsi="Arial" w:cs="Arial"/>
          <w:sz w:val="22"/>
          <w:szCs w:val="22"/>
        </w:rPr>
        <w:t xml:space="preserve">B(SE) = </w:t>
      </w:r>
      <w:r w:rsidR="004B30E7">
        <w:rPr>
          <w:rFonts w:ascii="Arial" w:hAnsi="Arial" w:cs="Arial"/>
          <w:sz w:val="22"/>
          <w:szCs w:val="22"/>
        </w:rPr>
        <w:t>0.11</w:t>
      </w:r>
      <w:r w:rsidR="004B30E7" w:rsidRPr="00886B43">
        <w:rPr>
          <w:rFonts w:ascii="Arial" w:hAnsi="Arial" w:cs="Arial"/>
          <w:sz w:val="22"/>
          <w:szCs w:val="22"/>
        </w:rPr>
        <w:t>(0.</w:t>
      </w:r>
      <w:r w:rsidR="004B30E7">
        <w:rPr>
          <w:rFonts w:ascii="Arial" w:hAnsi="Arial" w:cs="Arial"/>
          <w:sz w:val="22"/>
          <w:szCs w:val="22"/>
        </w:rPr>
        <w:t>05</w:t>
      </w:r>
      <w:r w:rsidR="004B30E7" w:rsidRPr="00886B43">
        <w:rPr>
          <w:rFonts w:ascii="Arial" w:hAnsi="Arial" w:cs="Arial"/>
          <w:sz w:val="22"/>
          <w:szCs w:val="22"/>
        </w:rPr>
        <w:t>), p = .0</w:t>
      </w:r>
      <w:r w:rsidR="004B30E7">
        <w:rPr>
          <w:rFonts w:ascii="Arial" w:hAnsi="Arial" w:cs="Arial"/>
          <w:sz w:val="22"/>
          <w:szCs w:val="22"/>
        </w:rPr>
        <w:t>2</w:t>
      </w:r>
      <w:r w:rsidR="005C0927">
        <w:rPr>
          <w:rFonts w:ascii="Arial" w:hAnsi="Arial" w:cs="Arial"/>
          <w:sz w:val="22"/>
          <w:szCs w:val="22"/>
        </w:rPr>
        <w:t>3</w:t>
      </w:r>
      <w:r w:rsidR="004B30E7">
        <w:rPr>
          <w:rFonts w:ascii="Arial" w:hAnsi="Arial" w:cs="Arial"/>
          <w:sz w:val="22"/>
          <w:szCs w:val="22"/>
        </w:rPr>
        <w:t xml:space="preserve">). </w:t>
      </w:r>
      <w:r w:rsidR="001D1F42">
        <w:rPr>
          <w:rFonts w:ascii="Arial" w:hAnsi="Arial" w:cs="Arial"/>
          <w:sz w:val="22"/>
          <w:szCs w:val="22"/>
        </w:rPr>
        <w:t>The inclusion of two-way interaction effects resulted in improved model fit</w:t>
      </w:r>
      <w:r w:rsidR="00957835">
        <w:rPr>
          <w:rFonts w:ascii="Arial" w:hAnsi="Arial" w:cs="Arial"/>
          <w:sz w:val="22"/>
          <w:szCs w:val="22"/>
        </w:rPr>
        <w:t xml:space="preserve"> </w:t>
      </w:r>
      <w:r w:rsidR="00957835" w:rsidRPr="00886B43">
        <w:rPr>
          <w:rFonts w:ascii="Arial" w:hAnsi="Arial" w:cs="Arial"/>
          <w:sz w:val="22"/>
          <w:szCs w:val="22"/>
        </w:rPr>
        <w:t>(χ</w:t>
      </w:r>
      <w:r w:rsidR="00957835" w:rsidRPr="00886B43">
        <w:rPr>
          <w:rFonts w:ascii="Arial" w:hAnsi="Arial" w:cs="Arial"/>
          <w:sz w:val="22"/>
          <w:szCs w:val="22"/>
          <w:vertAlign w:val="superscript"/>
        </w:rPr>
        <w:t>2</w:t>
      </w:r>
      <w:r w:rsidR="00957835" w:rsidRPr="00886B43">
        <w:rPr>
          <w:rFonts w:ascii="Arial" w:hAnsi="Arial" w:cs="Arial"/>
          <w:sz w:val="22"/>
          <w:szCs w:val="22"/>
        </w:rPr>
        <w:t xml:space="preserve">(3) = </w:t>
      </w:r>
      <w:r w:rsidR="005C0927">
        <w:rPr>
          <w:rFonts w:ascii="Arial" w:hAnsi="Arial" w:cs="Arial"/>
          <w:sz w:val="22"/>
          <w:szCs w:val="22"/>
        </w:rPr>
        <w:t>10.61</w:t>
      </w:r>
      <w:r w:rsidR="00957835" w:rsidRPr="00886B43">
        <w:rPr>
          <w:rFonts w:ascii="Arial" w:hAnsi="Arial" w:cs="Arial"/>
          <w:sz w:val="22"/>
          <w:szCs w:val="22"/>
        </w:rPr>
        <w:t>, p = 0.01</w:t>
      </w:r>
      <w:r w:rsidR="005C0927">
        <w:rPr>
          <w:rFonts w:ascii="Arial" w:hAnsi="Arial" w:cs="Arial"/>
          <w:sz w:val="22"/>
          <w:szCs w:val="22"/>
        </w:rPr>
        <w:t>4</w:t>
      </w:r>
      <w:r w:rsidR="00957835" w:rsidRPr="00886B43">
        <w:rPr>
          <w:rFonts w:ascii="Arial" w:hAnsi="Arial" w:cs="Arial"/>
          <w:sz w:val="22"/>
          <w:szCs w:val="22"/>
        </w:rPr>
        <w:t>)</w:t>
      </w:r>
      <w:r w:rsidR="001D1F42">
        <w:rPr>
          <w:rFonts w:ascii="Arial" w:hAnsi="Arial" w:cs="Arial"/>
          <w:sz w:val="22"/>
          <w:szCs w:val="22"/>
        </w:rPr>
        <w:t>, but the inclusion of a three-way interaction term did not (</w:t>
      </w:r>
      <w:r w:rsidR="00957835">
        <w:rPr>
          <w:rFonts w:ascii="Arial" w:hAnsi="Arial" w:cs="Arial"/>
          <w:sz w:val="22"/>
          <w:szCs w:val="22"/>
        </w:rPr>
        <w:t>p = 0.1</w:t>
      </w:r>
      <w:r w:rsidR="005C0927">
        <w:rPr>
          <w:rFonts w:ascii="Arial" w:hAnsi="Arial" w:cs="Arial"/>
          <w:sz w:val="22"/>
          <w:szCs w:val="22"/>
        </w:rPr>
        <w:t>4</w:t>
      </w:r>
      <w:r w:rsidR="00957835">
        <w:rPr>
          <w:rFonts w:ascii="Arial" w:hAnsi="Arial" w:cs="Arial"/>
          <w:sz w:val="22"/>
          <w:szCs w:val="22"/>
        </w:rPr>
        <w:t>).</w:t>
      </w:r>
      <w:r w:rsidR="004B30E7">
        <w:rPr>
          <w:rFonts w:ascii="Arial" w:hAnsi="Arial" w:cs="Arial"/>
          <w:sz w:val="22"/>
          <w:szCs w:val="22"/>
        </w:rPr>
        <w:t xml:space="preserve"> </w:t>
      </w:r>
    </w:p>
    <w:p w14:paraId="0F185D10" w14:textId="6C40A01A" w:rsidR="000D197D" w:rsidRPr="005B5A3E" w:rsidRDefault="000D197D" w:rsidP="00143AD1">
      <w:pPr>
        <w:pStyle w:val="ListParagraph"/>
        <w:numPr>
          <w:ilvl w:val="1"/>
          <w:numId w:val="6"/>
        </w:numPr>
        <w:spacing w:after="0" w:line="276" w:lineRule="auto"/>
        <w:rPr>
          <w:rFonts w:ascii="Arial" w:hAnsi="Arial" w:cs="Arial"/>
          <w:b/>
          <w:bCs/>
          <w:sz w:val="22"/>
          <w:szCs w:val="22"/>
        </w:rPr>
      </w:pPr>
      <w:r>
        <w:rPr>
          <w:rFonts w:ascii="Arial" w:hAnsi="Arial" w:cs="Arial"/>
          <w:i/>
          <w:iCs/>
          <w:sz w:val="22"/>
          <w:szCs w:val="22"/>
        </w:rPr>
        <w:t>Win-stay lose-shift</w:t>
      </w:r>
    </w:p>
    <w:p w14:paraId="0BBC23DF" w14:textId="0E563097" w:rsidR="006E5666" w:rsidRDefault="001B5786" w:rsidP="00663E12">
      <w:pPr>
        <w:spacing w:after="0" w:line="276" w:lineRule="auto"/>
        <w:ind w:firstLine="360"/>
        <w:rPr>
          <w:rFonts w:ascii="Arial" w:hAnsi="Arial" w:cs="Arial"/>
          <w:sz w:val="22"/>
          <w:szCs w:val="22"/>
        </w:rPr>
      </w:pPr>
      <w:r>
        <w:rPr>
          <w:rFonts w:ascii="Arial" w:hAnsi="Arial" w:cs="Arial"/>
          <w:sz w:val="22"/>
          <w:szCs w:val="22"/>
        </w:rPr>
        <w:t>The main effects of condition (</w:t>
      </w:r>
      <w:r w:rsidRPr="00886B43">
        <w:rPr>
          <w:rFonts w:ascii="Arial" w:hAnsi="Arial" w:cs="Arial"/>
          <w:sz w:val="22"/>
          <w:szCs w:val="22"/>
        </w:rPr>
        <w:t xml:space="preserve">B(SE) = </w:t>
      </w:r>
      <w:r>
        <w:rPr>
          <w:rFonts w:ascii="Arial" w:hAnsi="Arial" w:cs="Arial"/>
          <w:sz w:val="22"/>
          <w:szCs w:val="22"/>
        </w:rPr>
        <w:t>0.0</w:t>
      </w:r>
      <w:r w:rsidR="00AF10C0">
        <w:rPr>
          <w:rFonts w:ascii="Arial" w:hAnsi="Arial" w:cs="Arial"/>
          <w:sz w:val="22"/>
          <w:szCs w:val="22"/>
        </w:rPr>
        <w:t>35</w:t>
      </w:r>
      <w:r w:rsidRPr="00886B43">
        <w:rPr>
          <w:rFonts w:ascii="Arial" w:hAnsi="Arial" w:cs="Arial"/>
          <w:sz w:val="22"/>
          <w:szCs w:val="22"/>
        </w:rPr>
        <w:t>(0.</w:t>
      </w:r>
      <w:r>
        <w:rPr>
          <w:rFonts w:ascii="Arial" w:hAnsi="Arial" w:cs="Arial"/>
          <w:sz w:val="22"/>
          <w:szCs w:val="22"/>
        </w:rPr>
        <w:t>0</w:t>
      </w:r>
      <w:r w:rsidR="00AF10C0">
        <w:rPr>
          <w:rFonts w:ascii="Arial" w:hAnsi="Arial" w:cs="Arial"/>
          <w:sz w:val="22"/>
          <w:szCs w:val="22"/>
        </w:rPr>
        <w:t>1</w:t>
      </w:r>
      <w:r>
        <w:rPr>
          <w:rFonts w:ascii="Arial" w:hAnsi="Arial" w:cs="Arial"/>
          <w:sz w:val="22"/>
          <w:szCs w:val="22"/>
        </w:rPr>
        <w:t>1</w:t>
      </w:r>
      <w:r w:rsidRPr="00886B43">
        <w:rPr>
          <w:rFonts w:ascii="Arial" w:hAnsi="Arial" w:cs="Arial"/>
          <w:sz w:val="22"/>
          <w:szCs w:val="22"/>
        </w:rPr>
        <w:t>), p</w:t>
      </w:r>
      <w:r>
        <w:rPr>
          <w:rFonts w:ascii="Arial" w:hAnsi="Arial" w:cs="Arial"/>
          <w:sz w:val="22"/>
          <w:szCs w:val="22"/>
        </w:rPr>
        <w:t xml:space="preserve"> = </w:t>
      </w:r>
      <w:r w:rsidR="00655EDB">
        <w:rPr>
          <w:rFonts w:ascii="Arial" w:hAnsi="Arial" w:cs="Arial"/>
          <w:sz w:val="22"/>
          <w:szCs w:val="22"/>
        </w:rPr>
        <w:t>1</w:t>
      </w:r>
      <w:r w:rsidR="00E165C0">
        <w:rPr>
          <w:rFonts w:ascii="Arial" w:hAnsi="Arial" w:cs="Arial"/>
          <w:sz w:val="22"/>
          <w:szCs w:val="22"/>
        </w:rPr>
        <w:t>.</w:t>
      </w:r>
      <w:r w:rsidR="00655EDB">
        <w:rPr>
          <w:rFonts w:ascii="Arial" w:hAnsi="Arial" w:cs="Arial"/>
          <w:sz w:val="22"/>
          <w:szCs w:val="22"/>
        </w:rPr>
        <w:t>8</w:t>
      </w:r>
      <w:r w:rsidR="00E165C0">
        <w:rPr>
          <w:rFonts w:ascii="Arial" w:hAnsi="Arial" w:cs="Arial"/>
          <w:sz w:val="22"/>
          <w:szCs w:val="22"/>
        </w:rPr>
        <w:t>x10</w:t>
      </w:r>
      <w:r w:rsidR="00E165C0">
        <w:rPr>
          <w:rFonts w:ascii="Arial" w:hAnsi="Arial" w:cs="Arial"/>
          <w:sz w:val="22"/>
          <w:szCs w:val="22"/>
          <w:vertAlign w:val="superscript"/>
        </w:rPr>
        <w:t>-3</w:t>
      </w:r>
      <w:r>
        <w:rPr>
          <w:rFonts w:ascii="Arial" w:hAnsi="Arial" w:cs="Arial"/>
          <w:sz w:val="22"/>
          <w:szCs w:val="22"/>
        </w:rPr>
        <w:t>) and valence (</w:t>
      </w:r>
      <w:r w:rsidRPr="00886B43">
        <w:rPr>
          <w:rFonts w:ascii="Arial" w:hAnsi="Arial" w:cs="Arial"/>
          <w:sz w:val="22"/>
          <w:szCs w:val="22"/>
        </w:rPr>
        <w:t xml:space="preserve">B(SE) = </w:t>
      </w:r>
      <w:r>
        <w:rPr>
          <w:rFonts w:ascii="Arial" w:hAnsi="Arial" w:cs="Arial"/>
          <w:sz w:val="22"/>
          <w:szCs w:val="22"/>
        </w:rPr>
        <w:t>-0.</w:t>
      </w:r>
      <w:r w:rsidR="00E165C0">
        <w:rPr>
          <w:rFonts w:ascii="Arial" w:hAnsi="Arial" w:cs="Arial"/>
          <w:sz w:val="22"/>
          <w:szCs w:val="22"/>
        </w:rPr>
        <w:t>20</w:t>
      </w:r>
      <w:r w:rsidRPr="00886B43">
        <w:rPr>
          <w:rFonts w:ascii="Arial" w:hAnsi="Arial" w:cs="Arial"/>
          <w:sz w:val="22"/>
          <w:szCs w:val="22"/>
        </w:rPr>
        <w:t>(0.</w:t>
      </w:r>
      <w:r>
        <w:rPr>
          <w:rFonts w:ascii="Arial" w:hAnsi="Arial" w:cs="Arial"/>
          <w:sz w:val="22"/>
          <w:szCs w:val="22"/>
        </w:rPr>
        <w:t>0</w:t>
      </w:r>
      <w:r w:rsidR="00AF10C0">
        <w:rPr>
          <w:rFonts w:ascii="Arial" w:hAnsi="Arial" w:cs="Arial"/>
          <w:sz w:val="22"/>
          <w:szCs w:val="22"/>
        </w:rPr>
        <w:t>1</w:t>
      </w:r>
      <w:r w:rsidRPr="00886B43">
        <w:rPr>
          <w:rFonts w:ascii="Arial" w:hAnsi="Arial" w:cs="Arial"/>
          <w:sz w:val="22"/>
          <w:szCs w:val="22"/>
        </w:rPr>
        <w:t>), p</w:t>
      </w:r>
      <w:r>
        <w:rPr>
          <w:rFonts w:ascii="Arial" w:hAnsi="Arial" w:cs="Arial"/>
          <w:sz w:val="22"/>
          <w:szCs w:val="22"/>
        </w:rPr>
        <w:t xml:space="preserve"> &lt; .001) were related to win-stay responses, with participants being more likely to make the same choice for reinforced money trials than food trials and less likely to repeat their choice on loss relative to win trials. EDEQ</w:t>
      </w:r>
      <w:r w:rsidR="005D323C">
        <w:rPr>
          <w:rFonts w:ascii="Arial" w:hAnsi="Arial" w:cs="Arial"/>
          <w:sz w:val="22"/>
          <w:szCs w:val="22"/>
        </w:rPr>
        <w:t xml:space="preserve"> score</w:t>
      </w:r>
      <w:r>
        <w:rPr>
          <w:rFonts w:ascii="Arial" w:hAnsi="Arial" w:cs="Arial"/>
          <w:sz w:val="22"/>
          <w:szCs w:val="22"/>
        </w:rPr>
        <w:t xml:space="preserve"> was not related to individual differences in win-stay responding (p = .</w:t>
      </w:r>
      <w:r w:rsidR="00E165C0">
        <w:rPr>
          <w:rFonts w:ascii="Arial" w:hAnsi="Arial" w:cs="Arial"/>
          <w:sz w:val="22"/>
          <w:szCs w:val="22"/>
        </w:rPr>
        <w:t>1</w:t>
      </w:r>
      <w:r w:rsidR="00655EDB">
        <w:rPr>
          <w:rFonts w:ascii="Arial" w:hAnsi="Arial" w:cs="Arial"/>
          <w:sz w:val="22"/>
          <w:szCs w:val="22"/>
        </w:rPr>
        <w:t>1</w:t>
      </w:r>
      <w:r w:rsidR="00EB6095">
        <w:rPr>
          <w:rFonts w:ascii="Arial" w:hAnsi="Arial" w:cs="Arial"/>
          <w:sz w:val="22"/>
          <w:szCs w:val="22"/>
        </w:rPr>
        <w:t>).</w:t>
      </w:r>
      <w:r w:rsidR="00925647">
        <w:rPr>
          <w:rFonts w:ascii="Arial" w:hAnsi="Arial" w:cs="Arial"/>
          <w:sz w:val="22"/>
          <w:szCs w:val="22"/>
        </w:rPr>
        <w:t xml:space="preserve"> </w:t>
      </w:r>
      <w:r w:rsidR="008071E2">
        <w:rPr>
          <w:rFonts w:ascii="Arial" w:hAnsi="Arial" w:cs="Arial"/>
          <w:sz w:val="22"/>
          <w:szCs w:val="22"/>
        </w:rPr>
        <w:t xml:space="preserve">The inclusion of two-way </w:t>
      </w:r>
      <w:r w:rsidR="00E165C0">
        <w:rPr>
          <w:rFonts w:ascii="Arial" w:hAnsi="Arial" w:cs="Arial"/>
          <w:sz w:val="22"/>
          <w:szCs w:val="22"/>
        </w:rPr>
        <w:t>(p = .1</w:t>
      </w:r>
      <w:r w:rsidR="00655EDB">
        <w:rPr>
          <w:rFonts w:ascii="Arial" w:hAnsi="Arial" w:cs="Arial"/>
          <w:sz w:val="22"/>
          <w:szCs w:val="22"/>
        </w:rPr>
        <w:t>6</w:t>
      </w:r>
      <w:r w:rsidR="00E165C0">
        <w:rPr>
          <w:rFonts w:ascii="Arial" w:hAnsi="Arial" w:cs="Arial"/>
          <w:sz w:val="22"/>
          <w:szCs w:val="22"/>
        </w:rPr>
        <w:t>) and three-way (p = .</w:t>
      </w:r>
      <w:r w:rsidR="00655EDB">
        <w:rPr>
          <w:rFonts w:ascii="Arial" w:hAnsi="Arial" w:cs="Arial"/>
          <w:sz w:val="22"/>
          <w:szCs w:val="22"/>
        </w:rPr>
        <w:t>44</w:t>
      </w:r>
      <w:r w:rsidR="00E165C0">
        <w:rPr>
          <w:rFonts w:ascii="Arial" w:hAnsi="Arial" w:cs="Arial"/>
          <w:sz w:val="22"/>
          <w:szCs w:val="22"/>
        </w:rPr>
        <w:t xml:space="preserve">) </w:t>
      </w:r>
      <w:r w:rsidR="008071E2">
        <w:rPr>
          <w:rFonts w:ascii="Arial" w:hAnsi="Arial" w:cs="Arial"/>
          <w:sz w:val="22"/>
          <w:szCs w:val="22"/>
        </w:rPr>
        <w:t>interaction effects</w:t>
      </w:r>
      <w:r w:rsidR="00F252D6">
        <w:rPr>
          <w:rFonts w:ascii="Arial" w:hAnsi="Arial" w:cs="Arial"/>
          <w:sz w:val="22"/>
          <w:szCs w:val="22"/>
        </w:rPr>
        <w:t xml:space="preserve"> did not significantly</w:t>
      </w:r>
      <w:r w:rsidR="008071E2">
        <w:rPr>
          <w:rFonts w:ascii="Arial" w:hAnsi="Arial" w:cs="Arial"/>
          <w:sz w:val="22"/>
          <w:szCs w:val="22"/>
        </w:rPr>
        <w:t xml:space="preserve"> improve model fit indices</w:t>
      </w:r>
      <w:r w:rsidR="00F252D6">
        <w:rPr>
          <w:rFonts w:ascii="Arial" w:hAnsi="Arial" w:cs="Arial"/>
          <w:sz w:val="22"/>
          <w:szCs w:val="22"/>
        </w:rPr>
        <w:t>.</w:t>
      </w:r>
    </w:p>
    <w:p w14:paraId="1F829CF5" w14:textId="058DFDC2" w:rsidR="005B5A3E" w:rsidRDefault="005B5A3E" w:rsidP="00663E12">
      <w:pPr>
        <w:spacing w:after="0" w:line="276" w:lineRule="auto"/>
        <w:ind w:firstLine="360"/>
        <w:rPr>
          <w:rFonts w:ascii="Arial" w:hAnsi="Arial" w:cs="Arial"/>
          <w:sz w:val="22"/>
          <w:szCs w:val="22"/>
        </w:rPr>
      </w:pPr>
      <w:r>
        <w:rPr>
          <w:rFonts w:ascii="Arial" w:hAnsi="Arial" w:cs="Arial"/>
          <w:sz w:val="22"/>
          <w:szCs w:val="22"/>
        </w:rPr>
        <w:t xml:space="preserve">Valence was significantly associated with lose-shift </w:t>
      </w:r>
      <w:proofErr w:type="spellStart"/>
      <w:r>
        <w:rPr>
          <w:rFonts w:ascii="Arial" w:hAnsi="Arial" w:cs="Arial"/>
          <w:sz w:val="22"/>
          <w:szCs w:val="22"/>
        </w:rPr>
        <w:t>behaviour</w:t>
      </w:r>
      <w:proofErr w:type="spellEnd"/>
      <w:r>
        <w:rPr>
          <w:rFonts w:ascii="Arial" w:hAnsi="Arial" w:cs="Arial"/>
          <w:sz w:val="22"/>
          <w:szCs w:val="22"/>
        </w:rPr>
        <w:t>, where participants were more likely to shift following punishment in the loss relative to the win condition (</w:t>
      </w:r>
      <w:r w:rsidRPr="00886B43">
        <w:rPr>
          <w:rFonts w:ascii="Arial" w:hAnsi="Arial" w:cs="Arial"/>
          <w:sz w:val="22"/>
          <w:szCs w:val="22"/>
        </w:rPr>
        <w:t xml:space="preserve">B(SE) = </w:t>
      </w:r>
      <w:r>
        <w:rPr>
          <w:rFonts w:ascii="Arial" w:hAnsi="Arial" w:cs="Arial"/>
          <w:sz w:val="22"/>
          <w:szCs w:val="22"/>
        </w:rPr>
        <w:t>0.</w:t>
      </w:r>
      <w:r w:rsidR="00964644">
        <w:rPr>
          <w:rFonts w:ascii="Arial" w:hAnsi="Arial" w:cs="Arial"/>
          <w:sz w:val="22"/>
          <w:szCs w:val="22"/>
        </w:rPr>
        <w:t>196</w:t>
      </w:r>
      <w:r w:rsidRPr="00886B43">
        <w:rPr>
          <w:rFonts w:ascii="Arial" w:hAnsi="Arial" w:cs="Arial"/>
          <w:sz w:val="22"/>
          <w:szCs w:val="22"/>
        </w:rPr>
        <w:t>(0.</w:t>
      </w:r>
      <w:r>
        <w:rPr>
          <w:rFonts w:ascii="Arial" w:hAnsi="Arial" w:cs="Arial"/>
          <w:sz w:val="22"/>
          <w:szCs w:val="22"/>
        </w:rPr>
        <w:t>0</w:t>
      </w:r>
      <w:r w:rsidR="00964644">
        <w:rPr>
          <w:rFonts w:ascii="Arial" w:hAnsi="Arial" w:cs="Arial"/>
          <w:sz w:val="22"/>
          <w:szCs w:val="22"/>
        </w:rPr>
        <w:t>07</w:t>
      </w:r>
      <w:r w:rsidRPr="00886B43">
        <w:rPr>
          <w:rFonts w:ascii="Arial" w:hAnsi="Arial" w:cs="Arial"/>
          <w:sz w:val="22"/>
          <w:szCs w:val="22"/>
        </w:rPr>
        <w:t>), p</w:t>
      </w:r>
      <w:r>
        <w:rPr>
          <w:rFonts w:ascii="Arial" w:hAnsi="Arial" w:cs="Arial"/>
          <w:sz w:val="22"/>
          <w:szCs w:val="22"/>
        </w:rPr>
        <w:t xml:space="preserve"> &lt; .001).</w:t>
      </w:r>
      <w:r w:rsidR="00C84537">
        <w:rPr>
          <w:rFonts w:ascii="Arial" w:hAnsi="Arial" w:cs="Arial"/>
          <w:sz w:val="22"/>
          <w:szCs w:val="22"/>
        </w:rPr>
        <w:t xml:space="preserve"> </w:t>
      </w:r>
      <w:r w:rsidR="00964644">
        <w:rPr>
          <w:rFonts w:ascii="Arial" w:hAnsi="Arial" w:cs="Arial"/>
          <w:sz w:val="22"/>
          <w:szCs w:val="22"/>
        </w:rPr>
        <w:t>There was a nominally significant effect of EDEQ score condition (</w:t>
      </w:r>
      <w:r w:rsidR="00964644" w:rsidRPr="00886B43">
        <w:rPr>
          <w:rFonts w:ascii="Arial" w:hAnsi="Arial" w:cs="Arial"/>
          <w:sz w:val="22"/>
          <w:szCs w:val="22"/>
        </w:rPr>
        <w:t xml:space="preserve">B(SE) = </w:t>
      </w:r>
      <w:r w:rsidR="00964644">
        <w:rPr>
          <w:rFonts w:ascii="Arial" w:hAnsi="Arial" w:cs="Arial"/>
          <w:sz w:val="22"/>
          <w:szCs w:val="22"/>
        </w:rPr>
        <w:t>0.011</w:t>
      </w:r>
      <w:r w:rsidR="00964644" w:rsidRPr="00886B43">
        <w:rPr>
          <w:rFonts w:ascii="Arial" w:hAnsi="Arial" w:cs="Arial"/>
          <w:sz w:val="22"/>
          <w:szCs w:val="22"/>
        </w:rPr>
        <w:t>(0.</w:t>
      </w:r>
      <w:r w:rsidR="00964644">
        <w:rPr>
          <w:rFonts w:ascii="Arial" w:hAnsi="Arial" w:cs="Arial"/>
          <w:sz w:val="22"/>
          <w:szCs w:val="22"/>
        </w:rPr>
        <w:t>005</w:t>
      </w:r>
      <w:r w:rsidR="00964644" w:rsidRPr="00886B43">
        <w:rPr>
          <w:rFonts w:ascii="Arial" w:hAnsi="Arial" w:cs="Arial"/>
          <w:sz w:val="22"/>
          <w:szCs w:val="22"/>
        </w:rPr>
        <w:t>), p</w:t>
      </w:r>
      <w:r w:rsidR="00964644">
        <w:rPr>
          <w:rFonts w:ascii="Arial" w:hAnsi="Arial" w:cs="Arial"/>
          <w:sz w:val="22"/>
          <w:szCs w:val="22"/>
        </w:rPr>
        <w:t xml:space="preserve"> = .0</w:t>
      </w:r>
      <w:r w:rsidR="009975B6">
        <w:rPr>
          <w:rFonts w:ascii="Arial" w:hAnsi="Arial" w:cs="Arial"/>
          <w:sz w:val="22"/>
          <w:szCs w:val="22"/>
        </w:rPr>
        <w:t>42</w:t>
      </w:r>
      <w:r w:rsidR="00964644">
        <w:rPr>
          <w:rFonts w:ascii="Arial" w:hAnsi="Arial" w:cs="Arial"/>
          <w:sz w:val="22"/>
          <w:szCs w:val="22"/>
        </w:rPr>
        <w:t xml:space="preserve">), suggesting that participants with increased EDEQ scores had greater lose-shift </w:t>
      </w:r>
      <w:r w:rsidR="00CF0697">
        <w:rPr>
          <w:rFonts w:ascii="Arial" w:hAnsi="Arial" w:cs="Arial"/>
          <w:sz w:val="22"/>
          <w:szCs w:val="22"/>
        </w:rPr>
        <w:t>responding</w:t>
      </w:r>
      <w:r w:rsidR="00964644">
        <w:rPr>
          <w:rFonts w:ascii="Arial" w:hAnsi="Arial" w:cs="Arial"/>
          <w:sz w:val="22"/>
          <w:szCs w:val="22"/>
        </w:rPr>
        <w:t xml:space="preserve">. </w:t>
      </w:r>
      <w:r w:rsidR="00C84537">
        <w:rPr>
          <w:rFonts w:ascii="Arial" w:hAnsi="Arial" w:cs="Arial"/>
          <w:sz w:val="22"/>
          <w:szCs w:val="22"/>
        </w:rPr>
        <w:t>The main effect of condition (</w:t>
      </w:r>
      <w:r w:rsidR="00866BEF">
        <w:rPr>
          <w:rFonts w:ascii="Arial" w:hAnsi="Arial" w:cs="Arial"/>
          <w:sz w:val="22"/>
          <w:szCs w:val="22"/>
        </w:rPr>
        <w:t xml:space="preserve">p = </w:t>
      </w:r>
      <w:r w:rsidR="00C84537">
        <w:rPr>
          <w:rFonts w:ascii="Arial" w:hAnsi="Arial" w:cs="Arial"/>
          <w:sz w:val="22"/>
          <w:szCs w:val="22"/>
        </w:rPr>
        <w:t>0.12</w:t>
      </w:r>
      <w:r w:rsidR="009975B6">
        <w:rPr>
          <w:rFonts w:ascii="Arial" w:hAnsi="Arial" w:cs="Arial"/>
          <w:sz w:val="22"/>
          <w:szCs w:val="22"/>
        </w:rPr>
        <w:t>3</w:t>
      </w:r>
      <w:r w:rsidR="00C84537">
        <w:rPr>
          <w:rFonts w:ascii="Arial" w:hAnsi="Arial" w:cs="Arial"/>
          <w:sz w:val="22"/>
          <w:szCs w:val="22"/>
        </w:rPr>
        <w:t xml:space="preserve">) </w:t>
      </w:r>
      <w:r w:rsidR="00964644">
        <w:rPr>
          <w:rFonts w:ascii="Arial" w:hAnsi="Arial" w:cs="Arial"/>
          <w:sz w:val="22"/>
          <w:szCs w:val="22"/>
        </w:rPr>
        <w:t xml:space="preserve">was </w:t>
      </w:r>
      <w:r w:rsidR="00C84537">
        <w:rPr>
          <w:rFonts w:ascii="Arial" w:hAnsi="Arial" w:cs="Arial"/>
          <w:sz w:val="22"/>
          <w:szCs w:val="22"/>
        </w:rPr>
        <w:t>not</w:t>
      </w:r>
      <w:r w:rsidR="00964644">
        <w:rPr>
          <w:rFonts w:ascii="Arial" w:hAnsi="Arial" w:cs="Arial"/>
          <w:sz w:val="22"/>
          <w:szCs w:val="22"/>
        </w:rPr>
        <w:t xml:space="preserve"> significant</w:t>
      </w:r>
      <w:r w:rsidR="00C84537">
        <w:rPr>
          <w:rFonts w:ascii="Arial" w:hAnsi="Arial" w:cs="Arial"/>
          <w:sz w:val="22"/>
          <w:szCs w:val="22"/>
        </w:rPr>
        <w:t>.</w:t>
      </w:r>
      <w:r w:rsidR="00866BEF">
        <w:rPr>
          <w:rFonts w:ascii="Arial" w:hAnsi="Arial" w:cs="Arial"/>
          <w:sz w:val="22"/>
          <w:szCs w:val="22"/>
        </w:rPr>
        <w:t xml:space="preserve"> However, a significant condition-by-valence interaction effect indicated that participants were more likely to shift their response following a monetary loss versus no-win than a food loss versus no-win (</w:t>
      </w:r>
      <w:r w:rsidR="00866BEF" w:rsidRPr="00886B43">
        <w:rPr>
          <w:rFonts w:ascii="Arial" w:hAnsi="Arial" w:cs="Arial"/>
          <w:sz w:val="22"/>
          <w:szCs w:val="22"/>
        </w:rPr>
        <w:t xml:space="preserve">B(SE) = </w:t>
      </w:r>
      <w:r w:rsidR="00866BEF">
        <w:rPr>
          <w:rFonts w:ascii="Arial" w:hAnsi="Arial" w:cs="Arial"/>
          <w:sz w:val="22"/>
          <w:szCs w:val="22"/>
        </w:rPr>
        <w:t>0.04</w:t>
      </w:r>
      <w:r w:rsidR="00E165C0">
        <w:rPr>
          <w:rFonts w:ascii="Arial" w:hAnsi="Arial" w:cs="Arial"/>
          <w:sz w:val="22"/>
          <w:szCs w:val="22"/>
        </w:rPr>
        <w:t>0</w:t>
      </w:r>
      <w:r w:rsidR="00866BEF" w:rsidRPr="00886B43">
        <w:rPr>
          <w:rFonts w:ascii="Arial" w:hAnsi="Arial" w:cs="Arial"/>
          <w:sz w:val="22"/>
          <w:szCs w:val="22"/>
        </w:rPr>
        <w:t>(0.</w:t>
      </w:r>
      <w:r w:rsidR="00866BEF">
        <w:rPr>
          <w:rFonts w:ascii="Arial" w:hAnsi="Arial" w:cs="Arial"/>
          <w:sz w:val="22"/>
          <w:szCs w:val="22"/>
        </w:rPr>
        <w:t>01</w:t>
      </w:r>
      <w:r w:rsidR="00E165C0">
        <w:rPr>
          <w:rFonts w:ascii="Arial" w:hAnsi="Arial" w:cs="Arial"/>
          <w:sz w:val="22"/>
          <w:szCs w:val="22"/>
        </w:rPr>
        <w:t>3</w:t>
      </w:r>
      <w:r w:rsidR="00866BEF" w:rsidRPr="00886B43">
        <w:rPr>
          <w:rFonts w:ascii="Arial" w:hAnsi="Arial" w:cs="Arial"/>
          <w:sz w:val="22"/>
          <w:szCs w:val="22"/>
        </w:rPr>
        <w:t>), p</w:t>
      </w:r>
      <w:r w:rsidR="00866BEF">
        <w:rPr>
          <w:rFonts w:ascii="Arial" w:hAnsi="Arial" w:cs="Arial"/>
          <w:sz w:val="22"/>
          <w:szCs w:val="22"/>
        </w:rPr>
        <w:t xml:space="preserve"> = </w:t>
      </w:r>
      <w:r w:rsidR="009975B6">
        <w:rPr>
          <w:rFonts w:ascii="Arial" w:hAnsi="Arial" w:cs="Arial"/>
          <w:sz w:val="22"/>
          <w:szCs w:val="22"/>
        </w:rPr>
        <w:t>.00</w:t>
      </w:r>
      <w:r w:rsidR="001E20E7">
        <w:rPr>
          <w:rFonts w:ascii="Arial" w:hAnsi="Arial" w:cs="Arial"/>
          <w:sz w:val="22"/>
          <w:szCs w:val="22"/>
        </w:rPr>
        <w:t>2</w:t>
      </w:r>
      <w:r w:rsidR="00866BEF">
        <w:rPr>
          <w:rFonts w:ascii="Arial" w:hAnsi="Arial" w:cs="Arial"/>
          <w:sz w:val="22"/>
          <w:szCs w:val="22"/>
        </w:rPr>
        <w:t xml:space="preserve">). </w:t>
      </w:r>
      <w:r w:rsidR="00E165C0">
        <w:rPr>
          <w:rFonts w:ascii="Arial" w:hAnsi="Arial" w:cs="Arial"/>
          <w:sz w:val="22"/>
          <w:szCs w:val="22"/>
        </w:rPr>
        <w:t xml:space="preserve">Two nominally significant interaction effects were also observed. </w:t>
      </w:r>
      <w:r w:rsidR="00866BEF">
        <w:rPr>
          <w:rFonts w:ascii="Arial" w:hAnsi="Arial" w:cs="Arial"/>
          <w:sz w:val="22"/>
          <w:szCs w:val="22"/>
        </w:rPr>
        <w:t xml:space="preserve">A nominally significant EDEQ-by-condition interaction effect showed that </w:t>
      </w:r>
      <w:r w:rsidR="00866BEF">
        <w:rPr>
          <w:rFonts w:ascii="Arial" w:hAnsi="Arial" w:cs="Arial"/>
          <w:sz w:val="22"/>
          <w:szCs w:val="22"/>
        </w:rPr>
        <w:lastRenderedPageBreak/>
        <w:t xml:space="preserve">individuals with greater EDEQ scores were less likely to shift their choice </w:t>
      </w:r>
      <w:proofErr w:type="spellStart"/>
      <w:r w:rsidR="00866BEF">
        <w:rPr>
          <w:rFonts w:ascii="Arial" w:hAnsi="Arial" w:cs="Arial"/>
          <w:sz w:val="22"/>
          <w:szCs w:val="22"/>
        </w:rPr>
        <w:t>behaviour</w:t>
      </w:r>
      <w:proofErr w:type="spellEnd"/>
      <w:r w:rsidR="00866BEF">
        <w:rPr>
          <w:rFonts w:ascii="Arial" w:hAnsi="Arial" w:cs="Arial"/>
          <w:sz w:val="22"/>
          <w:szCs w:val="22"/>
        </w:rPr>
        <w:t xml:space="preserve"> following a loss</w:t>
      </w:r>
      <w:r w:rsidR="00420183">
        <w:rPr>
          <w:rFonts w:ascii="Arial" w:hAnsi="Arial" w:cs="Arial"/>
          <w:sz w:val="22"/>
          <w:szCs w:val="22"/>
        </w:rPr>
        <w:t xml:space="preserve"> or no-win</w:t>
      </w:r>
      <w:r w:rsidR="00866BEF">
        <w:rPr>
          <w:rFonts w:ascii="Arial" w:hAnsi="Arial" w:cs="Arial"/>
          <w:sz w:val="22"/>
          <w:szCs w:val="22"/>
        </w:rPr>
        <w:t xml:space="preserve"> in the money condition than in the food condition (</w:t>
      </w:r>
      <w:r w:rsidR="00866BEF" w:rsidRPr="00886B43">
        <w:rPr>
          <w:rFonts w:ascii="Arial" w:hAnsi="Arial" w:cs="Arial"/>
          <w:sz w:val="22"/>
          <w:szCs w:val="22"/>
        </w:rPr>
        <w:t xml:space="preserve">B(SE) = </w:t>
      </w:r>
      <w:r w:rsidR="00866BEF">
        <w:rPr>
          <w:rFonts w:ascii="Arial" w:hAnsi="Arial" w:cs="Arial"/>
          <w:sz w:val="22"/>
          <w:szCs w:val="22"/>
        </w:rPr>
        <w:t>-0.01</w:t>
      </w:r>
      <w:r w:rsidR="009975B6">
        <w:rPr>
          <w:rFonts w:ascii="Arial" w:hAnsi="Arial" w:cs="Arial"/>
          <w:sz w:val="22"/>
          <w:szCs w:val="22"/>
        </w:rPr>
        <w:t>2</w:t>
      </w:r>
      <w:r w:rsidR="00866BEF" w:rsidRPr="00886B43">
        <w:rPr>
          <w:rFonts w:ascii="Arial" w:hAnsi="Arial" w:cs="Arial"/>
          <w:sz w:val="22"/>
          <w:szCs w:val="22"/>
        </w:rPr>
        <w:t>(0.</w:t>
      </w:r>
      <w:r w:rsidR="00866BEF">
        <w:rPr>
          <w:rFonts w:ascii="Arial" w:hAnsi="Arial" w:cs="Arial"/>
          <w:sz w:val="22"/>
          <w:szCs w:val="22"/>
        </w:rPr>
        <w:t>006</w:t>
      </w:r>
      <w:r w:rsidR="00866BEF" w:rsidRPr="00886B43">
        <w:rPr>
          <w:rFonts w:ascii="Arial" w:hAnsi="Arial" w:cs="Arial"/>
          <w:sz w:val="22"/>
          <w:szCs w:val="22"/>
        </w:rPr>
        <w:t>), p</w:t>
      </w:r>
      <w:r w:rsidR="00866BEF">
        <w:rPr>
          <w:rFonts w:ascii="Arial" w:hAnsi="Arial" w:cs="Arial"/>
          <w:sz w:val="22"/>
          <w:szCs w:val="22"/>
        </w:rPr>
        <w:t xml:space="preserve"> = 0.0</w:t>
      </w:r>
      <w:r w:rsidR="009975B6">
        <w:rPr>
          <w:rFonts w:ascii="Arial" w:hAnsi="Arial" w:cs="Arial"/>
          <w:sz w:val="22"/>
          <w:szCs w:val="22"/>
        </w:rPr>
        <w:t>46</w:t>
      </w:r>
      <w:r w:rsidR="00866BEF">
        <w:rPr>
          <w:rFonts w:ascii="Arial" w:hAnsi="Arial" w:cs="Arial"/>
          <w:sz w:val="22"/>
          <w:szCs w:val="22"/>
        </w:rPr>
        <w:t xml:space="preserve">). </w:t>
      </w:r>
      <w:r w:rsidR="00E165C0">
        <w:rPr>
          <w:rFonts w:ascii="Arial" w:hAnsi="Arial" w:cs="Arial"/>
          <w:sz w:val="22"/>
          <w:szCs w:val="22"/>
        </w:rPr>
        <w:t>Finally, an EDEQ-by-valence interaction effect indicated that greater EDEQ scores were associated with nominally increased lose-shift responding in the loss relative to the win condition (</w:t>
      </w:r>
      <w:r w:rsidR="00E165C0" w:rsidRPr="00886B43">
        <w:rPr>
          <w:rFonts w:ascii="Arial" w:hAnsi="Arial" w:cs="Arial"/>
          <w:sz w:val="22"/>
          <w:szCs w:val="22"/>
        </w:rPr>
        <w:t xml:space="preserve">B(SE) = </w:t>
      </w:r>
      <w:r w:rsidR="00E165C0">
        <w:rPr>
          <w:rFonts w:ascii="Arial" w:hAnsi="Arial" w:cs="Arial"/>
          <w:sz w:val="22"/>
          <w:szCs w:val="22"/>
        </w:rPr>
        <w:t>0.011</w:t>
      </w:r>
      <w:r w:rsidR="00E165C0" w:rsidRPr="00886B43">
        <w:rPr>
          <w:rFonts w:ascii="Arial" w:hAnsi="Arial" w:cs="Arial"/>
          <w:sz w:val="22"/>
          <w:szCs w:val="22"/>
        </w:rPr>
        <w:t>(0.</w:t>
      </w:r>
      <w:r w:rsidR="00E165C0">
        <w:rPr>
          <w:rFonts w:ascii="Arial" w:hAnsi="Arial" w:cs="Arial"/>
          <w:sz w:val="22"/>
          <w:szCs w:val="22"/>
        </w:rPr>
        <w:t>005</w:t>
      </w:r>
      <w:r w:rsidR="00E165C0" w:rsidRPr="00886B43">
        <w:rPr>
          <w:rFonts w:ascii="Arial" w:hAnsi="Arial" w:cs="Arial"/>
          <w:sz w:val="22"/>
          <w:szCs w:val="22"/>
        </w:rPr>
        <w:t>), p</w:t>
      </w:r>
      <w:r w:rsidR="00E165C0">
        <w:rPr>
          <w:rFonts w:ascii="Arial" w:hAnsi="Arial" w:cs="Arial"/>
          <w:sz w:val="22"/>
          <w:szCs w:val="22"/>
        </w:rPr>
        <w:t xml:space="preserve"> = 0.045). </w:t>
      </w:r>
      <w:r w:rsidR="00420183">
        <w:rPr>
          <w:rFonts w:ascii="Arial" w:hAnsi="Arial" w:cs="Arial"/>
          <w:sz w:val="22"/>
          <w:szCs w:val="22"/>
        </w:rPr>
        <w:t xml:space="preserve">The inclusion of two-way interaction effects resulted in improved model fit </w:t>
      </w:r>
      <w:r w:rsidR="00420183" w:rsidRPr="00886B43">
        <w:rPr>
          <w:rFonts w:ascii="Arial" w:hAnsi="Arial" w:cs="Arial"/>
          <w:sz w:val="22"/>
          <w:szCs w:val="22"/>
        </w:rPr>
        <w:t>(χ</w:t>
      </w:r>
      <w:r w:rsidR="00420183" w:rsidRPr="00886B43">
        <w:rPr>
          <w:rFonts w:ascii="Arial" w:hAnsi="Arial" w:cs="Arial"/>
          <w:sz w:val="22"/>
          <w:szCs w:val="22"/>
          <w:vertAlign w:val="superscript"/>
        </w:rPr>
        <w:t>2</w:t>
      </w:r>
      <w:r w:rsidR="00420183" w:rsidRPr="00886B43">
        <w:rPr>
          <w:rFonts w:ascii="Arial" w:hAnsi="Arial" w:cs="Arial"/>
          <w:sz w:val="22"/>
          <w:szCs w:val="22"/>
        </w:rPr>
        <w:t xml:space="preserve">(3) = </w:t>
      </w:r>
      <w:r w:rsidR="00420183">
        <w:rPr>
          <w:rFonts w:ascii="Arial" w:hAnsi="Arial" w:cs="Arial"/>
          <w:sz w:val="22"/>
          <w:szCs w:val="22"/>
        </w:rPr>
        <w:t>1</w:t>
      </w:r>
      <w:r w:rsidR="00964644">
        <w:rPr>
          <w:rFonts w:ascii="Arial" w:hAnsi="Arial" w:cs="Arial"/>
          <w:sz w:val="22"/>
          <w:szCs w:val="22"/>
        </w:rPr>
        <w:t>7</w:t>
      </w:r>
      <w:r w:rsidR="00420183">
        <w:rPr>
          <w:rFonts w:ascii="Arial" w:hAnsi="Arial" w:cs="Arial"/>
          <w:sz w:val="22"/>
          <w:szCs w:val="22"/>
        </w:rPr>
        <w:t>.</w:t>
      </w:r>
      <w:r w:rsidR="009975B6">
        <w:rPr>
          <w:rFonts w:ascii="Arial" w:hAnsi="Arial" w:cs="Arial"/>
          <w:sz w:val="22"/>
          <w:szCs w:val="22"/>
        </w:rPr>
        <w:t>52</w:t>
      </w:r>
      <w:r w:rsidR="00420183" w:rsidRPr="00886B43">
        <w:rPr>
          <w:rFonts w:ascii="Arial" w:hAnsi="Arial" w:cs="Arial"/>
          <w:sz w:val="22"/>
          <w:szCs w:val="22"/>
        </w:rPr>
        <w:t xml:space="preserve">, p </w:t>
      </w:r>
      <w:r w:rsidR="00964644">
        <w:rPr>
          <w:rFonts w:ascii="Arial" w:hAnsi="Arial" w:cs="Arial"/>
          <w:sz w:val="22"/>
          <w:szCs w:val="22"/>
        </w:rPr>
        <w:t>=</w:t>
      </w:r>
      <w:r w:rsidR="00420183">
        <w:rPr>
          <w:rFonts w:ascii="Arial" w:hAnsi="Arial" w:cs="Arial"/>
          <w:sz w:val="22"/>
          <w:szCs w:val="22"/>
        </w:rPr>
        <w:t xml:space="preserve"> </w:t>
      </w:r>
      <w:r w:rsidR="009975B6">
        <w:rPr>
          <w:rFonts w:ascii="Arial" w:hAnsi="Arial" w:cs="Arial"/>
          <w:sz w:val="22"/>
          <w:szCs w:val="22"/>
        </w:rPr>
        <w:t>6</w:t>
      </w:r>
      <w:r w:rsidR="001E20E7">
        <w:rPr>
          <w:rFonts w:ascii="Arial" w:hAnsi="Arial" w:cs="Arial"/>
          <w:sz w:val="22"/>
          <w:szCs w:val="22"/>
        </w:rPr>
        <w:t>.0x10</w:t>
      </w:r>
      <w:r w:rsidR="001E20E7">
        <w:rPr>
          <w:rFonts w:ascii="Arial" w:hAnsi="Arial" w:cs="Arial"/>
          <w:sz w:val="22"/>
          <w:szCs w:val="22"/>
          <w:vertAlign w:val="superscript"/>
        </w:rPr>
        <w:t>-4</w:t>
      </w:r>
      <w:r w:rsidR="00420183" w:rsidRPr="00886B43">
        <w:rPr>
          <w:rFonts w:ascii="Arial" w:hAnsi="Arial" w:cs="Arial"/>
          <w:sz w:val="22"/>
          <w:szCs w:val="22"/>
        </w:rPr>
        <w:t>)</w:t>
      </w:r>
      <w:r w:rsidR="00420183">
        <w:rPr>
          <w:rFonts w:ascii="Arial" w:hAnsi="Arial" w:cs="Arial"/>
          <w:sz w:val="22"/>
          <w:szCs w:val="22"/>
        </w:rPr>
        <w:t>, but the inclusion of a three-way interaction term did not (p = 0.</w:t>
      </w:r>
      <w:r w:rsidR="00964644">
        <w:rPr>
          <w:rFonts w:ascii="Arial" w:hAnsi="Arial" w:cs="Arial"/>
          <w:sz w:val="22"/>
          <w:szCs w:val="22"/>
        </w:rPr>
        <w:t>5</w:t>
      </w:r>
      <w:r w:rsidR="009975B6">
        <w:rPr>
          <w:rFonts w:ascii="Arial" w:hAnsi="Arial" w:cs="Arial"/>
          <w:sz w:val="22"/>
          <w:szCs w:val="22"/>
        </w:rPr>
        <w:t>9</w:t>
      </w:r>
      <w:r w:rsidR="00420183">
        <w:rPr>
          <w:rFonts w:ascii="Arial" w:hAnsi="Arial" w:cs="Arial"/>
          <w:sz w:val="22"/>
          <w:szCs w:val="22"/>
        </w:rPr>
        <w:t>).</w:t>
      </w:r>
    </w:p>
    <w:p w14:paraId="3A6E2C89" w14:textId="77777777" w:rsidR="00830651" w:rsidRDefault="00830651" w:rsidP="00663E12">
      <w:pPr>
        <w:spacing w:after="0" w:line="276" w:lineRule="auto"/>
        <w:ind w:firstLine="360"/>
        <w:rPr>
          <w:rFonts w:ascii="Arial" w:hAnsi="Arial" w:cs="Arial"/>
          <w:sz w:val="22"/>
          <w:szCs w:val="22"/>
        </w:rPr>
      </w:pPr>
    </w:p>
    <w:p w14:paraId="7614366D" w14:textId="77777777" w:rsidR="00830651" w:rsidRDefault="00830651" w:rsidP="00663E12">
      <w:pPr>
        <w:spacing w:after="0" w:line="276" w:lineRule="auto"/>
        <w:ind w:firstLine="360"/>
        <w:rPr>
          <w:rFonts w:ascii="Arial" w:hAnsi="Arial" w:cs="Arial"/>
          <w:sz w:val="22"/>
          <w:szCs w:val="22"/>
        </w:rPr>
      </w:pPr>
    </w:p>
    <w:p w14:paraId="3AA3D76D" w14:textId="77777777" w:rsidR="00830651" w:rsidRDefault="00830651" w:rsidP="00663E12">
      <w:pPr>
        <w:spacing w:after="0" w:line="276" w:lineRule="auto"/>
        <w:ind w:firstLine="360"/>
        <w:rPr>
          <w:rFonts w:ascii="Arial" w:hAnsi="Arial" w:cs="Arial"/>
          <w:sz w:val="22"/>
          <w:szCs w:val="22"/>
        </w:rPr>
      </w:pPr>
    </w:p>
    <w:p w14:paraId="34F0923A" w14:textId="77777777" w:rsidR="00830651" w:rsidRDefault="00830651" w:rsidP="00663E12">
      <w:pPr>
        <w:spacing w:after="0" w:line="276" w:lineRule="auto"/>
        <w:ind w:firstLine="360"/>
        <w:rPr>
          <w:rFonts w:ascii="Arial" w:hAnsi="Arial" w:cs="Arial"/>
          <w:sz w:val="22"/>
          <w:szCs w:val="22"/>
        </w:rPr>
      </w:pPr>
    </w:p>
    <w:p w14:paraId="3E3FCAEC" w14:textId="790A3082" w:rsidR="00D90774" w:rsidRDefault="00D90774">
      <w:pPr>
        <w:rPr>
          <w:rFonts w:ascii="Arial" w:hAnsi="Arial" w:cs="Arial"/>
          <w:sz w:val="22"/>
          <w:szCs w:val="22"/>
        </w:rPr>
      </w:pPr>
      <w:r>
        <w:rPr>
          <w:rFonts w:ascii="Arial" w:hAnsi="Arial" w:cs="Arial"/>
          <w:sz w:val="22"/>
          <w:szCs w:val="22"/>
        </w:rPr>
        <w:br w:type="page"/>
      </w:r>
    </w:p>
    <w:p w14:paraId="16F3DDCB" w14:textId="77777777" w:rsidR="00830651" w:rsidRDefault="00830651" w:rsidP="00663E12">
      <w:pPr>
        <w:spacing w:after="0" w:line="276" w:lineRule="auto"/>
        <w:ind w:firstLine="360"/>
        <w:rPr>
          <w:rFonts w:ascii="Arial" w:hAnsi="Arial" w:cs="Arial"/>
          <w:sz w:val="22"/>
          <w:szCs w:val="22"/>
        </w:rPr>
      </w:pPr>
    </w:p>
    <w:p w14:paraId="50DD7B86" w14:textId="77777777" w:rsidR="00830651" w:rsidRDefault="00830651" w:rsidP="00663E12">
      <w:pPr>
        <w:spacing w:after="0" w:line="276" w:lineRule="auto"/>
        <w:ind w:firstLine="360"/>
        <w:rPr>
          <w:rFonts w:ascii="Arial" w:hAnsi="Arial" w:cs="Arial"/>
          <w:sz w:val="22"/>
          <w:szCs w:val="22"/>
        </w:rPr>
      </w:pPr>
    </w:p>
    <w:p w14:paraId="210B7E63" w14:textId="77777777" w:rsidR="00830651" w:rsidRDefault="00830651" w:rsidP="00663E12">
      <w:pPr>
        <w:spacing w:after="0" w:line="276" w:lineRule="auto"/>
        <w:ind w:firstLine="360"/>
        <w:rPr>
          <w:rFonts w:ascii="Arial" w:hAnsi="Arial" w:cs="Arial"/>
          <w:sz w:val="22"/>
          <w:szCs w:val="22"/>
        </w:rPr>
      </w:pPr>
    </w:p>
    <w:p w14:paraId="7B88E7D2" w14:textId="77777777" w:rsidR="00830651" w:rsidRDefault="00830651" w:rsidP="00663E12">
      <w:pPr>
        <w:spacing w:after="0" w:line="276" w:lineRule="auto"/>
        <w:ind w:firstLine="360"/>
        <w:rPr>
          <w:rFonts w:ascii="Arial" w:hAnsi="Arial" w:cs="Arial"/>
          <w:sz w:val="22"/>
          <w:szCs w:val="22"/>
        </w:rPr>
      </w:pPr>
    </w:p>
    <w:p w14:paraId="7EBAE388" w14:textId="77777777" w:rsidR="00830651" w:rsidRDefault="00830651" w:rsidP="00663E12">
      <w:pPr>
        <w:spacing w:after="0" w:line="276" w:lineRule="auto"/>
        <w:ind w:firstLine="360"/>
        <w:rPr>
          <w:rFonts w:ascii="Arial" w:hAnsi="Arial" w:cs="Arial"/>
          <w:sz w:val="22"/>
          <w:szCs w:val="22"/>
        </w:rPr>
      </w:pPr>
    </w:p>
    <w:p w14:paraId="441CF1E7" w14:textId="77777777" w:rsidR="00830651" w:rsidRPr="005B5A3E" w:rsidRDefault="00830651" w:rsidP="00663E12">
      <w:pPr>
        <w:spacing w:after="0" w:line="276" w:lineRule="auto"/>
        <w:ind w:firstLine="360"/>
        <w:rPr>
          <w:rFonts w:ascii="Arial" w:hAnsi="Arial" w:cs="Arial"/>
          <w:sz w:val="22"/>
          <w:szCs w:val="22"/>
        </w:rPr>
      </w:pPr>
    </w:p>
    <w:p w14:paraId="2B9E78D8" w14:textId="77777777" w:rsidR="00830651" w:rsidRDefault="00830651" w:rsidP="00E34D40">
      <w:pPr>
        <w:spacing w:line="360" w:lineRule="auto"/>
        <w:rPr>
          <w:rFonts w:ascii="Arial" w:hAnsi="Arial" w:cs="Arial"/>
          <w:sz w:val="22"/>
          <w:szCs w:val="22"/>
        </w:rPr>
      </w:pPr>
      <w:r>
        <w:rPr>
          <w:rFonts w:ascii="Arial" w:hAnsi="Arial" w:cs="Arial"/>
          <w:noProof/>
          <w:sz w:val="22"/>
          <w:szCs w:val="22"/>
        </w:rPr>
        <w:drawing>
          <wp:anchor distT="0" distB="0" distL="114300" distR="114300" simplePos="0" relativeHeight="251658240" behindDoc="0" locked="0" layoutInCell="1" allowOverlap="1" wp14:anchorId="6E2FECFB" wp14:editId="09715E69">
            <wp:simplePos x="0" y="0"/>
            <wp:positionH relativeFrom="margin">
              <wp:align>center</wp:align>
            </wp:positionH>
            <wp:positionV relativeFrom="paragraph">
              <wp:posOffset>0</wp:posOffset>
            </wp:positionV>
            <wp:extent cx="3200400" cy="2743200"/>
            <wp:effectExtent l="0" t="0" r="0" b="0"/>
            <wp:wrapTopAndBottom/>
            <wp:docPr id="681125858"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125858" name="Picture 1" descr="A graph of a functio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0400" cy="2743200"/>
                    </a:xfrm>
                    <a:prstGeom prst="rect">
                      <a:avLst/>
                    </a:prstGeom>
                  </pic:spPr>
                </pic:pic>
              </a:graphicData>
            </a:graphic>
            <wp14:sizeRelH relativeFrom="page">
              <wp14:pctWidth>0</wp14:pctWidth>
            </wp14:sizeRelH>
            <wp14:sizeRelV relativeFrom="page">
              <wp14:pctHeight>0</wp14:pctHeight>
            </wp14:sizeRelV>
          </wp:anchor>
        </w:drawing>
      </w:r>
    </w:p>
    <w:p w14:paraId="39E3ACB6" w14:textId="0F899179" w:rsidR="00830651" w:rsidRPr="00830651" w:rsidRDefault="00830651" w:rsidP="00E34D40">
      <w:pPr>
        <w:spacing w:line="360" w:lineRule="auto"/>
        <w:rPr>
          <w:rFonts w:ascii="Arial" w:hAnsi="Arial" w:cs="Arial"/>
          <w:sz w:val="22"/>
          <w:szCs w:val="22"/>
        </w:rPr>
      </w:pPr>
      <w:r w:rsidRPr="00830651">
        <w:rPr>
          <w:rFonts w:ascii="Arial" w:hAnsi="Arial" w:cs="Arial"/>
          <w:b/>
          <w:bCs/>
          <w:sz w:val="22"/>
          <w:szCs w:val="22"/>
        </w:rPr>
        <w:t>Supplementary Figure 1.</w:t>
      </w:r>
      <w:r>
        <w:rPr>
          <w:rFonts w:ascii="Arial" w:hAnsi="Arial" w:cs="Arial"/>
          <w:sz w:val="22"/>
          <w:szCs w:val="22"/>
        </w:rPr>
        <w:t xml:space="preserve"> </w:t>
      </w:r>
      <w:r>
        <w:rPr>
          <w:rFonts w:ascii="Arial" w:hAnsi="Arial" w:cs="Arial"/>
          <w:i/>
          <w:iCs/>
          <w:sz w:val="22"/>
          <w:szCs w:val="22"/>
        </w:rPr>
        <w:t xml:space="preserve">Distribution of EDEQ scores in final analytic sample. </w:t>
      </w:r>
    </w:p>
    <w:p w14:paraId="0445A4C8" w14:textId="7222BE19" w:rsidR="00D855E6" w:rsidRPr="00E34D40" w:rsidRDefault="00D855E6" w:rsidP="00E34D40">
      <w:pPr>
        <w:spacing w:line="360" w:lineRule="auto"/>
        <w:rPr>
          <w:rFonts w:ascii="Arial" w:hAnsi="Arial" w:cs="Arial"/>
          <w:b/>
          <w:bCs/>
          <w:sz w:val="22"/>
          <w:szCs w:val="22"/>
        </w:rPr>
      </w:pPr>
      <w:r w:rsidRPr="00830651">
        <w:rPr>
          <w:rFonts w:ascii="Arial" w:hAnsi="Arial" w:cs="Arial"/>
          <w:sz w:val="22"/>
          <w:szCs w:val="22"/>
        </w:rPr>
        <w:br w:type="page"/>
      </w:r>
      <w:r>
        <w:rPr>
          <w:rFonts w:ascii="Arial" w:hAnsi="Arial" w:cs="Arial"/>
          <w:noProof/>
          <w:sz w:val="22"/>
          <w:szCs w:val="22"/>
        </w:rPr>
        <w:lastRenderedPageBreak/>
        <w:drawing>
          <wp:inline distT="0" distB="0" distL="0" distR="0" wp14:anchorId="7F7F6A3A" wp14:editId="638892B7">
            <wp:extent cx="5943600" cy="4457700"/>
            <wp:effectExtent l="0" t="0" r="0" b="0"/>
            <wp:docPr id="698524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24792" name="Picture 6985247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2766EAA" w14:textId="31324DC9" w:rsidR="00D05476" w:rsidRPr="008B1CB5" w:rsidRDefault="00D855E6" w:rsidP="008B1CB5">
      <w:pPr>
        <w:jc w:val="both"/>
        <w:rPr>
          <w:rFonts w:ascii="Arial" w:hAnsi="Arial" w:cs="Arial"/>
          <w:sz w:val="22"/>
          <w:szCs w:val="22"/>
        </w:rPr>
      </w:pPr>
      <w:r>
        <w:rPr>
          <w:rFonts w:ascii="Arial" w:hAnsi="Arial" w:cs="Arial"/>
          <w:b/>
          <w:bCs/>
          <w:sz w:val="22"/>
          <w:szCs w:val="22"/>
        </w:rPr>
        <w:t xml:space="preserve">Supplementary Figure </w:t>
      </w:r>
      <w:r w:rsidR="00DD3589">
        <w:rPr>
          <w:rFonts w:ascii="Arial" w:hAnsi="Arial" w:cs="Arial"/>
          <w:b/>
          <w:bCs/>
          <w:sz w:val="22"/>
          <w:szCs w:val="22"/>
        </w:rPr>
        <w:t>2</w:t>
      </w:r>
      <w:r>
        <w:rPr>
          <w:rFonts w:ascii="Arial" w:hAnsi="Arial" w:cs="Arial"/>
          <w:b/>
          <w:bCs/>
          <w:sz w:val="22"/>
          <w:szCs w:val="22"/>
        </w:rPr>
        <w:t xml:space="preserve">. </w:t>
      </w:r>
      <w:r>
        <w:rPr>
          <w:rFonts w:ascii="Arial" w:hAnsi="Arial" w:cs="Arial"/>
          <w:i/>
          <w:iCs/>
          <w:sz w:val="22"/>
          <w:szCs w:val="22"/>
        </w:rPr>
        <w:t xml:space="preserve">Parameter distributions across reward conditions and valence. </w:t>
      </w:r>
      <w:r>
        <w:rPr>
          <w:rFonts w:ascii="Arial" w:hAnsi="Arial" w:cs="Arial"/>
          <w:b/>
          <w:bCs/>
          <w:sz w:val="22"/>
          <w:szCs w:val="22"/>
        </w:rPr>
        <w:t xml:space="preserve">A) </w:t>
      </w:r>
      <w:r>
        <w:rPr>
          <w:rFonts w:ascii="Arial" w:hAnsi="Arial" w:cs="Arial"/>
          <w:sz w:val="22"/>
          <w:szCs w:val="22"/>
        </w:rPr>
        <w:t xml:space="preserve">Density plot of learning rates for win and loss trials during monetary reward condition. </w:t>
      </w:r>
      <w:r>
        <w:rPr>
          <w:rFonts w:ascii="Arial" w:hAnsi="Arial" w:cs="Arial"/>
          <w:b/>
          <w:bCs/>
          <w:sz w:val="22"/>
          <w:szCs w:val="22"/>
        </w:rPr>
        <w:t xml:space="preserve">B) </w:t>
      </w:r>
      <w:r>
        <w:rPr>
          <w:rFonts w:ascii="Arial" w:hAnsi="Arial" w:cs="Arial"/>
          <w:sz w:val="22"/>
          <w:szCs w:val="22"/>
        </w:rPr>
        <w:t>Density plot of inverse choice temperature values for win and loss trials during monetary reward condition.</w:t>
      </w:r>
      <w:r w:rsidR="008B1CB5">
        <w:rPr>
          <w:rFonts w:ascii="Arial" w:hAnsi="Arial" w:cs="Arial"/>
          <w:sz w:val="22"/>
          <w:szCs w:val="22"/>
        </w:rPr>
        <w:t xml:space="preserve"> </w:t>
      </w:r>
      <w:r w:rsidR="008B1CB5">
        <w:rPr>
          <w:rFonts w:ascii="Arial" w:hAnsi="Arial" w:cs="Arial"/>
          <w:b/>
          <w:bCs/>
          <w:sz w:val="22"/>
          <w:szCs w:val="22"/>
        </w:rPr>
        <w:t xml:space="preserve">C) </w:t>
      </w:r>
      <w:r w:rsidR="008B1CB5">
        <w:rPr>
          <w:rFonts w:ascii="Arial" w:hAnsi="Arial" w:cs="Arial"/>
          <w:sz w:val="22"/>
          <w:szCs w:val="22"/>
        </w:rPr>
        <w:t xml:space="preserve">Density plot of learning rates for win and loss trials during food reward condition. </w:t>
      </w:r>
      <w:r w:rsidR="008B1CB5">
        <w:rPr>
          <w:rFonts w:ascii="Arial" w:hAnsi="Arial" w:cs="Arial"/>
          <w:b/>
          <w:bCs/>
          <w:sz w:val="22"/>
          <w:szCs w:val="22"/>
        </w:rPr>
        <w:t xml:space="preserve">D) </w:t>
      </w:r>
      <w:r w:rsidR="008B1CB5">
        <w:rPr>
          <w:rFonts w:ascii="Arial" w:hAnsi="Arial" w:cs="Arial"/>
          <w:sz w:val="22"/>
          <w:szCs w:val="22"/>
        </w:rPr>
        <w:t>Density plot of inverse choice temperature values for win and loss trials during food reward condition.</w:t>
      </w:r>
    </w:p>
    <w:p w14:paraId="57C3B9C5" w14:textId="77777777" w:rsidR="005F11A1" w:rsidRPr="005F11A1" w:rsidRDefault="005F11A1">
      <w:pPr>
        <w:rPr>
          <w:rFonts w:ascii="Arial" w:hAnsi="Arial" w:cs="Arial"/>
        </w:rPr>
      </w:pPr>
    </w:p>
    <w:p w14:paraId="34C1F599" w14:textId="147226AA" w:rsidR="005F11A1" w:rsidRPr="005F11A1" w:rsidRDefault="005F11A1">
      <w:pPr>
        <w:rPr>
          <w:rFonts w:ascii="Arial" w:hAnsi="Arial" w:cs="Arial"/>
          <w:noProof/>
        </w:rPr>
      </w:pPr>
      <w:r>
        <w:rPr>
          <w:rFonts w:ascii="Arial" w:hAnsi="Arial" w:cs="Arial"/>
          <w:noProof/>
        </w:rPr>
        <w:lastRenderedPageBreak/>
        <w:drawing>
          <wp:inline distT="0" distB="0" distL="0" distR="0" wp14:anchorId="7A41FA55" wp14:editId="1589D3A1">
            <wp:extent cx="5943600" cy="3902710"/>
            <wp:effectExtent l="0" t="0" r="0" b="0"/>
            <wp:docPr id="1247511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11889" name="Picture 12475118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02710"/>
                    </a:xfrm>
                    <a:prstGeom prst="rect">
                      <a:avLst/>
                    </a:prstGeom>
                  </pic:spPr>
                </pic:pic>
              </a:graphicData>
            </a:graphic>
          </wp:inline>
        </w:drawing>
      </w:r>
    </w:p>
    <w:p w14:paraId="18F80CC7" w14:textId="0F7BBE6A" w:rsidR="005F11A1" w:rsidRDefault="005F11A1" w:rsidP="007D3184">
      <w:pPr>
        <w:tabs>
          <w:tab w:val="left" w:pos="1287"/>
        </w:tabs>
        <w:jc w:val="both"/>
        <w:rPr>
          <w:rFonts w:ascii="Arial" w:hAnsi="Arial" w:cs="Arial"/>
          <w:sz w:val="22"/>
          <w:szCs w:val="22"/>
        </w:rPr>
      </w:pPr>
      <w:r w:rsidRPr="005F11A1">
        <w:rPr>
          <w:rFonts w:ascii="Arial" w:hAnsi="Arial" w:cs="Arial"/>
          <w:b/>
          <w:bCs/>
          <w:sz w:val="22"/>
          <w:szCs w:val="22"/>
        </w:rPr>
        <w:t xml:space="preserve">Supplementary Figure </w:t>
      </w:r>
      <w:r w:rsidR="00DD3589">
        <w:rPr>
          <w:rFonts w:ascii="Arial" w:hAnsi="Arial" w:cs="Arial"/>
          <w:b/>
          <w:bCs/>
          <w:sz w:val="22"/>
          <w:szCs w:val="22"/>
        </w:rPr>
        <w:t>3</w:t>
      </w:r>
      <w:r w:rsidRPr="005F11A1">
        <w:rPr>
          <w:rFonts w:ascii="Arial" w:hAnsi="Arial" w:cs="Arial"/>
          <w:b/>
          <w:bCs/>
          <w:sz w:val="22"/>
          <w:szCs w:val="22"/>
        </w:rPr>
        <w:t xml:space="preserve">. </w:t>
      </w:r>
      <w:r w:rsidRPr="005F11A1">
        <w:rPr>
          <w:rFonts w:ascii="Arial" w:hAnsi="Arial" w:cs="Arial"/>
          <w:i/>
          <w:iCs/>
          <w:sz w:val="22"/>
          <w:szCs w:val="22"/>
        </w:rPr>
        <w:t>Reinforcement learning model parameter recovery</w:t>
      </w:r>
      <w:r>
        <w:rPr>
          <w:rFonts w:ascii="Arial" w:hAnsi="Arial" w:cs="Arial"/>
          <w:sz w:val="22"/>
          <w:szCs w:val="22"/>
        </w:rPr>
        <w:t>. Using simulated data across the range of observed learning rate (</w:t>
      </w:r>
      <w:r>
        <w:rPr>
          <w:rFonts w:ascii="Arial" w:hAnsi="Arial" w:cs="Arial"/>
          <w:sz w:val="22"/>
          <w:szCs w:val="22"/>
        </w:rPr>
        <w:sym w:font="Symbol" w:char="F061"/>
      </w:r>
      <w:r>
        <w:rPr>
          <w:rFonts w:ascii="Arial" w:hAnsi="Arial" w:cs="Arial"/>
          <w:sz w:val="22"/>
          <w:szCs w:val="22"/>
        </w:rPr>
        <w:t>) and inverse choice temperature (</w:t>
      </w:r>
      <w:r>
        <w:rPr>
          <w:rFonts w:ascii="Arial" w:hAnsi="Arial" w:cs="Arial"/>
          <w:sz w:val="22"/>
          <w:szCs w:val="22"/>
        </w:rPr>
        <w:sym w:font="Symbol" w:char="F062"/>
      </w:r>
      <w:r>
        <w:rPr>
          <w:rFonts w:ascii="Arial" w:hAnsi="Arial" w:cs="Arial"/>
          <w:sz w:val="22"/>
          <w:szCs w:val="22"/>
        </w:rPr>
        <w:t xml:space="preserve">) values, our model fitting procedure reproduced relevant features of participant data. </w:t>
      </w:r>
      <w:r w:rsidRPr="005F11A1">
        <w:rPr>
          <w:rFonts w:ascii="Arial" w:hAnsi="Arial" w:cs="Arial"/>
          <w:b/>
          <w:bCs/>
          <w:sz w:val="22"/>
          <w:szCs w:val="22"/>
        </w:rPr>
        <w:t>Left:</w:t>
      </w:r>
      <w:r>
        <w:rPr>
          <w:rFonts w:ascii="Arial" w:hAnsi="Arial" w:cs="Arial"/>
          <w:sz w:val="22"/>
          <w:szCs w:val="22"/>
        </w:rPr>
        <w:t xml:space="preserve"> Learning rates could be recovered across the full range </w:t>
      </w:r>
      <w:r w:rsidR="008E4850">
        <w:rPr>
          <w:rFonts w:ascii="Arial" w:hAnsi="Arial" w:cs="Arial"/>
          <w:sz w:val="22"/>
          <w:szCs w:val="22"/>
        </w:rPr>
        <w:t>except when</w:t>
      </w:r>
      <w:r>
        <w:rPr>
          <w:rFonts w:ascii="Arial" w:hAnsi="Arial" w:cs="Arial"/>
          <w:sz w:val="22"/>
          <w:szCs w:val="22"/>
        </w:rPr>
        <w:t xml:space="preserve"> </w:t>
      </w:r>
      <w:r>
        <w:rPr>
          <w:rFonts w:ascii="Arial" w:hAnsi="Arial" w:cs="Arial"/>
          <w:sz w:val="22"/>
          <w:szCs w:val="22"/>
        </w:rPr>
        <w:sym w:font="Symbol" w:char="F062"/>
      </w:r>
      <w:r>
        <w:rPr>
          <w:rFonts w:ascii="Arial" w:hAnsi="Arial" w:cs="Arial"/>
          <w:sz w:val="22"/>
          <w:szCs w:val="22"/>
        </w:rPr>
        <w:t xml:space="preserve"> values</w:t>
      </w:r>
      <w:r w:rsidR="008E4850">
        <w:rPr>
          <w:rFonts w:ascii="Arial" w:hAnsi="Arial" w:cs="Arial"/>
          <w:sz w:val="22"/>
          <w:szCs w:val="22"/>
        </w:rPr>
        <w:t xml:space="preserve"> were very low</w:t>
      </w:r>
      <w:r w:rsidR="001C6A3A">
        <w:rPr>
          <w:rFonts w:ascii="Arial" w:hAnsi="Arial" w:cs="Arial"/>
          <w:sz w:val="22"/>
          <w:szCs w:val="22"/>
        </w:rPr>
        <w:t xml:space="preserve"> (</w:t>
      </w:r>
      <w:r w:rsidR="001C6A3A" w:rsidRPr="001C6A3A">
        <w:rPr>
          <w:rFonts w:ascii="Arial" w:hAnsi="Arial" w:cs="Arial"/>
          <w:sz w:val="22"/>
          <w:szCs w:val="22"/>
        </w:rPr>
        <w:t>indicating more stochastic responding</w:t>
      </w:r>
      <w:r w:rsidR="001C6A3A">
        <w:rPr>
          <w:rFonts w:ascii="Arial" w:hAnsi="Arial" w:cs="Arial"/>
          <w:sz w:val="22"/>
          <w:szCs w:val="22"/>
        </w:rPr>
        <w:t>)</w:t>
      </w:r>
      <w:r>
        <w:rPr>
          <w:rFonts w:ascii="Arial" w:hAnsi="Arial" w:cs="Arial"/>
          <w:sz w:val="22"/>
          <w:szCs w:val="22"/>
        </w:rPr>
        <w:t xml:space="preserve">. </w:t>
      </w:r>
      <w:r>
        <w:rPr>
          <w:rFonts w:ascii="Arial" w:hAnsi="Arial" w:cs="Arial"/>
          <w:b/>
          <w:bCs/>
          <w:sz w:val="22"/>
          <w:szCs w:val="22"/>
        </w:rPr>
        <w:t xml:space="preserve">Right: </w:t>
      </w:r>
      <w:r>
        <w:rPr>
          <w:rFonts w:ascii="Arial" w:hAnsi="Arial" w:cs="Arial"/>
          <w:sz w:val="22"/>
          <w:szCs w:val="22"/>
        </w:rPr>
        <w:t xml:space="preserve">Inverse choice temperature values </w:t>
      </w:r>
      <w:r w:rsidR="001C6A3A">
        <w:rPr>
          <w:rFonts w:ascii="Arial" w:hAnsi="Arial" w:cs="Arial"/>
          <w:sz w:val="22"/>
          <w:szCs w:val="22"/>
        </w:rPr>
        <w:t xml:space="preserve">&lt; 20 were recovered at any learning rate. </w:t>
      </w:r>
      <w:r>
        <w:rPr>
          <w:rFonts w:ascii="Arial" w:hAnsi="Arial" w:cs="Arial"/>
          <w:sz w:val="22"/>
          <w:szCs w:val="22"/>
        </w:rPr>
        <w:t xml:space="preserve">High </w:t>
      </w:r>
      <w:r>
        <w:rPr>
          <w:rFonts w:ascii="Arial" w:hAnsi="Arial" w:cs="Arial"/>
          <w:sz w:val="22"/>
          <w:szCs w:val="22"/>
        </w:rPr>
        <w:sym w:font="Symbol" w:char="F062"/>
      </w:r>
      <w:r>
        <w:rPr>
          <w:rFonts w:ascii="Arial" w:hAnsi="Arial" w:cs="Arial"/>
          <w:sz w:val="22"/>
          <w:szCs w:val="22"/>
        </w:rPr>
        <w:t xml:space="preserve"> values were recoverable when learning rate values were low, which would be expected: individuals would show a more deterministic response pattern when learning rates are low.</w:t>
      </w:r>
    </w:p>
    <w:p w14:paraId="5C18DB71" w14:textId="77777777" w:rsidR="006B5549" w:rsidRDefault="006B5549" w:rsidP="007D3184">
      <w:pPr>
        <w:tabs>
          <w:tab w:val="left" w:pos="1287"/>
        </w:tabs>
        <w:jc w:val="both"/>
        <w:rPr>
          <w:rFonts w:ascii="Arial" w:hAnsi="Arial" w:cs="Arial"/>
          <w:sz w:val="22"/>
          <w:szCs w:val="22"/>
        </w:rPr>
      </w:pPr>
    </w:p>
    <w:p w14:paraId="0C48CEB2" w14:textId="45A99A66" w:rsidR="006B5549" w:rsidRPr="006B5549" w:rsidRDefault="006B5549" w:rsidP="006B5549">
      <w:pPr>
        <w:rPr>
          <w:rFonts w:ascii="Arial" w:hAnsi="Arial" w:cs="Arial"/>
          <w:sz w:val="22"/>
          <w:szCs w:val="22"/>
        </w:rPr>
      </w:pPr>
    </w:p>
    <w:sectPr w:rsidR="006B5549" w:rsidRPr="006B554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A148C" w14:textId="77777777" w:rsidR="00B00A79" w:rsidRDefault="00B00A79" w:rsidP="00E34D40">
      <w:pPr>
        <w:spacing w:after="0" w:line="240" w:lineRule="auto"/>
      </w:pPr>
      <w:r>
        <w:separator/>
      </w:r>
    </w:p>
  </w:endnote>
  <w:endnote w:type="continuationSeparator" w:id="0">
    <w:p w14:paraId="504B6B3D" w14:textId="77777777" w:rsidR="00B00A79" w:rsidRDefault="00B00A79" w:rsidP="00E34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1420241"/>
      <w:docPartObj>
        <w:docPartGallery w:val="Page Numbers (Bottom of Page)"/>
        <w:docPartUnique/>
      </w:docPartObj>
    </w:sdtPr>
    <w:sdtContent>
      <w:p w14:paraId="2F30067B" w14:textId="115A1202" w:rsidR="00E34D40" w:rsidRDefault="00E34D40" w:rsidP="00BE059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75DA92E" w14:textId="77777777" w:rsidR="00E34D40" w:rsidRDefault="00E34D40" w:rsidP="00E34D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8910042"/>
      <w:docPartObj>
        <w:docPartGallery w:val="Page Numbers (Bottom of Page)"/>
        <w:docPartUnique/>
      </w:docPartObj>
    </w:sdtPr>
    <w:sdtContent>
      <w:p w14:paraId="5F4116B2" w14:textId="6AB62AAC" w:rsidR="00E34D40" w:rsidRDefault="00E34D40" w:rsidP="00BE059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A3B419" w14:textId="77777777" w:rsidR="00E34D40" w:rsidRDefault="00E34D40" w:rsidP="00E34D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19A48" w14:textId="77777777" w:rsidR="00B00A79" w:rsidRDefault="00B00A79" w:rsidP="00E34D40">
      <w:pPr>
        <w:spacing w:after="0" w:line="240" w:lineRule="auto"/>
      </w:pPr>
      <w:r>
        <w:separator/>
      </w:r>
    </w:p>
  </w:footnote>
  <w:footnote w:type="continuationSeparator" w:id="0">
    <w:p w14:paraId="2FCDF03D" w14:textId="77777777" w:rsidR="00B00A79" w:rsidRDefault="00B00A79" w:rsidP="00E34D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811"/>
    <w:multiLevelType w:val="hybridMultilevel"/>
    <w:tmpl w:val="541AD4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B2F2D"/>
    <w:multiLevelType w:val="multilevel"/>
    <w:tmpl w:val="254AF8E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4E13FC9"/>
    <w:multiLevelType w:val="hybridMultilevel"/>
    <w:tmpl w:val="A6DE02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505C79"/>
    <w:multiLevelType w:val="hybridMultilevel"/>
    <w:tmpl w:val="541AD45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741C7D"/>
    <w:multiLevelType w:val="multilevel"/>
    <w:tmpl w:val="594AEEF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85A4173"/>
    <w:multiLevelType w:val="hybridMultilevel"/>
    <w:tmpl w:val="976EF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9480158">
    <w:abstractNumId w:val="5"/>
  </w:num>
  <w:num w:numId="2" w16cid:durableId="281956885">
    <w:abstractNumId w:val="0"/>
  </w:num>
  <w:num w:numId="3" w16cid:durableId="1234117883">
    <w:abstractNumId w:val="3"/>
  </w:num>
  <w:num w:numId="4" w16cid:durableId="765417970">
    <w:abstractNumId w:val="2"/>
  </w:num>
  <w:num w:numId="5" w16cid:durableId="145169063">
    <w:abstractNumId w:val="4"/>
  </w:num>
  <w:num w:numId="6" w16cid:durableId="904069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1A1"/>
    <w:rsid w:val="00012FCE"/>
    <w:rsid w:val="00027406"/>
    <w:rsid w:val="00027EEF"/>
    <w:rsid w:val="000B58F1"/>
    <w:rsid w:val="000D197D"/>
    <w:rsid w:val="000D5AF3"/>
    <w:rsid w:val="000F6072"/>
    <w:rsid w:val="00130E87"/>
    <w:rsid w:val="00143AD1"/>
    <w:rsid w:val="001626BA"/>
    <w:rsid w:val="001B5786"/>
    <w:rsid w:val="001C6A3A"/>
    <w:rsid w:val="001D1F42"/>
    <w:rsid w:val="001E20E7"/>
    <w:rsid w:val="00245E66"/>
    <w:rsid w:val="002914C7"/>
    <w:rsid w:val="002A30CB"/>
    <w:rsid w:val="00357D75"/>
    <w:rsid w:val="003707F5"/>
    <w:rsid w:val="003A46FB"/>
    <w:rsid w:val="003D044E"/>
    <w:rsid w:val="003E61BC"/>
    <w:rsid w:val="003F2635"/>
    <w:rsid w:val="00420183"/>
    <w:rsid w:val="00426690"/>
    <w:rsid w:val="0046490F"/>
    <w:rsid w:val="004A718C"/>
    <w:rsid w:val="004B30E7"/>
    <w:rsid w:val="004D4607"/>
    <w:rsid w:val="005038E0"/>
    <w:rsid w:val="00526778"/>
    <w:rsid w:val="00586D5F"/>
    <w:rsid w:val="005B5A3E"/>
    <w:rsid w:val="005C0927"/>
    <w:rsid w:val="005C33BA"/>
    <w:rsid w:val="005D323C"/>
    <w:rsid w:val="005F11A1"/>
    <w:rsid w:val="0061679E"/>
    <w:rsid w:val="00622580"/>
    <w:rsid w:val="00646E52"/>
    <w:rsid w:val="00655EDB"/>
    <w:rsid w:val="00663E12"/>
    <w:rsid w:val="00682908"/>
    <w:rsid w:val="00682CF9"/>
    <w:rsid w:val="006B5549"/>
    <w:rsid w:val="006E5666"/>
    <w:rsid w:val="00710097"/>
    <w:rsid w:val="00717808"/>
    <w:rsid w:val="007A1D9E"/>
    <w:rsid w:val="007B1F45"/>
    <w:rsid w:val="007D3184"/>
    <w:rsid w:val="007E4867"/>
    <w:rsid w:val="00806A50"/>
    <w:rsid w:val="008071E2"/>
    <w:rsid w:val="008156C5"/>
    <w:rsid w:val="00830651"/>
    <w:rsid w:val="00856CFF"/>
    <w:rsid w:val="00863686"/>
    <w:rsid w:val="00866BEF"/>
    <w:rsid w:val="00871010"/>
    <w:rsid w:val="008B1CB5"/>
    <w:rsid w:val="008E4850"/>
    <w:rsid w:val="00906239"/>
    <w:rsid w:val="009074D7"/>
    <w:rsid w:val="00913EB0"/>
    <w:rsid w:val="00925647"/>
    <w:rsid w:val="00957835"/>
    <w:rsid w:val="00964644"/>
    <w:rsid w:val="009975B6"/>
    <w:rsid w:val="009B0D1C"/>
    <w:rsid w:val="009E7196"/>
    <w:rsid w:val="00A5552C"/>
    <w:rsid w:val="00A81FFB"/>
    <w:rsid w:val="00AB3E94"/>
    <w:rsid w:val="00AD636E"/>
    <w:rsid w:val="00AF10C0"/>
    <w:rsid w:val="00AF21E8"/>
    <w:rsid w:val="00B00A79"/>
    <w:rsid w:val="00B72DC9"/>
    <w:rsid w:val="00B7555E"/>
    <w:rsid w:val="00BC2171"/>
    <w:rsid w:val="00C7604D"/>
    <w:rsid w:val="00C84537"/>
    <w:rsid w:val="00CA52F5"/>
    <w:rsid w:val="00CD6FC1"/>
    <w:rsid w:val="00CF0697"/>
    <w:rsid w:val="00D05476"/>
    <w:rsid w:val="00D345CB"/>
    <w:rsid w:val="00D60E3C"/>
    <w:rsid w:val="00D630B6"/>
    <w:rsid w:val="00D645E7"/>
    <w:rsid w:val="00D70F10"/>
    <w:rsid w:val="00D855E6"/>
    <w:rsid w:val="00D90774"/>
    <w:rsid w:val="00DD3589"/>
    <w:rsid w:val="00DF1C03"/>
    <w:rsid w:val="00DF5982"/>
    <w:rsid w:val="00DF7332"/>
    <w:rsid w:val="00E165C0"/>
    <w:rsid w:val="00E34D40"/>
    <w:rsid w:val="00EB6095"/>
    <w:rsid w:val="00EC3247"/>
    <w:rsid w:val="00ED0115"/>
    <w:rsid w:val="00ED4965"/>
    <w:rsid w:val="00F252D6"/>
    <w:rsid w:val="00F273AC"/>
    <w:rsid w:val="00F63300"/>
    <w:rsid w:val="00F91E75"/>
    <w:rsid w:val="00FE2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7A9E5"/>
  <w15:chartTrackingRefBased/>
  <w15:docId w15:val="{DBDAA7C0-4AEF-D54B-9536-D4F45FF64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11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11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11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11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11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11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11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11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11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1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11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11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11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11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11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1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1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1A1"/>
    <w:rPr>
      <w:rFonts w:eastAsiaTheme="majorEastAsia" w:cstheme="majorBidi"/>
      <w:color w:val="272727" w:themeColor="text1" w:themeTint="D8"/>
    </w:rPr>
  </w:style>
  <w:style w:type="paragraph" w:styleId="Title">
    <w:name w:val="Title"/>
    <w:basedOn w:val="Normal"/>
    <w:next w:val="Normal"/>
    <w:link w:val="TitleChar"/>
    <w:uiPriority w:val="10"/>
    <w:qFormat/>
    <w:rsid w:val="005F1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1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1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1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1A1"/>
    <w:pPr>
      <w:spacing w:before="160"/>
      <w:jc w:val="center"/>
    </w:pPr>
    <w:rPr>
      <w:i/>
      <w:iCs/>
      <w:color w:val="404040" w:themeColor="text1" w:themeTint="BF"/>
    </w:rPr>
  </w:style>
  <w:style w:type="character" w:customStyle="1" w:styleId="QuoteChar">
    <w:name w:val="Quote Char"/>
    <w:basedOn w:val="DefaultParagraphFont"/>
    <w:link w:val="Quote"/>
    <w:uiPriority w:val="29"/>
    <w:rsid w:val="005F11A1"/>
    <w:rPr>
      <w:i/>
      <w:iCs/>
      <w:color w:val="404040" w:themeColor="text1" w:themeTint="BF"/>
    </w:rPr>
  </w:style>
  <w:style w:type="paragraph" w:styleId="ListParagraph">
    <w:name w:val="List Paragraph"/>
    <w:basedOn w:val="Normal"/>
    <w:uiPriority w:val="34"/>
    <w:qFormat/>
    <w:rsid w:val="005F11A1"/>
    <w:pPr>
      <w:ind w:left="720"/>
      <w:contextualSpacing/>
    </w:pPr>
  </w:style>
  <w:style w:type="character" w:styleId="IntenseEmphasis">
    <w:name w:val="Intense Emphasis"/>
    <w:basedOn w:val="DefaultParagraphFont"/>
    <w:uiPriority w:val="21"/>
    <w:qFormat/>
    <w:rsid w:val="005F11A1"/>
    <w:rPr>
      <w:i/>
      <w:iCs/>
      <w:color w:val="0F4761" w:themeColor="accent1" w:themeShade="BF"/>
    </w:rPr>
  </w:style>
  <w:style w:type="paragraph" w:styleId="IntenseQuote">
    <w:name w:val="Intense Quote"/>
    <w:basedOn w:val="Normal"/>
    <w:next w:val="Normal"/>
    <w:link w:val="IntenseQuoteChar"/>
    <w:uiPriority w:val="30"/>
    <w:qFormat/>
    <w:rsid w:val="005F11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11A1"/>
    <w:rPr>
      <w:i/>
      <w:iCs/>
      <w:color w:val="0F4761" w:themeColor="accent1" w:themeShade="BF"/>
    </w:rPr>
  </w:style>
  <w:style w:type="character" w:styleId="IntenseReference">
    <w:name w:val="Intense Reference"/>
    <w:basedOn w:val="DefaultParagraphFont"/>
    <w:uiPriority w:val="32"/>
    <w:qFormat/>
    <w:rsid w:val="005F11A1"/>
    <w:rPr>
      <w:b/>
      <w:bCs/>
      <w:smallCaps/>
      <w:color w:val="0F4761" w:themeColor="accent1" w:themeShade="BF"/>
      <w:spacing w:val="5"/>
    </w:rPr>
  </w:style>
  <w:style w:type="paragraph" w:styleId="Revision">
    <w:name w:val="Revision"/>
    <w:hidden/>
    <w:uiPriority w:val="99"/>
    <w:semiHidden/>
    <w:rsid w:val="00D70F10"/>
    <w:pPr>
      <w:spacing w:after="0" w:line="240" w:lineRule="auto"/>
    </w:pPr>
  </w:style>
  <w:style w:type="paragraph" w:styleId="Footer">
    <w:name w:val="footer"/>
    <w:basedOn w:val="Normal"/>
    <w:link w:val="FooterChar"/>
    <w:uiPriority w:val="99"/>
    <w:unhideWhenUsed/>
    <w:rsid w:val="00E34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D40"/>
  </w:style>
  <w:style w:type="character" w:styleId="PageNumber">
    <w:name w:val="page number"/>
    <w:basedOn w:val="DefaultParagraphFont"/>
    <w:uiPriority w:val="99"/>
    <w:semiHidden/>
    <w:unhideWhenUsed/>
    <w:rsid w:val="00E34D40"/>
  </w:style>
  <w:style w:type="character" w:styleId="CommentReference">
    <w:name w:val="annotation reference"/>
    <w:basedOn w:val="DefaultParagraphFont"/>
    <w:uiPriority w:val="99"/>
    <w:semiHidden/>
    <w:unhideWhenUsed/>
    <w:rsid w:val="007A1D9E"/>
    <w:rPr>
      <w:sz w:val="16"/>
      <w:szCs w:val="16"/>
    </w:rPr>
  </w:style>
  <w:style w:type="paragraph" w:styleId="CommentText">
    <w:name w:val="annotation text"/>
    <w:basedOn w:val="Normal"/>
    <w:link w:val="CommentTextChar"/>
    <w:uiPriority w:val="99"/>
    <w:semiHidden/>
    <w:unhideWhenUsed/>
    <w:rsid w:val="007A1D9E"/>
    <w:pPr>
      <w:spacing w:line="240" w:lineRule="auto"/>
    </w:pPr>
    <w:rPr>
      <w:sz w:val="20"/>
      <w:szCs w:val="20"/>
    </w:rPr>
  </w:style>
  <w:style w:type="character" w:customStyle="1" w:styleId="CommentTextChar">
    <w:name w:val="Comment Text Char"/>
    <w:basedOn w:val="DefaultParagraphFont"/>
    <w:link w:val="CommentText"/>
    <w:uiPriority w:val="99"/>
    <w:semiHidden/>
    <w:rsid w:val="007A1D9E"/>
    <w:rPr>
      <w:sz w:val="20"/>
      <w:szCs w:val="20"/>
    </w:rPr>
  </w:style>
  <w:style w:type="paragraph" w:styleId="CommentSubject">
    <w:name w:val="annotation subject"/>
    <w:basedOn w:val="CommentText"/>
    <w:next w:val="CommentText"/>
    <w:link w:val="CommentSubjectChar"/>
    <w:uiPriority w:val="99"/>
    <w:semiHidden/>
    <w:unhideWhenUsed/>
    <w:rsid w:val="007A1D9E"/>
    <w:rPr>
      <w:b/>
      <w:bCs/>
    </w:rPr>
  </w:style>
  <w:style w:type="character" w:customStyle="1" w:styleId="CommentSubjectChar">
    <w:name w:val="Comment Subject Char"/>
    <w:basedOn w:val="CommentTextChar"/>
    <w:link w:val="CommentSubject"/>
    <w:uiPriority w:val="99"/>
    <w:semiHidden/>
    <w:rsid w:val="007A1D9E"/>
    <w:rPr>
      <w:b/>
      <w:bCs/>
      <w:sz w:val="20"/>
      <w:szCs w:val="20"/>
    </w:rPr>
  </w:style>
  <w:style w:type="paragraph" w:styleId="Bibliography">
    <w:name w:val="Bibliography"/>
    <w:basedOn w:val="Normal"/>
    <w:next w:val="Normal"/>
    <w:uiPriority w:val="37"/>
    <w:unhideWhenUsed/>
    <w:rsid w:val="006B5549"/>
    <w:pPr>
      <w:tabs>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Westwater, Margaret</dc:creator>
  <cp:keywords/>
  <dc:description/>
  <cp:lastModifiedBy>Westwater, Margaret</cp:lastModifiedBy>
  <cp:revision>6</cp:revision>
  <dcterms:created xsi:type="dcterms:W3CDTF">2026-05-19T20:27:00Z</dcterms:created>
  <dcterms:modified xsi:type="dcterms:W3CDTF">2026-05-27T16:36:00Z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id="XvmNOWwY"/&gt;&lt;style id="http://www.zotero.org/styles/nlm-citation-sequence" locale="en-GB"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