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F1432B" w14:textId="77777777" w:rsidR="00BB004B" w:rsidRPr="00A17438" w:rsidRDefault="00BB004B" w:rsidP="00BB004B">
      <w:pPr>
        <w:spacing w:line="360" w:lineRule="auto"/>
        <w:rPr>
          <w:rFonts w:ascii="Times New Roman" w:eastAsia="Times New Roman" w:hAnsi="Times New Roman" w:cs="Times New Roman"/>
          <w:b/>
          <w:bCs/>
          <w:lang w:val="en-US"/>
        </w:rPr>
      </w:pPr>
      <w:r w:rsidRPr="00A17438">
        <w:rPr>
          <w:rFonts w:ascii="Times New Roman" w:eastAsia="Times New Roman" w:hAnsi="Times New Roman" w:cs="Times New Roman"/>
          <w:b/>
          <w:bCs/>
          <w:lang w:val="en-US"/>
        </w:rPr>
        <w:t>Supplementary Figure 1. KEGG pathway map of the serotonergic synapse.</w:t>
      </w:r>
    </w:p>
    <w:p w14:paraId="39AAC77A" w14:textId="77777777" w:rsidR="00BB004B" w:rsidRPr="00A17438" w:rsidRDefault="00BB004B" w:rsidP="00BB004B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A17438">
        <w:rPr>
          <w:rFonts w:ascii="Times New Roman" w:eastAsia="Times New Roman" w:hAnsi="Times New Roman" w:cs="Times New Roman"/>
          <w:lang w:val="en-US"/>
        </w:rPr>
        <w:t>Genes downregulated after ketamine treatment are shown in green, whereas upregulated genes are shown in red.</w:t>
      </w:r>
    </w:p>
    <w:p w14:paraId="67B35AA6" w14:textId="77777777" w:rsidR="00BB004B" w:rsidRPr="00A17438" w:rsidRDefault="00BB004B" w:rsidP="00BB004B">
      <w:pPr>
        <w:spacing w:line="360" w:lineRule="auto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66A98F82" w14:textId="77777777" w:rsidR="00BB004B" w:rsidRPr="00A17438" w:rsidRDefault="00BB004B" w:rsidP="00BB004B">
      <w:pPr>
        <w:spacing w:line="360" w:lineRule="auto"/>
        <w:rPr>
          <w:rFonts w:ascii="Times New Roman" w:eastAsia="Times New Roman" w:hAnsi="Times New Roman" w:cs="Times New Roman"/>
          <w:b/>
          <w:bCs/>
          <w:lang w:val="en-US"/>
        </w:rPr>
      </w:pPr>
      <w:r w:rsidRPr="00A17438">
        <w:rPr>
          <w:rFonts w:ascii="Times New Roman" w:eastAsia="Times New Roman" w:hAnsi="Times New Roman" w:cs="Times New Roman"/>
          <w:b/>
          <w:bCs/>
          <w:lang w:val="en-US"/>
        </w:rPr>
        <w:t>Supplementary Figure 2. KEGG pathway map of the dopaminergic synapse.</w:t>
      </w:r>
    </w:p>
    <w:p w14:paraId="11F35C13" w14:textId="77777777" w:rsidR="00BB004B" w:rsidRPr="00A17438" w:rsidRDefault="00BB004B" w:rsidP="00BB004B">
      <w:pPr>
        <w:spacing w:line="360" w:lineRule="auto"/>
        <w:rPr>
          <w:rFonts w:ascii="Times New Roman" w:eastAsia="Times New Roman" w:hAnsi="Times New Roman" w:cs="Times New Roman"/>
          <w:b/>
          <w:bCs/>
          <w:lang w:val="en-US"/>
        </w:rPr>
      </w:pPr>
      <w:r w:rsidRPr="00A17438">
        <w:rPr>
          <w:rFonts w:ascii="Times New Roman" w:eastAsia="Times New Roman" w:hAnsi="Times New Roman" w:cs="Times New Roman"/>
          <w:lang w:val="en-US"/>
        </w:rPr>
        <w:t>Genes downregulated after ketamine treatment are shown in green, whereas upregulated genes are shown in red.</w:t>
      </w:r>
    </w:p>
    <w:p w14:paraId="40200351" w14:textId="77777777" w:rsidR="00BB004B" w:rsidRPr="00A17438" w:rsidRDefault="00BB004B" w:rsidP="00BB004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</w:p>
    <w:p w14:paraId="272C2008" w14:textId="77777777" w:rsidR="00BB004B" w:rsidRPr="00A17438" w:rsidRDefault="00BB004B" w:rsidP="00BB004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  <w:r w:rsidRPr="00A17438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Supplementary Figure 3. RT-qPCR validation of RNA-Seq results.</w:t>
      </w:r>
      <w:r w:rsidRPr="00A17438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</w:p>
    <w:p w14:paraId="62D59212" w14:textId="77777777" w:rsidR="00BB004B" w:rsidRPr="00A17438" w:rsidRDefault="00BB004B" w:rsidP="00BB004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00A17438">
        <w:rPr>
          <w:rFonts w:ascii="Times New Roman" w:eastAsia="Times New Roman" w:hAnsi="Times New Roman" w:cs="Times New Roman"/>
          <w:color w:val="000000"/>
          <w:lang w:val="en-US"/>
        </w:rPr>
        <w:t>Blots show the mean of the quantitative expression levels (2</w:t>
      </w:r>
      <w:sdt>
        <w:sdtPr>
          <w:rPr>
            <w:rFonts w:ascii="Times New Roman" w:hAnsi="Times New Roman" w:cs="Times New Roman"/>
            <w:lang w:val="en-US"/>
          </w:rPr>
          <w:tag w:val="goog_rdk_9"/>
          <w:id w:val="-875160662"/>
        </w:sdtPr>
        <w:sdtContent>
          <w:r w:rsidRPr="00A17438">
            <w:rPr>
              <w:rFonts w:ascii="Times New Roman" w:eastAsia="Gungsuh" w:hAnsi="Times New Roman" w:cs="Times New Roman"/>
              <w:color w:val="000000"/>
              <w:vertAlign w:val="superscript"/>
              <w:lang w:val="en-US"/>
            </w:rPr>
            <w:t>−ΔCt</w:t>
          </w:r>
        </w:sdtContent>
      </w:sdt>
      <w:r w:rsidRPr="00A17438">
        <w:rPr>
          <w:rFonts w:ascii="Times New Roman" w:eastAsia="Times New Roman" w:hAnsi="Times New Roman" w:cs="Times New Roman"/>
          <w:color w:val="000000"/>
          <w:lang w:val="en-US"/>
        </w:rPr>
        <w:t xml:space="preserve">) of selected DEGs from control and ketamine-treated human iPSC-derived neurons. Gene expression levels were normalized to TBP levels. </w:t>
      </w:r>
      <w:r w:rsidRPr="00A17438">
        <w:rPr>
          <w:rFonts w:ascii="Times New Roman" w:eastAsia="Times New Roman" w:hAnsi="Times New Roman" w:cs="Times New Roman"/>
          <w:i/>
          <w:iCs/>
          <w:color w:val="000000"/>
          <w:lang w:val="en-US"/>
        </w:rPr>
        <w:t>n</w:t>
      </w:r>
      <w:r w:rsidRPr="00A17438">
        <w:rPr>
          <w:rFonts w:ascii="Times New Roman" w:eastAsia="Times New Roman" w:hAnsi="Times New Roman" w:cs="Times New Roman"/>
          <w:color w:val="000000"/>
          <w:lang w:val="en-US"/>
        </w:rPr>
        <w:t xml:space="preserve"> = 3, mean ± SEM, * BH-adjusted </w:t>
      </w:r>
      <w:r w:rsidRPr="00A17438">
        <w:rPr>
          <w:rFonts w:ascii="Times New Roman" w:eastAsia="Times New Roman" w:hAnsi="Times New Roman" w:cs="Times New Roman"/>
          <w:i/>
          <w:iCs/>
          <w:color w:val="000000"/>
          <w:lang w:val="en-US"/>
        </w:rPr>
        <w:t>p</w:t>
      </w:r>
      <w:r w:rsidRPr="00A17438">
        <w:rPr>
          <w:rFonts w:ascii="Times New Roman" w:eastAsia="Times New Roman" w:hAnsi="Times New Roman" w:cs="Times New Roman"/>
          <w:color w:val="000000"/>
          <w:lang w:val="en-US"/>
        </w:rPr>
        <w:t xml:space="preserve"> &lt; 0.05, ** BH-adjusted </w:t>
      </w:r>
      <w:r w:rsidRPr="00A17438">
        <w:rPr>
          <w:rFonts w:ascii="Times New Roman" w:eastAsia="Times New Roman" w:hAnsi="Times New Roman" w:cs="Times New Roman"/>
          <w:i/>
          <w:iCs/>
          <w:color w:val="000000"/>
          <w:lang w:val="en-US"/>
        </w:rPr>
        <w:t>p</w:t>
      </w:r>
      <w:r w:rsidRPr="00A17438">
        <w:rPr>
          <w:rFonts w:ascii="Times New Roman" w:eastAsia="Times New Roman" w:hAnsi="Times New Roman" w:cs="Times New Roman"/>
          <w:color w:val="000000"/>
          <w:lang w:val="en-US"/>
        </w:rPr>
        <w:t xml:space="preserve"> &lt; 0.01.</w:t>
      </w:r>
    </w:p>
    <w:p w14:paraId="36519B19" w14:textId="77777777" w:rsidR="00BB004B" w:rsidRPr="00A17438" w:rsidRDefault="00BB004B" w:rsidP="00BB004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73B7F0C2" w14:textId="77777777" w:rsidR="00BB004B" w:rsidRPr="00A17438" w:rsidRDefault="00BB004B" w:rsidP="00BB004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00A17438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Supplementary Figure 4. </w:t>
      </w:r>
      <w:r w:rsidRPr="00A17438">
        <w:rPr>
          <w:rFonts w:ascii="Times New Roman" w:eastAsia="Times New Roman" w:hAnsi="Times New Roman" w:cs="Times New Roman"/>
          <w:color w:val="000000"/>
          <w:lang w:val="en-US"/>
        </w:rPr>
        <w:t>Original, unedited western blot images corresponding to Figure 2. C = Control; K = Ketamine. The regions used in Figure 2 are indicated by black rectangles on the original blot images.</w:t>
      </w:r>
    </w:p>
    <w:p w14:paraId="729C4B25" w14:textId="77777777" w:rsidR="00BB004B" w:rsidRPr="00A17438" w:rsidRDefault="00BB004B" w:rsidP="00BB004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70FBB044" w14:textId="77777777" w:rsidR="00BB004B" w:rsidRPr="00A17438" w:rsidRDefault="00BB004B" w:rsidP="00BB004B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A17438">
        <w:rPr>
          <w:rFonts w:ascii="Times New Roman" w:eastAsia="Times New Roman" w:hAnsi="Times New Roman" w:cs="Times New Roman"/>
          <w:b/>
          <w:bCs/>
          <w:lang w:val="en-US"/>
        </w:rPr>
        <w:t xml:space="preserve">Supplementary Table 1. </w:t>
      </w:r>
      <w:r w:rsidRPr="00A17438">
        <w:rPr>
          <w:rFonts w:ascii="Times New Roman" w:eastAsia="Times New Roman" w:hAnsi="Times New Roman" w:cs="Times New Roman"/>
          <w:lang w:val="en-US"/>
        </w:rPr>
        <w:t>Sequence of primers for qPCR assays</w:t>
      </w:r>
    </w:p>
    <w:p w14:paraId="02A61B37" w14:textId="77777777" w:rsidR="00BB004B" w:rsidRPr="00A17438" w:rsidRDefault="00BB004B" w:rsidP="00BB004B">
      <w:pPr>
        <w:spacing w:line="360" w:lineRule="auto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396EBFDC" w14:textId="77777777" w:rsidR="00BB004B" w:rsidRPr="00A17438" w:rsidRDefault="00BB004B" w:rsidP="00BB004B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A17438">
        <w:rPr>
          <w:rFonts w:ascii="Times New Roman" w:eastAsia="Times New Roman" w:hAnsi="Times New Roman" w:cs="Times New Roman"/>
          <w:b/>
          <w:bCs/>
          <w:lang w:val="en-US"/>
        </w:rPr>
        <w:t xml:space="preserve">Supplementary Table 2. </w:t>
      </w:r>
      <w:r w:rsidRPr="00A17438">
        <w:rPr>
          <w:rFonts w:ascii="Times New Roman" w:eastAsia="Times New Roman" w:hAnsi="Times New Roman" w:cs="Times New Roman"/>
          <w:lang w:val="en-US"/>
        </w:rPr>
        <w:t>Differentially expressed genes (DEGs) after ketamine treatment. Log2 fold change (log2FC), adjusted p-value, and coding status are reported.</w:t>
      </w:r>
    </w:p>
    <w:p w14:paraId="68C31B36" w14:textId="77777777" w:rsidR="00BB004B" w:rsidRPr="00A17438" w:rsidRDefault="00BB004B" w:rsidP="00BB004B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</w:p>
    <w:p w14:paraId="1FF7D19E" w14:textId="77777777" w:rsidR="00BB004B" w:rsidRPr="00A17438" w:rsidRDefault="00BB004B" w:rsidP="00BB004B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A17438">
        <w:rPr>
          <w:rFonts w:ascii="Times New Roman" w:eastAsia="Times New Roman" w:hAnsi="Times New Roman" w:cs="Times New Roman"/>
          <w:b/>
          <w:bCs/>
          <w:lang w:val="en-US"/>
        </w:rPr>
        <w:t>Supplementary Table 3</w:t>
      </w:r>
      <w:r w:rsidRPr="00A17438">
        <w:rPr>
          <w:rFonts w:ascii="Times New Roman" w:eastAsia="Times New Roman" w:hAnsi="Times New Roman" w:cs="Times New Roman"/>
          <w:lang w:val="en-US"/>
        </w:rPr>
        <w:t xml:space="preserve">. Enriched pathways identified among DEGs using KEGG and </w:t>
      </w:r>
      <w:proofErr w:type="spellStart"/>
      <w:r w:rsidRPr="00A17438">
        <w:rPr>
          <w:rFonts w:ascii="Times New Roman" w:eastAsia="Times New Roman" w:hAnsi="Times New Roman" w:cs="Times New Roman"/>
          <w:lang w:val="en-US"/>
        </w:rPr>
        <w:t>Reactome</w:t>
      </w:r>
      <w:proofErr w:type="spellEnd"/>
      <w:r w:rsidRPr="00A17438">
        <w:rPr>
          <w:rFonts w:ascii="Times New Roman" w:eastAsia="Times New Roman" w:hAnsi="Times New Roman" w:cs="Times New Roman"/>
          <w:lang w:val="en-US"/>
        </w:rPr>
        <w:t xml:space="preserve"> databases. The number of contributing genes adjusted p-value, and direction of regulation (up/down) are indicated.</w:t>
      </w:r>
    </w:p>
    <w:p w14:paraId="01315C90" w14:textId="77777777" w:rsidR="00BB004B" w:rsidRPr="00A17438" w:rsidRDefault="00BB004B" w:rsidP="00BB004B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</w:p>
    <w:p w14:paraId="5DB8C2B3" w14:textId="77777777" w:rsidR="00BB004B" w:rsidRPr="00A17438" w:rsidRDefault="00BB004B" w:rsidP="00BB004B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A17438">
        <w:rPr>
          <w:rFonts w:ascii="Times New Roman" w:eastAsia="Times New Roman" w:hAnsi="Times New Roman" w:cs="Times New Roman"/>
          <w:b/>
          <w:bCs/>
          <w:lang w:val="en-US"/>
        </w:rPr>
        <w:t>Supplementary Table 4</w:t>
      </w:r>
      <w:r w:rsidRPr="00A17438">
        <w:rPr>
          <w:rFonts w:ascii="Times New Roman" w:eastAsia="Times New Roman" w:hAnsi="Times New Roman" w:cs="Times New Roman"/>
          <w:lang w:val="en-US"/>
        </w:rPr>
        <w:t xml:space="preserve">. </w:t>
      </w:r>
      <w:proofErr w:type="spellStart"/>
      <w:r w:rsidRPr="00A17438">
        <w:rPr>
          <w:rFonts w:ascii="Times New Roman" w:eastAsia="Times New Roman" w:hAnsi="Times New Roman" w:cs="Times New Roman"/>
          <w:lang w:val="en-US"/>
        </w:rPr>
        <w:t>SynGO</w:t>
      </w:r>
      <w:proofErr w:type="spellEnd"/>
      <w:r w:rsidRPr="00A17438">
        <w:rPr>
          <w:rFonts w:ascii="Times New Roman" w:eastAsia="Times New Roman" w:hAnsi="Times New Roman" w:cs="Times New Roman"/>
          <w:lang w:val="en-US"/>
        </w:rPr>
        <w:t xml:space="preserve"> annotation of DEGs.</w:t>
      </w:r>
    </w:p>
    <w:p w14:paraId="14122453" w14:textId="77777777" w:rsidR="00BB004B" w:rsidRPr="00A17438" w:rsidRDefault="00BB004B" w:rsidP="00BB004B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</w:p>
    <w:p w14:paraId="1708342F" w14:textId="77777777" w:rsidR="00BB004B" w:rsidRPr="00A17438" w:rsidRDefault="00BB004B" w:rsidP="00BB004B">
      <w:pPr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A17438">
        <w:rPr>
          <w:rFonts w:ascii="Times New Roman" w:eastAsia="Times New Roman" w:hAnsi="Times New Roman" w:cs="Times New Roman"/>
          <w:b/>
          <w:bCs/>
          <w:lang w:val="en-US"/>
        </w:rPr>
        <w:t>Supplementary Table 5</w:t>
      </w:r>
      <w:r w:rsidRPr="00A17438">
        <w:rPr>
          <w:rFonts w:ascii="Times New Roman" w:eastAsia="Times New Roman" w:hAnsi="Times New Roman" w:cs="Times New Roman"/>
          <w:lang w:val="en-US"/>
        </w:rPr>
        <w:t>. Statistical analysis of RT-PCR data.</w:t>
      </w:r>
    </w:p>
    <w:p w14:paraId="670A87D0" w14:textId="77777777" w:rsidR="00CC247A" w:rsidRDefault="00CC247A"/>
    <w:sectPr w:rsidR="00CC24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04B"/>
    <w:rsid w:val="00005666"/>
    <w:rsid w:val="00057E53"/>
    <w:rsid w:val="0008673F"/>
    <w:rsid w:val="000925F9"/>
    <w:rsid w:val="000A65DA"/>
    <w:rsid w:val="000C2E37"/>
    <w:rsid w:val="000C7903"/>
    <w:rsid w:val="000D2C08"/>
    <w:rsid w:val="000D302E"/>
    <w:rsid w:val="000D48F3"/>
    <w:rsid w:val="000E26CA"/>
    <w:rsid w:val="001132B9"/>
    <w:rsid w:val="0011470B"/>
    <w:rsid w:val="001217D4"/>
    <w:rsid w:val="00122391"/>
    <w:rsid w:val="00136C75"/>
    <w:rsid w:val="001478DC"/>
    <w:rsid w:val="0017706F"/>
    <w:rsid w:val="001A082A"/>
    <w:rsid w:val="001A4A49"/>
    <w:rsid w:val="001B10A0"/>
    <w:rsid w:val="001B1286"/>
    <w:rsid w:val="001D6F48"/>
    <w:rsid w:val="001E729A"/>
    <w:rsid w:val="001F1CC2"/>
    <w:rsid w:val="00221629"/>
    <w:rsid w:val="00221F98"/>
    <w:rsid w:val="00227359"/>
    <w:rsid w:val="002323C8"/>
    <w:rsid w:val="00234FF2"/>
    <w:rsid w:val="00240FA9"/>
    <w:rsid w:val="00245BBF"/>
    <w:rsid w:val="00261CB3"/>
    <w:rsid w:val="0027235F"/>
    <w:rsid w:val="002774E7"/>
    <w:rsid w:val="0029196D"/>
    <w:rsid w:val="0029335A"/>
    <w:rsid w:val="002B3635"/>
    <w:rsid w:val="002F5433"/>
    <w:rsid w:val="00306D8F"/>
    <w:rsid w:val="00321B99"/>
    <w:rsid w:val="003379A6"/>
    <w:rsid w:val="0035277B"/>
    <w:rsid w:val="00374E20"/>
    <w:rsid w:val="00394DC9"/>
    <w:rsid w:val="003A02C0"/>
    <w:rsid w:val="003A70D6"/>
    <w:rsid w:val="003A7EF3"/>
    <w:rsid w:val="003B2CE8"/>
    <w:rsid w:val="003C1698"/>
    <w:rsid w:val="003F3E3D"/>
    <w:rsid w:val="00402DEB"/>
    <w:rsid w:val="00405DFB"/>
    <w:rsid w:val="0040631C"/>
    <w:rsid w:val="00413915"/>
    <w:rsid w:val="00413C77"/>
    <w:rsid w:val="00414D49"/>
    <w:rsid w:val="00416AF8"/>
    <w:rsid w:val="004254CD"/>
    <w:rsid w:val="004355EB"/>
    <w:rsid w:val="00440816"/>
    <w:rsid w:val="0044156A"/>
    <w:rsid w:val="00445501"/>
    <w:rsid w:val="00470297"/>
    <w:rsid w:val="00486D2A"/>
    <w:rsid w:val="00494382"/>
    <w:rsid w:val="00494447"/>
    <w:rsid w:val="00494509"/>
    <w:rsid w:val="004A5461"/>
    <w:rsid w:val="004B1C5B"/>
    <w:rsid w:val="004E0C25"/>
    <w:rsid w:val="005003BD"/>
    <w:rsid w:val="005132D7"/>
    <w:rsid w:val="005201EA"/>
    <w:rsid w:val="005237D6"/>
    <w:rsid w:val="00526985"/>
    <w:rsid w:val="0053334E"/>
    <w:rsid w:val="00535A72"/>
    <w:rsid w:val="00552576"/>
    <w:rsid w:val="00555E29"/>
    <w:rsid w:val="005709F9"/>
    <w:rsid w:val="005759C6"/>
    <w:rsid w:val="00582E84"/>
    <w:rsid w:val="00591D53"/>
    <w:rsid w:val="005B1374"/>
    <w:rsid w:val="005B3415"/>
    <w:rsid w:val="005B4337"/>
    <w:rsid w:val="005B5623"/>
    <w:rsid w:val="005C1529"/>
    <w:rsid w:val="005C6776"/>
    <w:rsid w:val="005D22D0"/>
    <w:rsid w:val="005F161F"/>
    <w:rsid w:val="00631C4D"/>
    <w:rsid w:val="00635912"/>
    <w:rsid w:val="00635C73"/>
    <w:rsid w:val="00636538"/>
    <w:rsid w:val="00637FA7"/>
    <w:rsid w:val="00641918"/>
    <w:rsid w:val="00641BF1"/>
    <w:rsid w:val="006521EC"/>
    <w:rsid w:val="006614A0"/>
    <w:rsid w:val="006628E7"/>
    <w:rsid w:val="00665D71"/>
    <w:rsid w:val="006672B8"/>
    <w:rsid w:val="006708BA"/>
    <w:rsid w:val="006A12A1"/>
    <w:rsid w:val="006A2EB6"/>
    <w:rsid w:val="006A5FC3"/>
    <w:rsid w:val="006C5ED5"/>
    <w:rsid w:val="00732778"/>
    <w:rsid w:val="007401D2"/>
    <w:rsid w:val="0075033F"/>
    <w:rsid w:val="00777716"/>
    <w:rsid w:val="0078092B"/>
    <w:rsid w:val="00796BAA"/>
    <w:rsid w:val="007A07C1"/>
    <w:rsid w:val="007A377B"/>
    <w:rsid w:val="007A57C2"/>
    <w:rsid w:val="007A77A8"/>
    <w:rsid w:val="007C0C9C"/>
    <w:rsid w:val="007C3A4C"/>
    <w:rsid w:val="007C3A7C"/>
    <w:rsid w:val="007D3381"/>
    <w:rsid w:val="007E2E77"/>
    <w:rsid w:val="008052B0"/>
    <w:rsid w:val="008074C5"/>
    <w:rsid w:val="00840F1E"/>
    <w:rsid w:val="00855502"/>
    <w:rsid w:val="00863B8C"/>
    <w:rsid w:val="008722D0"/>
    <w:rsid w:val="00874B41"/>
    <w:rsid w:val="0088279A"/>
    <w:rsid w:val="00886D33"/>
    <w:rsid w:val="008903D1"/>
    <w:rsid w:val="008C4138"/>
    <w:rsid w:val="008D4674"/>
    <w:rsid w:val="00913751"/>
    <w:rsid w:val="009224E8"/>
    <w:rsid w:val="0093326A"/>
    <w:rsid w:val="00941B26"/>
    <w:rsid w:val="009655E2"/>
    <w:rsid w:val="0097207B"/>
    <w:rsid w:val="00980F9C"/>
    <w:rsid w:val="00983291"/>
    <w:rsid w:val="009B7984"/>
    <w:rsid w:val="009C2681"/>
    <w:rsid w:val="009E0654"/>
    <w:rsid w:val="009E4A03"/>
    <w:rsid w:val="00A130BB"/>
    <w:rsid w:val="00A21F8D"/>
    <w:rsid w:val="00A30E33"/>
    <w:rsid w:val="00A30F12"/>
    <w:rsid w:val="00A3181C"/>
    <w:rsid w:val="00A345DE"/>
    <w:rsid w:val="00A47326"/>
    <w:rsid w:val="00A56192"/>
    <w:rsid w:val="00A60EE0"/>
    <w:rsid w:val="00A83970"/>
    <w:rsid w:val="00A91885"/>
    <w:rsid w:val="00AA1552"/>
    <w:rsid w:val="00AB646D"/>
    <w:rsid w:val="00AB791D"/>
    <w:rsid w:val="00AC062E"/>
    <w:rsid w:val="00AC6F65"/>
    <w:rsid w:val="00AD5C34"/>
    <w:rsid w:val="00AE034B"/>
    <w:rsid w:val="00AE4D10"/>
    <w:rsid w:val="00AF0307"/>
    <w:rsid w:val="00AF5FA9"/>
    <w:rsid w:val="00B016AE"/>
    <w:rsid w:val="00B235DE"/>
    <w:rsid w:val="00B2663A"/>
    <w:rsid w:val="00B26AAE"/>
    <w:rsid w:val="00B72E53"/>
    <w:rsid w:val="00BA4291"/>
    <w:rsid w:val="00BA42D2"/>
    <w:rsid w:val="00BA4473"/>
    <w:rsid w:val="00BA5C8E"/>
    <w:rsid w:val="00BA6D9B"/>
    <w:rsid w:val="00BA7F83"/>
    <w:rsid w:val="00BB004B"/>
    <w:rsid w:val="00BB2D0D"/>
    <w:rsid w:val="00BC4D80"/>
    <w:rsid w:val="00BE3C94"/>
    <w:rsid w:val="00BE69A1"/>
    <w:rsid w:val="00C0004B"/>
    <w:rsid w:val="00C14B49"/>
    <w:rsid w:val="00C153D8"/>
    <w:rsid w:val="00C156A0"/>
    <w:rsid w:val="00C16632"/>
    <w:rsid w:val="00C17D96"/>
    <w:rsid w:val="00C23408"/>
    <w:rsid w:val="00C30644"/>
    <w:rsid w:val="00C31A74"/>
    <w:rsid w:val="00C41DE3"/>
    <w:rsid w:val="00C5111F"/>
    <w:rsid w:val="00C65FFF"/>
    <w:rsid w:val="00C72916"/>
    <w:rsid w:val="00C77CB8"/>
    <w:rsid w:val="00C93202"/>
    <w:rsid w:val="00CA082D"/>
    <w:rsid w:val="00CC247A"/>
    <w:rsid w:val="00CD32B3"/>
    <w:rsid w:val="00CD3E77"/>
    <w:rsid w:val="00CF6545"/>
    <w:rsid w:val="00D025A9"/>
    <w:rsid w:val="00D03A09"/>
    <w:rsid w:val="00D1246A"/>
    <w:rsid w:val="00D16343"/>
    <w:rsid w:val="00D31654"/>
    <w:rsid w:val="00D3237D"/>
    <w:rsid w:val="00D42E25"/>
    <w:rsid w:val="00D43B7F"/>
    <w:rsid w:val="00D566C9"/>
    <w:rsid w:val="00D82205"/>
    <w:rsid w:val="00D868E7"/>
    <w:rsid w:val="00DC5D1B"/>
    <w:rsid w:val="00DD3CF7"/>
    <w:rsid w:val="00DE048E"/>
    <w:rsid w:val="00DF08F7"/>
    <w:rsid w:val="00DF2924"/>
    <w:rsid w:val="00DF3A18"/>
    <w:rsid w:val="00E05A4D"/>
    <w:rsid w:val="00E15B3A"/>
    <w:rsid w:val="00E23AD3"/>
    <w:rsid w:val="00E3581F"/>
    <w:rsid w:val="00E62F18"/>
    <w:rsid w:val="00E65CE3"/>
    <w:rsid w:val="00E8002E"/>
    <w:rsid w:val="00E84B3F"/>
    <w:rsid w:val="00EB6D72"/>
    <w:rsid w:val="00EC38DF"/>
    <w:rsid w:val="00ED6EA7"/>
    <w:rsid w:val="00ED7215"/>
    <w:rsid w:val="00EF6D50"/>
    <w:rsid w:val="00F04467"/>
    <w:rsid w:val="00F04688"/>
    <w:rsid w:val="00F04AA8"/>
    <w:rsid w:val="00F063DC"/>
    <w:rsid w:val="00F14B39"/>
    <w:rsid w:val="00F20CF2"/>
    <w:rsid w:val="00F35149"/>
    <w:rsid w:val="00F35828"/>
    <w:rsid w:val="00F40C72"/>
    <w:rsid w:val="00F41805"/>
    <w:rsid w:val="00F4222D"/>
    <w:rsid w:val="00F43DE2"/>
    <w:rsid w:val="00F5348F"/>
    <w:rsid w:val="00F5357B"/>
    <w:rsid w:val="00F57CA0"/>
    <w:rsid w:val="00F777C4"/>
    <w:rsid w:val="00F94FD2"/>
    <w:rsid w:val="00F95A3F"/>
    <w:rsid w:val="00F9679F"/>
    <w:rsid w:val="00F979D6"/>
    <w:rsid w:val="00FB0DD8"/>
    <w:rsid w:val="00FC6C70"/>
    <w:rsid w:val="00FE2861"/>
    <w:rsid w:val="00FF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120D7125"/>
  <w15:chartTrackingRefBased/>
  <w15:docId w15:val="{8A45930E-7E9A-324F-BCA0-8AD58B1A0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004B"/>
    <w:rPr>
      <w:rFonts w:ascii="Aptos" w:eastAsia="Aptos" w:hAnsi="Aptos" w:cs="Aptos"/>
      <w:kern w:val="0"/>
      <w:lang w:val="en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B00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B00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B004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B004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it-IT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B004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it-IT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B004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it-IT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B004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it-IT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B004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B004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it-IT"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B00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B00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B00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B004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B004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B004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B004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B004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B004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B00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B00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B004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B00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B004B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B004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B004B"/>
    <w:pPr>
      <w:ind w:left="720"/>
      <w:contextualSpacing/>
    </w:pPr>
    <w:rPr>
      <w:rFonts w:asciiTheme="minorHAnsi" w:eastAsiaTheme="minorHAnsi" w:hAnsiTheme="minorHAnsi" w:cstheme="minorBidi"/>
      <w:kern w:val="2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B004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B00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B004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B00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Carlosala Carlosala</dc:creator>
  <cp:keywords/>
  <dc:description/>
  <cp:lastModifiedBy>Carlosala Carlosala</cp:lastModifiedBy>
  <cp:revision>1</cp:revision>
  <dcterms:created xsi:type="dcterms:W3CDTF">2026-09-20T07:48:00Z</dcterms:created>
  <dcterms:modified xsi:type="dcterms:W3CDTF">2026-09-20T07:49:00Z</dcterms:modified>
</cp:coreProperties>
</file>