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1A686" w14:textId="2DB59EEB" w:rsidR="007616EA" w:rsidRPr="00414D8F" w:rsidRDefault="00621112" w:rsidP="00621112">
      <w:pPr>
        <w:spacing w:line="480" w:lineRule="auto"/>
        <w:rPr>
          <w:rFonts w:ascii="Arial" w:hAnsi="Arial" w:cs="Arial"/>
          <w:b/>
          <w:bCs/>
        </w:rPr>
      </w:pPr>
      <w:r w:rsidRPr="00414D8F">
        <w:rPr>
          <w:rFonts w:ascii="Arial" w:hAnsi="Arial" w:cs="Arial"/>
          <w:b/>
          <w:bCs/>
        </w:rPr>
        <w:t>S</w:t>
      </w:r>
      <w:r w:rsidR="00414D8F">
        <w:rPr>
          <w:rFonts w:ascii="Arial" w:hAnsi="Arial" w:cs="Arial"/>
          <w:b/>
          <w:bCs/>
        </w:rPr>
        <w:t xml:space="preserve">upplementary </w:t>
      </w:r>
      <w:r w:rsidRPr="00414D8F">
        <w:rPr>
          <w:rFonts w:ascii="Arial" w:hAnsi="Arial" w:cs="Arial"/>
          <w:b/>
          <w:bCs/>
        </w:rPr>
        <w:t>Information for</w:t>
      </w:r>
    </w:p>
    <w:p w14:paraId="2965DBED" w14:textId="43B2D81B" w:rsidR="00621112" w:rsidRPr="00414D8F" w:rsidRDefault="00621112" w:rsidP="00621112">
      <w:pPr>
        <w:spacing w:line="480" w:lineRule="auto"/>
        <w:rPr>
          <w:rFonts w:ascii="Arial" w:hAnsi="Arial" w:cs="Arial"/>
          <w:b/>
          <w:bCs/>
        </w:rPr>
      </w:pPr>
      <w:r w:rsidRPr="00414D8F">
        <w:rPr>
          <w:rFonts w:ascii="Arial" w:hAnsi="Arial" w:cs="Arial"/>
          <w:b/>
          <w:bCs/>
        </w:rPr>
        <w:t>Original article</w:t>
      </w:r>
    </w:p>
    <w:p w14:paraId="014E653F" w14:textId="77777777" w:rsidR="003949C6" w:rsidRPr="00720552" w:rsidRDefault="003949C6" w:rsidP="003949C6">
      <w:pPr>
        <w:jc w:val="both"/>
        <w:rPr>
          <w:rFonts w:ascii="Arial" w:eastAsia="新細明體" w:hAnsi="Arial" w:cs="Arial"/>
          <w:b/>
          <w:bCs/>
          <w:szCs w:val="24"/>
        </w:rPr>
      </w:pPr>
      <w:r>
        <w:rPr>
          <w:rFonts w:ascii="Arial" w:eastAsia="SimSun" w:hAnsi="Arial" w:cs="Arial"/>
          <w:b/>
          <w:bCs/>
          <w:szCs w:val="24"/>
          <w:lang w:eastAsia="zh-CN"/>
        </w:rPr>
        <w:t xml:space="preserve">A </w:t>
      </w:r>
      <w:r w:rsidRPr="00720552">
        <w:rPr>
          <w:rFonts w:ascii="Arial" w:eastAsia="SimSun" w:hAnsi="Arial" w:cs="Arial"/>
          <w:b/>
          <w:bCs/>
          <w:szCs w:val="24"/>
          <w:lang w:eastAsia="zh-CN"/>
        </w:rPr>
        <w:t>GLP</w:t>
      </w:r>
      <w:r w:rsidRPr="00720552">
        <w:rPr>
          <w:rFonts w:ascii="Arial" w:eastAsia="新細明體" w:hAnsi="Arial" w:cs="Arial"/>
          <w:b/>
          <w:bCs/>
          <w:szCs w:val="24"/>
        </w:rPr>
        <w:t>-1 analog lowers ER stress and enhances protein folding to ameliorate homocysteine-induced endothelial dysfunction</w:t>
      </w:r>
    </w:p>
    <w:p w14:paraId="28D8E181" w14:textId="77777777" w:rsidR="00CF4126" w:rsidRPr="003949C6" w:rsidRDefault="00CF4126" w:rsidP="00621112">
      <w:pPr>
        <w:jc w:val="both"/>
        <w:rPr>
          <w:rFonts w:ascii="Arial" w:eastAsia="新細明體" w:hAnsi="Arial" w:cs="Arial"/>
          <w:b/>
          <w:bCs/>
          <w:szCs w:val="24"/>
        </w:rPr>
      </w:pPr>
    </w:p>
    <w:p w14:paraId="48FC50C1" w14:textId="77777777" w:rsidR="00B770BC" w:rsidRDefault="00B770BC" w:rsidP="00B770BC">
      <w:pPr>
        <w:jc w:val="both"/>
        <w:rPr>
          <w:rFonts w:ascii="Arial" w:eastAsia="新細明體" w:hAnsi="Arial" w:cs="Arial"/>
          <w:bCs/>
          <w:szCs w:val="24"/>
        </w:rPr>
      </w:pPr>
      <w:r w:rsidRPr="00D8727F">
        <w:rPr>
          <w:rFonts w:ascii="Arial" w:eastAsia="新細明體" w:hAnsi="Arial" w:cs="Arial"/>
          <w:bCs/>
          <w:szCs w:val="24"/>
        </w:rPr>
        <w:t>Chak Kwong Cheng</w:t>
      </w:r>
      <w:r w:rsidRPr="00D8727F">
        <w:rPr>
          <w:rFonts w:ascii="Arial" w:eastAsia="新細明體" w:hAnsi="Arial" w:cs="Arial"/>
          <w:bCs/>
          <w:szCs w:val="24"/>
          <w:vertAlign w:val="superscript"/>
        </w:rPr>
        <w:t>1,2</w:t>
      </w:r>
      <w:r>
        <w:rPr>
          <w:rFonts w:ascii="Arial" w:eastAsia="新細明體" w:hAnsi="Arial" w:cs="Arial"/>
          <w:bCs/>
          <w:szCs w:val="24"/>
        </w:rPr>
        <w:t>, Jiang-Yun Luo</w:t>
      </w:r>
      <w:r w:rsidRPr="00D8727F">
        <w:rPr>
          <w:rFonts w:ascii="Arial" w:eastAsia="新細明體" w:hAnsi="Arial" w:cs="Arial"/>
          <w:bCs/>
          <w:szCs w:val="24"/>
          <w:vertAlign w:val="superscript"/>
        </w:rPr>
        <w:t>1,2</w:t>
      </w:r>
      <w:r w:rsidRPr="00D8727F">
        <w:rPr>
          <w:rFonts w:ascii="Arial" w:eastAsia="新細明體" w:hAnsi="Arial" w:cs="Arial"/>
          <w:bCs/>
          <w:szCs w:val="24"/>
        </w:rPr>
        <w:t>, Chi Wai Lau</w:t>
      </w:r>
      <w:r w:rsidRPr="00D8727F">
        <w:rPr>
          <w:rFonts w:ascii="Arial" w:eastAsia="新細明體" w:hAnsi="Arial" w:cs="Arial"/>
          <w:bCs/>
          <w:szCs w:val="24"/>
          <w:vertAlign w:val="superscript"/>
        </w:rPr>
        <w:t>1,2</w:t>
      </w:r>
      <w:r>
        <w:rPr>
          <w:rFonts w:ascii="Arial" w:eastAsia="新細明體" w:hAnsi="Arial" w:cs="Arial"/>
          <w:bCs/>
          <w:szCs w:val="24"/>
        </w:rPr>
        <w:t>, William Chi-shing Cho</w:t>
      </w:r>
      <w:r w:rsidRPr="00D8727F">
        <w:rPr>
          <w:rFonts w:ascii="Arial" w:eastAsia="新細明體" w:hAnsi="Arial" w:cs="Arial"/>
          <w:bCs/>
          <w:szCs w:val="24"/>
          <w:vertAlign w:val="superscript"/>
        </w:rPr>
        <w:t>3</w:t>
      </w:r>
      <w:r w:rsidRPr="00D8727F">
        <w:rPr>
          <w:rFonts w:ascii="Arial" w:eastAsia="新細明體" w:hAnsi="Arial" w:cs="Arial"/>
          <w:bCs/>
          <w:szCs w:val="24"/>
        </w:rPr>
        <w:t>, Chi Fai Ng</w:t>
      </w:r>
      <w:r w:rsidRPr="00D8727F">
        <w:rPr>
          <w:rFonts w:ascii="Arial" w:eastAsia="新細明體" w:hAnsi="Arial" w:cs="Arial"/>
          <w:bCs/>
          <w:szCs w:val="24"/>
          <w:vertAlign w:val="superscript"/>
        </w:rPr>
        <w:t>4</w:t>
      </w:r>
      <w:r w:rsidRPr="00D8727F">
        <w:rPr>
          <w:rFonts w:ascii="Arial" w:eastAsia="新細明體" w:hAnsi="Arial" w:cs="Arial"/>
          <w:bCs/>
          <w:szCs w:val="24"/>
        </w:rPr>
        <w:t>, Ronald Ching Wan Ma</w:t>
      </w:r>
      <w:r w:rsidRPr="00D8727F">
        <w:rPr>
          <w:rFonts w:ascii="Arial" w:eastAsia="新細明體" w:hAnsi="Arial" w:cs="Arial"/>
          <w:bCs/>
          <w:szCs w:val="24"/>
          <w:vertAlign w:val="superscript"/>
        </w:rPr>
        <w:t>5</w:t>
      </w:r>
      <w:r w:rsidRPr="00D8727F">
        <w:rPr>
          <w:rFonts w:ascii="Arial" w:eastAsia="新細明體" w:hAnsi="Arial" w:cs="Arial"/>
          <w:bCs/>
          <w:szCs w:val="24"/>
        </w:rPr>
        <w:t>, Xiao Yu Tian</w:t>
      </w:r>
      <w:r w:rsidRPr="002E243B">
        <w:rPr>
          <w:rFonts w:ascii="Arial" w:eastAsia="新細明體" w:hAnsi="Arial" w:cs="Arial"/>
          <w:bCs/>
          <w:szCs w:val="24"/>
          <w:vertAlign w:val="superscript"/>
        </w:rPr>
        <w:t>1,</w:t>
      </w:r>
      <w:proofErr w:type="gramStart"/>
      <w:r w:rsidRPr="002E243B">
        <w:rPr>
          <w:rFonts w:ascii="Arial" w:eastAsia="新細明體" w:hAnsi="Arial" w:cs="Arial"/>
          <w:bCs/>
          <w:szCs w:val="24"/>
          <w:vertAlign w:val="superscript"/>
        </w:rPr>
        <w:t>2,</w:t>
      </w:r>
      <w:r>
        <w:rPr>
          <w:rFonts w:ascii="Arial" w:eastAsia="新細明體" w:hAnsi="Arial" w:cs="Arial"/>
          <w:bCs/>
          <w:szCs w:val="24"/>
        </w:rPr>
        <w:t>*</w:t>
      </w:r>
      <w:proofErr w:type="gramEnd"/>
      <w:r w:rsidRPr="00D8727F">
        <w:rPr>
          <w:rFonts w:ascii="Arial" w:eastAsia="新細明體" w:hAnsi="Arial" w:cs="Arial"/>
          <w:bCs/>
          <w:szCs w:val="24"/>
        </w:rPr>
        <w:t>, Yu Huang</w:t>
      </w:r>
      <w:r w:rsidRPr="002E243B">
        <w:rPr>
          <w:rFonts w:ascii="Arial" w:eastAsia="新細明體" w:hAnsi="Arial" w:cs="Arial"/>
          <w:bCs/>
          <w:szCs w:val="24"/>
          <w:vertAlign w:val="superscript"/>
        </w:rPr>
        <w:t>1,2,</w:t>
      </w:r>
      <w:r w:rsidRPr="002E243B">
        <w:rPr>
          <w:rFonts w:ascii="Arial" w:eastAsia="新細明體" w:hAnsi="Arial" w:cs="Arial"/>
          <w:bCs/>
          <w:szCs w:val="24"/>
        </w:rPr>
        <w:t>*</w:t>
      </w:r>
    </w:p>
    <w:p w14:paraId="12B2DC40" w14:textId="77777777" w:rsidR="00B770BC" w:rsidRDefault="00B770BC" w:rsidP="00B770BC">
      <w:pPr>
        <w:jc w:val="both"/>
        <w:rPr>
          <w:rFonts w:ascii="Arial" w:eastAsia="新細明體" w:hAnsi="Arial" w:cs="Arial"/>
          <w:bCs/>
          <w:szCs w:val="24"/>
        </w:rPr>
      </w:pPr>
    </w:p>
    <w:p w14:paraId="72B83872" w14:textId="77777777" w:rsidR="00B770BC" w:rsidRPr="00797DFA" w:rsidRDefault="00B770BC" w:rsidP="00B770BC">
      <w:pPr>
        <w:jc w:val="both"/>
        <w:rPr>
          <w:rFonts w:ascii="Arial" w:eastAsia="新細明體" w:hAnsi="Arial" w:cs="Arial"/>
          <w:bCs/>
          <w:i/>
          <w:szCs w:val="24"/>
        </w:rPr>
      </w:pPr>
      <w:r w:rsidRPr="00797DFA">
        <w:rPr>
          <w:rFonts w:ascii="Arial" w:eastAsia="新細明體" w:hAnsi="Arial" w:cs="Arial"/>
          <w:bCs/>
          <w:i/>
          <w:szCs w:val="24"/>
          <w:vertAlign w:val="superscript"/>
        </w:rPr>
        <w:t>1</w:t>
      </w:r>
      <w:r w:rsidRPr="00797DFA">
        <w:rPr>
          <w:rFonts w:ascii="Arial" w:eastAsia="新細明體" w:hAnsi="Arial" w:cs="Arial"/>
          <w:bCs/>
          <w:i/>
          <w:szCs w:val="24"/>
        </w:rPr>
        <w:t>School of Biomedical Sciences and Li Ka Shing Institute of Health Science, The Chinese University of Hong Kong, Hong Kong SAR, China</w:t>
      </w:r>
    </w:p>
    <w:p w14:paraId="205A6C45" w14:textId="77777777" w:rsidR="00B770BC" w:rsidRPr="00797DFA" w:rsidRDefault="00B770BC" w:rsidP="00B770BC">
      <w:pPr>
        <w:jc w:val="both"/>
        <w:rPr>
          <w:rFonts w:ascii="Arial" w:eastAsia="新細明體" w:hAnsi="Arial" w:cs="Arial"/>
          <w:bCs/>
          <w:i/>
          <w:szCs w:val="24"/>
        </w:rPr>
      </w:pPr>
      <w:r w:rsidRPr="00797DFA">
        <w:rPr>
          <w:rFonts w:ascii="Arial" w:eastAsia="新細明體" w:hAnsi="Arial" w:cs="Arial"/>
          <w:bCs/>
          <w:i/>
          <w:szCs w:val="24"/>
          <w:vertAlign w:val="superscript"/>
        </w:rPr>
        <w:t>2</w:t>
      </w:r>
      <w:r w:rsidRPr="00797DFA">
        <w:rPr>
          <w:rFonts w:ascii="Arial" w:eastAsia="新細明體" w:hAnsi="Arial" w:cs="Arial"/>
          <w:bCs/>
          <w:i/>
          <w:szCs w:val="24"/>
        </w:rPr>
        <w:t>Heart and Vascular Institute and Shenzhen Research Institute, The Chinese University of Hong Kong, Hong Kong SAR, China</w:t>
      </w:r>
    </w:p>
    <w:p w14:paraId="47F85A79" w14:textId="77777777" w:rsidR="00B770BC" w:rsidRPr="00797DFA" w:rsidRDefault="00B770BC" w:rsidP="00B770BC">
      <w:pPr>
        <w:jc w:val="both"/>
        <w:rPr>
          <w:rFonts w:ascii="Arial" w:eastAsia="新細明體" w:hAnsi="Arial" w:cs="Arial"/>
          <w:bCs/>
          <w:i/>
          <w:szCs w:val="24"/>
        </w:rPr>
      </w:pPr>
      <w:r w:rsidRPr="00797DFA">
        <w:rPr>
          <w:rFonts w:ascii="Arial" w:eastAsia="新細明體" w:hAnsi="Arial" w:cs="Arial"/>
          <w:bCs/>
          <w:i/>
          <w:szCs w:val="24"/>
          <w:vertAlign w:val="superscript"/>
        </w:rPr>
        <w:t>3</w:t>
      </w:r>
      <w:r w:rsidRPr="00797DFA">
        <w:rPr>
          <w:rFonts w:ascii="Arial" w:eastAsia="新細明體" w:hAnsi="Arial" w:cs="Arial"/>
          <w:bCs/>
          <w:i/>
          <w:szCs w:val="24"/>
        </w:rPr>
        <w:t>Department of Clinical Oncology, Queen Elizabeth Hospital, Kowloon, Hong Kong SAR, China</w:t>
      </w:r>
    </w:p>
    <w:p w14:paraId="1DB3B1C5" w14:textId="77777777" w:rsidR="00B770BC" w:rsidRPr="00797DFA" w:rsidRDefault="00B770BC" w:rsidP="00B770BC">
      <w:pPr>
        <w:jc w:val="both"/>
        <w:rPr>
          <w:rFonts w:ascii="Arial" w:eastAsia="新細明體" w:hAnsi="Arial" w:cs="Arial"/>
          <w:bCs/>
          <w:i/>
          <w:szCs w:val="24"/>
        </w:rPr>
      </w:pPr>
      <w:r w:rsidRPr="00797DFA">
        <w:rPr>
          <w:rFonts w:ascii="Arial" w:eastAsia="新細明體" w:hAnsi="Arial" w:cs="Arial"/>
          <w:bCs/>
          <w:i/>
          <w:szCs w:val="24"/>
          <w:vertAlign w:val="superscript"/>
        </w:rPr>
        <w:t>4</w:t>
      </w:r>
      <w:r w:rsidRPr="00797DFA">
        <w:rPr>
          <w:rFonts w:ascii="Arial" w:eastAsia="新細明體" w:hAnsi="Arial" w:cs="Arial"/>
          <w:bCs/>
          <w:i/>
          <w:szCs w:val="24"/>
        </w:rPr>
        <w:t>Department of Surgery, The Chinese University of Hong Kong, Hong Kong SAR, China</w:t>
      </w:r>
    </w:p>
    <w:p w14:paraId="11B795EE" w14:textId="77777777" w:rsidR="00B770BC" w:rsidRDefault="00B770BC" w:rsidP="00B770BC">
      <w:pPr>
        <w:jc w:val="both"/>
        <w:rPr>
          <w:rFonts w:ascii="Arial" w:eastAsia="新細明體" w:hAnsi="Arial" w:cs="Arial"/>
          <w:bCs/>
          <w:i/>
          <w:szCs w:val="24"/>
        </w:rPr>
      </w:pPr>
      <w:r w:rsidRPr="00797DFA">
        <w:rPr>
          <w:rFonts w:ascii="Arial" w:eastAsia="新細明體" w:hAnsi="Arial" w:cs="Arial"/>
          <w:bCs/>
          <w:i/>
          <w:szCs w:val="24"/>
          <w:vertAlign w:val="superscript"/>
        </w:rPr>
        <w:t>5</w:t>
      </w:r>
      <w:r w:rsidRPr="00797DFA">
        <w:rPr>
          <w:rFonts w:ascii="Arial" w:eastAsia="新細明體" w:hAnsi="Arial" w:cs="Arial"/>
          <w:bCs/>
          <w:i/>
          <w:szCs w:val="24"/>
        </w:rPr>
        <w:t>Department of Medicine and Therapeutics, Hong Kong Institute of Diabetes and Obesity, The Chinese University of Hong Kong, The Prince of Wales Hospital, Hong Kong SAR, China</w:t>
      </w:r>
    </w:p>
    <w:p w14:paraId="03FD9967" w14:textId="77777777" w:rsidR="00621112" w:rsidRPr="00B770BC" w:rsidRDefault="00621112" w:rsidP="00621112">
      <w:pPr>
        <w:jc w:val="both"/>
        <w:rPr>
          <w:rFonts w:ascii="Arial" w:hAnsi="Arial" w:cs="Arial"/>
        </w:rPr>
      </w:pPr>
    </w:p>
    <w:p w14:paraId="32F2AA55" w14:textId="77777777" w:rsidR="00621112" w:rsidRPr="00414D8F" w:rsidRDefault="00621112" w:rsidP="00621112">
      <w:pPr>
        <w:widowControl/>
        <w:jc w:val="both"/>
        <w:rPr>
          <w:rFonts w:ascii="Arial" w:eastAsia="新細明體" w:hAnsi="Arial" w:cs="Arial"/>
          <w:color w:val="000000"/>
          <w:szCs w:val="24"/>
          <w:shd w:val="clear" w:color="auto" w:fill="FFFFFF"/>
        </w:rPr>
      </w:pPr>
      <w:bookmarkStart w:id="0" w:name="_Hlk47206940"/>
      <w:r w:rsidRPr="00414D8F">
        <w:rPr>
          <w:rFonts w:ascii="Arial" w:eastAsia="新細明體" w:hAnsi="Arial" w:cs="Arial"/>
          <w:color w:val="000000"/>
          <w:szCs w:val="24"/>
          <w:shd w:val="clear" w:color="auto" w:fill="FFFFFF"/>
        </w:rPr>
        <w:t>Running title: GLP-1 receptor activation against vascular ER stress</w:t>
      </w:r>
      <w:bookmarkEnd w:id="0"/>
    </w:p>
    <w:p w14:paraId="200F8323" w14:textId="77777777" w:rsidR="004740E7" w:rsidRDefault="004740E7" w:rsidP="004740E7">
      <w:pPr>
        <w:jc w:val="both"/>
        <w:rPr>
          <w:rFonts w:ascii="Arial" w:eastAsia="新細明體" w:hAnsi="Arial" w:cs="Arial"/>
          <w:bCs/>
          <w:i/>
          <w:szCs w:val="24"/>
        </w:rPr>
      </w:pPr>
    </w:p>
    <w:p w14:paraId="0E269196" w14:textId="77777777" w:rsidR="004740E7" w:rsidRPr="00581A94" w:rsidRDefault="004740E7" w:rsidP="004740E7">
      <w:pPr>
        <w:jc w:val="both"/>
        <w:rPr>
          <w:rFonts w:ascii="Arial" w:eastAsia="新細明體" w:hAnsi="Arial" w:cs="Arial"/>
          <w:bCs/>
          <w:szCs w:val="24"/>
        </w:rPr>
      </w:pPr>
      <w:r w:rsidRPr="00581A94">
        <w:rPr>
          <w:rFonts w:ascii="Arial" w:eastAsia="新細明體" w:hAnsi="Arial" w:cs="Arial"/>
          <w:bCs/>
          <w:szCs w:val="24"/>
        </w:rPr>
        <w:t>*To whom correspondence should be addressed.</w:t>
      </w:r>
    </w:p>
    <w:p w14:paraId="78ABDFFC" w14:textId="77777777" w:rsidR="004740E7" w:rsidRPr="00581A94" w:rsidRDefault="004740E7" w:rsidP="004740E7">
      <w:pPr>
        <w:jc w:val="both"/>
        <w:rPr>
          <w:rFonts w:ascii="Arial" w:eastAsia="新細明體" w:hAnsi="Arial" w:cs="Arial"/>
          <w:bCs/>
          <w:szCs w:val="24"/>
        </w:rPr>
      </w:pPr>
      <w:r w:rsidRPr="00581A94">
        <w:rPr>
          <w:rFonts w:ascii="Arial" w:eastAsia="新細明體" w:hAnsi="Arial" w:cs="Arial"/>
          <w:bCs/>
          <w:szCs w:val="24"/>
        </w:rPr>
        <w:t xml:space="preserve">Email addresses: </w:t>
      </w:r>
      <w:hyperlink r:id="rId7" w:history="1">
        <w:r w:rsidRPr="00581A94">
          <w:rPr>
            <w:rStyle w:val="a7"/>
            <w:rFonts w:ascii="Arial" w:eastAsia="新細明體" w:hAnsi="Arial" w:cs="Arial"/>
            <w:bCs/>
            <w:szCs w:val="24"/>
          </w:rPr>
          <w:t>yu-huang@cuhk.edu.hk</w:t>
        </w:r>
      </w:hyperlink>
      <w:r w:rsidRPr="00581A94">
        <w:rPr>
          <w:rFonts w:ascii="Arial" w:eastAsia="新細明體" w:hAnsi="Arial" w:cs="Arial"/>
          <w:bCs/>
          <w:szCs w:val="24"/>
        </w:rPr>
        <w:t xml:space="preserve"> (Yu Huang)</w:t>
      </w:r>
    </w:p>
    <w:p w14:paraId="74BCC519" w14:textId="77777777" w:rsidR="004740E7" w:rsidRDefault="004740E7" w:rsidP="004740E7">
      <w:pPr>
        <w:jc w:val="both"/>
        <w:rPr>
          <w:rFonts w:ascii="Arial" w:eastAsia="新細明體" w:hAnsi="Arial" w:cs="Arial"/>
          <w:szCs w:val="24"/>
        </w:rPr>
      </w:pPr>
      <w:r w:rsidRPr="00581A94">
        <w:rPr>
          <w:rFonts w:ascii="Arial" w:eastAsia="新細明體" w:hAnsi="Arial" w:cs="Arial"/>
          <w:bCs/>
          <w:szCs w:val="24"/>
        </w:rPr>
        <w:tab/>
      </w:r>
      <w:r w:rsidRPr="00581A94">
        <w:rPr>
          <w:rFonts w:ascii="Arial" w:eastAsia="新細明體" w:hAnsi="Arial" w:cs="Arial"/>
          <w:bCs/>
          <w:szCs w:val="24"/>
        </w:rPr>
        <w:tab/>
      </w:r>
      <w:r w:rsidRPr="00581A94">
        <w:rPr>
          <w:rFonts w:ascii="Arial" w:eastAsia="新細明體" w:hAnsi="Arial" w:cs="Arial"/>
          <w:bCs/>
          <w:szCs w:val="24"/>
        </w:rPr>
        <w:tab/>
      </w:r>
      <w:r w:rsidRPr="00581A94">
        <w:rPr>
          <w:rFonts w:ascii="Arial" w:eastAsia="新細明體" w:hAnsi="Arial" w:cs="Arial"/>
          <w:bCs/>
          <w:szCs w:val="24"/>
        </w:rPr>
        <w:tab/>
      </w:r>
      <w:hyperlink r:id="rId8" w:history="1">
        <w:r w:rsidRPr="00581A94">
          <w:rPr>
            <w:rStyle w:val="a7"/>
            <w:rFonts w:ascii="Arial" w:eastAsia="新細明體" w:hAnsi="Arial" w:cs="Arial"/>
            <w:szCs w:val="24"/>
          </w:rPr>
          <w:t>xytian@cuhk.edu.hk</w:t>
        </w:r>
      </w:hyperlink>
      <w:r w:rsidRPr="00581A94">
        <w:rPr>
          <w:rFonts w:ascii="Arial" w:eastAsia="新細明體" w:hAnsi="Arial" w:cs="Arial"/>
          <w:szCs w:val="24"/>
        </w:rPr>
        <w:t xml:space="preserve"> (Xiao Yu Tian)</w:t>
      </w:r>
    </w:p>
    <w:p w14:paraId="3C5DFE18" w14:textId="77777777" w:rsidR="00667346" w:rsidRDefault="00667346">
      <w:pPr>
        <w:widowControl/>
        <w:rPr>
          <w:rFonts w:ascii="Arial" w:eastAsia="新細明體" w:hAnsi="Arial" w:cs="Arial"/>
          <w:szCs w:val="24"/>
        </w:rPr>
      </w:pPr>
      <w:r>
        <w:rPr>
          <w:rFonts w:ascii="Arial" w:eastAsia="新細明體" w:hAnsi="Arial" w:cs="Arial"/>
          <w:szCs w:val="24"/>
        </w:rPr>
        <w:br w:type="page"/>
      </w:r>
    </w:p>
    <w:p w14:paraId="2F23230F" w14:textId="3C27DF0C" w:rsidR="00667346" w:rsidRPr="00667346" w:rsidRDefault="00667346" w:rsidP="00667346">
      <w:pPr>
        <w:rPr>
          <w:rFonts w:ascii="Arial" w:hAnsi="Arial" w:cs="Arial"/>
          <w:b/>
          <w:bCs/>
          <w:noProof/>
          <w:sz w:val="28"/>
          <w:szCs w:val="28"/>
        </w:rPr>
      </w:pPr>
      <w:r w:rsidRPr="00667346">
        <w:rPr>
          <w:rFonts w:ascii="Arial" w:hAnsi="Arial" w:cs="Arial"/>
          <w:b/>
          <w:bCs/>
          <w:noProof/>
          <w:sz w:val="28"/>
          <w:szCs w:val="28"/>
        </w:rPr>
        <w:lastRenderedPageBreak/>
        <w:t>Supplementary results</w:t>
      </w:r>
    </w:p>
    <w:p w14:paraId="6EE1DCE3" w14:textId="6E3A39B9" w:rsidR="0044229C" w:rsidRDefault="00FA25A3" w:rsidP="00902D14">
      <w:pPr>
        <w:widowControl/>
        <w:jc w:val="both"/>
        <w:rPr>
          <w:rFonts w:ascii="Arial" w:hAnsi="Arial" w:cs="Arial"/>
          <w:noProof/>
          <w:lang w:val="en-GB" w:eastAsia="zh-CN"/>
        </w:rPr>
      </w:pPr>
      <w:r>
        <w:rPr>
          <w:rFonts w:ascii="Arial" w:hAnsi="Arial" w:cs="Arial"/>
          <w:noProof/>
          <w:lang w:val="en-GB" w:eastAsia="zh-CN"/>
        </w:rPr>
        <w:drawing>
          <wp:inline distT="0" distB="0" distL="0" distR="0" wp14:anchorId="4AC54E91" wp14:editId="402D4D5F">
            <wp:extent cx="5288692" cy="3564000"/>
            <wp:effectExtent l="0" t="0" r="762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4" t="3568" r="3925" b="53068"/>
                    <a:stretch/>
                  </pic:blipFill>
                  <pic:spPr bwMode="auto">
                    <a:xfrm>
                      <a:off x="0" y="0"/>
                      <a:ext cx="5296381" cy="3569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BA192" w14:textId="2E4113C2" w:rsidR="000F3F32" w:rsidRDefault="0007674F" w:rsidP="00FE1BCD">
      <w:pPr>
        <w:widowControl/>
        <w:spacing w:line="480" w:lineRule="auto"/>
        <w:jc w:val="both"/>
        <w:rPr>
          <w:rFonts w:ascii="Arial" w:hAnsi="Arial" w:cs="Arial"/>
        </w:rPr>
      </w:pPr>
      <w:r w:rsidRPr="00414D8F">
        <w:rPr>
          <w:rFonts w:ascii="Arial" w:hAnsi="Arial" w:cs="Arial"/>
          <w:b/>
          <w:bCs/>
        </w:rPr>
        <w:t>Figure S</w:t>
      </w:r>
      <w:r w:rsidR="000F3F32">
        <w:rPr>
          <w:rFonts w:ascii="Arial" w:hAnsi="Arial" w:cs="Arial"/>
          <w:b/>
          <w:bCs/>
        </w:rPr>
        <w:t>1</w:t>
      </w:r>
      <w:r w:rsidR="00FE1BCD">
        <w:rPr>
          <w:rFonts w:ascii="Arial" w:hAnsi="Arial" w:cs="Arial"/>
          <w:b/>
          <w:bCs/>
        </w:rPr>
        <w:t>.</w:t>
      </w:r>
      <w:r w:rsidRPr="00414D8F">
        <w:rPr>
          <w:rFonts w:ascii="Arial" w:hAnsi="Arial" w:cs="Arial"/>
          <w:b/>
          <w:bCs/>
        </w:rPr>
        <w:t xml:space="preserve"> </w:t>
      </w:r>
      <w:r w:rsidRPr="00414D8F">
        <w:rPr>
          <w:rFonts w:ascii="Arial" w:hAnsi="Arial" w:cs="Arial"/>
        </w:rPr>
        <w:t xml:space="preserve">Endothelium-independent relaxations of mouse aortae after </w:t>
      </w:r>
      <w:r w:rsidRPr="00414D8F">
        <w:rPr>
          <w:rFonts w:ascii="Arial" w:hAnsi="Arial" w:cs="Arial"/>
          <w:i/>
          <w:iCs/>
        </w:rPr>
        <w:t xml:space="preserve">ex vivo </w:t>
      </w:r>
      <w:r w:rsidRPr="00414D8F">
        <w:rPr>
          <w:rFonts w:ascii="Arial" w:hAnsi="Arial" w:cs="Arial"/>
        </w:rPr>
        <w:t>treatment. (</w:t>
      </w:r>
      <w:r w:rsidR="00D8243B">
        <w:rPr>
          <w:rFonts w:ascii="Arial" w:hAnsi="Arial" w:cs="Arial"/>
        </w:rPr>
        <w:t>a</w:t>
      </w:r>
      <w:r w:rsidRPr="00414D8F">
        <w:rPr>
          <w:rFonts w:ascii="Arial" w:hAnsi="Arial" w:cs="Arial"/>
        </w:rPr>
        <w:t>-</w:t>
      </w:r>
      <w:r w:rsidR="00D8243B">
        <w:rPr>
          <w:rFonts w:ascii="Arial" w:hAnsi="Arial" w:cs="Arial"/>
        </w:rPr>
        <w:t>c</w:t>
      </w:r>
      <w:r w:rsidRPr="00414D8F">
        <w:rPr>
          <w:rFonts w:ascii="Arial" w:hAnsi="Arial" w:cs="Arial"/>
        </w:rPr>
        <w:t>) Upon different pharmacological treatments, the SNP-induced relaxations were unaltere</w:t>
      </w:r>
      <w:r w:rsidRPr="00091796">
        <w:rPr>
          <w:rFonts w:ascii="Arial" w:hAnsi="Arial" w:cs="Arial"/>
        </w:rPr>
        <w:t xml:space="preserve">d. </w:t>
      </w:r>
      <w:r w:rsidR="00AB0C75" w:rsidRPr="00091796">
        <w:rPr>
          <w:rFonts w:ascii="Arial" w:hAnsi="Arial" w:cs="Arial"/>
        </w:rPr>
        <w:t>The same</w:t>
      </w:r>
      <w:r w:rsidR="00BA7921" w:rsidRPr="00091796">
        <w:rPr>
          <w:rFonts w:ascii="Arial" w:hAnsi="Arial" w:cs="Arial"/>
        </w:rPr>
        <w:t xml:space="preserve"> curves for Ctl and Hcy groups in (</w:t>
      </w:r>
      <w:r w:rsidR="00D8243B">
        <w:rPr>
          <w:rFonts w:ascii="Arial" w:hAnsi="Arial" w:cs="Arial"/>
        </w:rPr>
        <w:t>a</w:t>
      </w:r>
      <w:r w:rsidR="00BA7921" w:rsidRPr="00091796">
        <w:rPr>
          <w:rFonts w:ascii="Arial" w:hAnsi="Arial" w:cs="Arial"/>
        </w:rPr>
        <w:t>), (</w:t>
      </w:r>
      <w:r w:rsidR="00D8243B">
        <w:rPr>
          <w:rFonts w:ascii="Arial" w:hAnsi="Arial" w:cs="Arial"/>
        </w:rPr>
        <w:t>b</w:t>
      </w:r>
      <w:r w:rsidR="00BA7921" w:rsidRPr="00091796">
        <w:rPr>
          <w:rFonts w:ascii="Arial" w:hAnsi="Arial" w:cs="Arial"/>
        </w:rPr>
        <w:t>) and (</w:t>
      </w:r>
      <w:r w:rsidR="00D8243B">
        <w:rPr>
          <w:rFonts w:ascii="Arial" w:hAnsi="Arial" w:cs="Arial"/>
        </w:rPr>
        <w:t>c</w:t>
      </w:r>
      <w:r w:rsidR="00BA7921" w:rsidRPr="00091796">
        <w:rPr>
          <w:rFonts w:ascii="Arial" w:hAnsi="Arial" w:cs="Arial"/>
        </w:rPr>
        <w:t xml:space="preserve">). </w:t>
      </w:r>
      <w:r w:rsidRPr="00091796">
        <w:rPr>
          <w:rFonts w:ascii="Arial" w:eastAsia="新細明體" w:hAnsi="Arial" w:cs="Arial"/>
        </w:rPr>
        <w:t>CC:</w:t>
      </w:r>
      <w:r w:rsidRPr="00414D8F">
        <w:rPr>
          <w:rFonts w:ascii="Arial" w:eastAsia="新細明體" w:hAnsi="Arial" w:cs="Arial"/>
        </w:rPr>
        <w:t xml:space="preserve"> compound C; Ex4: exendin-4; Ex9-39: exendin9-39; Hcy: homocysteine; Met: metformin; TUDCA: tauroursodeoxycholic acid.</w:t>
      </w:r>
      <w:r w:rsidRPr="00414D8F">
        <w:rPr>
          <w:rFonts w:ascii="Arial" w:hAnsi="Arial" w:cs="Arial"/>
        </w:rPr>
        <w:t xml:space="preserve"> </w:t>
      </w:r>
      <w:r w:rsidR="00911D1A">
        <w:rPr>
          <w:rFonts w:ascii="Arial" w:eastAsia="新細明體" w:hAnsi="Arial" w:cs="Arial"/>
        </w:rPr>
        <w:t>The data are</w:t>
      </w:r>
      <w:r w:rsidRPr="00414D8F">
        <w:rPr>
          <w:rFonts w:ascii="Arial" w:eastAsia="新細明體" w:hAnsi="Arial" w:cs="Arial"/>
        </w:rPr>
        <w:t xml:space="preserve"> </w:t>
      </w:r>
      <w:r w:rsidRPr="00414D8F">
        <w:rPr>
          <w:rFonts w:ascii="Arial" w:eastAsia="新細明體" w:hAnsi="Arial" w:cs="Arial"/>
          <w:szCs w:val="24"/>
        </w:rPr>
        <w:t>mean ± SEM</w:t>
      </w:r>
      <w:r w:rsidRPr="00414D8F">
        <w:rPr>
          <w:rFonts w:ascii="Arial" w:hAnsi="Arial" w:cs="Arial"/>
        </w:rPr>
        <w:t xml:space="preserve"> (n=6 to 7 per group)</w:t>
      </w:r>
      <w:r w:rsidR="00672650" w:rsidRPr="00414D8F">
        <w:rPr>
          <w:rFonts w:ascii="Arial" w:hAnsi="Arial" w:cs="Arial"/>
        </w:rPr>
        <w:t>.</w:t>
      </w:r>
    </w:p>
    <w:p w14:paraId="040C7C49" w14:textId="77777777" w:rsidR="000F3F32" w:rsidRDefault="000F3F32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03BAD4F" w14:textId="1CEC56AC" w:rsidR="005C6414" w:rsidRDefault="002263B2" w:rsidP="006B2D8B">
      <w:pPr>
        <w:widowControl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31C5D422" wp14:editId="41D562E1">
            <wp:extent cx="5255741" cy="3763648"/>
            <wp:effectExtent l="0" t="0" r="2540" b="825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0" t="2378" r="2214" b="50152"/>
                    <a:stretch/>
                  </pic:blipFill>
                  <pic:spPr bwMode="auto">
                    <a:xfrm>
                      <a:off x="0" y="0"/>
                      <a:ext cx="5263568" cy="3769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D98598" w14:textId="2EF30C5A" w:rsidR="006E2DCA" w:rsidRPr="00414D8F" w:rsidRDefault="006B2D8B" w:rsidP="00FE1BCD">
      <w:pPr>
        <w:widowControl/>
        <w:spacing w:line="480" w:lineRule="auto"/>
        <w:jc w:val="both"/>
        <w:rPr>
          <w:rFonts w:ascii="Arial" w:hAnsi="Arial" w:cs="Arial"/>
        </w:rPr>
      </w:pPr>
      <w:r w:rsidRPr="00091796">
        <w:rPr>
          <w:rFonts w:ascii="Arial" w:hAnsi="Arial" w:cs="Arial"/>
          <w:b/>
          <w:bCs/>
        </w:rPr>
        <w:t>Figure S</w:t>
      </w:r>
      <w:r w:rsidR="00DF5B41" w:rsidRPr="00091796">
        <w:rPr>
          <w:rFonts w:ascii="Arial" w:hAnsi="Arial" w:cs="Arial"/>
          <w:b/>
          <w:bCs/>
        </w:rPr>
        <w:t>2</w:t>
      </w:r>
      <w:r w:rsidR="00FE1BCD" w:rsidRPr="00091796">
        <w:rPr>
          <w:rFonts w:ascii="Arial" w:hAnsi="Arial" w:cs="Arial"/>
          <w:b/>
          <w:bCs/>
        </w:rPr>
        <w:t>.</w:t>
      </w:r>
      <w:r w:rsidRPr="00091796">
        <w:rPr>
          <w:rFonts w:ascii="Arial" w:hAnsi="Arial" w:cs="Arial"/>
          <w:b/>
          <w:bCs/>
        </w:rPr>
        <w:t xml:space="preserve"> </w:t>
      </w:r>
      <w:r w:rsidRPr="00091796">
        <w:rPr>
          <w:rFonts w:ascii="Arial" w:hAnsi="Arial" w:cs="Arial"/>
        </w:rPr>
        <w:t>Body parameters of diet-induced HHcy mice. (</w:t>
      </w:r>
      <w:r w:rsidR="00D8243B">
        <w:rPr>
          <w:rFonts w:ascii="Arial" w:hAnsi="Arial" w:cs="Arial"/>
        </w:rPr>
        <w:t>a</w:t>
      </w:r>
      <w:r w:rsidRPr="00091796">
        <w:rPr>
          <w:rFonts w:ascii="Arial" w:hAnsi="Arial" w:cs="Arial"/>
        </w:rPr>
        <w:t xml:space="preserve">) HMLF diet </w:t>
      </w:r>
      <w:r w:rsidR="004E0F51" w:rsidRPr="00091796">
        <w:rPr>
          <w:rFonts w:ascii="Arial" w:hAnsi="Arial" w:cs="Arial"/>
        </w:rPr>
        <w:t xml:space="preserve">and exendin-4 treatment </w:t>
      </w:r>
      <w:r w:rsidRPr="00091796">
        <w:rPr>
          <w:rFonts w:ascii="Arial" w:hAnsi="Arial" w:cs="Arial"/>
        </w:rPr>
        <w:t>slightly lowered the body weights of diet-induced HHcy mice. (</w:t>
      </w:r>
      <w:r w:rsidR="00D8243B">
        <w:rPr>
          <w:rFonts w:ascii="Arial" w:hAnsi="Arial" w:cs="Arial"/>
        </w:rPr>
        <w:t>b</w:t>
      </w:r>
      <w:r w:rsidRPr="00091796">
        <w:rPr>
          <w:rFonts w:ascii="Arial" w:hAnsi="Arial" w:cs="Arial"/>
        </w:rPr>
        <w:t>), (</w:t>
      </w:r>
      <w:r w:rsidR="00D8243B">
        <w:rPr>
          <w:rFonts w:ascii="Arial" w:hAnsi="Arial" w:cs="Arial"/>
        </w:rPr>
        <w:t>c</w:t>
      </w:r>
      <w:r w:rsidRPr="00091796">
        <w:rPr>
          <w:rFonts w:ascii="Arial" w:hAnsi="Arial" w:cs="Arial"/>
        </w:rPr>
        <w:t>) HMLF diet caused slight glucose intolerance</w:t>
      </w:r>
      <w:r w:rsidR="00756744" w:rsidRPr="00091796">
        <w:rPr>
          <w:rFonts w:ascii="Arial" w:hAnsi="Arial" w:cs="Arial"/>
        </w:rPr>
        <w:t xml:space="preserve">, </w:t>
      </w:r>
      <w:bookmarkStart w:id="1" w:name="OLE_LINK9"/>
      <w:r w:rsidR="00756744" w:rsidRPr="00091796">
        <w:rPr>
          <w:rFonts w:ascii="Arial" w:hAnsi="Arial" w:cs="Arial"/>
        </w:rPr>
        <w:t>while exendin-4 treatment improved</w:t>
      </w:r>
      <w:bookmarkEnd w:id="1"/>
      <w:r w:rsidR="00756744" w:rsidRPr="00091796">
        <w:rPr>
          <w:rFonts w:ascii="Arial" w:hAnsi="Arial" w:cs="Arial"/>
        </w:rPr>
        <w:t xml:space="preserve"> glucose tolerance,</w:t>
      </w:r>
      <w:r w:rsidRPr="00091796">
        <w:rPr>
          <w:rFonts w:ascii="Arial" w:hAnsi="Arial" w:cs="Arial"/>
        </w:rPr>
        <w:t xml:space="preserve"> in diet-induced HHcy mice as shown by GTT. (</w:t>
      </w:r>
      <w:r w:rsidR="00D8243B">
        <w:rPr>
          <w:rFonts w:ascii="Arial" w:hAnsi="Arial" w:cs="Arial"/>
        </w:rPr>
        <w:t>d</w:t>
      </w:r>
      <w:r w:rsidRPr="00091796">
        <w:rPr>
          <w:rFonts w:ascii="Arial" w:hAnsi="Arial" w:cs="Arial"/>
        </w:rPr>
        <w:t>), (</w:t>
      </w:r>
      <w:r w:rsidR="00D8243B">
        <w:rPr>
          <w:rFonts w:ascii="Arial" w:hAnsi="Arial" w:cs="Arial"/>
        </w:rPr>
        <w:t>e</w:t>
      </w:r>
      <w:r w:rsidRPr="00091796">
        <w:rPr>
          <w:rFonts w:ascii="Arial" w:hAnsi="Arial" w:cs="Arial"/>
        </w:rPr>
        <w:t xml:space="preserve">) HMLF diet did not induce significant insulin resistance in diet-induced HHcy mice as shown by ITT. </w:t>
      </w:r>
      <w:r w:rsidR="0074245F" w:rsidRPr="00091796">
        <w:rPr>
          <w:rFonts w:ascii="Arial" w:hAnsi="Arial" w:cs="Arial"/>
        </w:rPr>
        <w:t xml:space="preserve">HMLF: high methionine low folate. </w:t>
      </w:r>
      <w:r w:rsidR="004E0F51" w:rsidRPr="00091796">
        <w:rPr>
          <w:rFonts w:ascii="Arial" w:eastAsia="SimSun" w:hAnsi="Arial" w:cs="Arial"/>
          <w:szCs w:val="24"/>
          <w:lang w:eastAsia="zh-CN"/>
        </w:rPr>
        <w:t xml:space="preserve">*P&lt;0.05 vs Ctl group; </w:t>
      </w:r>
      <w:r w:rsidR="004E0F51" w:rsidRPr="00091796">
        <w:rPr>
          <w:rFonts w:ascii="Arial" w:eastAsia="SimSun" w:hAnsi="Arial" w:cs="Arial"/>
          <w:szCs w:val="24"/>
          <w:vertAlign w:val="superscript"/>
          <w:lang w:eastAsia="zh-CN"/>
        </w:rPr>
        <w:t>#</w:t>
      </w:r>
      <w:r w:rsidR="004E0F51" w:rsidRPr="00091796">
        <w:rPr>
          <w:rFonts w:ascii="Arial" w:eastAsia="SimSun" w:hAnsi="Arial" w:cs="Arial"/>
          <w:szCs w:val="24"/>
          <w:lang w:eastAsia="zh-CN"/>
        </w:rPr>
        <w:t xml:space="preserve">P&lt;0.05 vs HMLF Diet group. </w:t>
      </w:r>
      <w:r w:rsidR="00911D1A" w:rsidRPr="00091796">
        <w:rPr>
          <w:rFonts w:ascii="Arial" w:eastAsia="新細明體" w:hAnsi="Arial" w:cs="Arial"/>
        </w:rPr>
        <w:t>The</w:t>
      </w:r>
      <w:r w:rsidR="00911D1A">
        <w:rPr>
          <w:rFonts w:ascii="Arial" w:eastAsia="新細明體" w:hAnsi="Arial" w:cs="Arial"/>
        </w:rPr>
        <w:t xml:space="preserve"> data are</w:t>
      </w:r>
      <w:r w:rsidRPr="00414D8F">
        <w:rPr>
          <w:rFonts w:ascii="Arial" w:eastAsia="新細明體" w:hAnsi="Arial" w:cs="Arial"/>
        </w:rPr>
        <w:t xml:space="preserve"> </w:t>
      </w:r>
      <w:r w:rsidRPr="00414D8F">
        <w:rPr>
          <w:rFonts w:ascii="Arial" w:eastAsia="新細明體" w:hAnsi="Arial" w:cs="Arial"/>
          <w:szCs w:val="24"/>
        </w:rPr>
        <w:t>mean ± SEM</w:t>
      </w:r>
      <w:r w:rsidRPr="00414D8F">
        <w:rPr>
          <w:rFonts w:ascii="Arial" w:hAnsi="Arial" w:cs="Arial"/>
        </w:rPr>
        <w:t xml:space="preserve"> (n=10 per group)</w:t>
      </w:r>
      <w:r w:rsidR="00672650" w:rsidRPr="00414D8F">
        <w:rPr>
          <w:rFonts w:ascii="Arial" w:hAnsi="Arial" w:cs="Arial"/>
        </w:rPr>
        <w:t>.</w:t>
      </w:r>
    </w:p>
    <w:p w14:paraId="13D28108" w14:textId="31DF0818" w:rsidR="005753D0" w:rsidRPr="00414D8F" w:rsidRDefault="006E2DCA" w:rsidP="00192266">
      <w:pPr>
        <w:widowControl/>
        <w:rPr>
          <w:rFonts w:ascii="Arial" w:hAnsi="Arial" w:cs="Arial"/>
        </w:rPr>
      </w:pPr>
      <w:r w:rsidRPr="00414D8F">
        <w:rPr>
          <w:rFonts w:ascii="Arial" w:hAnsi="Arial" w:cs="Arial"/>
        </w:rPr>
        <w:br w:type="page"/>
      </w:r>
    </w:p>
    <w:p w14:paraId="2314E9E8" w14:textId="47BEB100" w:rsidR="00EB4160" w:rsidRDefault="00EB4160" w:rsidP="005753D0">
      <w:pPr>
        <w:widowControl/>
        <w:jc w:val="both"/>
        <w:rPr>
          <w:rFonts w:ascii="Arial" w:hAnsi="Arial" w:cs="Arial"/>
          <w:b/>
          <w:bCs/>
        </w:rPr>
      </w:pPr>
      <w:r>
        <w:rPr>
          <w:noProof/>
          <w:lang w:val="en-GB" w:eastAsia="zh-CN"/>
        </w:rPr>
        <w:lastRenderedPageBreak/>
        <w:drawing>
          <wp:inline distT="0" distB="0" distL="0" distR="0" wp14:anchorId="7999361F" wp14:editId="2B73503E">
            <wp:extent cx="3571875" cy="2519763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76577" cy="252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69F94" w14:textId="664DAA7F" w:rsidR="005753D0" w:rsidRPr="00414D8F" w:rsidRDefault="005753D0" w:rsidP="00FE1BCD">
      <w:pPr>
        <w:widowControl/>
        <w:spacing w:line="480" w:lineRule="auto"/>
        <w:jc w:val="both"/>
        <w:rPr>
          <w:rFonts w:ascii="Arial" w:hAnsi="Arial" w:cs="Arial"/>
        </w:rPr>
      </w:pPr>
      <w:r w:rsidRPr="00091796">
        <w:rPr>
          <w:rFonts w:ascii="Arial" w:hAnsi="Arial" w:cs="Arial"/>
          <w:b/>
          <w:bCs/>
        </w:rPr>
        <w:t>Figure S</w:t>
      </w:r>
      <w:r w:rsidR="00DF5B41" w:rsidRPr="00091796">
        <w:rPr>
          <w:rFonts w:ascii="Arial" w:hAnsi="Arial" w:cs="Arial"/>
          <w:b/>
          <w:bCs/>
        </w:rPr>
        <w:t>3</w:t>
      </w:r>
      <w:r w:rsidR="00FE1BCD" w:rsidRPr="00091796">
        <w:rPr>
          <w:rFonts w:ascii="Arial" w:hAnsi="Arial" w:cs="Arial"/>
          <w:b/>
          <w:bCs/>
        </w:rPr>
        <w:t>.</w:t>
      </w:r>
      <w:r w:rsidRPr="00091796">
        <w:rPr>
          <w:rFonts w:ascii="Arial" w:hAnsi="Arial" w:cs="Arial"/>
          <w:b/>
          <w:bCs/>
        </w:rPr>
        <w:t xml:space="preserve"> </w:t>
      </w:r>
      <w:r w:rsidRPr="00091796">
        <w:rPr>
          <w:rFonts w:ascii="Arial" w:hAnsi="Arial" w:cs="Arial"/>
        </w:rPr>
        <w:t>Endo</w:t>
      </w:r>
      <w:r w:rsidRPr="00414D8F">
        <w:rPr>
          <w:rFonts w:ascii="Arial" w:hAnsi="Arial" w:cs="Arial"/>
        </w:rPr>
        <w:t>thelium-independent relaxations of mouse aortae after chronic HMLF diet and Ex4 treatment.</w:t>
      </w:r>
      <w:r w:rsidR="00AA0539" w:rsidRPr="00414D8F">
        <w:rPr>
          <w:rFonts w:ascii="Arial" w:hAnsi="Arial" w:cs="Arial"/>
        </w:rPr>
        <w:t xml:space="preserve"> </w:t>
      </w:r>
      <w:r w:rsidRPr="00414D8F">
        <w:rPr>
          <w:rFonts w:ascii="Arial" w:hAnsi="Arial" w:cs="Arial"/>
        </w:rPr>
        <w:t xml:space="preserve">The SNP-induced relaxations were unaltered among different groups. </w:t>
      </w:r>
      <w:r w:rsidR="00CE2E43" w:rsidRPr="00414D8F">
        <w:rPr>
          <w:rFonts w:ascii="Arial" w:hAnsi="Arial" w:cs="Arial"/>
        </w:rPr>
        <w:t xml:space="preserve">Ex4: exendin-4; HMLF: high methionine low folate. </w:t>
      </w:r>
      <w:r w:rsidR="00911D1A">
        <w:rPr>
          <w:rFonts w:ascii="Arial" w:eastAsia="新細明體" w:hAnsi="Arial" w:cs="Arial"/>
        </w:rPr>
        <w:t>The data are</w:t>
      </w:r>
      <w:r w:rsidRPr="00414D8F">
        <w:rPr>
          <w:rFonts w:ascii="Arial" w:eastAsia="新細明體" w:hAnsi="Arial" w:cs="Arial"/>
        </w:rPr>
        <w:t xml:space="preserve"> </w:t>
      </w:r>
      <w:r w:rsidRPr="00414D8F">
        <w:rPr>
          <w:rFonts w:ascii="Arial" w:eastAsia="新細明體" w:hAnsi="Arial" w:cs="Arial"/>
          <w:szCs w:val="24"/>
        </w:rPr>
        <w:t>mean ± SEM</w:t>
      </w:r>
      <w:r w:rsidRPr="00414D8F">
        <w:rPr>
          <w:rFonts w:ascii="Arial" w:hAnsi="Arial" w:cs="Arial"/>
        </w:rPr>
        <w:t xml:space="preserve"> (n=6 per group).</w:t>
      </w:r>
    </w:p>
    <w:p w14:paraId="422B049E" w14:textId="65B58E0A" w:rsidR="00AA0539" w:rsidRPr="00414D8F" w:rsidRDefault="005753D0" w:rsidP="00055F33">
      <w:pPr>
        <w:widowControl/>
        <w:rPr>
          <w:rFonts w:ascii="Arial" w:hAnsi="Arial" w:cs="Arial"/>
        </w:rPr>
      </w:pPr>
      <w:r w:rsidRPr="00414D8F">
        <w:rPr>
          <w:rFonts w:ascii="Arial" w:hAnsi="Arial" w:cs="Arial"/>
        </w:rPr>
        <w:br w:type="page"/>
      </w:r>
    </w:p>
    <w:p w14:paraId="2A1AB0D7" w14:textId="263E04C0" w:rsidR="00EB4160" w:rsidRDefault="00D26251" w:rsidP="006B2D8B">
      <w:pPr>
        <w:widowControl/>
        <w:jc w:val="both"/>
        <w:rPr>
          <w:rFonts w:ascii="Arial" w:hAnsi="Arial" w:cs="Arial"/>
          <w:b/>
          <w:bCs/>
        </w:rPr>
      </w:pPr>
      <w:r>
        <w:rPr>
          <w:noProof/>
          <w:lang w:val="en-GB" w:eastAsia="zh-CN"/>
        </w:rPr>
        <w:lastRenderedPageBreak/>
        <w:drawing>
          <wp:inline distT="0" distB="0" distL="0" distR="0" wp14:anchorId="344913D1" wp14:editId="7289F923">
            <wp:extent cx="3609975" cy="2819400"/>
            <wp:effectExtent l="0" t="0" r="952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F463E" w14:textId="33888240" w:rsidR="00AA0539" w:rsidRPr="00414D8F" w:rsidRDefault="00AA0539" w:rsidP="00FE1BCD">
      <w:pPr>
        <w:widowControl/>
        <w:spacing w:line="480" w:lineRule="auto"/>
        <w:jc w:val="both"/>
        <w:rPr>
          <w:rFonts w:ascii="Arial" w:hAnsi="Arial" w:cs="Arial"/>
        </w:rPr>
      </w:pPr>
      <w:r w:rsidRPr="00091796">
        <w:rPr>
          <w:rFonts w:ascii="Arial" w:hAnsi="Arial" w:cs="Arial"/>
          <w:b/>
          <w:bCs/>
        </w:rPr>
        <w:t>Figure S</w:t>
      </w:r>
      <w:r w:rsidR="00DF5B41" w:rsidRPr="00091796">
        <w:rPr>
          <w:rFonts w:ascii="Arial" w:hAnsi="Arial" w:cs="Arial"/>
          <w:b/>
          <w:bCs/>
        </w:rPr>
        <w:t>4</w:t>
      </w:r>
      <w:r w:rsidR="00FE1BCD" w:rsidRPr="00091796">
        <w:rPr>
          <w:rFonts w:ascii="Arial" w:hAnsi="Arial" w:cs="Arial"/>
          <w:b/>
          <w:bCs/>
        </w:rPr>
        <w:t>.</w:t>
      </w:r>
      <w:r w:rsidRPr="00091796">
        <w:rPr>
          <w:rFonts w:ascii="Arial" w:hAnsi="Arial" w:cs="Arial"/>
          <w:b/>
          <w:bCs/>
        </w:rPr>
        <w:t xml:space="preserve"> </w:t>
      </w:r>
      <w:r w:rsidRPr="00091796">
        <w:rPr>
          <w:rFonts w:ascii="Arial" w:hAnsi="Arial" w:cs="Arial"/>
        </w:rPr>
        <w:t xml:space="preserve">Endothelium-independent relaxations of mouse aortae after </w:t>
      </w:r>
      <w:r w:rsidRPr="00091796">
        <w:rPr>
          <w:rFonts w:ascii="Arial" w:hAnsi="Arial" w:cs="Arial"/>
          <w:i/>
          <w:iCs/>
        </w:rPr>
        <w:t xml:space="preserve">ex vivo </w:t>
      </w:r>
      <w:r w:rsidRPr="00091796">
        <w:rPr>
          <w:rFonts w:ascii="Arial" w:hAnsi="Arial" w:cs="Arial"/>
        </w:rPr>
        <w:t>adenoviral transduction. T</w:t>
      </w:r>
      <w:r w:rsidRPr="00414D8F">
        <w:rPr>
          <w:rFonts w:ascii="Arial" w:hAnsi="Arial" w:cs="Arial"/>
        </w:rPr>
        <w:t>he SNP-induced relaxations were unaltered among different groups.</w:t>
      </w:r>
      <w:r w:rsidRPr="00414D8F">
        <w:rPr>
          <w:rFonts w:ascii="Arial" w:eastAsia="新細明體" w:hAnsi="Arial" w:cs="Arial"/>
        </w:rPr>
        <w:t xml:space="preserve"> </w:t>
      </w:r>
      <w:r w:rsidR="003E75A6" w:rsidRPr="00414D8F">
        <w:rPr>
          <w:rFonts w:ascii="Arial" w:eastAsia="新細明體" w:hAnsi="Arial" w:cs="Arial"/>
        </w:rPr>
        <w:t xml:space="preserve">Hcy: homocysteine. </w:t>
      </w:r>
      <w:r w:rsidR="00911D1A">
        <w:rPr>
          <w:rFonts w:ascii="Arial" w:eastAsia="新細明體" w:hAnsi="Arial" w:cs="Arial"/>
        </w:rPr>
        <w:t>The data are</w:t>
      </w:r>
      <w:r w:rsidRPr="00414D8F">
        <w:rPr>
          <w:rFonts w:ascii="Arial" w:eastAsia="新細明體" w:hAnsi="Arial" w:cs="Arial"/>
        </w:rPr>
        <w:t xml:space="preserve"> </w:t>
      </w:r>
      <w:r w:rsidRPr="00414D8F">
        <w:rPr>
          <w:rFonts w:ascii="Arial" w:eastAsia="新細明體" w:hAnsi="Arial" w:cs="Arial"/>
          <w:szCs w:val="24"/>
        </w:rPr>
        <w:t>mean ± SEM</w:t>
      </w:r>
      <w:r w:rsidRPr="00414D8F">
        <w:rPr>
          <w:rFonts w:ascii="Arial" w:hAnsi="Arial" w:cs="Arial"/>
        </w:rPr>
        <w:t xml:space="preserve"> (n=6 per group).</w:t>
      </w:r>
    </w:p>
    <w:sectPr w:rsidR="00AA0539" w:rsidRPr="00414D8F" w:rsidSect="00FA0BDB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F2C61" w14:textId="77777777" w:rsidR="00A3154F" w:rsidRDefault="00A3154F" w:rsidP="00621112">
      <w:r>
        <w:separator/>
      </w:r>
    </w:p>
  </w:endnote>
  <w:endnote w:type="continuationSeparator" w:id="0">
    <w:p w14:paraId="791B87EB" w14:textId="77777777" w:rsidR="00A3154F" w:rsidRDefault="00A3154F" w:rsidP="0062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0105834"/>
      <w:docPartObj>
        <w:docPartGallery w:val="Page Numbers (Bottom of Page)"/>
        <w:docPartUnique/>
      </w:docPartObj>
    </w:sdtPr>
    <w:sdtEndPr/>
    <w:sdtContent>
      <w:p w14:paraId="1BF30489" w14:textId="27C79D48" w:rsidR="00621112" w:rsidRDefault="0062111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C75" w:rsidRPr="00AB0C75">
          <w:rPr>
            <w:noProof/>
            <w:lang w:val="zh-TW"/>
          </w:rPr>
          <w:t>5</w:t>
        </w:r>
        <w:r>
          <w:fldChar w:fldCharType="end"/>
        </w:r>
      </w:p>
    </w:sdtContent>
  </w:sdt>
  <w:p w14:paraId="4FFEFC80" w14:textId="77777777" w:rsidR="00621112" w:rsidRDefault="006211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0994B" w14:textId="77777777" w:rsidR="00A3154F" w:rsidRDefault="00A3154F" w:rsidP="00621112">
      <w:r>
        <w:separator/>
      </w:r>
    </w:p>
  </w:footnote>
  <w:footnote w:type="continuationSeparator" w:id="0">
    <w:p w14:paraId="01945420" w14:textId="77777777" w:rsidR="00A3154F" w:rsidRDefault="00A3154F" w:rsidP="00621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CDD"/>
    <w:rsid w:val="00012FDA"/>
    <w:rsid w:val="00042903"/>
    <w:rsid w:val="00055F33"/>
    <w:rsid w:val="0007674F"/>
    <w:rsid w:val="00091796"/>
    <w:rsid w:val="000B2402"/>
    <w:rsid w:val="000F3F32"/>
    <w:rsid w:val="00100218"/>
    <w:rsid w:val="00115DBD"/>
    <w:rsid w:val="00180753"/>
    <w:rsid w:val="00182D53"/>
    <w:rsid w:val="00192266"/>
    <w:rsid w:val="001C23BE"/>
    <w:rsid w:val="001C7E54"/>
    <w:rsid w:val="001F6930"/>
    <w:rsid w:val="002263B2"/>
    <w:rsid w:val="002730AD"/>
    <w:rsid w:val="00314BC2"/>
    <w:rsid w:val="00336BFF"/>
    <w:rsid w:val="003949C6"/>
    <w:rsid w:val="003A006B"/>
    <w:rsid w:val="003E75A6"/>
    <w:rsid w:val="00414D8F"/>
    <w:rsid w:val="0044229C"/>
    <w:rsid w:val="004476A1"/>
    <w:rsid w:val="00465470"/>
    <w:rsid w:val="004740E7"/>
    <w:rsid w:val="004E0F51"/>
    <w:rsid w:val="0050095A"/>
    <w:rsid w:val="005202B8"/>
    <w:rsid w:val="00551679"/>
    <w:rsid w:val="00564921"/>
    <w:rsid w:val="005753D0"/>
    <w:rsid w:val="005B3C4A"/>
    <w:rsid w:val="005B7FF4"/>
    <w:rsid w:val="005C6414"/>
    <w:rsid w:val="00621112"/>
    <w:rsid w:val="00667346"/>
    <w:rsid w:val="00672650"/>
    <w:rsid w:val="006B2D8B"/>
    <w:rsid w:val="006E2DCA"/>
    <w:rsid w:val="006F3DA3"/>
    <w:rsid w:val="00714DDD"/>
    <w:rsid w:val="0074245F"/>
    <w:rsid w:val="00756744"/>
    <w:rsid w:val="007616EA"/>
    <w:rsid w:val="00775A24"/>
    <w:rsid w:val="008A43C4"/>
    <w:rsid w:val="00901715"/>
    <w:rsid w:val="00902D14"/>
    <w:rsid w:val="00910CA9"/>
    <w:rsid w:val="00911D1A"/>
    <w:rsid w:val="0092688F"/>
    <w:rsid w:val="009774D6"/>
    <w:rsid w:val="0099275E"/>
    <w:rsid w:val="00A3154F"/>
    <w:rsid w:val="00A513D1"/>
    <w:rsid w:val="00A56805"/>
    <w:rsid w:val="00A87808"/>
    <w:rsid w:val="00AA0539"/>
    <w:rsid w:val="00AB0C75"/>
    <w:rsid w:val="00AB2A51"/>
    <w:rsid w:val="00AB7E73"/>
    <w:rsid w:val="00AC7333"/>
    <w:rsid w:val="00B22BAF"/>
    <w:rsid w:val="00B57409"/>
    <w:rsid w:val="00B608B7"/>
    <w:rsid w:val="00B770BC"/>
    <w:rsid w:val="00BA0387"/>
    <w:rsid w:val="00BA7921"/>
    <w:rsid w:val="00C57640"/>
    <w:rsid w:val="00C849E2"/>
    <w:rsid w:val="00C9327D"/>
    <w:rsid w:val="00CE2E43"/>
    <w:rsid w:val="00CF4126"/>
    <w:rsid w:val="00D26251"/>
    <w:rsid w:val="00D328F0"/>
    <w:rsid w:val="00D60750"/>
    <w:rsid w:val="00D8243B"/>
    <w:rsid w:val="00DD47B7"/>
    <w:rsid w:val="00DF5B41"/>
    <w:rsid w:val="00E256DA"/>
    <w:rsid w:val="00E62C10"/>
    <w:rsid w:val="00EB4160"/>
    <w:rsid w:val="00ED6CDD"/>
    <w:rsid w:val="00EE510D"/>
    <w:rsid w:val="00FA0BDB"/>
    <w:rsid w:val="00FA25A3"/>
    <w:rsid w:val="00FE1BCD"/>
    <w:rsid w:val="00FE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CBE68DF"/>
  <w15:chartTrackingRefBased/>
  <w15:docId w15:val="{9E9DA78D-0383-47D2-90EC-7BE29BF70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1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11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1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1112"/>
    <w:rPr>
      <w:sz w:val="20"/>
      <w:szCs w:val="20"/>
    </w:rPr>
  </w:style>
  <w:style w:type="character" w:styleId="a7">
    <w:name w:val="Hyperlink"/>
    <w:basedOn w:val="a0"/>
    <w:uiPriority w:val="99"/>
    <w:unhideWhenUsed/>
    <w:rsid w:val="00621112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B7F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B7F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ytian@cuhk.edu.h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u-huang@cuhk.edu.hk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E885-26EB-4E6C-9EF3-7D73F1C33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Cheng</dc:creator>
  <cp:keywords/>
  <dc:description/>
  <cp:lastModifiedBy>CHENG, Chak Kwong</cp:lastModifiedBy>
  <cp:revision>92</cp:revision>
  <dcterms:created xsi:type="dcterms:W3CDTF">2020-03-30T15:49:00Z</dcterms:created>
  <dcterms:modified xsi:type="dcterms:W3CDTF">2020-10-13T15:53:00Z</dcterms:modified>
</cp:coreProperties>
</file>