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0E0F8" w14:textId="77777777" w:rsidR="003A3169" w:rsidRDefault="00000000">
      <w:pPr>
        <w:widowControl/>
        <w:autoSpaceDE w:val="0"/>
        <w:autoSpaceDN w:val="0"/>
        <w:adjustRightInd w:val="0"/>
        <w:spacing w:afterLines="100" w:after="312" w:line="360" w:lineRule="auto"/>
        <w:jc w:val="center"/>
        <w:rPr>
          <w:rFonts w:ascii="Times New Roman" w:eastAsia="宋体" w:hAnsi="Times New Roman" w:cs="Times New Roman"/>
          <w:b/>
          <w:kern w:val="0"/>
          <w:sz w:val="24"/>
        </w:rPr>
      </w:pPr>
      <w:bookmarkStart w:id="0" w:name="_Hlk99472111"/>
      <w:bookmarkEnd w:id="0"/>
      <w:r>
        <w:rPr>
          <w:rFonts w:ascii="Times New Roman" w:eastAsia="宋体" w:hAnsi="Times New Roman" w:cs="Times New Roman"/>
          <w:b/>
          <w:kern w:val="0"/>
          <w:sz w:val="24"/>
        </w:rPr>
        <w:t>Supplementary Information</w:t>
      </w:r>
    </w:p>
    <w:p w14:paraId="04036D4E" w14:textId="77777777" w:rsidR="003A3169" w:rsidRDefault="0000000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LTr1, derived from cruciferous vegetables, inhibits glioma proliferation via </w:t>
      </w:r>
      <w:proofErr w:type="spellStart"/>
      <w:r>
        <w:rPr>
          <w:rFonts w:ascii="Times New Roman" w:hAnsi="Times New Roman" w:cs="Times New Roman"/>
          <w:b/>
          <w:bCs/>
          <w:sz w:val="24"/>
        </w:rPr>
        <w:t>TrkA</w:t>
      </w:r>
      <w:proofErr w:type="spellEnd"/>
      <w:r>
        <w:rPr>
          <w:rFonts w:ascii="Times New Roman" w:hAnsi="Times New Roman" w:cs="Times New Roman"/>
          <w:b/>
          <w:bCs/>
          <w:sz w:val="24"/>
        </w:rPr>
        <w:t>/ PI3K/AKT pathway</w:t>
      </w:r>
    </w:p>
    <w:p w14:paraId="1284E955" w14:textId="77777777" w:rsidR="003A3169" w:rsidRDefault="003A3169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0FF82ADD" w14:textId="77777777" w:rsidR="003A3169" w:rsidRDefault="0000000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Table of contents</w:t>
      </w:r>
    </w:p>
    <w:p w14:paraId="3E91109D" w14:textId="7B9CA38E" w:rsidR="003A3169" w:rsidRDefault="00000000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>Supplementary</w:t>
      </w:r>
      <w:r>
        <w:rPr>
          <w:rFonts w:ascii="Times New Roman" w:hAnsi="Times New Roman" w:cs="Times New Roman"/>
          <w:b/>
          <w:bCs/>
          <w:sz w:val="24"/>
        </w:rPr>
        <w:t xml:space="preserve"> F</w:t>
      </w:r>
      <w:r>
        <w:rPr>
          <w:rFonts w:ascii="Times New Roman" w:hAnsi="Times New Roman" w:cs="Times New Roman" w:hint="eastAsia"/>
          <w:b/>
          <w:bCs/>
          <w:sz w:val="24"/>
        </w:rPr>
        <w:t>igure</w:t>
      </w:r>
      <w:r>
        <w:rPr>
          <w:rFonts w:ascii="Times New Roman" w:hAnsi="Times New Roman" w:cs="Times New Roman"/>
          <w:b/>
          <w:bCs/>
          <w:sz w:val="24"/>
        </w:rPr>
        <w:t>s</w:t>
      </w:r>
    </w:p>
    <w:p w14:paraId="5E3736F1" w14:textId="2F53EC4A" w:rsidR="003A3169" w:rsidRDefault="00000000">
      <w:pPr>
        <w:spacing w:line="360" w:lineRule="auto"/>
        <w:rPr>
          <w:rFonts w:ascii="Times New Roman" w:hAnsi="Times New Roman" w:cs="Times New Roman"/>
          <w:sz w:val="24"/>
        </w:rPr>
      </w:pPr>
      <w:hyperlink w:anchor="S1" w:history="1">
        <w:r>
          <w:rPr>
            <w:rStyle w:val="ab"/>
            <w:rFonts w:ascii="Times New Roman" w:hAnsi="Times New Roman" w:cs="Times New Roman" w:hint="eastAsia"/>
            <w:sz w:val="24"/>
          </w:rPr>
          <w:t>Supplementary</w:t>
        </w:r>
        <w:r>
          <w:rPr>
            <w:rStyle w:val="ab"/>
            <w:rFonts w:ascii="Times New Roman" w:hAnsi="Times New Roman" w:cs="Times New Roman"/>
            <w:sz w:val="24"/>
          </w:rPr>
          <w:t xml:space="preserve"> </w:t>
        </w:r>
        <w:r>
          <w:rPr>
            <w:rStyle w:val="ab"/>
            <w:rFonts w:ascii="Times New Roman" w:hAnsi="Times New Roman" w:cs="Times New Roman" w:hint="eastAsia"/>
            <w:sz w:val="24"/>
          </w:rPr>
          <w:t xml:space="preserve">Fig. </w:t>
        </w:r>
        <w:r>
          <w:rPr>
            <w:rStyle w:val="ab"/>
            <w:rFonts w:ascii="Times New Roman" w:hAnsi="Times New Roman" w:cs="Times New Roman"/>
            <w:sz w:val="24"/>
          </w:rPr>
          <w:t>1</w:t>
        </w:r>
      </w:hyperlink>
      <w:r>
        <w:rPr>
          <w:rFonts w:ascii="Times New Roman" w:hAnsi="Times New Roman" w:cs="Times New Roman"/>
          <w:sz w:val="24"/>
        </w:rPr>
        <w:t>. The levels of LDH release in the culture of glioma cells.</w:t>
      </w:r>
    </w:p>
    <w:p w14:paraId="0743A893" w14:textId="3278886F" w:rsidR="003A3169" w:rsidRDefault="00000000">
      <w:pPr>
        <w:spacing w:line="360" w:lineRule="auto"/>
        <w:rPr>
          <w:rFonts w:ascii="Times New Roman" w:hAnsi="Times New Roman" w:cs="Times New Roman"/>
          <w:sz w:val="24"/>
        </w:rPr>
      </w:pPr>
      <w:hyperlink w:anchor="S2" w:history="1">
        <w:r>
          <w:rPr>
            <w:rStyle w:val="ab"/>
            <w:rFonts w:ascii="Times New Roman" w:hAnsi="Times New Roman" w:cs="Times New Roman" w:hint="eastAsia"/>
            <w:sz w:val="24"/>
          </w:rPr>
          <w:t>Supplementary</w:t>
        </w:r>
        <w:r>
          <w:rPr>
            <w:rStyle w:val="ab"/>
            <w:rFonts w:ascii="Times New Roman" w:hAnsi="Times New Roman" w:cs="Times New Roman"/>
            <w:sz w:val="24"/>
          </w:rPr>
          <w:t xml:space="preserve"> </w:t>
        </w:r>
        <w:r>
          <w:rPr>
            <w:rStyle w:val="ab"/>
            <w:rFonts w:ascii="Times New Roman" w:hAnsi="Times New Roman" w:cs="Times New Roman" w:hint="eastAsia"/>
            <w:sz w:val="24"/>
          </w:rPr>
          <w:t xml:space="preserve">Fig. </w:t>
        </w:r>
        <w:r>
          <w:rPr>
            <w:rStyle w:val="ab"/>
            <w:rFonts w:ascii="Times New Roman" w:hAnsi="Times New Roman" w:cs="Times New Roman"/>
            <w:sz w:val="24"/>
          </w:rPr>
          <w:t>2</w:t>
        </w:r>
      </w:hyperlink>
      <w:r>
        <w:rPr>
          <w:rFonts w:ascii="Times New Roman" w:hAnsi="Times New Roman" w:cs="Times New Roman"/>
          <w:sz w:val="24"/>
        </w:rPr>
        <w:t>. Cell viability of primary astrocytes and SVG P12 treated with various compounds.</w:t>
      </w:r>
    </w:p>
    <w:p w14:paraId="49A6CDE4" w14:textId="661460C7" w:rsidR="003A3169" w:rsidRDefault="00000000">
      <w:pPr>
        <w:spacing w:line="360" w:lineRule="auto"/>
        <w:rPr>
          <w:rFonts w:ascii="Times New Roman" w:hAnsi="Times New Roman" w:cs="Times New Roman"/>
          <w:sz w:val="24"/>
        </w:rPr>
      </w:pPr>
      <w:hyperlink w:anchor="TKZ" w:history="1">
        <w:r>
          <w:rPr>
            <w:rStyle w:val="ab"/>
            <w:rFonts w:ascii="Times New Roman" w:hAnsi="Times New Roman" w:cs="Times New Roman" w:hint="eastAsia"/>
            <w:sz w:val="24"/>
          </w:rPr>
          <w:t>Supplementary</w:t>
        </w:r>
        <w:r>
          <w:rPr>
            <w:rStyle w:val="ab"/>
            <w:rFonts w:ascii="Times New Roman" w:hAnsi="Times New Roman" w:cs="Times New Roman"/>
            <w:sz w:val="24"/>
          </w:rPr>
          <w:t xml:space="preserve"> </w:t>
        </w:r>
        <w:r>
          <w:rPr>
            <w:rStyle w:val="ab"/>
            <w:rFonts w:ascii="Times New Roman" w:hAnsi="Times New Roman" w:cs="Times New Roman" w:hint="eastAsia"/>
            <w:sz w:val="24"/>
          </w:rPr>
          <w:t xml:space="preserve">Fig. </w:t>
        </w:r>
        <w:r>
          <w:rPr>
            <w:rStyle w:val="ab"/>
            <w:rFonts w:ascii="Times New Roman" w:hAnsi="Times New Roman" w:cs="Times New Roman"/>
            <w:sz w:val="24"/>
          </w:rPr>
          <w:t>3</w:t>
        </w:r>
      </w:hyperlink>
      <w:r>
        <w:rPr>
          <w:rFonts w:ascii="Times New Roman" w:hAnsi="Times New Roman" w:cs="Times New Roman"/>
          <w:sz w:val="24"/>
        </w:rPr>
        <w:t>. The chromatographic graph of internal standard ketoconazole.</w:t>
      </w:r>
    </w:p>
    <w:p w14:paraId="1F359067" w14:textId="26CA9A13" w:rsidR="003A3169" w:rsidRDefault="00000000">
      <w:pPr>
        <w:spacing w:line="360" w:lineRule="auto"/>
        <w:rPr>
          <w:rFonts w:ascii="Times New Roman" w:hAnsi="Times New Roman" w:cs="Times New Roman"/>
          <w:sz w:val="24"/>
        </w:rPr>
      </w:pPr>
      <w:hyperlink w:anchor="S3" w:history="1">
        <w:r>
          <w:rPr>
            <w:rStyle w:val="ab"/>
            <w:rFonts w:ascii="Times New Roman" w:hAnsi="Times New Roman" w:cs="Times New Roman" w:hint="eastAsia"/>
            <w:sz w:val="24"/>
          </w:rPr>
          <w:t>Supplementary</w:t>
        </w:r>
        <w:r>
          <w:rPr>
            <w:rStyle w:val="ab"/>
            <w:rFonts w:ascii="Times New Roman" w:hAnsi="Times New Roman" w:cs="Times New Roman"/>
            <w:sz w:val="24"/>
          </w:rPr>
          <w:t xml:space="preserve"> </w:t>
        </w:r>
        <w:r>
          <w:rPr>
            <w:rStyle w:val="ab"/>
            <w:rFonts w:ascii="Times New Roman" w:hAnsi="Times New Roman" w:cs="Times New Roman" w:hint="eastAsia"/>
            <w:sz w:val="24"/>
          </w:rPr>
          <w:t xml:space="preserve">Fig. </w:t>
        </w:r>
        <w:r>
          <w:rPr>
            <w:rStyle w:val="ab"/>
            <w:rFonts w:ascii="Times New Roman" w:hAnsi="Times New Roman" w:cs="Times New Roman"/>
            <w:sz w:val="24"/>
          </w:rPr>
          <w:t>4</w:t>
        </w:r>
      </w:hyperlink>
      <w:r>
        <w:rPr>
          <w:rFonts w:ascii="Times New Roman" w:hAnsi="Times New Roman" w:cs="Times New Roman"/>
          <w:sz w:val="24"/>
        </w:rPr>
        <w:t xml:space="preserve">. Cell viability of glioma cells treated with </w:t>
      </w:r>
      <w:r w:rsidR="00CE5C57">
        <w:rPr>
          <w:rFonts w:ascii="Times New Roman" w:hAnsi="Times New Roman" w:cs="Times New Roman"/>
          <w:sz w:val="24"/>
        </w:rPr>
        <w:t>TMZ</w:t>
      </w:r>
      <w:r>
        <w:rPr>
          <w:rFonts w:ascii="Times New Roman" w:hAnsi="Times New Roman" w:cs="Times New Roman"/>
          <w:sz w:val="24"/>
        </w:rPr>
        <w:t xml:space="preserve"> and </w:t>
      </w:r>
      <w:r w:rsidR="00CE5C57">
        <w:rPr>
          <w:rFonts w:ascii="Times New Roman" w:hAnsi="Times New Roman" w:cs="Times New Roman"/>
          <w:sz w:val="24"/>
        </w:rPr>
        <w:t>PTX</w:t>
      </w:r>
      <w:r>
        <w:rPr>
          <w:rFonts w:ascii="Times New Roman" w:hAnsi="Times New Roman" w:cs="Times New Roman"/>
          <w:sz w:val="24"/>
        </w:rPr>
        <w:t>.</w:t>
      </w:r>
    </w:p>
    <w:p w14:paraId="64F17A76" w14:textId="3245B733" w:rsidR="003A3169" w:rsidRDefault="00000000">
      <w:pPr>
        <w:spacing w:line="360" w:lineRule="auto"/>
        <w:rPr>
          <w:rFonts w:ascii="Times New Roman" w:hAnsi="Times New Roman" w:cs="Times New Roman"/>
          <w:sz w:val="24"/>
        </w:rPr>
      </w:pPr>
      <w:hyperlink w:anchor="S4" w:history="1">
        <w:r>
          <w:rPr>
            <w:rStyle w:val="ab"/>
            <w:rFonts w:ascii="Times New Roman" w:hAnsi="Times New Roman" w:cs="Times New Roman" w:hint="eastAsia"/>
            <w:sz w:val="24"/>
          </w:rPr>
          <w:t>Supplementary</w:t>
        </w:r>
        <w:r>
          <w:rPr>
            <w:rStyle w:val="ab"/>
            <w:rFonts w:ascii="Times New Roman" w:hAnsi="Times New Roman" w:cs="Times New Roman"/>
            <w:sz w:val="24"/>
          </w:rPr>
          <w:t xml:space="preserve"> </w:t>
        </w:r>
        <w:r>
          <w:rPr>
            <w:rStyle w:val="ab"/>
            <w:rFonts w:ascii="Times New Roman" w:hAnsi="Times New Roman" w:cs="Times New Roman" w:hint="eastAsia"/>
            <w:sz w:val="24"/>
          </w:rPr>
          <w:t xml:space="preserve">Fig. </w:t>
        </w:r>
        <w:r>
          <w:rPr>
            <w:rStyle w:val="ab"/>
            <w:rFonts w:ascii="Times New Roman" w:hAnsi="Times New Roman" w:cs="Times New Roman"/>
            <w:sz w:val="24"/>
          </w:rPr>
          <w:t>5.</w:t>
        </w:r>
      </w:hyperlink>
      <w:r>
        <w:rPr>
          <w:rFonts w:ascii="Times New Roman" w:hAnsi="Times New Roman" w:cs="Times New Roman"/>
          <w:sz w:val="24"/>
        </w:rPr>
        <w:t xml:space="preserve"> Statistical analysis of protein levels and </w:t>
      </w:r>
      <w:proofErr w:type="spellStart"/>
      <w:r>
        <w:rPr>
          <w:rFonts w:ascii="Times New Roman" w:hAnsi="Times New Roman" w:cs="Times New Roman"/>
          <w:sz w:val="24"/>
        </w:rPr>
        <w:t>EdU</w:t>
      </w:r>
      <w:proofErr w:type="spellEnd"/>
      <w:r>
        <w:rPr>
          <w:rFonts w:ascii="Times New Roman" w:hAnsi="Times New Roman" w:cs="Times New Roman"/>
          <w:sz w:val="24"/>
        </w:rPr>
        <w:t xml:space="preserve"> positive cells related to </w:t>
      </w:r>
      <w:r>
        <w:rPr>
          <w:rFonts w:ascii="Times New Roman" w:hAnsi="Times New Roman" w:cs="Times New Roman" w:hint="eastAsia"/>
          <w:sz w:val="24"/>
        </w:rPr>
        <w:t xml:space="preserve">Fig. </w:t>
      </w:r>
      <w:r>
        <w:rPr>
          <w:rFonts w:ascii="Times New Roman" w:hAnsi="Times New Roman" w:cs="Times New Roman"/>
          <w:sz w:val="24"/>
        </w:rPr>
        <w:t>2.</w:t>
      </w:r>
    </w:p>
    <w:p w14:paraId="1EF3DFCE" w14:textId="744991A4" w:rsidR="003A3169" w:rsidRDefault="00000000">
      <w:pPr>
        <w:spacing w:line="360" w:lineRule="auto"/>
        <w:rPr>
          <w:rFonts w:ascii="Times New Roman" w:hAnsi="Times New Roman" w:cs="Times New Roman"/>
          <w:sz w:val="24"/>
        </w:rPr>
      </w:pPr>
      <w:hyperlink w:anchor="S5" w:history="1">
        <w:r>
          <w:rPr>
            <w:rStyle w:val="ab"/>
            <w:rFonts w:ascii="Times New Roman" w:hAnsi="Times New Roman" w:cs="Times New Roman" w:hint="eastAsia"/>
            <w:sz w:val="24"/>
          </w:rPr>
          <w:t>Supplementary</w:t>
        </w:r>
        <w:r>
          <w:rPr>
            <w:rStyle w:val="ab"/>
            <w:rFonts w:ascii="Times New Roman" w:hAnsi="Times New Roman" w:cs="Times New Roman"/>
            <w:sz w:val="24"/>
          </w:rPr>
          <w:t xml:space="preserve"> </w:t>
        </w:r>
        <w:r>
          <w:rPr>
            <w:rStyle w:val="ab"/>
            <w:rFonts w:ascii="Times New Roman" w:hAnsi="Times New Roman" w:cs="Times New Roman" w:hint="eastAsia"/>
            <w:sz w:val="24"/>
          </w:rPr>
          <w:t xml:space="preserve">Fig. </w:t>
        </w:r>
        <w:r>
          <w:rPr>
            <w:rStyle w:val="ab"/>
            <w:rFonts w:ascii="Times New Roman" w:hAnsi="Times New Roman" w:cs="Times New Roman"/>
            <w:sz w:val="24"/>
          </w:rPr>
          <w:t>6.</w:t>
        </w:r>
      </w:hyperlink>
      <w:r>
        <w:rPr>
          <w:rFonts w:ascii="Times New Roman" w:hAnsi="Times New Roman" w:cs="Times New Roman"/>
          <w:sz w:val="24"/>
        </w:rPr>
        <w:t xml:space="preserve"> LTr1 induced DNA damage in SHG-44 and U87 glioma cells.</w:t>
      </w:r>
    </w:p>
    <w:p w14:paraId="0CDD9AA3" w14:textId="396E4408" w:rsidR="003A3169" w:rsidRDefault="00000000">
      <w:pPr>
        <w:spacing w:line="360" w:lineRule="auto"/>
        <w:rPr>
          <w:rFonts w:ascii="Times New Roman" w:hAnsi="Times New Roman" w:cs="Times New Roman"/>
          <w:sz w:val="24"/>
        </w:rPr>
      </w:pPr>
      <w:hyperlink w:anchor="S6" w:history="1">
        <w:r>
          <w:rPr>
            <w:rStyle w:val="ab"/>
            <w:rFonts w:ascii="Times New Roman" w:hAnsi="Times New Roman" w:cs="Times New Roman" w:hint="eastAsia"/>
            <w:sz w:val="24"/>
          </w:rPr>
          <w:t>Supplementary</w:t>
        </w:r>
        <w:r>
          <w:rPr>
            <w:rStyle w:val="ab"/>
            <w:rFonts w:ascii="Times New Roman" w:hAnsi="Times New Roman" w:cs="Times New Roman"/>
            <w:sz w:val="24"/>
          </w:rPr>
          <w:t xml:space="preserve"> </w:t>
        </w:r>
        <w:r>
          <w:rPr>
            <w:rStyle w:val="ab"/>
            <w:rFonts w:ascii="Times New Roman" w:hAnsi="Times New Roman" w:cs="Times New Roman" w:hint="eastAsia"/>
            <w:sz w:val="24"/>
          </w:rPr>
          <w:t xml:space="preserve">Fig. </w:t>
        </w:r>
        <w:r>
          <w:rPr>
            <w:rStyle w:val="ab"/>
            <w:rFonts w:ascii="Times New Roman" w:hAnsi="Times New Roman" w:cs="Times New Roman"/>
            <w:sz w:val="24"/>
          </w:rPr>
          <w:t>7.</w:t>
        </w:r>
      </w:hyperlink>
      <w:r>
        <w:rPr>
          <w:rFonts w:ascii="Times New Roman" w:hAnsi="Times New Roman" w:cs="Times New Roman"/>
          <w:sz w:val="24"/>
        </w:rPr>
        <w:t xml:space="preserve"> Statistical analysis related to </w:t>
      </w:r>
      <w:r>
        <w:rPr>
          <w:rFonts w:ascii="Times New Roman" w:hAnsi="Times New Roman" w:cs="Times New Roman" w:hint="eastAsia"/>
          <w:sz w:val="24"/>
        </w:rPr>
        <w:t xml:space="preserve">Fig. </w:t>
      </w:r>
      <w:r>
        <w:rPr>
          <w:rFonts w:ascii="Times New Roman" w:hAnsi="Times New Roman" w:cs="Times New Roman"/>
          <w:sz w:val="24"/>
        </w:rPr>
        <w:t>3.</w:t>
      </w:r>
    </w:p>
    <w:p w14:paraId="2C82068E" w14:textId="7D01E37E" w:rsidR="003A3169" w:rsidRDefault="00000000">
      <w:pPr>
        <w:spacing w:line="360" w:lineRule="auto"/>
        <w:rPr>
          <w:rFonts w:ascii="Times New Roman" w:hAnsi="Times New Roman" w:cs="Times New Roman"/>
          <w:sz w:val="24"/>
        </w:rPr>
      </w:pPr>
      <w:hyperlink w:anchor="S7" w:history="1">
        <w:r>
          <w:rPr>
            <w:rStyle w:val="ab"/>
            <w:rFonts w:ascii="Times New Roman" w:hAnsi="Times New Roman" w:cs="Times New Roman" w:hint="eastAsia"/>
            <w:sz w:val="24"/>
          </w:rPr>
          <w:t>Supplementary</w:t>
        </w:r>
        <w:r>
          <w:rPr>
            <w:rStyle w:val="ab"/>
            <w:rFonts w:ascii="Times New Roman" w:hAnsi="Times New Roman" w:cs="Times New Roman"/>
            <w:sz w:val="24"/>
          </w:rPr>
          <w:t xml:space="preserve"> </w:t>
        </w:r>
        <w:r>
          <w:rPr>
            <w:rStyle w:val="ab"/>
            <w:rFonts w:ascii="Times New Roman" w:hAnsi="Times New Roman" w:cs="Times New Roman" w:hint="eastAsia"/>
            <w:sz w:val="24"/>
          </w:rPr>
          <w:t xml:space="preserve">Fig. </w:t>
        </w:r>
        <w:r>
          <w:rPr>
            <w:rStyle w:val="ab"/>
            <w:rFonts w:ascii="Times New Roman" w:hAnsi="Times New Roman" w:cs="Times New Roman"/>
            <w:sz w:val="24"/>
          </w:rPr>
          <w:t>8.</w:t>
        </w:r>
      </w:hyperlink>
      <w:r>
        <w:rPr>
          <w:rFonts w:ascii="Times New Roman" w:hAnsi="Times New Roman" w:cs="Times New Roman"/>
          <w:sz w:val="24"/>
        </w:rPr>
        <w:t xml:space="preserve"> LTr1 decreased the mitochondrial membrane potential (MMP) of glioma cells.</w:t>
      </w:r>
    </w:p>
    <w:p w14:paraId="134236ED" w14:textId="1AC34F30" w:rsidR="003A3169" w:rsidRDefault="00000000">
      <w:pPr>
        <w:spacing w:line="360" w:lineRule="auto"/>
        <w:rPr>
          <w:rFonts w:ascii="Times New Roman" w:hAnsi="Times New Roman" w:cs="Times New Roman"/>
          <w:sz w:val="24"/>
        </w:rPr>
      </w:pPr>
      <w:hyperlink w:anchor="S8" w:history="1">
        <w:r>
          <w:rPr>
            <w:rStyle w:val="ab"/>
            <w:rFonts w:ascii="Times New Roman" w:hAnsi="Times New Roman" w:cs="Times New Roman" w:hint="eastAsia"/>
            <w:sz w:val="24"/>
          </w:rPr>
          <w:t>Supplementary</w:t>
        </w:r>
        <w:r>
          <w:rPr>
            <w:rStyle w:val="ab"/>
            <w:rFonts w:ascii="Times New Roman" w:hAnsi="Times New Roman" w:cs="Times New Roman"/>
            <w:sz w:val="24"/>
          </w:rPr>
          <w:t xml:space="preserve"> </w:t>
        </w:r>
        <w:r>
          <w:rPr>
            <w:rStyle w:val="ab"/>
            <w:rFonts w:ascii="Times New Roman" w:hAnsi="Times New Roman" w:cs="Times New Roman" w:hint="eastAsia"/>
            <w:sz w:val="24"/>
          </w:rPr>
          <w:t xml:space="preserve">Fig. </w:t>
        </w:r>
        <w:r>
          <w:rPr>
            <w:rStyle w:val="ab"/>
            <w:rFonts w:ascii="Times New Roman" w:hAnsi="Times New Roman" w:cs="Times New Roman"/>
            <w:sz w:val="24"/>
          </w:rPr>
          <w:t>9</w:t>
        </w:r>
      </w:hyperlink>
      <w:r>
        <w:rPr>
          <w:rFonts w:ascii="Times New Roman" w:hAnsi="Times New Roman" w:cs="Times New Roman"/>
          <w:sz w:val="24"/>
        </w:rPr>
        <w:t xml:space="preserve">. The structures of representative </w:t>
      </w:r>
      <w:proofErr w:type="spellStart"/>
      <w:r>
        <w:rPr>
          <w:rFonts w:ascii="Times New Roman" w:hAnsi="Times New Roman" w:cs="Times New Roman"/>
          <w:sz w:val="24"/>
        </w:rPr>
        <w:t>TrkA</w:t>
      </w:r>
      <w:proofErr w:type="spellEnd"/>
      <w:r>
        <w:rPr>
          <w:rFonts w:ascii="Times New Roman" w:hAnsi="Times New Roman" w:cs="Times New Roman"/>
          <w:sz w:val="24"/>
        </w:rPr>
        <w:t xml:space="preserve"> inhibitors with indole or indole </w:t>
      </w:r>
      <w:proofErr w:type="spellStart"/>
      <w:r>
        <w:rPr>
          <w:rFonts w:ascii="Times New Roman" w:hAnsi="Times New Roman" w:cs="Times New Roman"/>
          <w:sz w:val="24"/>
        </w:rPr>
        <w:t>bioisostere</w:t>
      </w:r>
      <w:proofErr w:type="spellEnd"/>
      <w:r>
        <w:rPr>
          <w:rFonts w:ascii="Times New Roman" w:hAnsi="Times New Roman" w:cs="Times New Roman"/>
          <w:sz w:val="24"/>
        </w:rPr>
        <w:t xml:space="preserve"> pharmacophores (in light blue).</w:t>
      </w:r>
    </w:p>
    <w:p w14:paraId="6E41E48E" w14:textId="0A1067A4" w:rsidR="003A3169" w:rsidRDefault="00000000">
      <w:pPr>
        <w:spacing w:line="360" w:lineRule="auto"/>
        <w:rPr>
          <w:rFonts w:ascii="Times New Roman" w:hAnsi="Times New Roman" w:cs="Times New Roman"/>
          <w:sz w:val="24"/>
        </w:rPr>
      </w:pPr>
      <w:hyperlink w:anchor="S9" w:history="1">
        <w:r>
          <w:rPr>
            <w:rStyle w:val="ab"/>
            <w:rFonts w:ascii="Times New Roman" w:hAnsi="Times New Roman" w:cs="Times New Roman" w:hint="eastAsia"/>
            <w:sz w:val="24"/>
          </w:rPr>
          <w:t>Supplementary</w:t>
        </w:r>
        <w:r>
          <w:rPr>
            <w:rStyle w:val="ab"/>
            <w:rFonts w:ascii="Times New Roman" w:hAnsi="Times New Roman" w:cs="Times New Roman"/>
            <w:sz w:val="24"/>
          </w:rPr>
          <w:t xml:space="preserve"> </w:t>
        </w:r>
        <w:r>
          <w:rPr>
            <w:rStyle w:val="ab"/>
            <w:rFonts w:ascii="Times New Roman" w:hAnsi="Times New Roman" w:cs="Times New Roman" w:hint="eastAsia"/>
            <w:sz w:val="24"/>
          </w:rPr>
          <w:t xml:space="preserve">Fig. </w:t>
        </w:r>
        <w:r>
          <w:rPr>
            <w:rStyle w:val="ab"/>
            <w:rFonts w:ascii="Times New Roman" w:hAnsi="Times New Roman" w:cs="Times New Roman"/>
            <w:sz w:val="24"/>
          </w:rPr>
          <w:t>10</w:t>
        </w:r>
      </w:hyperlink>
      <w:r>
        <w:rPr>
          <w:rFonts w:ascii="Times New Roman" w:hAnsi="Times New Roman" w:cs="Times New Roman"/>
          <w:sz w:val="24"/>
        </w:rPr>
        <w:t xml:space="preserve">. Inhibiting </w:t>
      </w:r>
      <w:proofErr w:type="spellStart"/>
      <w:r>
        <w:rPr>
          <w:rFonts w:ascii="Times New Roman" w:hAnsi="Times New Roman" w:cs="Times New Roman"/>
          <w:sz w:val="24"/>
        </w:rPr>
        <w:t>TrkA</w:t>
      </w:r>
      <w:proofErr w:type="spellEnd"/>
      <w:r>
        <w:rPr>
          <w:rFonts w:ascii="Times New Roman" w:hAnsi="Times New Roman" w:cs="Times New Roman"/>
          <w:sz w:val="24"/>
        </w:rPr>
        <w:t xml:space="preserve"> induced apoptosis and inhibited proliferation in glioma cells.</w:t>
      </w:r>
    </w:p>
    <w:p w14:paraId="70EA2035" w14:textId="5D8DE38E" w:rsidR="003A3169" w:rsidRDefault="00000000">
      <w:pPr>
        <w:spacing w:line="360" w:lineRule="auto"/>
        <w:rPr>
          <w:rFonts w:ascii="Times New Roman" w:hAnsi="Times New Roman" w:cs="Times New Roman"/>
          <w:sz w:val="24"/>
        </w:rPr>
      </w:pPr>
      <w:hyperlink w:anchor="S10" w:history="1">
        <w:r>
          <w:rPr>
            <w:rStyle w:val="ab"/>
            <w:rFonts w:ascii="Times New Roman" w:hAnsi="Times New Roman" w:cs="Times New Roman" w:hint="eastAsia"/>
            <w:sz w:val="24"/>
          </w:rPr>
          <w:t>Supplementary</w:t>
        </w:r>
        <w:r>
          <w:rPr>
            <w:rStyle w:val="ab"/>
            <w:rFonts w:ascii="Times New Roman" w:hAnsi="Times New Roman" w:cs="Times New Roman"/>
            <w:sz w:val="24"/>
          </w:rPr>
          <w:t xml:space="preserve"> </w:t>
        </w:r>
        <w:r>
          <w:rPr>
            <w:rStyle w:val="ab"/>
            <w:rFonts w:ascii="Times New Roman" w:hAnsi="Times New Roman" w:cs="Times New Roman" w:hint="eastAsia"/>
            <w:sz w:val="24"/>
          </w:rPr>
          <w:t xml:space="preserve">Fig. </w:t>
        </w:r>
        <w:r>
          <w:rPr>
            <w:rStyle w:val="ab"/>
            <w:rFonts w:ascii="Times New Roman" w:hAnsi="Times New Roman" w:cs="Times New Roman"/>
            <w:sz w:val="24"/>
          </w:rPr>
          <w:t>11.</w:t>
        </w:r>
      </w:hyperlink>
      <w:r>
        <w:rPr>
          <w:rFonts w:ascii="Times New Roman" w:hAnsi="Times New Roman" w:cs="Times New Roman"/>
          <w:sz w:val="24"/>
        </w:rPr>
        <w:t xml:space="preserve"> NGF, the positive ligand of </w:t>
      </w:r>
      <w:proofErr w:type="spellStart"/>
      <w:r>
        <w:rPr>
          <w:rFonts w:ascii="Times New Roman" w:hAnsi="Times New Roman" w:cs="Times New Roman"/>
          <w:sz w:val="24"/>
        </w:rPr>
        <w:t>TrkA</w:t>
      </w:r>
      <w:proofErr w:type="spellEnd"/>
      <w:r>
        <w:rPr>
          <w:rFonts w:ascii="Times New Roman" w:hAnsi="Times New Roman" w:cs="Times New Roman"/>
          <w:sz w:val="24"/>
        </w:rPr>
        <w:t xml:space="preserve"> directly bound to </w:t>
      </w:r>
      <w:proofErr w:type="spellStart"/>
      <w:r>
        <w:rPr>
          <w:rFonts w:ascii="Times New Roman" w:hAnsi="Times New Roman" w:cs="Times New Roman"/>
          <w:sz w:val="24"/>
        </w:rPr>
        <w:t>TrkA</w:t>
      </w:r>
      <w:proofErr w:type="spellEnd"/>
      <w:r>
        <w:rPr>
          <w:rFonts w:ascii="Times New Roman" w:hAnsi="Times New Roman" w:cs="Times New Roman"/>
          <w:sz w:val="24"/>
        </w:rPr>
        <w:t xml:space="preserve"> determined by microscale </w:t>
      </w:r>
      <w:proofErr w:type="spellStart"/>
      <w:r>
        <w:rPr>
          <w:rFonts w:ascii="Times New Roman" w:hAnsi="Times New Roman" w:cs="Times New Roman"/>
          <w:sz w:val="24"/>
        </w:rPr>
        <w:t>tthermophoresis</w:t>
      </w:r>
      <w:proofErr w:type="spellEnd"/>
      <w:r>
        <w:rPr>
          <w:rFonts w:ascii="Times New Roman" w:hAnsi="Times New Roman" w:cs="Times New Roman"/>
          <w:sz w:val="24"/>
        </w:rPr>
        <w:t xml:space="preserve"> (MST) assay.</w:t>
      </w:r>
    </w:p>
    <w:p w14:paraId="60E27E93" w14:textId="1D6F50D8" w:rsidR="003A3169" w:rsidRDefault="00000000">
      <w:pPr>
        <w:spacing w:line="360" w:lineRule="auto"/>
        <w:rPr>
          <w:rFonts w:ascii="Times New Roman" w:hAnsi="Times New Roman" w:cs="Times New Roman"/>
          <w:sz w:val="24"/>
        </w:rPr>
      </w:pPr>
      <w:hyperlink w:anchor="S11" w:history="1">
        <w:r>
          <w:rPr>
            <w:rStyle w:val="ab"/>
            <w:rFonts w:ascii="Times New Roman" w:hAnsi="Times New Roman" w:cs="Times New Roman" w:hint="eastAsia"/>
            <w:sz w:val="24"/>
          </w:rPr>
          <w:t>Supplementary</w:t>
        </w:r>
        <w:r>
          <w:rPr>
            <w:rStyle w:val="ab"/>
            <w:rFonts w:ascii="Times New Roman" w:hAnsi="Times New Roman" w:cs="Times New Roman"/>
            <w:sz w:val="24"/>
          </w:rPr>
          <w:t xml:space="preserve"> </w:t>
        </w:r>
        <w:r>
          <w:rPr>
            <w:rStyle w:val="ab"/>
            <w:rFonts w:ascii="Times New Roman" w:hAnsi="Times New Roman" w:cs="Times New Roman" w:hint="eastAsia"/>
            <w:sz w:val="24"/>
          </w:rPr>
          <w:t xml:space="preserve">Fig. </w:t>
        </w:r>
        <w:r>
          <w:rPr>
            <w:rStyle w:val="ab"/>
            <w:rFonts w:ascii="Times New Roman" w:hAnsi="Times New Roman" w:cs="Times New Roman"/>
            <w:sz w:val="24"/>
          </w:rPr>
          <w:t>12.</w:t>
        </w:r>
      </w:hyperlink>
      <w:r>
        <w:rPr>
          <w:rFonts w:ascii="Times New Roman" w:hAnsi="Times New Roman" w:cs="Times New Roman"/>
          <w:sz w:val="24"/>
        </w:rPr>
        <w:t xml:space="preserve"> LTr1 directly bound to </w:t>
      </w:r>
      <w:proofErr w:type="spellStart"/>
      <w:r>
        <w:rPr>
          <w:rFonts w:ascii="Times New Roman" w:hAnsi="Times New Roman" w:cs="Times New Roman"/>
          <w:sz w:val="24"/>
        </w:rPr>
        <w:t>TrkA</w:t>
      </w:r>
      <w:proofErr w:type="spellEnd"/>
      <w:r>
        <w:rPr>
          <w:rFonts w:ascii="Times New Roman" w:hAnsi="Times New Roman" w:cs="Times New Roman"/>
          <w:sz w:val="24"/>
        </w:rPr>
        <w:t xml:space="preserve"> determined by biolayer interferometry (BLI) assay.</w:t>
      </w:r>
    </w:p>
    <w:p w14:paraId="6C1EA7D7" w14:textId="0361A029" w:rsidR="003A3169" w:rsidRDefault="00000000">
      <w:pPr>
        <w:spacing w:line="360" w:lineRule="auto"/>
        <w:rPr>
          <w:rFonts w:ascii="Times New Roman" w:hAnsi="Times New Roman" w:cs="Times New Roman"/>
          <w:sz w:val="24"/>
        </w:rPr>
      </w:pPr>
      <w:hyperlink w:anchor="S12" w:history="1">
        <w:r>
          <w:rPr>
            <w:rStyle w:val="ab"/>
            <w:rFonts w:ascii="Times New Roman" w:hAnsi="Times New Roman" w:cs="Times New Roman" w:hint="eastAsia"/>
            <w:sz w:val="24"/>
          </w:rPr>
          <w:t>Supplementary</w:t>
        </w:r>
        <w:r>
          <w:rPr>
            <w:rStyle w:val="ab"/>
            <w:rFonts w:ascii="Times New Roman" w:hAnsi="Times New Roman" w:cs="Times New Roman"/>
            <w:sz w:val="24"/>
          </w:rPr>
          <w:t xml:space="preserve"> </w:t>
        </w:r>
        <w:r>
          <w:rPr>
            <w:rStyle w:val="ab"/>
            <w:rFonts w:ascii="Times New Roman" w:hAnsi="Times New Roman" w:cs="Times New Roman" w:hint="eastAsia"/>
            <w:sz w:val="24"/>
          </w:rPr>
          <w:t xml:space="preserve">Fig. </w:t>
        </w:r>
        <w:r>
          <w:rPr>
            <w:rStyle w:val="ab"/>
            <w:rFonts w:ascii="Times New Roman" w:hAnsi="Times New Roman" w:cs="Times New Roman"/>
            <w:sz w:val="24"/>
          </w:rPr>
          <w:t>13.</w:t>
        </w:r>
      </w:hyperlink>
      <w:r>
        <w:rPr>
          <w:rFonts w:ascii="Times New Roman" w:hAnsi="Times New Roman" w:cs="Times New Roman"/>
          <w:sz w:val="24"/>
        </w:rPr>
        <w:t xml:space="preserve"> Statistical analysis of protein levels related to </w:t>
      </w:r>
      <w:r>
        <w:rPr>
          <w:rFonts w:ascii="Times New Roman" w:hAnsi="Times New Roman" w:cs="Times New Roman" w:hint="eastAsia"/>
          <w:sz w:val="24"/>
        </w:rPr>
        <w:t xml:space="preserve">Fig. </w:t>
      </w:r>
      <w:r>
        <w:rPr>
          <w:rFonts w:ascii="Times New Roman" w:hAnsi="Times New Roman" w:cs="Times New Roman"/>
          <w:sz w:val="24"/>
        </w:rPr>
        <w:t>6.</w:t>
      </w:r>
    </w:p>
    <w:p w14:paraId="6F19C628" w14:textId="56BBF257" w:rsidR="003A3169" w:rsidRDefault="00000000">
      <w:pPr>
        <w:spacing w:line="360" w:lineRule="auto"/>
        <w:rPr>
          <w:rFonts w:ascii="Times New Roman" w:hAnsi="Times New Roman" w:cs="Times New Roman"/>
          <w:sz w:val="24"/>
        </w:rPr>
      </w:pPr>
      <w:hyperlink w:anchor="S13" w:history="1">
        <w:r>
          <w:rPr>
            <w:rStyle w:val="ab"/>
            <w:rFonts w:ascii="Times New Roman" w:hAnsi="Times New Roman" w:cs="Times New Roman" w:hint="eastAsia"/>
            <w:sz w:val="24"/>
          </w:rPr>
          <w:t>Supplementary</w:t>
        </w:r>
        <w:r>
          <w:rPr>
            <w:rStyle w:val="ab"/>
            <w:rFonts w:ascii="Times New Roman" w:hAnsi="Times New Roman" w:cs="Times New Roman"/>
            <w:sz w:val="24"/>
          </w:rPr>
          <w:t xml:space="preserve"> </w:t>
        </w:r>
        <w:r>
          <w:rPr>
            <w:rStyle w:val="ab"/>
            <w:rFonts w:ascii="Times New Roman" w:hAnsi="Times New Roman" w:cs="Times New Roman" w:hint="eastAsia"/>
            <w:sz w:val="24"/>
          </w:rPr>
          <w:t xml:space="preserve">Fig. </w:t>
        </w:r>
        <w:r>
          <w:rPr>
            <w:rStyle w:val="ab"/>
            <w:rFonts w:ascii="Times New Roman" w:hAnsi="Times New Roman" w:cs="Times New Roman"/>
            <w:sz w:val="24"/>
          </w:rPr>
          <w:t xml:space="preserve">14. </w:t>
        </w:r>
      </w:hyperlink>
      <w:r>
        <w:rPr>
          <w:rFonts w:ascii="Times New Roman" w:hAnsi="Times New Roman" w:cs="Times New Roman"/>
          <w:sz w:val="24"/>
        </w:rPr>
        <w:t xml:space="preserve">LTr1 played an anti-glioma role via </w:t>
      </w:r>
      <w:proofErr w:type="spellStart"/>
      <w:r>
        <w:rPr>
          <w:rFonts w:ascii="Times New Roman" w:hAnsi="Times New Roman" w:cs="Times New Roman"/>
          <w:sz w:val="24"/>
        </w:rPr>
        <w:t>TrkA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14:paraId="4AD3F1D4" w14:textId="34F0DA66" w:rsidR="003A3169" w:rsidRDefault="00000000">
      <w:pPr>
        <w:spacing w:line="360" w:lineRule="auto"/>
        <w:rPr>
          <w:rFonts w:ascii="Times New Roman" w:hAnsi="Times New Roman" w:cs="Times New Roman"/>
          <w:sz w:val="24"/>
        </w:rPr>
      </w:pPr>
      <w:hyperlink w:anchor="S14" w:history="1">
        <w:r>
          <w:rPr>
            <w:rStyle w:val="ab"/>
            <w:rFonts w:ascii="Times New Roman" w:hAnsi="Times New Roman" w:cs="Times New Roman" w:hint="eastAsia"/>
            <w:sz w:val="24"/>
          </w:rPr>
          <w:t>Supplementary</w:t>
        </w:r>
        <w:r>
          <w:rPr>
            <w:rStyle w:val="ab"/>
            <w:rFonts w:ascii="Times New Roman" w:hAnsi="Times New Roman" w:cs="Times New Roman"/>
            <w:sz w:val="24"/>
          </w:rPr>
          <w:t xml:space="preserve"> </w:t>
        </w:r>
        <w:r>
          <w:rPr>
            <w:rStyle w:val="ab"/>
            <w:rFonts w:ascii="Times New Roman" w:hAnsi="Times New Roman" w:cs="Times New Roman" w:hint="eastAsia"/>
            <w:sz w:val="24"/>
          </w:rPr>
          <w:t xml:space="preserve">Fig. </w:t>
        </w:r>
        <w:r>
          <w:rPr>
            <w:rStyle w:val="ab"/>
            <w:rFonts w:ascii="Times New Roman" w:hAnsi="Times New Roman" w:cs="Times New Roman"/>
            <w:sz w:val="24"/>
          </w:rPr>
          <w:t>15</w:t>
        </w:r>
      </w:hyperlink>
      <w:r>
        <w:rPr>
          <w:rFonts w:ascii="Times New Roman" w:hAnsi="Times New Roman" w:cs="Times New Roman"/>
          <w:sz w:val="24"/>
        </w:rPr>
        <w:t>. LTr1 had no toxicity in vivo.</w:t>
      </w:r>
    </w:p>
    <w:p w14:paraId="3FF13140" w14:textId="25422EC1" w:rsidR="003A3169" w:rsidRDefault="00000000">
      <w:pPr>
        <w:spacing w:line="360" w:lineRule="auto"/>
        <w:rPr>
          <w:rFonts w:ascii="Times New Roman" w:hAnsi="Times New Roman" w:cs="Times New Roman"/>
          <w:sz w:val="24"/>
        </w:rPr>
      </w:pPr>
      <w:hyperlink w:anchor="S15" w:history="1">
        <w:r>
          <w:rPr>
            <w:rStyle w:val="ab"/>
            <w:rFonts w:ascii="Times New Roman" w:hAnsi="Times New Roman" w:cs="Times New Roman" w:hint="eastAsia"/>
            <w:sz w:val="24"/>
          </w:rPr>
          <w:t>Supplementary</w:t>
        </w:r>
        <w:r>
          <w:rPr>
            <w:rStyle w:val="ab"/>
            <w:rFonts w:ascii="Times New Roman" w:hAnsi="Times New Roman" w:cs="Times New Roman"/>
            <w:sz w:val="24"/>
          </w:rPr>
          <w:t xml:space="preserve"> </w:t>
        </w:r>
        <w:r>
          <w:rPr>
            <w:rStyle w:val="ab"/>
            <w:rFonts w:ascii="Times New Roman" w:hAnsi="Times New Roman" w:cs="Times New Roman" w:hint="eastAsia"/>
            <w:sz w:val="24"/>
          </w:rPr>
          <w:t xml:space="preserve">Fig. </w:t>
        </w:r>
        <w:r>
          <w:rPr>
            <w:rStyle w:val="ab"/>
            <w:rFonts w:ascii="Times New Roman" w:hAnsi="Times New Roman" w:cs="Times New Roman"/>
            <w:sz w:val="24"/>
          </w:rPr>
          <w:t>16</w:t>
        </w:r>
      </w:hyperlink>
      <w:r>
        <w:rPr>
          <w:rFonts w:ascii="Times New Roman" w:hAnsi="Times New Roman" w:cs="Times New Roman"/>
          <w:sz w:val="24"/>
        </w:rPr>
        <w:t>. The statistical analysis of Ki67 positive cells.</w:t>
      </w:r>
    </w:p>
    <w:p w14:paraId="22FB38EC" w14:textId="158EED80" w:rsidR="003A3169" w:rsidRDefault="00000000">
      <w:pPr>
        <w:spacing w:line="360" w:lineRule="auto"/>
        <w:rPr>
          <w:rFonts w:ascii="Times New Roman" w:hAnsi="Times New Roman" w:cs="Times New Roman"/>
          <w:sz w:val="24"/>
        </w:rPr>
      </w:pPr>
      <w:hyperlink w:anchor="S17" w:history="1">
        <w:r>
          <w:rPr>
            <w:rStyle w:val="ab"/>
            <w:rFonts w:ascii="Times New Roman" w:hAnsi="Times New Roman" w:cs="Times New Roman" w:hint="eastAsia"/>
            <w:sz w:val="24"/>
          </w:rPr>
          <w:t>Supplementary</w:t>
        </w:r>
        <w:r>
          <w:rPr>
            <w:rStyle w:val="ab"/>
            <w:rFonts w:ascii="Times New Roman" w:hAnsi="Times New Roman" w:cs="Times New Roman"/>
            <w:sz w:val="24"/>
          </w:rPr>
          <w:t xml:space="preserve"> </w:t>
        </w:r>
        <w:r>
          <w:rPr>
            <w:rStyle w:val="ab"/>
            <w:rFonts w:ascii="Times New Roman" w:hAnsi="Times New Roman" w:cs="Times New Roman" w:hint="eastAsia"/>
            <w:sz w:val="24"/>
          </w:rPr>
          <w:t xml:space="preserve">Fig. </w:t>
        </w:r>
        <w:r>
          <w:rPr>
            <w:rStyle w:val="ab"/>
            <w:rFonts w:ascii="Times New Roman" w:hAnsi="Times New Roman" w:cs="Times New Roman"/>
            <w:sz w:val="24"/>
          </w:rPr>
          <w:t>17.</w:t>
        </w:r>
      </w:hyperlink>
      <w:r>
        <w:rPr>
          <w:rFonts w:ascii="Times New Roman" w:hAnsi="Times New Roman" w:cs="Times New Roman"/>
          <w:sz w:val="24"/>
        </w:rPr>
        <w:t xml:space="preserve"> The H&amp;E staining of the lung </w:t>
      </w:r>
      <w:r>
        <w:rPr>
          <w:rFonts w:ascii="Times New Roman" w:hAnsi="Times New Roman" w:cs="Times New Roman" w:hint="eastAsia"/>
          <w:sz w:val="24"/>
        </w:rPr>
        <w:t>in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the</w:t>
      </w:r>
      <w:r>
        <w:rPr>
          <w:rFonts w:ascii="Times New Roman" w:hAnsi="Times New Roman" w:cs="Times New Roman"/>
          <w:sz w:val="24"/>
        </w:rPr>
        <w:t xml:space="preserve"> orthotopic xenograft glioma model</w:t>
      </w:r>
      <w:r>
        <w:rPr>
          <w:rFonts w:ascii="Times New Roman" w:hAnsi="Times New Roman" w:cs="Times New Roman" w:hint="eastAsia"/>
          <w:sz w:val="24"/>
        </w:rPr>
        <w:t>.</w:t>
      </w:r>
    </w:p>
    <w:p w14:paraId="1AC372F4" w14:textId="77777777" w:rsidR="003A3169" w:rsidRDefault="003A3169">
      <w:pPr>
        <w:spacing w:line="360" w:lineRule="auto"/>
        <w:rPr>
          <w:rFonts w:ascii="Times New Roman" w:hAnsi="Times New Roman" w:cs="Times New Roman"/>
          <w:sz w:val="24"/>
        </w:rPr>
      </w:pPr>
    </w:p>
    <w:p w14:paraId="571DBD7A" w14:textId="273A1487" w:rsidR="003A3169" w:rsidRDefault="00000000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>Supplementary</w:t>
      </w:r>
      <w:r>
        <w:rPr>
          <w:rFonts w:ascii="Times New Roman" w:hAnsi="Times New Roman" w:cs="Times New Roman"/>
          <w:b/>
          <w:bCs/>
          <w:sz w:val="24"/>
        </w:rPr>
        <w:t xml:space="preserve"> Tables</w:t>
      </w:r>
    </w:p>
    <w:p w14:paraId="2AFACC0F" w14:textId="76F639E0" w:rsidR="003A3169" w:rsidRDefault="00000000">
      <w:pPr>
        <w:spacing w:line="360" w:lineRule="auto"/>
        <w:rPr>
          <w:rFonts w:ascii="Times New Roman" w:hAnsi="Times New Roman" w:cs="Times New Roman"/>
          <w:sz w:val="24"/>
        </w:rPr>
      </w:pPr>
      <w:hyperlink w:anchor="T1" w:history="1">
        <w:r>
          <w:rPr>
            <w:rStyle w:val="ab"/>
            <w:rFonts w:ascii="Times New Roman" w:hAnsi="Times New Roman" w:cs="Times New Roman" w:hint="eastAsia"/>
            <w:sz w:val="24"/>
          </w:rPr>
          <w:t>Supplementary</w:t>
        </w:r>
        <w:r>
          <w:rPr>
            <w:rStyle w:val="ab"/>
            <w:rFonts w:ascii="Times New Roman" w:hAnsi="Times New Roman" w:cs="Times New Roman"/>
            <w:sz w:val="24"/>
          </w:rPr>
          <w:t xml:space="preserve"> </w:t>
        </w:r>
        <w:r>
          <w:rPr>
            <w:rStyle w:val="ab"/>
            <w:rFonts w:ascii="Times New Roman" w:hAnsi="Times New Roman" w:cs="Times New Roman" w:hint="eastAsia"/>
            <w:sz w:val="24"/>
          </w:rPr>
          <w:t xml:space="preserve">Table </w:t>
        </w:r>
        <w:r>
          <w:rPr>
            <w:rStyle w:val="ab"/>
            <w:rFonts w:ascii="Times New Roman" w:hAnsi="Times New Roman" w:cs="Times New Roman"/>
            <w:sz w:val="24"/>
          </w:rPr>
          <w:t>1</w:t>
        </w:r>
      </w:hyperlink>
      <w:r>
        <w:rPr>
          <w:rFonts w:ascii="Times New Roman" w:hAnsi="Times New Roman" w:cs="Times New Roman"/>
          <w:sz w:val="24"/>
        </w:rPr>
        <w:t>. Cytotoxicity of the seven lead compounds.</w:t>
      </w:r>
    </w:p>
    <w:p w14:paraId="72733403" w14:textId="1B296B72" w:rsidR="003A3169" w:rsidRDefault="00000000">
      <w:pPr>
        <w:spacing w:line="360" w:lineRule="auto"/>
        <w:rPr>
          <w:rFonts w:ascii="Times New Roman" w:hAnsi="Times New Roman" w:cs="Times New Roman"/>
          <w:sz w:val="24"/>
        </w:rPr>
      </w:pPr>
      <w:hyperlink w:anchor="T2" w:history="1">
        <w:r>
          <w:rPr>
            <w:rStyle w:val="ab"/>
            <w:rFonts w:ascii="Times New Roman" w:hAnsi="Times New Roman" w:cs="Times New Roman" w:hint="eastAsia"/>
            <w:sz w:val="24"/>
          </w:rPr>
          <w:t>Supplementary</w:t>
        </w:r>
        <w:r>
          <w:rPr>
            <w:rStyle w:val="ab"/>
            <w:rFonts w:ascii="Times New Roman" w:hAnsi="Times New Roman" w:cs="Times New Roman"/>
            <w:sz w:val="24"/>
          </w:rPr>
          <w:t xml:space="preserve"> </w:t>
        </w:r>
        <w:r>
          <w:rPr>
            <w:rStyle w:val="ab"/>
            <w:rFonts w:ascii="Times New Roman" w:hAnsi="Times New Roman" w:cs="Times New Roman" w:hint="eastAsia"/>
            <w:sz w:val="24"/>
          </w:rPr>
          <w:t xml:space="preserve">Table </w:t>
        </w:r>
        <w:r>
          <w:rPr>
            <w:rStyle w:val="ab"/>
            <w:rFonts w:ascii="Times New Roman" w:hAnsi="Times New Roman" w:cs="Times New Roman"/>
            <w:sz w:val="24"/>
          </w:rPr>
          <w:t>2</w:t>
        </w:r>
      </w:hyperlink>
      <w:r>
        <w:rPr>
          <w:rFonts w:ascii="Times New Roman" w:hAnsi="Times New Roman" w:cs="Times New Roman"/>
          <w:sz w:val="24"/>
        </w:rPr>
        <w:t>. The concentration of LTr1 in plasma and various tissues in vivo.</w:t>
      </w:r>
    </w:p>
    <w:p w14:paraId="489F4BC1" w14:textId="77777777" w:rsidR="003A3169" w:rsidRDefault="003A3169">
      <w:pPr>
        <w:spacing w:line="360" w:lineRule="auto"/>
        <w:rPr>
          <w:rFonts w:ascii="Times New Roman" w:hAnsi="Times New Roman" w:cs="Times New Roman"/>
          <w:sz w:val="24"/>
        </w:rPr>
      </w:pPr>
    </w:p>
    <w:p w14:paraId="2229FDE9" w14:textId="77777777" w:rsidR="003A3169" w:rsidRDefault="00000000">
      <w:pPr>
        <w:spacing w:line="360" w:lineRule="auto"/>
        <w:rPr>
          <w:sz w:val="24"/>
        </w:rPr>
      </w:pPr>
      <w:r>
        <w:rPr>
          <w:noProof/>
          <w:sz w:val="24"/>
        </w:rPr>
        <w:drawing>
          <wp:inline distT="0" distB="0" distL="0" distR="0" wp14:anchorId="5E8C30D5" wp14:editId="433A41CE">
            <wp:extent cx="5274310" cy="569341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69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EA278" w14:textId="27AA4E79" w:rsidR="003A3169" w:rsidRDefault="00000000">
      <w:pPr>
        <w:spacing w:line="360" w:lineRule="auto"/>
        <w:rPr>
          <w:rFonts w:ascii="Times New Roman" w:eastAsia="宋体" w:hAnsi="Times New Roman" w:cs="Times New Roman"/>
          <w:sz w:val="24"/>
        </w:rPr>
      </w:pPr>
      <w:bookmarkStart w:id="1" w:name="S1"/>
      <w:bookmarkStart w:id="2" w:name="_Hlk62757199"/>
      <w:bookmarkStart w:id="3" w:name="_Hlk100757630"/>
      <w:r>
        <w:rPr>
          <w:rFonts w:ascii="Times New Roman" w:hAnsi="Times New Roman" w:cs="Times New Roman" w:hint="eastAsia"/>
          <w:b/>
          <w:bCs/>
          <w:sz w:val="24"/>
        </w:rPr>
        <w:t>Supplementary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>Fig. 1</w:t>
      </w:r>
      <w:bookmarkEnd w:id="1"/>
      <w:bookmarkEnd w:id="2"/>
      <w:r>
        <w:rPr>
          <w:rFonts w:ascii="Times New Roman" w:hAnsi="Times New Roman" w:cs="Times New Roman"/>
          <w:b/>
          <w:bCs/>
          <w:sz w:val="24"/>
        </w:rPr>
        <w:t xml:space="preserve">. </w:t>
      </w:r>
      <w:r>
        <w:rPr>
          <w:rFonts w:ascii="Times New Roman" w:eastAsia="宋体" w:hAnsi="Times New Roman" w:cs="Times New Roman" w:hint="eastAsia"/>
          <w:b/>
          <w:bCs/>
          <w:sz w:val="24"/>
        </w:rPr>
        <w:t>The levels of LDH release in the</w:t>
      </w:r>
      <w:r>
        <w:rPr>
          <w:rFonts w:ascii="Times New Roman" w:eastAsia="宋体" w:hAnsi="Times New Roman" w:cs="Times New Roman"/>
          <w:b/>
          <w:bCs/>
          <w:sz w:val="24"/>
        </w:rPr>
        <w:t xml:space="preserve"> culture of </w:t>
      </w:r>
      <w:r>
        <w:rPr>
          <w:rFonts w:ascii="Times New Roman" w:eastAsia="宋体" w:hAnsi="Times New Roman" w:cs="Times New Roman" w:hint="eastAsia"/>
          <w:b/>
          <w:bCs/>
          <w:sz w:val="24"/>
        </w:rPr>
        <w:t>glioma cells</w:t>
      </w:r>
      <w:r>
        <w:rPr>
          <w:rFonts w:ascii="Times New Roman" w:eastAsia="宋体" w:hAnsi="Times New Roman" w:cs="Times New Roman"/>
          <w:b/>
          <w:bCs/>
          <w:sz w:val="24"/>
        </w:rPr>
        <w:t>.</w:t>
      </w:r>
      <w:r>
        <w:rPr>
          <w:rFonts w:ascii="Times New Roman" w:eastAsia="宋体" w:hAnsi="Times New Roman" w:cs="Times New Roman" w:hint="eastAsia"/>
          <w:b/>
          <w:bCs/>
          <w:sz w:val="24"/>
        </w:rPr>
        <w:t xml:space="preserve"> </w:t>
      </w:r>
      <w:bookmarkEnd w:id="3"/>
      <w:r>
        <w:rPr>
          <w:rFonts w:ascii="Times New Roman" w:eastAsia="宋体" w:hAnsi="Times New Roman" w:cs="Times New Roman" w:hint="eastAsia"/>
          <w:sz w:val="24"/>
        </w:rPr>
        <w:t>Glioma cells SHG-44, U87</w:t>
      </w:r>
      <w:r>
        <w:rPr>
          <w:rFonts w:ascii="Times New Roman" w:eastAsia="宋体" w:hAnsi="Times New Roman" w:cs="Times New Roman"/>
          <w:sz w:val="24"/>
        </w:rPr>
        <w:t>,</w:t>
      </w:r>
      <w:r>
        <w:rPr>
          <w:rFonts w:ascii="Times New Roman" w:eastAsia="宋体" w:hAnsi="Times New Roman" w:cs="Times New Roman" w:hint="eastAsia"/>
          <w:sz w:val="24"/>
        </w:rPr>
        <w:t xml:space="preserve"> and U251 were treated with the </w:t>
      </w:r>
      <w:r>
        <w:rPr>
          <w:rFonts w:ascii="Times New Roman" w:eastAsia="宋体" w:hAnsi="Times New Roman" w:cs="Times New Roman"/>
          <w:sz w:val="24"/>
        </w:rPr>
        <w:t>seven compounds (N</w:t>
      </w:r>
      <w:r>
        <w:rPr>
          <w:rFonts w:ascii="Times New Roman" w:eastAsia="宋体" w:hAnsi="Times New Roman" w:cs="Times New Roman" w:hint="eastAsia"/>
          <w:sz w:val="24"/>
        </w:rPr>
        <w:t>o</w:t>
      </w:r>
      <w:r>
        <w:rPr>
          <w:rFonts w:ascii="Times New Roman" w:eastAsia="宋体" w:hAnsi="Times New Roman" w:cs="Times New Roman"/>
          <w:sz w:val="24"/>
        </w:rPr>
        <w:t xml:space="preserve">. </w:t>
      </w:r>
      <w:r>
        <w:rPr>
          <w:rFonts w:ascii="Times New Roman" w:eastAsia="宋体" w:hAnsi="Times New Roman" w:cs="Times New Roman"/>
          <w:b/>
          <w:bCs/>
          <w:sz w:val="24"/>
        </w:rPr>
        <w:lastRenderedPageBreak/>
        <w:t>32</w:t>
      </w:r>
      <w:r>
        <w:rPr>
          <w:rFonts w:ascii="Times New Roman" w:eastAsia="宋体" w:hAnsi="Times New Roman" w:cs="Times New Roman"/>
          <w:sz w:val="24"/>
        </w:rPr>
        <w:t xml:space="preserve">, </w:t>
      </w:r>
      <w:r>
        <w:rPr>
          <w:rFonts w:ascii="Times New Roman" w:eastAsia="宋体" w:hAnsi="Times New Roman" w:cs="Times New Roman"/>
          <w:b/>
          <w:bCs/>
          <w:sz w:val="24"/>
        </w:rPr>
        <w:t>90</w:t>
      </w:r>
      <w:r>
        <w:rPr>
          <w:rFonts w:ascii="Times New Roman" w:eastAsia="宋体" w:hAnsi="Times New Roman" w:cs="Times New Roman"/>
          <w:sz w:val="24"/>
        </w:rPr>
        <w:t xml:space="preserve">, </w:t>
      </w:r>
      <w:r>
        <w:rPr>
          <w:rFonts w:ascii="Times New Roman" w:eastAsia="宋体" w:hAnsi="Times New Roman" w:cs="Times New Roman"/>
          <w:b/>
          <w:bCs/>
          <w:sz w:val="24"/>
        </w:rPr>
        <w:t>91</w:t>
      </w:r>
      <w:r>
        <w:rPr>
          <w:rFonts w:ascii="Times New Roman" w:eastAsia="宋体" w:hAnsi="Times New Roman" w:cs="Times New Roman"/>
          <w:sz w:val="24"/>
        </w:rPr>
        <w:t xml:space="preserve">, </w:t>
      </w:r>
      <w:r>
        <w:rPr>
          <w:rFonts w:ascii="Times New Roman" w:eastAsia="宋体" w:hAnsi="Times New Roman" w:cs="Times New Roman"/>
          <w:b/>
          <w:bCs/>
          <w:sz w:val="24"/>
        </w:rPr>
        <w:t>106</w:t>
      </w:r>
      <w:r>
        <w:rPr>
          <w:rFonts w:ascii="Times New Roman" w:eastAsia="宋体" w:hAnsi="Times New Roman" w:cs="Times New Roman"/>
          <w:sz w:val="24"/>
        </w:rPr>
        <w:t xml:space="preserve">, </w:t>
      </w:r>
      <w:r>
        <w:rPr>
          <w:rFonts w:ascii="Times New Roman" w:eastAsia="宋体" w:hAnsi="Times New Roman" w:cs="Times New Roman"/>
          <w:b/>
          <w:bCs/>
          <w:sz w:val="24"/>
        </w:rPr>
        <w:t>113</w:t>
      </w:r>
      <w:r>
        <w:rPr>
          <w:rFonts w:ascii="Times New Roman" w:eastAsia="宋体" w:hAnsi="Times New Roman" w:cs="Times New Roman"/>
          <w:sz w:val="24"/>
        </w:rPr>
        <w:t xml:space="preserve">, </w:t>
      </w:r>
      <w:r>
        <w:rPr>
          <w:rFonts w:ascii="Times New Roman" w:eastAsia="宋体" w:hAnsi="Times New Roman" w:cs="Times New Roman"/>
          <w:b/>
          <w:bCs/>
          <w:sz w:val="24"/>
        </w:rPr>
        <w:t xml:space="preserve">126 </w:t>
      </w:r>
      <w:r>
        <w:rPr>
          <w:rFonts w:ascii="Times New Roman" w:eastAsia="宋体" w:hAnsi="Times New Roman" w:cs="Times New Roman"/>
          <w:sz w:val="24"/>
        </w:rPr>
        <w:t>and</w:t>
      </w:r>
      <w:r>
        <w:rPr>
          <w:rFonts w:ascii="Times New Roman" w:eastAsia="宋体" w:hAnsi="Times New Roman" w:cs="Times New Roman"/>
          <w:b/>
          <w:bCs/>
          <w:sz w:val="24"/>
        </w:rPr>
        <w:t xml:space="preserve"> 133</w:t>
      </w:r>
      <w:r>
        <w:rPr>
          <w:rFonts w:ascii="Times New Roman" w:eastAsia="宋体" w:hAnsi="Times New Roman" w:cs="Times New Roman"/>
          <w:sz w:val="24"/>
        </w:rPr>
        <w:t xml:space="preserve">) at </w:t>
      </w:r>
      <w:r>
        <w:rPr>
          <w:rFonts w:ascii="Times New Roman" w:eastAsia="宋体" w:hAnsi="Times New Roman" w:cs="Times New Roman" w:hint="eastAsia"/>
          <w:sz w:val="24"/>
        </w:rPr>
        <w:t>indicated concentrations for 48 h</w:t>
      </w:r>
      <w:r>
        <w:rPr>
          <w:rFonts w:ascii="Times New Roman" w:eastAsia="宋体" w:hAnsi="Times New Roman" w:cs="Times New Roman"/>
          <w:sz w:val="24"/>
        </w:rPr>
        <w:t xml:space="preserve">, respectively, using </w:t>
      </w:r>
      <w:r>
        <w:rPr>
          <w:rFonts w:ascii="Times New Roman" w:eastAsia="宋体" w:hAnsi="Times New Roman" w:cs="Times New Roman" w:hint="eastAsia"/>
          <w:sz w:val="24"/>
        </w:rPr>
        <w:t>LDH assay kit. Data are analyz</w:t>
      </w:r>
      <w:r>
        <w:rPr>
          <w:rFonts w:ascii="Times New Roman" w:eastAsia="宋体" w:hAnsi="Times New Roman" w:cs="Times New Roman"/>
          <w:sz w:val="24"/>
        </w:rPr>
        <w:t xml:space="preserve">ed using One-way ANOVA. </w:t>
      </w:r>
      <w:r>
        <w:rPr>
          <w:rFonts w:ascii="Times New Roman" w:eastAsia="宋体" w:hAnsi="Times New Roman" w:cs="Times New Roman"/>
          <w:i/>
          <w:iCs/>
          <w:sz w:val="24"/>
          <w:vertAlign w:val="superscript"/>
        </w:rPr>
        <w:t>*</w:t>
      </w:r>
      <w:r>
        <w:rPr>
          <w:rFonts w:ascii="Times New Roman" w:eastAsia="宋体" w:hAnsi="Times New Roman" w:cs="Times New Roman" w:hint="eastAsia"/>
          <w:i/>
          <w:iCs/>
          <w:sz w:val="24"/>
        </w:rPr>
        <w:t>P</w:t>
      </w:r>
      <w:r>
        <w:rPr>
          <w:rFonts w:ascii="Times New Roman" w:eastAsia="宋体" w:hAnsi="Times New Roman" w:cs="Times New Roman"/>
          <w:sz w:val="24"/>
        </w:rPr>
        <w:t xml:space="preserve"> &lt; 0.05, </w:t>
      </w:r>
      <w:r>
        <w:rPr>
          <w:rFonts w:ascii="Times New Roman" w:eastAsia="宋体" w:hAnsi="Times New Roman" w:cs="Times New Roman"/>
          <w:i/>
          <w:iCs/>
          <w:sz w:val="24"/>
          <w:vertAlign w:val="superscript"/>
        </w:rPr>
        <w:t>**</w:t>
      </w:r>
      <w:r>
        <w:rPr>
          <w:rFonts w:ascii="Times New Roman" w:eastAsia="宋体" w:hAnsi="Times New Roman" w:cs="Times New Roman" w:hint="eastAsia"/>
          <w:i/>
          <w:iCs/>
          <w:sz w:val="24"/>
        </w:rPr>
        <w:t>P</w:t>
      </w:r>
      <w:r>
        <w:rPr>
          <w:rFonts w:ascii="Times New Roman" w:eastAsia="宋体" w:hAnsi="Times New Roman" w:cs="Times New Roman"/>
          <w:i/>
          <w:iCs/>
          <w:sz w:val="24"/>
        </w:rPr>
        <w:t xml:space="preserve"> </w:t>
      </w:r>
      <w:r>
        <w:rPr>
          <w:rFonts w:ascii="Times New Roman" w:eastAsia="宋体" w:hAnsi="Times New Roman" w:cs="Times New Roman"/>
          <w:sz w:val="24"/>
        </w:rPr>
        <w:t xml:space="preserve">&lt; 0.01 and </w:t>
      </w:r>
      <w:r>
        <w:rPr>
          <w:rFonts w:ascii="Times New Roman" w:eastAsia="宋体" w:hAnsi="Times New Roman" w:cs="Times New Roman"/>
          <w:i/>
          <w:iCs/>
          <w:sz w:val="24"/>
          <w:vertAlign w:val="superscript"/>
        </w:rPr>
        <w:t>***</w:t>
      </w:r>
      <w:r>
        <w:rPr>
          <w:rFonts w:ascii="Times New Roman" w:eastAsia="宋体" w:hAnsi="Times New Roman" w:cs="Times New Roman" w:hint="eastAsia"/>
          <w:i/>
          <w:iCs/>
          <w:sz w:val="24"/>
        </w:rPr>
        <w:t>P</w:t>
      </w:r>
      <w:r>
        <w:rPr>
          <w:rFonts w:ascii="Times New Roman" w:eastAsia="宋体" w:hAnsi="Times New Roman" w:cs="Times New Roman"/>
          <w:i/>
          <w:iCs/>
          <w:sz w:val="24"/>
        </w:rPr>
        <w:t xml:space="preserve"> </w:t>
      </w:r>
      <w:r>
        <w:rPr>
          <w:rFonts w:ascii="Times New Roman" w:eastAsia="宋体" w:hAnsi="Times New Roman" w:cs="Times New Roman"/>
          <w:sz w:val="24"/>
        </w:rPr>
        <w:t>&lt; 0.001 vs. control. Values are presented as means ± SEM from three independent experiments.</w:t>
      </w:r>
    </w:p>
    <w:p w14:paraId="26ABB2BB" w14:textId="399E3D9D" w:rsidR="003A3169" w:rsidRDefault="00CE5C57">
      <w:pPr>
        <w:spacing w:line="360" w:lineRule="auto"/>
        <w:rPr>
          <w:sz w:val="24"/>
        </w:rPr>
      </w:pPr>
      <w:r>
        <w:rPr>
          <w:noProof/>
          <w:sz w:val="24"/>
        </w:rPr>
        <w:drawing>
          <wp:inline distT="0" distB="0" distL="0" distR="0" wp14:anchorId="06AE836F" wp14:editId="5B49FB9C">
            <wp:extent cx="5274310" cy="468376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8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4814F" w14:textId="41693258" w:rsidR="003A3169" w:rsidRDefault="00000000">
      <w:pPr>
        <w:spacing w:line="360" w:lineRule="auto"/>
        <w:rPr>
          <w:rFonts w:ascii="Times New Roman" w:eastAsia="宋体" w:hAnsi="Times New Roman" w:cs="Times New Roman"/>
          <w:sz w:val="24"/>
        </w:rPr>
      </w:pPr>
      <w:bookmarkStart w:id="4" w:name="S2"/>
      <w:r>
        <w:rPr>
          <w:rFonts w:ascii="Times New Roman" w:hAnsi="Times New Roman" w:cs="Times New Roman" w:hint="eastAsia"/>
          <w:b/>
          <w:bCs/>
          <w:sz w:val="24"/>
        </w:rPr>
        <w:t>Supplementary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Fig. </w:t>
      </w:r>
      <w:r>
        <w:rPr>
          <w:rFonts w:ascii="Times New Roman" w:hAnsi="Times New Roman" w:cs="Times New Roman"/>
          <w:b/>
          <w:bCs/>
          <w:sz w:val="24"/>
        </w:rPr>
        <w:t>2.</w:t>
      </w:r>
      <w:bookmarkEnd w:id="4"/>
      <w:r>
        <w:rPr>
          <w:rFonts w:ascii="Times New Roman" w:hAnsi="Times New Roman" w:cs="Times New Roman"/>
          <w:b/>
          <w:bCs/>
          <w:sz w:val="24"/>
        </w:rPr>
        <w:t xml:space="preserve"> Cell viability of primary astrocytes and SVG P12 treated with various compounds. </w:t>
      </w:r>
      <w:r>
        <w:rPr>
          <w:rFonts w:ascii="Times New Roman" w:hAnsi="Times New Roman" w:cs="Times New Roman"/>
          <w:sz w:val="24"/>
        </w:rPr>
        <w:t xml:space="preserve">Primary astrocytes </w:t>
      </w:r>
      <w:r>
        <w:rPr>
          <w:rFonts w:ascii="Times New Roman" w:hAnsi="Times New Roman" w:cs="Times New Roman"/>
          <w:b/>
          <w:bCs/>
          <w:sz w:val="24"/>
        </w:rPr>
        <w:t>a</w:t>
      </w:r>
      <w:r>
        <w:rPr>
          <w:rFonts w:ascii="Times New Roman" w:hAnsi="Times New Roman" w:cs="Times New Roman"/>
          <w:sz w:val="24"/>
        </w:rPr>
        <w:t xml:space="preserve"> and SVG P12 </w:t>
      </w:r>
      <w:r>
        <w:rPr>
          <w:rFonts w:ascii="Times New Roman" w:hAnsi="Times New Roman" w:cs="Times New Roman"/>
          <w:b/>
          <w:bCs/>
          <w:sz w:val="24"/>
        </w:rPr>
        <w:t>b</w:t>
      </w:r>
      <w:r>
        <w:rPr>
          <w:rFonts w:ascii="Times New Roman" w:hAnsi="Times New Roman" w:cs="Times New Roman"/>
          <w:sz w:val="24"/>
        </w:rPr>
        <w:t xml:space="preserve"> were cultured and treated with the indicated concentrations of compounds </w:t>
      </w:r>
      <w:r>
        <w:rPr>
          <w:rFonts w:ascii="Times New Roman" w:hAnsi="Times New Roman" w:cs="Times New Roman"/>
          <w:b/>
          <w:bCs/>
          <w:sz w:val="24"/>
        </w:rPr>
        <w:t>32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</w:rPr>
        <w:t>90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</w:rPr>
        <w:t>91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</w:rPr>
        <w:t>106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</w:rPr>
        <w:t>113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</w:rPr>
        <w:t>124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</w:rPr>
        <w:t xml:space="preserve">126 </w:t>
      </w:r>
      <w:r>
        <w:rPr>
          <w:rFonts w:ascii="Times New Roman" w:hAnsi="Times New Roman" w:cs="Times New Roman"/>
          <w:sz w:val="24"/>
        </w:rPr>
        <w:t>and</w:t>
      </w:r>
      <w:r>
        <w:rPr>
          <w:rFonts w:ascii="Times New Roman" w:hAnsi="Times New Roman" w:cs="Times New Roman"/>
          <w:b/>
          <w:bCs/>
          <w:sz w:val="24"/>
        </w:rPr>
        <w:t xml:space="preserve"> 133</w:t>
      </w:r>
      <w:r>
        <w:rPr>
          <w:rFonts w:ascii="Times New Roman" w:hAnsi="Times New Roman" w:cs="Times New Roman"/>
          <w:sz w:val="24"/>
        </w:rPr>
        <w:t xml:space="preserve">, and their cell viabilities were analyzed by CCK-8 assay. </w:t>
      </w:r>
      <w:r>
        <w:rPr>
          <w:rFonts w:ascii="Times New Roman" w:eastAsia="宋体" w:hAnsi="Times New Roman" w:cs="Times New Roman" w:hint="eastAsia"/>
          <w:sz w:val="24"/>
        </w:rPr>
        <w:t>Data are analyz</w:t>
      </w:r>
      <w:r>
        <w:rPr>
          <w:rFonts w:ascii="Times New Roman" w:eastAsia="宋体" w:hAnsi="Times New Roman" w:cs="Times New Roman"/>
          <w:sz w:val="24"/>
        </w:rPr>
        <w:t xml:space="preserve">ed using One-way ANOVA. </w:t>
      </w:r>
      <w:r>
        <w:rPr>
          <w:rFonts w:ascii="Times New Roman" w:eastAsia="宋体" w:hAnsi="Times New Roman" w:cs="Times New Roman"/>
          <w:i/>
          <w:iCs/>
          <w:sz w:val="24"/>
          <w:vertAlign w:val="superscript"/>
        </w:rPr>
        <w:t>*</w:t>
      </w:r>
      <w:r>
        <w:rPr>
          <w:rFonts w:ascii="Times New Roman" w:eastAsia="宋体" w:hAnsi="Times New Roman" w:cs="Times New Roman" w:hint="eastAsia"/>
          <w:i/>
          <w:iCs/>
          <w:sz w:val="24"/>
        </w:rPr>
        <w:t>P</w:t>
      </w:r>
      <w:r>
        <w:rPr>
          <w:rFonts w:ascii="Times New Roman" w:eastAsia="宋体" w:hAnsi="Times New Roman" w:cs="Times New Roman"/>
          <w:i/>
          <w:iCs/>
          <w:sz w:val="24"/>
        </w:rPr>
        <w:t xml:space="preserve"> </w:t>
      </w:r>
      <w:r>
        <w:rPr>
          <w:rFonts w:ascii="Times New Roman" w:eastAsia="宋体" w:hAnsi="Times New Roman" w:cs="Times New Roman"/>
          <w:sz w:val="24"/>
        </w:rPr>
        <w:t xml:space="preserve">&lt; 0.05, </w:t>
      </w:r>
      <w:r>
        <w:rPr>
          <w:rFonts w:ascii="Times New Roman" w:eastAsia="宋体" w:hAnsi="Times New Roman" w:cs="Times New Roman"/>
          <w:i/>
          <w:iCs/>
          <w:sz w:val="24"/>
          <w:vertAlign w:val="superscript"/>
        </w:rPr>
        <w:t>**</w:t>
      </w:r>
      <w:r>
        <w:rPr>
          <w:rFonts w:ascii="Times New Roman" w:eastAsia="宋体" w:hAnsi="Times New Roman" w:cs="Times New Roman" w:hint="eastAsia"/>
          <w:i/>
          <w:iCs/>
          <w:sz w:val="24"/>
        </w:rPr>
        <w:t>P</w:t>
      </w:r>
      <w:r>
        <w:rPr>
          <w:rFonts w:ascii="Times New Roman" w:eastAsia="宋体" w:hAnsi="Times New Roman" w:cs="Times New Roman"/>
          <w:sz w:val="24"/>
        </w:rPr>
        <w:t xml:space="preserve"> &lt; 0.01 and </w:t>
      </w:r>
      <w:r>
        <w:rPr>
          <w:rFonts w:ascii="Times New Roman" w:eastAsia="宋体" w:hAnsi="Times New Roman" w:cs="Times New Roman"/>
          <w:i/>
          <w:iCs/>
          <w:sz w:val="24"/>
          <w:vertAlign w:val="superscript"/>
        </w:rPr>
        <w:t>***</w:t>
      </w:r>
      <w:r>
        <w:rPr>
          <w:rFonts w:ascii="Times New Roman" w:eastAsia="宋体" w:hAnsi="Times New Roman" w:cs="Times New Roman" w:hint="eastAsia"/>
          <w:i/>
          <w:iCs/>
          <w:sz w:val="24"/>
        </w:rPr>
        <w:t>P</w:t>
      </w:r>
      <w:r>
        <w:rPr>
          <w:rFonts w:ascii="Times New Roman" w:eastAsia="宋体" w:hAnsi="Times New Roman" w:cs="Times New Roman"/>
          <w:sz w:val="24"/>
        </w:rPr>
        <w:t xml:space="preserve"> &lt; 0.001 vs. control. Values are presented as means ± SEM from three independent experiments.</w:t>
      </w:r>
    </w:p>
    <w:p w14:paraId="76117136" w14:textId="77777777" w:rsidR="003A3169" w:rsidRDefault="003A3169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14:paraId="163129B1" w14:textId="77777777" w:rsidR="003A3169" w:rsidRDefault="00000000">
      <w:pPr>
        <w:spacing w:line="360" w:lineRule="auto"/>
        <w:jc w:val="center"/>
        <w:rPr>
          <w:rFonts w:ascii="Times New Roman" w:eastAsia="宋体" w:hAnsi="Times New Roman" w:cs="Times New Roman"/>
          <w:sz w:val="24"/>
        </w:rPr>
      </w:pPr>
      <w:bookmarkStart w:id="5" w:name="TKZ"/>
      <w:r>
        <w:rPr>
          <w:rFonts w:ascii="Times New Roman" w:eastAsia="宋体" w:hAnsi="Times New Roman" w:cs="Times New Roman"/>
          <w:noProof/>
          <w:sz w:val="24"/>
        </w:rPr>
        <w:lastRenderedPageBreak/>
        <w:drawing>
          <wp:inline distT="0" distB="0" distL="0" distR="0" wp14:anchorId="4720A7C2" wp14:editId="4AD09F68">
            <wp:extent cx="2667000" cy="219837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4696" cy="2205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"/>
    </w:p>
    <w:p w14:paraId="7719358D" w14:textId="1835748F" w:rsidR="003A316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>Supplementary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Fig. </w:t>
      </w:r>
      <w:r>
        <w:rPr>
          <w:rFonts w:ascii="Times New Roman" w:hAnsi="Times New Roman" w:cs="Times New Roman"/>
          <w:b/>
          <w:bCs/>
          <w:sz w:val="24"/>
        </w:rPr>
        <w:t>3</w:t>
      </w:r>
      <w:r>
        <w:rPr>
          <w:rFonts w:ascii="Times New Roman" w:hAnsi="Times New Roman" w:cs="Times New Roman"/>
          <w:sz w:val="24"/>
        </w:rPr>
        <w:t>. The chromatographic graph of internal standard ketoconazole.</w:t>
      </w:r>
    </w:p>
    <w:p w14:paraId="1D2862A7" w14:textId="77777777" w:rsidR="003A3169" w:rsidRDefault="003A3169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</w:p>
    <w:p w14:paraId="315D6108" w14:textId="77777777" w:rsidR="003A3169" w:rsidRDefault="003A3169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14:paraId="66604ADE" w14:textId="2E9E71C8" w:rsidR="003A3169" w:rsidRDefault="00CE5C57" w:rsidP="00CE5C57">
      <w:pPr>
        <w:spacing w:line="360" w:lineRule="auto"/>
        <w:jc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noProof/>
          <w:sz w:val="24"/>
        </w:rPr>
        <w:drawing>
          <wp:inline distT="0" distB="0" distL="0" distR="0" wp14:anchorId="0F7FC93F" wp14:editId="6E6CAF7F">
            <wp:extent cx="3829050" cy="2921806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0984" cy="2923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5141F" w14:textId="404684B6" w:rsidR="003A3169" w:rsidRDefault="003A3169">
      <w:pPr>
        <w:spacing w:line="360" w:lineRule="auto"/>
        <w:jc w:val="center"/>
        <w:rPr>
          <w:rFonts w:ascii="Times New Roman" w:eastAsia="宋体" w:hAnsi="Times New Roman" w:cs="Times New Roman"/>
          <w:sz w:val="24"/>
        </w:rPr>
      </w:pPr>
    </w:p>
    <w:p w14:paraId="0481AB34" w14:textId="5955AB6C" w:rsidR="003A3169" w:rsidRDefault="00000000">
      <w:pPr>
        <w:spacing w:line="360" w:lineRule="auto"/>
        <w:rPr>
          <w:rFonts w:ascii="Times New Roman" w:eastAsia="宋体" w:hAnsi="Times New Roman" w:cs="Times New Roman"/>
          <w:sz w:val="24"/>
        </w:rPr>
      </w:pPr>
      <w:bookmarkStart w:id="6" w:name="S3"/>
      <w:r>
        <w:rPr>
          <w:rFonts w:ascii="Times New Roman" w:hAnsi="Times New Roman" w:cs="Times New Roman" w:hint="eastAsia"/>
          <w:b/>
          <w:bCs/>
          <w:sz w:val="24"/>
        </w:rPr>
        <w:t>Supplementary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bookmarkEnd w:id="6"/>
      <w:r>
        <w:rPr>
          <w:rFonts w:ascii="Times New Roman" w:hAnsi="Times New Roman" w:cs="Times New Roman" w:hint="eastAsia"/>
          <w:b/>
          <w:bCs/>
          <w:sz w:val="24"/>
        </w:rPr>
        <w:t xml:space="preserve">Fig. </w:t>
      </w:r>
      <w:r>
        <w:rPr>
          <w:rFonts w:ascii="Times New Roman" w:hAnsi="Times New Roman" w:cs="Times New Roman"/>
          <w:b/>
          <w:bCs/>
          <w:sz w:val="24"/>
        </w:rPr>
        <w:t xml:space="preserve">4. Cell viability of glioma cells treated with </w:t>
      </w:r>
      <w:r w:rsidR="00CE5C57">
        <w:rPr>
          <w:rFonts w:ascii="Times New Roman" w:hAnsi="Times New Roman" w:cs="Times New Roman"/>
          <w:b/>
          <w:bCs/>
          <w:sz w:val="24"/>
        </w:rPr>
        <w:t>TMZ</w:t>
      </w:r>
      <w:r>
        <w:rPr>
          <w:rFonts w:ascii="Times New Roman" w:hAnsi="Times New Roman" w:cs="Times New Roman"/>
          <w:b/>
          <w:bCs/>
          <w:sz w:val="24"/>
        </w:rPr>
        <w:t xml:space="preserve"> and </w:t>
      </w:r>
      <w:r w:rsidR="00CE5C57">
        <w:rPr>
          <w:rFonts w:ascii="Times New Roman" w:hAnsi="Times New Roman" w:cs="Times New Roman"/>
          <w:b/>
          <w:bCs/>
          <w:sz w:val="24"/>
        </w:rPr>
        <w:t>PTX</w:t>
      </w:r>
      <w:r>
        <w:rPr>
          <w:rFonts w:ascii="Times New Roman" w:hAnsi="Times New Roman" w:cs="Times New Roman"/>
          <w:b/>
          <w:bCs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 xml:space="preserve">SHG-44 and U87 cells were cultured and treated with the indicated concentrations of </w:t>
      </w:r>
      <w:r>
        <w:rPr>
          <w:rFonts w:ascii="Times New Roman" w:hAnsi="Times New Roman" w:cs="Times New Roman"/>
          <w:color w:val="000000"/>
          <w:sz w:val="24"/>
        </w:rPr>
        <w:t xml:space="preserve">chemotherapy drugs </w:t>
      </w:r>
      <w:r w:rsidR="00CE5C57">
        <w:rPr>
          <w:rFonts w:ascii="Times New Roman" w:hAnsi="Times New Roman" w:cs="Times New Roman"/>
          <w:color w:val="000000"/>
          <w:sz w:val="24"/>
        </w:rPr>
        <w:t>TMZ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</w:rPr>
        <w:t>a</w:t>
      </w:r>
      <w:r>
        <w:rPr>
          <w:rFonts w:ascii="Times New Roman" w:hAnsi="Times New Roman" w:cs="Times New Roman"/>
          <w:color w:val="000000"/>
          <w:sz w:val="24"/>
        </w:rPr>
        <w:t xml:space="preserve"> and </w:t>
      </w:r>
      <w:r w:rsidR="00CE5C57">
        <w:rPr>
          <w:rFonts w:ascii="Times New Roman" w:hAnsi="Times New Roman" w:cs="Times New Roman"/>
          <w:color w:val="000000"/>
          <w:sz w:val="24"/>
        </w:rPr>
        <w:t>PTX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</w:rPr>
        <w:t>b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for 72 h, respectively, and their cell viabilities were analyzed by CCK-8 assay. </w:t>
      </w:r>
      <w:r>
        <w:rPr>
          <w:rFonts w:ascii="Times New Roman" w:eastAsia="宋体" w:hAnsi="Times New Roman" w:cs="Times New Roman"/>
          <w:sz w:val="24"/>
        </w:rPr>
        <w:t>Values are presented as means ± SEM from three independent experiments.</w:t>
      </w:r>
    </w:p>
    <w:p w14:paraId="7D91975E" w14:textId="77777777" w:rsidR="003A3169" w:rsidRDefault="003A3169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14:paraId="5568FB2A" w14:textId="1D5E03D4" w:rsidR="003A3169" w:rsidRDefault="00CE5C57">
      <w:pPr>
        <w:spacing w:line="360" w:lineRule="auto"/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/>
          <w:b/>
          <w:bCs/>
          <w:noProof/>
          <w:sz w:val="24"/>
        </w:rPr>
        <w:lastRenderedPageBreak/>
        <w:drawing>
          <wp:inline distT="0" distB="0" distL="0" distR="0" wp14:anchorId="3AC5963C" wp14:editId="29D1AB50">
            <wp:extent cx="5274310" cy="3629025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86A93" w14:textId="18FC6AE1" w:rsidR="003A3169" w:rsidRDefault="00000000">
      <w:pPr>
        <w:spacing w:line="360" w:lineRule="auto"/>
        <w:rPr>
          <w:rFonts w:ascii="Times New Roman" w:hAnsi="Times New Roman" w:cs="Times New Roman"/>
          <w:sz w:val="24"/>
        </w:rPr>
      </w:pPr>
      <w:bookmarkStart w:id="7" w:name="_Hlk100676701"/>
      <w:bookmarkStart w:id="8" w:name="S4"/>
      <w:r>
        <w:rPr>
          <w:rFonts w:ascii="Times New Roman" w:hAnsi="Times New Roman" w:cs="Times New Roman" w:hint="eastAsia"/>
          <w:b/>
          <w:bCs/>
          <w:sz w:val="24"/>
        </w:rPr>
        <w:t>Supplementary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bookmarkEnd w:id="7"/>
      <w:r>
        <w:rPr>
          <w:rFonts w:ascii="Times New Roman" w:hAnsi="Times New Roman" w:cs="Times New Roman" w:hint="eastAsia"/>
          <w:b/>
          <w:bCs/>
          <w:sz w:val="24"/>
        </w:rPr>
        <w:t xml:space="preserve">Fig. </w:t>
      </w:r>
      <w:r>
        <w:rPr>
          <w:rFonts w:ascii="Times New Roman" w:hAnsi="Times New Roman" w:cs="Times New Roman"/>
          <w:b/>
          <w:bCs/>
          <w:sz w:val="24"/>
        </w:rPr>
        <w:t>5.</w:t>
      </w:r>
      <w:bookmarkEnd w:id="8"/>
      <w:r>
        <w:rPr>
          <w:rFonts w:ascii="Times New Roman" w:hAnsi="Times New Roman" w:cs="Times New Roman"/>
          <w:b/>
          <w:bCs/>
          <w:sz w:val="24"/>
        </w:rPr>
        <w:t xml:space="preserve"> Statistical analysis of protein levels and </w:t>
      </w:r>
      <w:proofErr w:type="spellStart"/>
      <w:r>
        <w:rPr>
          <w:rFonts w:ascii="Times New Roman" w:hAnsi="Times New Roman" w:cs="Times New Roman"/>
          <w:b/>
          <w:bCs/>
          <w:sz w:val="24"/>
        </w:rPr>
        <w:t>EdU</w:t>
      </w:r>
      <w:proofErr w:type="spellEnd"/>
      <w:r>
        <w:rPr>
          <w:rFonts w:ascii="Times New Roman" w:hAnsi="Times New Roman" w:cs="Times New Roman"/>
          <w:b/>
          <w:bCs/>
          <w:sz w:val="24"/>
        </w:rPr>
        <w:t xml:space="preserve"> positive cells related to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Fig. </w:t>
      </w:r>
      <w:r>
        <w:rPr>
          <w:rFonts w:ascii="Times New Roman" w:hAnsi="Times New Roman" w:cs="Times New Roman"/>
          <w:b/>
          <w:bCs/>
          <w:sz w:val="24"/>
        </w:rPr>
        <w:t>2. a-d</w:t>
      </w:r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The</w:t>
      </w:r>
      <w:proofErr w:type="gramEnd"/>
      <w:r>
        <w:rPr>
          <w:rFonts w:ascii="Times New Roman" w:hAnsi="Times New Roman" w:cs="Times New Roman"/>
          <w:sz w:val="24"/>
        </w:rPr>
        <w:t xml:space="preserve"> statistical analysis of cyclinA2, CDK4, CDK2 and p21, respectively. </w:t>
      </w:r>
      <w:r>
        <w:rPr>
          <w:rFonts w:ascii="Times New Roman" w:hAnsi="Times New Roman" w:cs="Times New Roman"/>
          <w:b/>
          <w:bCs/>
          <w:sz w:val="24"/>
        </w:rPr>
        <w:t>e</w:t>
      </w:r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The</w:t>
      </w:r>
      <w:proofErr w:type="gramEnd"/>
      <w:r>
        <w:rPr>
          <w:rFonts w:ascii="Times New Roman" w:hAnsi="Times New Roman" w:cs="Times New Roman"/>
          <w:sz w:val="24"/>
        </w:rPr>
        <w:t xml:space="preserve"> statistical analysis of </w:t>
      </w:r>
      <w:proofErr w:type="spellStart"/>
      <w:r>
        <w:rPr>
          <w:rFonts w:ascii="Times New Roman" w:hAnsi="Times New Roman" w:cs="Times New Roman"/>
          <w:sz w:val="24"/>
        </w:rPr>
        <w:t>EdU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positivie</w:t>
      </w:r>
      <w:proofErr w:type="spellEnd"/>
      <w:r>
        <w:rPr>
          <w:rFonts w:ascii="Times New Roman" w:hAnsi="Times New Roman" w:cs="Times New Roman"/>
          <w:sz w:val="24"/>
        </w:rPr>
        <w:t xml:space="preserve"> cells. Data are analyzed using One-way ANOVA. 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>*</w:t>
      </w:r>
      <w:r>
        <w:rPr>
          <w:rFonts w:ascii="Times New Roman" w:eastAsia="宋体" w:hAnsi="Times New Roman" w:cs="Times New Roman" w:hint="eastAsia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 &lt; 0.05, 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>**</w:t>
      </w:r>
      <w:r>
        <w:rPr>
          <w:rFonts w:ascii="Times New Roman" w:eastAsia="宋体" w:hAnsi="Times New Roman" w:cs="Times New Roman" w:hint="eastAsia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 &lt; 0.01 and 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>***</w:t>
      </w:r>
      <w:r>
        <w:rPr>
          <w:rFonts w:ascii="Times New Roman" w:eastAsia="宋体" w:hAnsi="Times New Roman" w:cs="Times New Roman" w:hint="eastAsia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 &lt; 0.001 vs. control. Values are presented as means ± SEM from three independent experiments. </w:t>
      </w:r>
    </w:p>
    <w:p w14:paraId="219D6DF5" w14:textId="77777777" w:rsidR="003A3169" w:rsidRDefault="003A3169">
      <w:pPr>
        <w:spacing w:line="360" w:lineRule="auto"/>
        <w:rPr>
          <w:rFonts w:ascii="Times New Roman" w:hAnsi="Times New Roman" w:cs="Times New Roman"/>
          <w:sz w:val="24"/>
        </w:rPr>
      </w:pPr>
    </w:p>
    <w:p w14:paraId="2F9020B4" w14:textId="2775F974" w:rsidR="003A3169" w:rsidRDefault="00CE5C57">
      <w:pPr>
        <w:spacing w:line="360" w:lineRule="auto"/>
        <w:rPr>
          <w:sz w:val="24"/>
        </w:rPr>
      </w:pPr>
      <w:r>
        <w:rPr>
          <w:noProof/>
          <w:sz w:val="24"/>
        </w:rPr>
        <w:lastRenderedPageBreak/>
        <w:drawing>
          <wp:inline distT="0" distB="0" distL="0" distR="0" wp14:anchorId="73EF9FD1" wp14:editId="0BBFE9F1">
            <wp:extent cx="5274310" cy="414274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4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364EB" w14:textId="721867E3" w:rsidR="003A3169" w:rsidRDefault="00000000">
      <w:pPr>
        <w:spacing w:line="360" w:lineRule="auto"/>
        <w:rPr>
          <w:rFonts w:ascii="Times New Roman" w:hAnsi="Times New Roman" w:cs="Times New Roman"/>
          <w:sz w:val="24"/>
        </w:rPr>
      </w:pPr>
      <w:bookmarkStart w:id="9" w:name="S5"/>
      <w:r>
        <w:rPr>
          <w:rFonts w:ascii="Times New Roman" w:hAnsi="Times New Roman" w:cs="Times New Roman" w:hint="eastAsia"/>
          <w:b/>
          <w:bCs/>
          <w:sz w:val="24"/>
        </w:rPr>
        <w:t>Supplementary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Fig. </w:t>
      </w:r>
      <w:r>
        <w:rPr>
          <w:rFonts w:ascii="Times New Roman" w:hAnsi="Times New Roman" w:cs="Times New Roman"/>
          <w:b/>
          <w:bCs/>
          <w:sz w:val="24"/>
        </w:rPr>
        <w:t>6.</w:t>
      </w:r>
      <w:r>
        <w:rPr>
          <w:rFonts w:ascii="Times New Roman" w:hAnsi="Times New Roman" w:cs="Times New Roman"/>
          <w:sz w:val="24"/>
        </w:rPr>
        <w:t xml:space="preserve"> </w:t>
      </w:r>
      <w:bookmarkEnd w:id="9"/>
      <w:r>
        <w:rPr>
          <w:rFonts w:ascii="Times New Roman" w:hAnsi="Times New Roman" w:cs="Times New Roman"/>
          <w:b/>
          <w:bCs/>
          <w:sz w:val="24"/>
        </w:rPr>
        <w:t>LTr1 induced DNA damage in SHG-44 and U87 glioma cells.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 xml:space="preserve">a </w:t>
      </w:r>
      <w:r>
        <w:rPr>
          <w:rFonts w:ascii="Times New Roman" w:hAnsi="Times New Roman" w:cs="Times New Roman"/>
          <w:sz w:val="24"/>
        </w:rPr>
        <w:t xml:space="preserve">SHG-44 and U87 cells were treated with LTr1 (0.5, 1, and 2 </w:t>
      </w:r>
      <w:proofErr w:type="spellStart"/>
      <w:r>
        <w:rPr>
          <w:rFonts w:ascii="Times New Roman" w:hAnsi="Times New Roman" w:cs="Times New Roman"/>
          <w:sz w:val="24"/>
        </w:rPr>
        <w:t>μM</w:t>
      </w:r>
      <w:proofErr w:type="spellEnd"/>
      <w:r>
        <w:rPr>
          <w:rFonts w:ascii="Times New Roman" w:hAnsi="Times New Roman" w:cs="Times New Roman"/>
          <w:sz w:val="24"/>
        </w:rPr>
        <w:t>) for 48 h, followed by incubation with antibody γ-H2AX, and visualization under a fluorescence microscope (</w:t>
      </w:r>
      <w:r>
        <w:rPr>
          <w:rFonts w:ascii="Times New Roman" w:hAnsi="Times New Roman" w:cs="Times New Roman" w:hint="eastAsia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cale bar, 100 </w:t>
      </w:r>
      <w:proofErr w:type="spellStart"/>
      <w:r>
        <w:rPr>
          <w:rFonts w:ascii="Times New Roman" w:hAnsi="Times New Roman" w:cs="Times New Roman"/>
          <w:sz w:val="24"/>
        </w:rPr>
        <w:t>μm</w:t>
      </w:r>
      <w:proofErr w:type="spellEnd"/>
      <w:r>
        <w:rPr>
          <w:rFonts w:ascii="Times New Roman" w:hAnsi="Times New Roman" w:cs="Times New Roman"/>
          <w:sz w:val="24"/>
        </w:rPr>
        <w:t xml:space="preserve">). </w:t>
      </w:r>
      <w:r>
        <w:rPr>
          <w:rFonts w:ascii="Times New Roman" w:hAnsi="Times New Roman" w:cs="Times New Roman"/>
          <w:b/>
          <w:bCs/>
          <w:sz w:val="24"/>
        </w:rPr>
        <w:t>b</w:t>
      </w:r>
      <w:r>
        <w:rPr>
          <w:rFonts w:ascii="Times New Roman" w:hAnsi="Times New Roman" w:cs="Times New Roman"/>
          <w:sz w:val="24"/>
        </w:rPr>
        <w:t xml:space="preserve"> DNA damage indicated by the γ-H2AX </w:t>
      </w:r>
      <w:r>
        <w:rPr>
          <w:rFonts w:ascii="Times New Roman" w:hAnsi="Times New Roman" w:cs="Times New Roman" w:hint="eastAsia"/>
          <w:sz w:val="24"/>
        </w:rPr>
        <w:t>po</w:t>
      </w:r>
      <w:r>
        <w:rPr>
          <w:rFonts w:ascii="Times New Roman" w:hAnsi="Times New Roman" w:cs="Times New Roman"/>
          <w:sz w:val="24"/>
        </w:rPr>
        <w:t xml:space="preserve">sitive cells. Data are analyzed using One-way ANOVA. 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>*</w:t>
      </w:r>
      <w:r>
        <w:rPr>
          <w:rFonts w:ascii="Times New Roman" w:eastAsia="宋体" w:hAnsi="Times New Roman" w:cs="Times New Roman" w:hint="eastAsia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 &lt; 0.05, 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>**</w:t>
      </w:r>
      <w:r>
        <w:rPr>
          <w:rFonts w:ascii="Times New Roman" w:eastAsia="宋体" w:hAnsi="Times New Roman" w:cs="Times New Roman" w:hint="eastAsia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 &lt; 0.01 and 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>***</w:t>
      </w:r>
      <w:r>
        <w:rPr>
          <w:rFonts w:ascii="Times New Roman" w:eastAsia="宋体" w:hAnsi="Times New Roman" w:cs="Times New Roman" w:hint="eastAsia"/>
          <w:i/>
          <w:iCs/>
          <w:sz w:val="24"/>
        </w:rPr>
        <w:t>P</w:t>
      </w:r>
      <w:r>
        <w:rPr>
          <w:rFonts w:ascii="Times New Roman" w:hAnsi="Times New Roman" w:cs="Times New Roman"/>
          <w:i/>
          <w:i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&lt; 0.001 vs. control. Values are presented as means ± SEM from three independent experiments. </w:t>
      </w:r>
    </w:p>
    <w:p w14:paraId="7F8368CE" w14:textId="77777777" w:rsidR="003A3169" w:rsidRDefault="003A3169">
      <w:pPr>
        <w:spacing w:line="360" w:lineRule="auto"/>
        <w:rPr>
          <w:sz w:val="24"/>
        </w:rPr>
      </w:pPr>
    </w:p>
    <w:p w14:paraId="6F589414" w14:textId="77777777" w:rsidR="003A3169" w:rsidRDefault="003A3169">
      <w:pPr>
        <w:spacing w:line="360" w:lineRule="auto"/>
        <w:rPr>
          <w:sz w:val="24"/>
        </w:rPr>
      </w:pPr>
    </w:p>
    <w:p w14:paraId="3435BD2D" w14:textId="77777777" w:rsidR="003A3169" w:rsidRDefault="003A3169">
      <w:pPr>
        <w:spacing w:line="360" w:lineRule="auto"/>
        <w:rPr>
          <w:sz w:val="24"/>
        </w:rPr>
      </w:pPr>
    </w:p>
    <w:p w14:paraId="0CA72F35" w14:textId="77777777" w:rsidR="003A3169" w:rsidRDefault="003A3169">
      <w:pPr>
        <w:spacing w:line="360" w:lineRule="auto"/>
        <w:rPr>
          <w:sz w:val="24"/>
        </w:rPr>
      </w:pPr>
    </w:p>
    <w:p w14:paraId="04CABF27" w14:textId="217F34C2" w:rsidR="003A3169" w:rsidRDefault="00CE5C57">
      <w:pPr>
        <w:spacing w:line="360" w:lineRule="auto"/>
        <w:rPr>
          <w:sz w:val="24"/>
        </w:rPr>
      </w:pPr>
      <w:r>
        <w:rPr>
          <w:noProof/>
          <w:sz w:val="24"/>
        </w:rPr>
        <w:lastRenderedPageBreak/>
        <w:drawing>
          <wp:inline distT="0" distB="0" distL="0" distR="0" wp14:anchorId="2817BA97" wp14:editId="7BB3BA60">
            <wp:extent cx="5274310" cy="4483735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8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3E5CD" w14:textId="331A7C04" w:rsidR="003A3169" w:rsidRDefault="00000000">
      <w:pPr>
        <w:spacing w:line="360" w:lineRule="auto"/>
        <w:rPr>
          <w:rFonts w:ascii="Times New Roman" w:hAnsi="Times New Roman" w:cs="Times New Roman"/>
          <w:sz w:val="24"/>
        </w:rPr>
      </w:pPr>
      <w:bookmarkStart w:id="10" w:name="_Hlk100678039"/>
      <w:bookmarkStart w:id="11" w:name="S6"/>
      <w:r>
        <w:rPr>
          <w:rFonts w:ascii="Times New Roman" w:hAnsi="Times New Roman" w:cs="Times New Roman" w:hint="eastAsia"/>
          <w:b/>
          <w:bCs/>
          <w:sz w:val="24"/>
        </w:rPr>
        <w:t>Supplementary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bookmarkEnd w:id="10"/>
      <w:r>
        <w:rPr>
          <w:rFonts w:ascii="Times New Roman" w:hAnsi="Times New Roman" w:cs="Times New Roman" w:hint="eastAsia"/>
          <w:b/>
          <w:bCs/>
          <w:sz w:val="24"/>
        </w:rPr>
        <w:t xml:space="preserve">Fig. </w:t>
      </w:r>
      <w:r>
        <w:rPr>
          <w:rFonts w:ascii="Times New Roman" w:hAnsi="Times New Roman" w:cs="Times New Roman"/>
          <w:b/>
          <w:bCs/>
          <w:sz w:val="24"/>
        </w:rPr>
        <w:t xml:space="preserve">7. </w:t>
      </w:r>
      <w:bookmarkEnd w:id="11"/>
      <w:r>
        <w:rPr>
          <w:rFonts w:ascii="Times New Roman" w:hAnsi="Times New Roman" w:cs="Times New Roman"/>
          <w:b/>
          <w:bCs/>
          <w:sz w:val="24"/>
        </w:rPr>
        <w:t xml:space="preserve">Statistical analysis related to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Fig. </w:t>
      </w:r>
      <w:r>
        <w:rPr>
          <w:rFonts w:ascii="Times New Roman" w:hAnsi="Times New Roman" w:cs="Times New Roman"/>
          <w:b/>
          <w:bCs/>
          <w:sz w:val="24"/>
        </w:rPr>
        <w:t xml:space="preserve">3. a </w:t>
      </w:r>
      <w:proofErr w:type="gramStart"/>
      <w:r>
        <w:rPr>
          <w:rFonts w:ascii="Times New Roman" w:hAnsi="Times New Roman" w:cs="Times New Roman"/>
          <w:sz w:val="24"/>
        </w:rPr>
        <w:t>The</w:t>
      </w:r>
      <w:proofErr w:type="gramEnd"/>
      <w:r>
        <w:rPr>
          <w:rFonts w:ascii="Times New Roman" w:hAnsi="Times New Roman" w:cs="Times New Roman"/>
          <w:sz w:val="24"/>
        </w:rPr>
        <w:t xml:space="preserve"> statistical analysis of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apoptosic</w:t>
      </w:r>
      <w:proofErr w:type="spellEnd"/>
      <w:r>
        <w:rPr>
          <w:rFonts w:ascii="Times New Roman" w:hAnsi="Times New Roman" w:cs="Times New Roman"/>
          <w:sz w:val="24"/>
        </w:rPr>
        <w:t xml:space="preserve"> cells analyzed by Hoechst 233342 staining. </w:t>
      </w:r>
      <w:r>
        <w:rPr>
          <w:rFonts w:ascii="Times New Roman" w:hAnsi="Times New Roman" w:cs="Times New Roman"/>
          <w:b/>
          <w:bCs/>
          <w:sz w:val="24"/>
        </w:rPr>
        <w:t xml:space="preserve">b </w:t>
      </w:r>
      <w:proofErr w:type="gramStart"/>
      <w:r>
        <w:rPr>
          <w:rFonts w:ascii="Times New Roman" w:hAnsi="Times New Roman" w:cs="Times New Roman"/>
          <w:sz w:val="24"/>
        </w:rPr>
        <w:t>The</w:t>
      </w:r>
      <w:proofErr w:type="gramEnd"/>
      <w:r>
        <w:rPr>
          <w:rFonts w:ascii="Times New Roman" w:hAnsi="Times New Roman" w:cs="Times New Roman"/>
          <w:sz w:val="24"/>
        </w:rPr>
        <w:t xml:space="preserve"> statistical analysis of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apoptosic</w:t>
      </w:r>
      <w:proofErr w:type="spellEnd"/>
      <w:r>
        <w:rPr>
          <w:rFonts w:ascii="Times New Roman" w:hAnsi="Times New Roman" w:cs="Times New Roman"/>
          <w:sz w:val="24"/>
        </w:rPr>
        <w:t xml:space="preserve"> cells analyzed by Annexin V-FITC/PI </w:t>
      </w:r>
      <w:proofErr w:type="spellStart"/>
      <w:r>
        <w:rPr>
          <w:rFonts w:ascii="Times New Roman" w:hAnsi="Times New Roman" w:cs="Times New Roman"/>
          <w:sz w:val="24"/>
        </w:rPr>
        <w:t>staning</w:t>
      </w:r>
      <w:proofErr w:type="spellEnd"/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b/>
          <w:bCs/>
          <w:sz w:val="24"/>
        </w:rPr>
        <w:t xml:space="preserve"> c-h</w:t>
      </w:r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The</w:t>
      </w:r>
      <w:proofErr w:type="gramEnd"/>
      <w:r>
        <w:rPr>
          <w:rFonts w:ascii="Times New Roman" w:hAnsi="Times New Roman" w:cs="Times New Roman"/>
          <w:sz w:val="24"/>
        </w:rPr>
        <w:t xml:space="preserve"> statistical analysis of cleaved cas3, Bcl-2, </w:t>
      </w:r>
      <w:proofErr w:type="spellStart"/>
      <w:r>
        <w:rPr>
          <w:rFonts w:ascii="Times New Roman" w:hAnsi="Times New Roman" w:cs="Times New Roman"/>
          <w:sz w:val="24"/>
        </w:rPr>
        <w:t>Bax</w:t>
      </w:r>
      <w:proofErr w:type="spellEnd"/>
      <w:r>
        <w:rPr>
          <w:rFonts w:ascii="Times New Roman" w:hAnsi="Times New Roman" w:cs="Times New Roman"/>
          <w:sz w:val="24"/>
        </w:rPr>
        <w:t xml:space="preserve">, cleaved cas9 and </w:t>
      </w:r>
      <w:proofErr w:type="spellStart"/>
      <w:r>
        <w:rPr>
          <w:rFonts w:ascii="Times New Roman" w:hAnsi="Times New Roman" w:cs="Times New Roman"/>
          <w:sz w:val="24"/>
        </w:rPr>
        <w:t>cyto</w:t>
      </w:r>
      <w:proofErr w:type="spellEnd"/>
      <w:r>
        <w:rPr>
          <w:rFonts w:ascii="Times New Roman" w:hAnsi="Times New Roman" w:cs="Times New Roman"/>
          <w:sz w:val="24"/>
        </w:rPr>
        <w:t xml:space="preserve"> C, respectively. Data are analyzed using One-way ANOVA. 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>*</w:t>
      </w:r>
      <w:r>
        <w:rPr>
          <w:rFonts w:ascii="Times New Roman" w:eastAsia="宋体" w:hAnsi="Times New Roman" w:cs="Times New Roman" w:hint="eastAsia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 &lt; </w:t>
      </w:r>
      <w:proofErr w:type="gramStart"/>
      <w:r>
        <w:rPr>
          <w:rFonts w:ascii="Times New Roman" w:hAnsi="Times New Roman" w:cs="Times New Roman"/>
          <w:sz w:val="24"/>
        </w:rPr>
        <w:t>0.05 ,</w:t>
      </w:r>
      <w:proofErr w:type="gramEnd"/>
      <w:r>
        <w:rPr>
          <w:rFonts w:ascii="Times New Roman" w:hAnsi="Times New Roman" w:cs="Times New Roman"/>
          <w:i/>
          <w:iCs/>
          <w:sz w:val="24"/>
          <w:vertAlign w:val="superscript"/>
        </w:rPr>
        <w:t>**</w:t>
      </w:r>
      <w:r>
        <w:rPr>
          <w:rFonts w:ascii="Times New Roman" w:eastAsia="宋体" w:hAnsi="Times New Roman" w:cs="Times New Roman" w:hint="eastAsia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 &lt; 0.01 and 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>***</w:t>
      </w:r>
      <w:r>
        <w:rPr>
          <w:rFonts w:ascii="Times New Roman" w:eastAsia="宋体" w:hAnsi="Times New Roman" w:cs="Times New Roman" w:hint="eastAsia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 &lt; 0.001vs. control. Values are presented as means ± SEM from three or four independent experiments. </w:t>
      </w:r>
    </w:p>
    <w:p w14:paraId="2363D0E0" w14:textId="77777777" w:rsidR="003A3169" w:rsidRDefault="003A3169">
      <w:pPr>
        <w:spacing w:line="360" w:lineRule="auto"/>
        <w:rPr>
          <w:sz w:val="24"/>
        </w:rPr>
      </w:pPr>
    </w:p>
    <w:p w14:paraId="4750EE54" w14:textId="77777777" w:rsidR="003A3169" w:rsidRDefault="00000000">
      <w:pPr>
        <w:spacing w:line="360" w:lineRule="auto"/>
        <w:rPr>
          <w:sz w:val="24"/>
        </w:rPr>
      </w:pPr>
      <w:r>
        <w:rPr>
          <w:rFonts w:hint="eastAsia"/>
          <w:noProof/>
          <w:sz w:val="24"/>
        </w:rPr>
        <w:lastRenderedPageBreak/>
        <w:drawing>
          <wp:inline distT="0" distB="0" distL="0" distR="0" wp14:anchorId="36C59292" wp14:editId="5494CAB9">
            <wp:extent cx="5274310" cy="586930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6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3D4E6" w14:textId="3AE78864" w:rsidR="003A3169" w:rsidRDefault="00000000">
      <w:pPr>
        <w:spacing w:line="360" w:lineRule="auto"/>
        <w:rPr>
          <w:sz w:val="24"/>
        </w:rPr>
      </w:pPr>
      <w:bookmarkStart w:id="12" w:name="S7"/>
      <w:r>
        <w:rPr>
          <w:rFonts w:ascii="Times New Roman" w:hAnsi="Times New Roman" w:cs="Times New Roman" w:hint="eastAsia"/>
          <w:b/>
          <w:bCs/>
          <w:sz w:val="24"/>
        </w:rPr>
        <w:t>Supplementary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Fig. </w:t>
      </w:r>
      <w:r>
        <w:rPr>
          <w:rFonts w:ascii="Times New Roman" w:hAnsi="Times New Roman" w:cs="Times New Roman"/>
          <w:b/>
          <w:bCs/>
          <w:sz w:val="24"/>
        </w:rPr>
        <w:t>8.</w:t>
      </w:r>
      <w:bookmarkEnd w:id="12"/>
      <w:r>
        <w:rPr>
          <w:rFonts w:ascii="Times New Roman" w:hAnsi="Times New Roman" w:cs="Times New Roman"/>
          <w:b/>
          <w:bCs/>
          <w:sz w:val="24"/>
        </w:rPr>
        <w:t xml:space="preserve"> LTr1 decreased the mitochondrial membrane potential (MMP) of glioma cells. </w:t>
      </w:r>
      <w:r>
        <w:rPr>
          <w:rFonts w:ascii="Times New Roman" w:hAnsi="Times New Roman" w:cs="Times New Roman"/>
          <w:sz w:val="24"/>
        </w:rPr>
        <w:t xml:space="preserve">SHG-44 </w:t>
      </w:r>
      <w:r>
        <w:rPr>
          <w:rFonts w:ascii="Times New Roman" w:hAnsi="Times New Roman" w:cs="Times New Roman" w:hint="eastAsia"/>
          <w:sz w:val="24"/>
        </w:rPr>
        <w:t>and</w:t>
      </w:r>
      <w:r>
        <w:rPr>
          <w:rFonts w:ascii="Times New Roman" w:hAnsi="Times New Roman" w:cs="Times New Roman"/>
          <w:sz w:val="24"/>
        </w:rPr>
        <w:t xml:space="preserve"> U87 cells were treated with LTr1 and PTX at the indicated concentration for 48 </w:t>
      </w:r>
      <w:r>
        <w:rPr>
          <w:rFonts w:ascii="Times New Roman" w:hAnsi="Times New Roman" w:cs="Times New Roman" w:hint="eastAsia"/>
          <w:sz w:val="24"/>
        </w:rPr>
        <w:t>h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  <w:szCs w:val="40"/>
        </w:rPr>
        <w:t>were loaded with</w:t>
      </w:r>
      <w:r>
        <w:rPr>
          <w:rFonts w:ascii="Times New Roman" w:hAnsi="Times New Roman" w:cs="Times New Roman"/>
          <w:sz w:val="24"/>
        </w:rPr>
        <w:t xml:space="preserve"> JC-1 probe for 30 min followed by observing under a fluorescence microscope (scale bar, 100 </w:t>
      </w:r>
      <w:proofErr w:type="spellStart"/>
      <w:r>
        <w:rPr>
          <w:rFonts w:ascii="Times New Roman" w:hAnsi="Times New Roman" w:cs="Times New Roman"/>
          <w:sz w:val="24"/>
        </w:rPr>
        <w:t>μm</w:t>
      </w:r>
      <w:proofErr w:type="spellEnd"/>
      <w:r>
        <w:rPr>
          <w:rFonts w:ascii="Times New Roman" w:hAnsi="Times New Roman" w:cs="Times New Roman"/>
          <w:sz w:val="24"/>
        </w:rPr>
        <w:t>).</w:t>
      </w:r>
    </w:p>
    <w:p w14:paraId="079B40DE" w14:textId="77777777" w:rsidR="003A316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Cs/>
          <w:noProof/>
          <w:sz w:val="24"/>
        </w:rPr>
        <w:lastRenderedPageBreak/>
        <w:drawing>
          <wp:inline distT="0" distB="0" distL="0" distR="0" wp14:anchorId="6B31F352" wp14:editId="76508201">
            <wp:extent cx="5274310" cy="3112770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438CC" w14:textId="7AB35DEE" w:rsidR="003A3169" w:rsidRDefault="00000000">
      <w:pPr>
        <w:pStyle w:val="EndNoteBibliography"/>
        <w:spacing w:line="360" w:lineRule="auto"/>
        <w:rPr>
          <w:rFonts w:ascii="Times New Roman" w:hAnsi="Times New Roman" w:cs="Times New Roman"/>
          <w:bCs/>
          <w:sz w:val="24"/>
        </w:rPr>
      </w:pPr>
      <w:bookmarkStart w:id="13" w:name="S8"/>
      <w:r>
        <w:rPr>
          <w:rFonts w:ascii="Times New Roman" w:hAnsi="Times New Roman" w:cs="Times New Roman" w:hint="eastAsia"/>
          <w:b/>
          <w:bCs/>
          <w:sz w:val="24"/>
        </w:rPr>
        <w:t>Supplementary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Fig. </w:t>
      </w:r>
      <w:r>
        <w:rPr>
          <w:rFonts w:ascii="Times New Roman" w:hAnsi="Times New Roman" w:cs="Times New Roman"/>
          <w:b/>
          <w:bCs/>
          <w:sz w:val="24"/>
        </w:rPr>
        <w:t>9.</w:t>
      </w:r>
      <w:bookmarkEnd w:id="13"/>
      <w:r>
        <w:rPr>
          <w:rFonts w:ascii="Times New Roman" w:hAnsi="Times New Roman" w:cs="Times New Roman"/>
          <w:b/>
          <w:bCs/>
          <w:sz w:val="24"/>
        </w:rPr>
        <w:t xml:space="preserve"> The structures of representative </w:t>
      </w:r>
      <w:proofErr w:type="spellStart"/>
      <w:r>
        <w:rPr>
          <w:rFonts w:ascii="Times New Roman" w:hAnsi="Times New Roman" w:cs="Times New Roman"/>
          <w:b/>
          <w:bCs/>
          <w:sz w:val="24"/>
        </w:rPr>
        <w:t>TrkA</w:t>
      </w:r>
      <w:proofErr w:type="spellEnd"/>
      <w:r>
        <w:rPr>
          <w:rFonts w:ascii="Times New Roman" w:hAnsi="Times New Roman" w:cs="Times New Roman"/>
          <w:b/>
          <w:bCs/>
          <w:sz w:val="24"/>
        </w:rPr>
        <w:t xml:space="preserve"> inhibitors with indole or indole </w:t>
      </w:r>
      <w:proofErr w:type="spellStart"/>
      <w:r>
        <w:rPr>
          <w:rFonts w:ascii="Times New Roman" w:hAnsi="Times New Roman" w:cs="Times New Roman"/>
          <w:b/>
          <w:bCs/>
          <w:sz w:val="24"/>
        </w:rPr>
        <w:t>bioisostere</w:t>
      </w:r>
      <w:proofErr w:type="spellEnd"/>
      <w:r>
        <w:rPr>
          <w:rFonts w:ascii="Times New Roman" w:hAnsi="Times New Roman" w:cs="Times New Roman"/>
          <w:b/>
          <w:bCs/>
          <w:sz w:val="24"/>
        </w:rPr>
        <w:t xml:space="preserve"> pharmacophores (in light blue).</w:t>
      </w:r>
    </w:p>
    <w:p w14:paraId="24D3D423" w14:textId="77777777" w:rsidR="003A3169" w:rsidRDefault="003A3169">
      <w:pPr>
        <w:spacing w:line="360" w:lineRule="auto"/>
        <w:rPr>
          <w:sz w:val="24"/>
        </w:rPr>
      </w:pPr>
    </w:p>
    <w:p w14:paraId="6D7DF703" w14:textId="77777777" w:rsidR="003A3169" w:rsidRDefault="003A3169">
      <w:pPr>
        <w:spacing w:line="360" w:lineRule="auto"/>
        <w:rPr>
          <w:sz w:val="24"/>
        </w:rPr>
      </w:pPr>
    </w:p>
    <w:p w14:paraId="147A260E" w14:textId="248B3704" w:rsidR="003A3169" w:rsidRDefault="00CE5C57">
      <w:pPr>
        <w:spacing w:line="360" w:lineRule="auto"/>
        <w:rPr>
          <w:sz w:val="24"/>
        </w:rPr>
      </w:pPr>
      <w:r>
        <w:rPr>
          <w:noProof/>
          <w:sz w:val="24"/>
        </w:rPr>
        <w:drawing>
          <wp:inline distT="0" distB="0" distL="0" distR="0" wp14:anchorId="0BCA69A6" wp14:editId="56A18E91">
            <wp:extent cx="5274310" cy="272034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29338" w14:textId="75B112E2" w:rsidR="003A3169" w:rsidRDefault="00000000">
      <w:pPr>
        <w:spacing w:line="360" w:lineRule="auto"/>
        <w:rPr>
          <w:rFonts w:ascii="Times New Roman" w:hAnsi="Times New Roman" w:cs="Times New Roman"/>
          <w:sz w:val="24"/>
        </w:rPr>
      </w:pPr>
      <w:bookmarkStart w:id="14" w:name="S9"/>
      <w:bookmarkStart w:id="15" w:name="_Hlk97556043"/>
      <w:r>
        <w:rPr>
          <w:rFonts w:ascii="Times New Roman" w:hAnsi="Times New Roman" w:cs="Times New Roman" w:hint="eastAsia"/>
          <w:b/>
          <w:bCs/>
          <w:sz w:val="24"/>
        </w:rPr>
        <w:t>Supplementary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bookmarkEnd w:id="14"/>
      <w:bookmarkEnd w:id="15"/>
      <w:r>
        <w:rPr>
          <w:rFonts w:ascii="Times New Roman" w:hAnsi="Times New Roman" w:cs="Times New Roman" w:hint="eastAsia"/>
          <w:b/>
          <w:bCs/>
          <w:sz w:val="24"/>
        </w:rPr>
        <w:t xml:space="preserve">Fig. </w:t>
      </w:r>
      <w:r>
        <w:rPr>
          <w:rFonts w:ascii="Times New Roman" w:hAnsi="Times New Roman" w:cs="Times New Roman"/>
          <w:b/>
          <w:bCs/>
          <w:sz w:val="24"/>
        </w:rPr>
        <w:t xml:space="preserve">10. Inhibiting </w:t>
      </w:r>
      <w:proofErr w:type="spellStart"/>
      <w:r>
        <w:rPr>
          <w:rFonts w:ascii="Times New Roman" w:hAnsi="Times New Roman" w:cs="Times New Roman"/>
          <w:b/>
          <w:bCs/>
          <w:sz w:val="24"/>
        </w:rPr>
        <w:t>TrkA</w:t>
      </w:r>
      <w:proofErr w:type="spellEnd"/>
      <w:r>
        <w:rPr>
          <w:rFonts w:ascii="Times New Roman" w:hAnsi="Times New Roman" w:cs="Times New Roman"/>
          <w:b/>
          <w:bCs/>
          <w:sz w:val="24"/>
        </w:rPr>
        <w:t xml:space="preserve"> induced apoptosis and inhibited proliferation in glioma cells. </w:t>
      </w:r>
      <w:bookmarkStart w:id="16" w:name="_Hlk100598026"/>
      <w:r>
        <w:rPr>
          <w:rFonts w:ascii="Times New Roman" w:hAnsi="Times New Roman" w:cs="Times New Roman"/>
          <w:sz w:val="24"/>
        </w:rPr>
        <w:t xml:space="preserve">SHG-44 and U87 cells were treated with </w:t>
      </w:r>
      <w:proofErr w:type="spellStart"/>
      <w:r>
        <w:rPr>
          <w:rFonts w:ascii="Times New Roman" w:hAnsi="Times New Roman" w:cs="Times New Roman"/>
          <w:sz w:val="24"/>
        </w:rPr>
        <w:t>TrkA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inhibitor</w:t>
      </w:r>
      <w:r>
        <w:rPr>
          <w:rFonts w:ascii="Times New Roman" w:hAnsi="Times New Roman" w:cs="Times New Roman"/>
          <w:sz w:val="24"/>
        </w:rPr>
        <w:t xml:space="preserve"> LOXO-101 and LTr1 for 48 h.</w:t>
      </w:r>
      <w:bookmarkEnd w:id="16"/>
      <w:r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</w:rPr>
        <w:t>a</w:t>
      </w:r>
      <w:proofErr w:type="spellEnd"/>
      <w:r>
        <w:rPr>
          <w:rFonts w:ascii="Times New Roman" w:hAnsi="Times New Roman" w:cs="Times New Roman"/>
          <w:sz w:val="24"/>
        </w:rPr>
        <w:t xml:space="preserve"> Levels of LDH release were tested by LDH assay kit. </w:t>
      </w:r>
      <w:r>
        <w:rPr>
          <w:rFonts w:ascii="Times New Roman" w:hAnsi="Times New Roman" w:cs="Times New Roman"/>
          <w:b/>
          <w:bCs/>
          <w:sz w:val="24"/>
        </w:rPr>
        <w:t>b</w:t>
      </w:r>
      <w:r>
        <w:rPr>
          <w:rFonts w:ascii="Times New Roman" w:hAnsi="Times New Roman" w:cs="Times New Roman"/>
          <w:sz w:val="24"/>
        </w:rPr>
        <w:t xml:space="preserve"> Statistical analysis of apoptotic cells. </w:t>
      </w:r>
      <w:r>
        <w:rPr>
          <w:rFonts w:ascii="Times New Roman" w:hAnsi="Times New Roman" w:cs="Times New Roman"/>
          <w:b/>
          <w:bCs/>
          <w:sz w:val="24"/>
        </w:rPr>
        <w:t>c</w:t>
      </w:r>
      <w:r>
        <w:rPr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Statistical analysis </w:t>
      </w:r>
      <w:r>
        <w:rPr>
          <w:rFonts w:ascii="Times New Roman" w:hAnsi="Times New Roman" w:cs="Times New Roman" w:hint="eastAsia"/>
          <w:sz w:val="24"/>
        </w:rPr>
        <w:t>of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</w:t>
      </w:r>
      <w:r>
        <w:rPr>
          <w:rFonts w:ascii="Times New Roman" w:hAnsi="Times New Roman" w:cs="Times New Roman" w:hint="eastAsia"/>
          <w:sz w:val="24"/>
        </w:rPr>
        <w:t>d</w:t>
      </w:r>
      <w:r>
        <w:rPr>
          <w:rFonts w:ascii="Times New Roman" w:hAnsi="Times New Roman" w:cs="Times New Roman"/>
          <w:sz w:val="24"/>
        </w:rPr>
        <w:t>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positive</w:t>
      </w:r>
      <w:r>
        <w:rPr>
          <w:rFonts w:ascii="Times New Roman" w:hAnsi="Times New Roman" w:cs="Times New Roman"/>
          <w:sz w:val="24"/>
        </w:rPr>
        <w:t xml:space="preserve"> cells. Data are analyzed using One-way ANOVA. 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>*</w:t>
      </w:r>
      <w:r>
        <w:rPr>
          <w:rFonts w:ascii="Times New Roman" w:eastAsia="宋体" w:hAnsi="Times New Roman" w:cs="Times New Roman" w:hint="eastAsia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 &lt;0.05, 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>**</w:t>
      </w:r>
      <w:r>
        <w:rPr>
          <w:rFonts w:ascii="Times New Roman" w:eastAsia="宋体" w:hAnsi="Times New Roman" w:cs="Times New Roman" w:hint="eastAsia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 &lt; 0.01 and 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>***</w:t>
      </w:r>
      <w:r>
        <w:rPr>
          <w:rFonts w:ascii="Times New Roman" w:eastAsia="宋体" w:hAnsi="Times New Roman" w:cs="Times New Roman" w:hint="eastAsia"/>
          <w:i/>
          <w:iCs/>
          <w:sz w:val="24"/>
        </w:rPr>
        <w:t>P</w:t>
      </w:r>
      <w:r>
        <w:rPr>
          <w:rFonts w:ascii="Times New Roman" w:hAnsi="Times New Roman" w:cs="Times New Roman"/>
          <w:i/>
          <w:i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&lt; 0.001 vs. NC group. Values are presented as means ± SEM from three independent experiments.</w:t>
      </w:r>
    </w:p>
    <w:p w14:paraId="3CA6A4A9" w14:textId="77777777" w:rsidR="003A3169" w:rsidRDefault="003A3169">
      <w:pPr>
        <w:spacing w:line="360" w:lineRule="auto"/>
        <w:rPr>
          <w:rFonts w:ascii="Times New Roman" w:hAnsi="Times New Roman" w:cs="Times New Roman"/>
          <w:sz w:val="24"/>
        </w:rPr>
      </w:pPr>
    </w:p>
    <w:p w14:paraId="6007AEA6" w14:textId="1D0B08B0" w:rsidR="003A3169" w:rsidRDefault="00CE5C57" w:rsidP="00CE5C57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3F83D737" wp14:editId="501C7E2C">
            <wp:extent cx="4512790" cy="2549525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0331" cy="2553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C40C8B" w14:textId="18F6DA7C" w:rsidR="003A3169" w:rsidRDefault="00000000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bookmarkStart w:id="17" w:name="S10"/>
      <w:r>
        <w:rPr>
          <w:rFonts w:ascii="Times New Roman" w:hAnsi="Times New Roman" w:cs="Times New Roman" w:hint="eastAsia"/>
          <w:b/>
          <w:bCs/>
          <w:sz w:val="24"/>
        </w:rPr>
        <w:t>Supplementary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Fig. </w:t>
      </w:r>
      <w:r>
        <w:rPr>
          <w:rFonts w:ascii="Times New Roman" w:hAnsi="Times New Roman" w:cs="Times New Roman"/>
          <w:b/>
          <w:bCs/>
          <w:sz w:val="24"/>
        </w:rPr>
        <w:t>1</w:t>
      </w:r>
      <w:bookmarkEnd w:id="17"/>
      <w:r>
        <w:rPr>
          <w:rFonts w:ascii="Times New Roman" w:hAnsi="Times New Roman" w:cs="Times New Roman"/>
          <w:b/>
          <w:bCs/>
          <w:sz w:val="24"/>
        </w:rPr>
        <w:t xml:space="preserve">1. NGF, the positive ligand of </w:t>
      </w:r>
      <w:proofErr w:type="spellStart"/>
      <w:r>
        <w:rPr>
          <w:rFonts w:ascii="Times New Roman" w:hAnsi="Times New Roman" w:cs="Times New Roman"/>
          <w:b/>
          <w:bCs/>
          <w:sz w:val="24"/>
        </w:rPr>
        <w:t>TrkA</w:t>
      </w:r>
      <w:proofErr w:type="spellEnd"/>
      <w:r>
        <w:rPr>
          <w:rFonts w:ascii="Times New Roman" w:hAnsi="Times New Roman" w:cs="Times New Roman"/>
          <w:b/>
          <w:bCs/>
          <w:sz w:val="24"/>
        </w:rPr>
        <w:t xml:space="preserve"> directly bound to </w:t>
      </w:r>
      <w:proofErr w:type="spellStart"/>
      <w:r>
        <w:rPr>
          <w:rFonts w:ascii="Times New Roman" w:hAnsi="Times New Roman" w:cs="Times New Roman"/>
          <w:b/>
          <w:bCs/>
          <w:sz w:val="24"/>
        </w:rPr>
        <w:t>TrkA</w:t>
      </w:r>
      <w:proofErr w:type="spellEnd"/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>determined</w:t>
      </w:r>
      <w:r>
        <w:rPr>
          <w:rFonts w:ascii="Times New Roman" w:hAnsi="Times New Roman" w:cs="Times New Roman"/>
          <w:b/>
          <w:bCs/>
          <w:sz w:val="24"/>
        </w:rPr>
        <w:t xml:space="preserve"> by </w:t>
      </w:r>
      <w:r>
        <w:rPr>
          <w:rFonts w:ascii="Times New Roman" w:hAnsi="Times New Roman" w:cs="Times New Roman" w:hint="eastAsia"/>
          <w:b/>
          <w:bCs/>
          <w:sz w:val="24"/>
        </w:rPr>
        <w:t>m</w:t>
      </w:r>
      <w:r>
        <w:rPr>
          <w:rFonts w:ascii="Times New Roman" w:hAnsi="Times New Roman" w:cs="Times New Roman"/>
          <w:b/>
          <w:bCs/>
          <w:sz w:val="24"/>
        </w:rPr>
        <w:t xml:space="preserve">icroscale </w:t>
      </w:r>
      <w:proofErr w:type="spellStart"/>
      <w:r>
        <w:rPr>
          <w:rFonts w:ascii="Times New Roman" w:hAnsi="Times New Roman" w:cs="Times New Roman"/>
          <w:b/>
          <w:bCs/>
          <w:sz w:val="24"/>
        </w:rPr>
        <w:t>tthermophoresis</w:t>
      </w:r>
      <w:proofErr w:type="spellEnd"/>
      <w:r>
        <w:rPr>
          <w:rFonts w:ascii="Times New Roman" w:hAnsi="Times New Roman" w:cs="Times New Roman"/>
          <w:b/>
          <w:bCs/>
          <w:sz w:val="24"/>
        </w:rPr>
        <w:t xml:space="preserve"> (MST) assay.</w:t>
      </w:r>
    </w:p>
    <w:p w14:paraId="7921FC18" w14:textId="77777777" w:rsidR="003A3169" w:rsidRDefault="003A3169">
      <w:pPr>
        <w:spacing w:line="360" w:lineRule="auto"/>
        <w:rPr>
          <w:sz w:val="24"/>
        </w:rPr>
      </w:pPr>
    </w:p>
    <w:p w14:paraId="27D12F7D" w14:textId="77777777" w:rsidR="003A3169" w:rsidRDefault="003A3169">
      <w:pPr>
        <w:spacing w:line="360" w:lineRule="auto"/>
        <w:rPr>
          <w:sz w:val="24"/>
        </w:rPr>
      </w:pPr>
    </w:p>
    <w:p w14:paraId="1F17912C" w14:textId="2CF79854" w:rsidR="003A3169" w:rsidRDefault="00CE5C57">
      <w:pPr>
        <w:spacing w:line="360" w:lineRule="auto"/>
        <w:rPr>
          <w:sz w:val="24"/>
        </w:rPr>
      </w:pPr>
      <w:r>
        <w:rPr>
          <w:noProof/>
          <w:sz w:val="24"/>
        </w:rPr>
        <w:drawing>
          <wp:inline distT="0" distB="0" distL="0" distR="0" wp14:anchorId="319BA67C" wp14:editId="1E4BC850">
            <wp:extent cx="5274310" cy="2764155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6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918C1" w14:textId="743243A5" w:rsidR="003A3169" w:rsidRDefault="00000000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bookmarkStart w:id="18" w:name="S11"/>
      <w:r>
        <w:rPr>
          <w:rFonts w:ascii="Times New Roman" w:hAnsi="Times New Roman" w:cs="Times New Roman" w:hint="eastAsia"/>
          <w:b/>
          <w:bCs/>
          <w:sz w:val="24"/>
        </w:rPr>
        <w:t>Supplementary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Fig. </w:t>
      </w:r>
      <w:r>
        <w:rPr>
          <w:rFonts w:ascii="Times New Roman" w:hAnsi="Times New Roman" w:cs="Times New Roman"/>
          <w:b/>
          <w:bCs/>
          <w:sz w:val="24"/>
        </w:rPr>
        <w:t>12.</w:t>
      </w:r>
      <w:bookmarkEnd w:id="18"/>
      <w:r>
        <w:rPr>
          <w:rFonts w:ascii="Times New Roman" w:hAnsi="Times New Roman" w:cs="Times New Roman"/>
          <w:b/>
          <w:bCs/>
          <w:sz w:val="24"/>
        </w:rPr>
        <w:t xml:space="preserve"> LTr1 directly bound to </w:t>
      </w:r>
      <w:proofErr w:type="spellStart"/>
      <w:r>
        <w:rPr>
          <w:rFonts w:ascii="Times New Roman" w:hAnsi="Times New Roman" w:cs="Times New Roman"/>
          <w:b/>
          <w:bCs/>
          <w:sz w:val="24"/>
        </w:rPr>
        <w:t>TrkA</w:t>
      </w:r>
      <w:proofErr w:type="spellEnd"/>
      <w:r>
        <w:rPr>
          <w:rFonts w:ascii="Times New Roman" w:hAnsi="Times New Roman" w:cs="Times New Roman"/>
          <w:b/>
          <w:bCs/>
          <w:sz w:val="24"/>
        </w:rPr>
        <w:t xml:space="preserve"> determined </w:t>
      </w:r>
      <w:r>
        <w:rPr>
          <w:rFonts w:ascii="Times New Roman" w:hAnsi="Times New Roman" w:cs="Times New Roman" w:hint="eastAsia"/>
          <w:b/>
          <w:bCs/>
          <w:sz w:val="24"/>
        </w:rPr>
        <w:t>by</w:t>
      </w:r>
      <w:r>
        <w:rPr>
          <w:rFonts w:ascii="Times New Roman" w:hAnsi="Times New Roman" w:cs="Times New Roman"/>
          <w:b/>
          <w:bCs/>
          <w:sz w:val="24"/>
        </w:rPr>
        <w:t xml:space="preserve"> biolayer interferometry (BLI) assay.</w:t>
      </w:r>
    </w:p>
    <w:p w14:paraId="51A780CC" w14:textId="77777777" w:rsidR="003A3169" w:rsidRDefault="003A3169">
      <w:pPr>
        <w:spacing w:line="360" w:lineRule="auto"/>
        <w:rPr>
          <w:sz w:val="24"/>
        </w:rPr>
      </w:pPr>
    </w:p>
    <w:p w14:paraId="22050666" w14:textId="77777777" w:rsidR="003A3169" w:rsidRDefault="00000000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lastRenderedPageBreak/>
        <w:drawing>
          <wp:inline distT="0" distB="0" distL="0" distR="0" wp14:anchorId="37865EAF" wp14:editId="38EB29AE">
            <wp:extent cx="5274310" cy="1955165"/>
            <wp:effectExtent l="0" t="0" r="2540" b="698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5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34D4C" w14:textId="0019BD3A" w:rsidR="003A3169" w:rsidRDefault="00000000">
      <w:pPr>
        <w:spacing w:line="360" w:lineRule="auto"/>
        <w:rPr>
          <w:rFonts w:ascii="Times New Roman" w:hAnsi="Times New Roman" w:cs="Times New Roman"/>
          <w:sz w:val="24"/>
        </w:rPr>
      </w:pPr>
      <w:bookmarkStart w:id="19" w:name="S12"/>
      <w:r>
        <w:rPr>
          <w:rFonts w:ascii="Times New Roman" w:hAnsi="Times New Roman" w:cs="Times New Roman" w:hint="eastAsia"/>
          <w:b/>
          <w:bCs/>
          <w:sz w:val="24"/>
        </w:rPr>
        <w:t>Supplementary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Fig. </w:t>
      </w:r>
      <w:r>
        <w:rPr>
          <w:rFonts w:ascii="Times New Roman" w:hAnsi="Times New Roman" w:cs="Times New Roman"/>
          <w:b/>
          <w:bCs/>
          <w:sz w:val="24"/>
        </w:rPr>
        <w:t>13.</w:t>
      </w:r>
      <w:bookmarkEnd w:id="19"/>
      <w:r>
        <w:rPr>
          <w:rFonts w:ascii="Times New Roman" w:hAnsi="Times New Roman" w:cs="Times New Roman"/>
          <w:b/>
          <w:bCs/>
          <w:sz w:val="24"/>
        </w:rPr>
        <w:t xml:space="preserve"> </w:t>
      </w:r>
      <w:bookmarkStart w:id="20" w:name="_Hlk109320860"/>
      <w:r>
        <w:rPr>
          <w:rFonts w:ascii="Times New Roman" w:hAnsi="Times New Roman" w:cs="Times New Roman"/>
          <w:b/>
          <w:bCs/>
          <w:sz w:val="24"/>
        </w:rPr>
        <w:t>Statistical analysis</w:t>
      </w:r>
      <w:bookmarkEnd w:id="20"/>
      <w:r>
        <w:rPr>
          <w:rFonts w:ascii="Times New Roman" w:hAnsi="Times New Roman" w:cs="Times New Roman"/>
          <w:b/>
          <w:bCs/>
          <w:sz w:val="24"/>
        </w:rPr>
        <w:t xml:space="preserve"> of protein levels related to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Fig. </w:t>
      </w:r>
      <w:r>
        <w:rPr>
          <w:rFonts w:ascii="Times New Roman" w:hAnsi="Times New Roman" w:cs="Times New Roman"/>
          <w:b/>
          <w:bCs/>
          <w:sz w:val="24"/>
        </w:rPr>
        <w:t>6. a-c</w:t>
      </w:r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The</w:t>
      </w:r>
      <w:proofErr w:type="gramEnd"/>
      <w:r>
        <w:rPr>
          <w:rFonts w:ascii="Times New Roman" w:hAnsi="Times New Roman" w:cs="Times New Roman"/>
          <w:sz w:val="24"/>
        </w:rPr>
        <w:t xml:space="preserve"> statistical analysis of </w:t>
      </w:r>
      <w:proofErr w:type="spellStart"/>
      <w:r>
        <w:rPr>
          <w:rFonts w:ascii="Times New Roman" w:hAnsi="Times New Roman" w:cs="Times New Roman"/>
          <w:sz w:val="24"/>
        </w:rPr>
        <w:t>TrkA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 w:hint="eastAsia"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-AKT and </w:t>
      </w:r>
      <w:r>
        <w:rPr>
          <w:rFonts w:ascii="Times New Roman" w:hAnsi="Times New Roman" w:cs="Times New Roman" w:hint="eastAsia"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-PI3K, respectively. Data are analyzed using One-way ANOVA. 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>*</w:t>
      </w:r>
      <w:r>
        <w:rPr>
          <w:rFonts w:ascii="Times New Roman" w:eastAsia="宋体" w:hAnsi="Times New Roman" w:cs="Times New Roman" w:hint="eastAsia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 &lt; 0.05 and 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>**</w:t>
      </w:r>
      <w:r>
        <w:rPr>
          <w:rFonts w:ascii="Times New Roman" w:eastAsia="宋体" w:hAnsi="Times New Roman" w:cs="Times New Roman" w:hint="eastAsia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 xml:space="preserve"> &lt; 0.01 vs. control. Values are presented as means ± SEM from three independent experiments.</w:t>
      </w:r>
    </w:p>
    <w:p w14:paraId="06493913" w14:textId="77777777" w:rsidR="003A3169" w:rsidRDefault="003A3169">
      <w:pPr>
        <w:spacing w:line="360" w:lineRule="auto"/>
        <w:rPr>
          <w:sz w:val="24"/>
        </w:rPr>
      </w:pPr>
    </w:p>
    <w:p w14:paraId="421F46EC" w14:textId="7310A545" w:rsidR="003A3169" w:rsidRDefault="00CE5C57">
      <w:pPr>
        <w:spacing w:line="360" w:lineRule="auto"/>
        <w:rPr>
          <w:sz w:val="24"/>
        </w:rPr>
      </w:pPr>
      <w:r>
        <w:rPr>
          <w:noProof/>
          <w:sz w:val="24"/>
        </w:rPr>
        <w:lastRenderedPageBreak/>
        <w:drawing>
          <wp:inline distT="0" distB="0" distL="0" distR="0" wp14:anchorId="60A12ECB" wp14:editId="139471E7">
            <wp:extent cx="3985895" cy="8863330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589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0AE57" w14:textId="768D9D68" w:rsidR="003A3169" w:rsidRDefault="00000000">
      <w:pPr>
        <w:spacing w:line="360" w:lineRule="auto"/>
        <w:rPr>
          <w:rFonts w:ascii="Times New Roman" w:hAnsi="Times New Roman" w:cs="Times New Roman"/>
          <w:bCs/>
          <w:sz w:val="24"/>
          <w:szCs w:val="32"/>
        </w:rPr>
      </w:pPr>
      <w:bookmarkStart w:id="21" w:name="S13"/>
      <w:r>
        <w:rPr>
          <w:rFonts w:ascii="Times New Roman" w:hAnsi="Times New Roman" w:cs="Times New Roman" w:hint="eastAsia"/>
          <w:b/>
          <w:bCs/>
          <w:sz w:val="24"/>
        </w:rPr>
        <w:lastRenderedPageBreak/>
        <w:t>Supplementary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Fig. </w:t>
      </w:r>
      <w:r>
        <w:rPr>
          <w:rFonts w:ascii="Times New Roman" w:hAnsi="Times New Roman" w:cs="Times New Roman"/>
          <w:b/>
          <w:bCs/>
          <w:sz w:val="24"/>
        </w:rPr>
        <w:t xml:space="preserve">14. </w:t>
      </w:r>
      <w:bookmarkEnd w:id="21"/>
      <w:r>
        <w:rPr>
          <w:rFonts w:ascii="Times New Roman" w:hAnsi="Times New Roman" w:cs="Times New Roman"/>
          <w:b/>
          <w:bCs/>
          <w:sz w:val="24"/>
        </w:rPr>
        <w:t xml:space="preserve">LTr1 played an anti-glioma role via </w:t>
      </w:r>
      <w:proofErr w:type="spellStart"/>
      <w:r>
        <w:rPr>
          <w:rFonts w:ascii="Times New Roman" w:hAnsi="Times New Roman" w:cs="Times New Roman"/>
          <w:b/>
          <w:bCs/>
          <w:sz w:val="24"/>
        </w:rPr>
        <w:t>TrkA</w:t>
      </w:r>
      <w:proofErr w:type="spellEnd"/>
      <w:r>
        <w:rPr>
          <w:rFonts w:ascii="Times New Roman" w:hAnsi="Times New Roman" w:cs="Times New Roman"/>
          <w:b/>
          <w:bCs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 xml:space="preserve">SHG-44 and U87 cells were transfected with </w:t>
      </w:r>
      <w:proofErr w:type="spellStart"/>
      <w:r>
        <w:rPr>
          <w:rFonts w:ascii="Times New Roman" w:hAnsi="Times New Roman" w:cs="Times New Roman"/>
          <w:sz w:val="24"/>
        </w:rPr>
        <w:t>TrkA</w:t>
      </w:r>
      <w:proofErr w:type="spellEnd"/>
      <w:r>
        <w:rPr>
          <w:rFonts w:ascii="Times New Roman" w:hAnsi="Times New Roman" w:cs="Times New Roman"/>
          <w:sz w:val="24"/>
        </w:rPr>
        <w:t xml:space="preserve">-siRNA for 48 h </w:t>
      </w:r>
      <w:r>
        <w:rPr>
          <w:rFonts w:ascii="Times New Roman" w:hAnsi="Times New Roman" w:cs="Times New Roman" w:hint="eastAsia"/>
          <w:sz w:val="24"/>
        </w:rPr>
        <w:t>a</w:t>
      </w:r>
      <w:r>
        <w:rPr>
          <w:rFonts w:ascii="Times New Roman" w:hAnsi="Times New Roman" w:cs="Times New Roman"/>
          <w:sz w:val="24"/>
        </w:rPr>
        <w:t xml:space="preserve">nd then treated with LTr1 for 48 h. </w:t>
      </w:r>
      <w:r>
        <w:rPr>
          <w:rFonts w:ascii="Times New Roman" w:hAnsi="Times New Roman" w:cs="Times New Roman"/>
          <w:b/>
          <w:bCs/>
          <w:sz w:val="24"/>
        </w:rPr>
        <w:t>a</w:t>
      </w:r>
      <w:r>
        <w:rPr>
          <w:rFonts w:ascii="Times New Roman" w:hAnsi="Times New Roman" w:cs="Times New Roman"/>
          <w:sz w:val="24"/>
        </w:rPr>
        <w:t xml:space="preserve"> Cell viability was analyzed by CCK-8 assay. </w:t>
      </w:r>
      <w:r>
        <w:rPr>
          <w:rFonts w:ascii="Times New Roman" w:hAnsi="Times New Roman" w:cs="Times New Roman"/>
          <w:b/>
          <w:bCs/>
          <w:sz w:val="24"/>
        </w:rPr>
        <w:t>b</w:t>
      </w:r>
      <w:r>
        <w:rPr>
          <w:rFonts w:ascii="Times New Roman" w:hAnsi="Times New Roman" w:cs="Times New Roman"/>
          <w:sz w:val="24"/>
        </w:rPr>
        <w:t xml:space="preserve"> and</w:t>
      </w:r>
      <w:r>
        <w:rPr>
          <w:rFonts w:ascii="Times New Roman" w:hAnsi="Times New Roman" w:cs="Times New Roman"/>
          <w:b/>
          <w:bCs/>
          <w:sz w:val="24"/>
        </w:rPr>
        <w:t xml:space="preserve"> d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32"/>
        </w:rPr>
        <w:t xml:space="preserve">Cells were stained by Annexin V-FITC and PI and analyzed by flow cytometry. </w:t>
      </w:r>
      <w:r>
        <w:rPr>
          <w:rFonts w:ascii="Times New Roman" w:hAnsi="Times New Roman" w:cs="Times New Roman"/>
          <w:b/>
          <w:sz w:val="24"/>
          <w:szCs w:val="32"/>
        </w:rPr>
        <w:t>c</w:t>
      </w:r>
      <w:r>
        <w:rPr>
          <w:rFonts w:ascii="Times New Roman" w:hAnsi="Times New Roman" w:cs="Times New Roman"/>
          <w:bCs/>
          <w:sz w:val="24"/>
          <w:szCs w:val="32"/>
        </w:rPr>
        <w:t xml:space="preserve"> and </w:t>
      </w:r>
      <w:r>
        <w:rPr>
          <w:rFonts w:ascii="Times New Roman" w:hAnsi="Times New Roman" w:cs="Times New Roman"/>
          <w:b/>
          <w:sz w:val="24"/>
          <w:szCs w:val="32"/>
        </w:rPr>
        <w:t>e</w:t>
      </w:r>
      <w:r>
        <w:rPr>
          <w:rFonts w:ascii="Times New Roman" w:hAnsi="Times New Roman" w:cs="Times New Roman"/>
          <w:bCs/>
          <w:sz w:val="24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4"/>
          <w:szCs w:val="32"/>
        </w:rPr>
        <w:t>The</w:t>
      </w:r>
      <w:proofErr w:type="gramEnd"/>
      <w:r>
        <w:rPr>
          <w:rFonts w:ascii="Times New Roman" w:hAnsi="Times New Roman" w:cs="Times New Roman"/>
          <w:bCs/>
          <w:sz w:val="24"/>
          <w:szCs w:val="32"/>
        </w:rPr>
        <w:t xml:space="preserve"> proliferation of glioma cells was performed by </w:t>
      </w:r>
      <w:proofErr w:type="spellStart"/>
      <w:r>
        <w:rPr>
          <w:rFonts w:ascii="Times New Roman" w:hAnsi="Times New Roman" w:cs="Times New Roman"/>
          <w:bCs/>
          <w:sz w:val="24"/>
          <w:szCs w:val="32"/>
        </w:rPr>
        <w:t>EdU</w:t>
      </w:r>
      <w:proofErr w:type="spellEnd"/>
      <w:r>
        <w:rPr>
          <w:rFonts w:ascii="Times New Roman" w:hAnsi="Times New Roman" w:cs="Times New Roman"/>
          <w:bCs/>
          <w:sz w:val="24"/>
          <w:szCs w:val="32"/>
        </w:rPr>
        <w:t xml:space="preserve"> assay kit and observed under a fluorescence microscope (scale bar, 100 </w:t>
      </w:r>
      <w:proofErr w:type="spellStart"/>
      <w:r>
        <w:rPr>
          <w:rFonts w:ascii="Times New Roman" w:hAnsi="Times New Roman" w:cs="Times New Roman"/>
          <w:bCs/>
          <w:sz w:val="24"/>
          <w:szCs w:val="32"/>
        </w:rPr>
        <w:t>μm</w:t>
      </w:r>
      <w:proofErr w:type="spellEnd"/>
      <w:r>
        <w:rPr>
          <w:rFonts w:ascii="Times New Roman" w:hAnsi="Times New Roman" w:cs="Times New Roman"/>
          <w:bCs/>
          <w:sz w:val="24"/>
          <w:szCs w:val="32"/>
        </w:rPr>
        <w:t xml:space="preserve">). Data are analyzed using One-way ANOVA. </w:t>
      </w:r>
      <w:r>
        <w:rPr>
          <w:rFonts w:ascii="Times New Roman" w:hAnsi="Times New Roman" w:cs="Times New Roman"/>
          <w:bCs/>
          <w:i/>
          <w:iCs/>
          <w:sz w:val="24"/>
          <w:szCs w:val="32"/>
          <w:vertAlign w:val="superscript"/>
        </w:rPr>
        <w:t>*</w:t>
      </w:r>
      <w:r>
        <w:rPr>
          <w:rFonts w:ascii="Times New Roman" w:eastAsia="宋体" w:hAnsi="Times New Roman" w:cs="Times New Roman" w:hint="eastAsia"/>
          <w:i/>
          <w:iCs/>
          <w:sz w:val="24"/>
        </w:rPr>
        <w:t>P</w:t>
      </w:r>
      <w:r>
        <w:rPr>
          <w:rFonts w:ascii="Times New Roman" w:hAnsi="Times New Roman" w:cs="Times New Roman"/>
          <w:bCs/>
          <w:sz w:val="24"/>
          <w:szCs w:val="32"/>
        </w:rPr>
        <w:t xml:space="preserve"> &lt; 0.05, </w:t>
      </w:r>
      <w:r>
        <w:rPr>
          <w:rFonts w:ascii="Times New Roman" w:hAnsi="Times New Roman" w:cs="Times New Roman"/>
          <w:bCs/>
          <w:i/>
          <w:iCs/>
          <w:sz w:val="24"/>
          <w:szCs w:val="32"/>
          <w:vertAlign w:val="superscript"/>
        </w:rPr>
        <w:t>**</w:t>
      </w:r>
      <w:r>
        <w:rPr>
          <w:rFonts w:ascii="Times New Roman" w:eastAsia="宋体" w:hAnsi="Times New Roman" w:cs="Times New Roman" w:hint="eastAsia"/>
          <w:i/>
          <w:iCs/>
          <w:sz w:val="24"/>
        </w:rPr>
        <w:t>P</w:t>
      </w:r>
      <w:r>
        <w:rPr>
          <w:rFonts w:ascii="Times New Roman" w:hAnsi="Times New Roman" w:cs="Times New Roman"/>
          <w:bCs/>
          <w:sz w:val="24"/>
          <w:szCs w:val="32"/>
        </w:rPr>
        <w:t xml:space="preserve"> &lt; 0.01 and </w:t>
      </w:r>
      <w:r>
        <w:rPr>
          <w:rFonts w:ascii="Times New Roman" w:hAnsi="Times New Roman" w:cs="Times New Roman"/>
          <w:bCs/>
          <w:i/>
          <w:iCs/>
          <w:sz w:val="24"/>
          <w:szCs w:val="32"/>
          <w:vertAlign w:val="superscript"/>
        </w:rPr>
        <w:t>***</w:t>
      </w:r>
      <w:r>
        <w:rPr>
          <w:rFonts w:ascii="Times New Roman" w:eastAsia="宋体" w:hAnsi="Times New Roman" w:cs="Times New Roman" w:hint="eastAsia"/>
          <w:i/>
          <w:iCs/>
          <w:sz w:val="24"/>
        </w:rPr>
        <w:t>P</w:t>
      </w:r>
      <w:r>
        <w:rPr>
          <w:rFonts w:ascii="Times New Roman" w:hAnsi="Times New Roman" w:cs="Times New Roman"/>
          <w:bCs/>
          <w:sz w:val="24"/>
          <w:szCs w:val="32"/>
        </w:rPr>
        <w:t xml:space="preserve"> &lt; 0.001 vs. NC group. Values are presented as means ± SEM from three or four independent experiments.</w:t>
      </w:r>
    </w:p>
    <w:p w14:paraId="605D1AF1" w14:textId="77777777" w:rsidR="003A3169" w:rsidRDefault="003A3169">
      <w:pPr>
        <w:spacing w:line="360" w:lineRule="auto"/>
        <w:rPr>
          <w:sz w:val="24"/>
        </w:rPr>
      </w:pPr>
    </w:p>
    <w:p w14:paraId="6EDF797F" w14:textId="77777777" w:rsidR="003A3169" w:rsidRDefault="003A3169">
      <w:pPr>
        <w:spacing w:line="360" w:lineRule="auto"/>
        <w:rPr>
          <w:sz w:val="24"/>
        </w:rPr>
      </w:pPr>
    </w:p>
    <w:p w14:paraId="0E44F733" w14:textId="77777777" w:rsidR="003A3169" w:rsidRDefault="003A3169">
      <w:pPr>
        <w:spacing w:line="360" w:lineRule="auto"/>
        <w:rPr>
          <w:sz w:val="24"/>
        </w:rPr>
      </w:pPr>
    </w:p>
    <w:p w14:paraId="06CC0EF6" w14:textId="7EFB355F" w:rsidR="003A3169" w:rsidRDefault="00CE5C57">
      <w:pPr>
        <w:spacing w:line="360" w:lineRule="auto"/>
        <w:rPr>
          <w:sz w:val="24"/>
        </w:rPr>
      </w:pPr>
      <w:r>
        <w:rPr>
          <w:noProof/>
          <w:sz w:val="24"/>
        </w:rPr>
        <w:drawing>
          <wp:inline distT="0" distB="0" distL="0" distR="0" wp14:anchorId="063B7C5F" wp14:editId="544B6E6A">
            <wp:extent cx="5274310" cy="369570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6A604" w14:textId="6E23E742" w:rsidR="003A3169" w:rsidRDefault="00000000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bookmarkStart w:id="22" w:name="S14"/>
      <w:bookmarkStart w:id="23" w:name="_Hlk97502654"/>
      <w:r>
        <w:rPr>
          <w:rFonts w:ascii="Times New Roman" w:hAnsi="Times New Roman" w:cs="Times New Roman" w:hint="eastAsia"/>
          <w:b/>
          <w:bCs/>
          <w:sz w:val="24"/>
        </w:rPr>
        <w:t>Supplementary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Fig. </w:t>
      </w:r>
      <w:r>
        <w:rPr>
          <w:rFonts w:ascii="Times New Roman" w:hAnsi="Times New Roman" w:cs="Times New Roman"/>
          <w:b/>
          <w:bCs/>
          <w:sz w:val="24"/>
        </w:rPr>
        <w:t>15.</w:t>
      </w:r>
      <w:bookmarkEnd w:id="22"/>
      <w:bookmarkEnd w:id="23"/>
      <w:r>
        <w:rPr>
          <w:rFonts w:ascii="Times New Roman" w:hAnsi="Times New Roman" w:cs="Times New Roman"/>
          <w:b/>
          <w:bCs/>
          <w:sz w:val="24"/>
        </w:rPr>
        <w:t xml:space="preserve"> LTr1 had no toxicity </w:t>
      </w:r>
      <w:r>
        <w:rPr>
          <w:rFonts w:ascii="Times New Roman" w:hAnsi="Times New Roman" w:cs="Times New Roman"/>
          <w:b/>
          <w:bCs/>
          <w:i/>
          <w:iCs/>
          <w:sz w:val="24"/>
        </w:rPr>
        <w:t>in vivo</w:t>
      </w:r>
      <w:r>
        <w:rPr>
          <w:rFonts w:ascii="Times New Roman" w:hAnsi="Times New Roman" w:cs="Times New Roman"/>
          <w:b/>
          <w:bCs/>
          <w:sz w:val="24"/>
        </w:rPr>
        <w:t>. a</w:t>
      </w:r>
      <w:r>
        <w:rPr>
          <w:rFonts w:ascii="Times New Roman" w:hAnsi="Times New Roman" w:cs="Times New Roman"/>
          <w:sz w:val="24"/>
        </w:rPr>
        <w:t xml:space="preserve"> Body weight variation of mice during the experimental period. </w:t>
      </w:r>
      <w:r>
        <w:rPr>
          <w:rFonts w:ascii="Times New Roman" w:hAnsi="Times New Roman" w:cs="Times New Roman"/>
          <w:b/>
          <w:bCs/>
          <w:sz w:val="24"/>
        </w:rPr>
        <w:t>b</w:t>
      </w:r>
      <w:r>
        <w:rPr>
          <w:rFonts w:ascii="Times New Roman" w:hAnsi="Times New Roman" w:cs="Times New Roman"/>
          <w:sz w:val="24"/>
        </w:rPr>
        <w:t xml:space="preserve"> Representative H&amp;</w:t>
      </w:r>
      <w:proofErr w:type="gramStart"/>
      <w:r>
        <w:rPr>
          <w:rFonts w:ascii="Times New Roman" w:hAnsi="Times New Roman" w:cs="Times New Roman"/>
          <w:sz w:val="24"/>
        </w:rPr>
        <w:t>E stained</w:t>
      </w:r>
      <w:proofErr w:type="gramEnd"/>
      <w:r>
        <w:rPr>
          <w:rFonts w:ascii="Times New Roman" w:hAnsi="Times New Roman" w:cs="Times New Roman"/>
          <w:sz w:val="24"/>
        </w:rPr>
        <w:t xml:space="preserve"> images of peripheral tissues in different groups (</w:t>
      </w:r>
      <w:r>
        <w:rPr>
          <w:rFonts w:ascii="Times New Roman" w:hAnsi="Times New Roman" w:cs="Times New Roman" w:hint="eastAsia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cale bars, 40 µm). </w:t>
      </w:r>
      <w:r>
        <w:rPr>
          <w:rFonts w:ascii="Times New Roman" w:hAnsi="Times New Roman" w:cs="Times New Roman"/>
          <w:i/>
          <w:iCs/>
          <w:sz w:val="24"/>
        </w:rPr>
        <w:t xml:space="preserve">n </w:t>
      </w:r>
      <w:r>
        <w:rPr>
          <w:rFonts w:ascii="Times New Roman" w:hAnsi="Times New Roman" w:cs="Times New Roman"/>
          <w:sz w:val="24"/>
        </w:rPr>
        <w:t>=6 mice per group</w:t>
      </w:r>
      <w:r>
        <w:rPr>
          <w:rFonts w:ascii="Times New Roman" w:hAnsi="Times New Roman" w:cs="Times New Roman"/>
          <w:b/>
          <w:bCs/>
          <w:sz w:val="24"/>
        </w:rPr>
        <w:t>.</w:t>
      </w:r>
    </w:p>
    <w:p w14:paraId="45FBDF90" w14:textId="77777777" w:rsidR="003A3169" w:rsidRDefault="003A3169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6ABC77AB" w14:textId="77777777" w:rsidR="003A3169" w:rsidRDefault="003A3169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5B47CB96" w14:textId="77777777" w:rsidR="003A3169" w:rsidRDefault="003A3169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6C5A2BFB" w14:textId="082600CF" w:rsidR="003A3169" w:rsidRDefault="00CE5C5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object w:dxaOrig="6065" w:dyaOrig="5424" w14:anchorId="597311C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222pt;height:198.5pt" o:ole="">
            <v:imagedata r:id="rId22" o:title=""/>
          </v:shape>
          <o:OLEObject Type="Embed" ProgID="Prism8.Document" ShapeID="_x0000_i1028" DrawAspect="Content" ObjectID="_1729765229" r:id="rId23"/>
        </w:object>
      </w:r>
    </w:p>
    <w:p w14:paraId="5A562B00" w14:textId="42C53EDE" w:rsidR="003A3169" w:rsidRDefault="00000000">
      <w:pPr>
        <w:spacing w:line="360" w:lineRule="auto"/>
        <w:rPr>
          <w:rFonts w:ascii="Times New Roman" w:hAnsi="Times New Roman" w:cs="Times New Roman"/>
          <w:sz w:val="24"/>
        </w:rPr>
      </w:pPr>
      <w:bookmarkStart w:id="24" w:name="S15"/>
      <w:r>
        <w:rPr>
          <w:rFonts w:ascii="Times New Roman" w:hAnsi="Times New Roman" w:cs="Times New Roman" w:hint="eastAsia"/>
          <w:b/>
          <w:bCs/>
          <w:sz w:val="24"/>
        </w:rPr>
        <w:t>Supplementary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Fig. </w:t>
      </w:r>
      <w:r>
        <w:rPr>
          <w:rFonts w:ascii="Times New Roman" w:hAnsi="Times New Roman" w:cs="Times New Roman"/>
          <w:b/>
          <w:bCs/>
          <w:sz w:val="24"/>
        </w:rPr>
        <w:t xml:space="preserve">16. </w:t>
      </w:r>
      <w:bookmarkEnd w:id="24"/>
      <w:r>
        <w:rPr>
          <w:rFonts w:ascii="Times New Roman" w:hAnsi="Times New Roman" w:cs="Times New Roman"/>
          <w:b/>
          <w:bCs/>
          <w:sz w:val="24"/>
        </w:rPr>
        <w:t xml:space="preserve">The </w:t>
      </w:r>
      <w:r>
        <w:rPr>
          <w:rFonts w:ascii="Times New Roman" w:hAnsi="Times New Roman" w:cs="Times New Roman"/>
          <w:b/>
          <w:bCs/>
          <w:color w:val="000000"/>
          <w:sz w:val="24"/>
        </w:rPr>
        <w:t>statistical analysis of Ki</w:t>
      </w:r>
      <w:r>
        <w:rPr>
          <w:rFonts w:ascii="Times New Roman" w:hAnsi="Times New Roman" w:cs="Times New Roman" w:hint="eastAsia"/>
          <w:b/>
          <w:bCs/>
          <w:color w:val="000000"/>
          <w:sz w:val="24"/>
        </w:rPr>
        <w:t>67</w:t>
      </w:r>
      <w:r>
        <w:rPr>
          <w:rFonts w:ascii="Times New Roman" w:hAnsi="Times New Roman" w:cs="Times New Roman"/>
          <w:b/>
          <w:bCs/>
          <w:color w:val="000000"/>
          <w:sz w:val="24"/>
        </w:rPr>
        <w:t xml:space="preserve"> positive cells. </w:t>
      </w:r>
      <w:r>
        <w:rPr>
          <w:rFonts w:ascii="Times New Roman" w:hAnsi="Times New Roman" w:cs="Times New Roman"/>
          <w:color w:val="000000"/>
          <w:sz w:val="24"/>
        </w:rPr>
        <w:t xml:space="preserve">Data are analyzed using One-way ANOVA. </w:t>
      </w:r>
      <w:r>
        <w:rPr>
          <w:rFonts w:ascii="Times New Roman" w:hAnsi="Times New Roman" w:cs="Times New Roman"/>
          <w:i/>
          <w:iCs/>
          <w:color w:val="000000"/>
          <w:sz w:val="24"/>
          <w:vertAlign w:val="superscript"/>
        </w:rPr>
        <w:t>***</w:t>
      </w:r>
      <w:r>
        <w:rPr>
          <w:rFonts w:ascii="Times New Roman" w:eastAsia="宋体" w:hAnsi="Times New Roman" w:cs="Times New Roman" w:hint="eastAsia"/>
          <w:i/>
          <w:iCs/>
          <w:sz w:val="24"/>
        </w:rPr>
        <w:t>P</w:t>
      </w:r>
      <w:r>
        <w:rPr>
          <w:rFonts w:ascii="Times New Roman" w:hAnsi="Times New Roman" w:cs="Times New Roman"/>
          <w:color w:val="000000"/>
          <w:sz w:val="24"/>
        </w:rPr>
        <w:t xml:space="preserve"> &lt; 0.001 vs. control. Values are presented as means ±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SEM.</w:t>
      </w:r>
      <w:r>
        <w:rPr>
          <w:rFonts w:ascii="Times New Roman" w:hAnsi="Times New Roman" w:cs="Times New Roman" w:hint="eastAsia"/>
          <w:i/>
          <w:iCs/>
          <w:color w:val="000000"/>
          <w:sz w:val="24"/>
        </w:rPr>
        <w:t>n</w:t>
      </w:r>
      <w:proofErr w:type="spellEnd"/>
      <w:r>
        <w:rPr>
          <w:rFonts w:ascii="Times New Roman" w:hAnsi="Times New Roman" w:cs="Times New Roman"/>
          <w:color w:val="000000"/>
          <w:sz w:val="24"/>
        </w:rPr>
        <w:t>=6 mice per group.</w:t>
      </w:r>
    </w:p>
    <w:p w14:paraId="36BC91B7" w14:textId="77777777" w:rsidR="003A3169" w:rsidRDefault="003A3169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7B2EF6D6" w14:textId="77777777" w:rsidR="003A3169" w:rsidRDefault="00000000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2E7E232A" wp14:editId="3817BF40">
            <wp:extent cx="5274310" cy="1118235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1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07C62" w14:textId="1B806C48" w:rsidR="003A3169" w:rsidRDefault="00000000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bookmarkStart w:id="25" w:name="T1"/>
      <w:r>
        <w:rPr>
          <w:rFonts w:ascii="Times New Roman" w:hAnsi="Times New Roman" w:cs="Times New Roman" w:hint="eastAsia"/>
          <w:b/>
          <w:bCs/>
          <w:sz w:val="24"/>
        </w:rPr>
        <w:t>Supplementary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Fig. </w:t>
      </w:r>
      <w:r>
        <w:rPr>
          <w:rFonts w:ascii="Times New Roman" w:hAnsi="Times New Roman" w:cs="Times New Roman"/>
          <w:b/>
          <w:bCs/>
          <w:sz w:val="24"/>
        </w:rPr>
        <w:t xml:space="preserve">17. The H&amp;E staining of the lung </w:t>
      </w:r>
      <w:r>
        <w:rPr>
          <w:rFonts w:ascii="Times New Roman" w:hAnsi="Times New Roman" w:cs="Times New Roman" w:hint="eastAsia"/>
          <w:b/>
          <w:bCs/>
          <w:sz w:val="24"/>
        </w:rPr>
        <w:t>in</w:t>
      </w:r>
      <w:r>
        <w:rPr>
          <w:rFonts w:ascii="Times New Roman" w:hAnsi="Times New Roman" w:cs="Times New Roman"/>
          <w:b/>
          <w:bCs/>
          <w:sz w:val="24"/>
        </w:rPr>
        <w:t xml:space="preserve"> the orthotopic xenograft glioma model</w:t>
      </w:r>
      <w:r>
        <w:rPr>
          <w:rFonts w:ascii="Times New Roman" w:hAnsi="Times New Roman" w:cs="Times New Roman" w:hint="eastAsia"/>
          <w:b/>
          <w:bCs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Representative H&amp;</w:t>
      </w:r>
      <w:proofErr w:type="gramStart"/>
      <w:r>
        <w:rPr>
          <w:rFonts w:ascii="Times New Roman" w:hAnsi="Times New Roman" w:cs="Times New Roman"/>
          <w:sz w:val="24"/>
        </w:rPr>
        <w:t>E stained</w:t>
      </w:r>
      <w:proofErr w:type="gramEnd"/>
      <w:r>
        <w:rPr>
          <w:rFonts w:ascii="Times New Roman" w:hAnsi="Times New Roman" w:cs="Times New Roman"/>
          <w:sz w:val="24"/>
        </w:rPr>
        <w:t xml:space="preserve"> images of peripheral tissues in different groups (</w:t>
      </w:r>
      <w:r>
        <w:rPr>
          <w:rFonts w:ascii="Times New Roman" w:hAnsi="Times New Roman" w:cs="Times New Roman" w:hint="eastAsia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cale bars, 40 µm). </w:t>
      </w:r>
      <w:r>
        <w:rPr>
          <w:rFonts w:ascii="Times New Roman" w:hAnsi="Times New Roman" w:cs="Times New Roman"/>
          <w:i/>
          <w:iCs/>
          <w:sz w:val="24"/>
        </w:rPr>
        <w:t xml:space="preserve">n </w:t>
      </w:r>
      <w:r>
        <w:rPr>
          <w:rFonts w:ascii="Times New Roman" w:hAnsi="Times New Roman" w:cs="Times New Roman"/>
          <w:sz w:val="24"/>
        </w:rPr>
        <w:t>=6 mice per group.</w:t>
      </w:r>
    </w:p>
    <w:p w14:paraId="1A709332" w14:textId="77777777" w:rsidR="003A3169" w:rsidRDefault="003A3169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6BCBA59A" w14:textId="0325504C" w:rsidR="003A3169" w:rsidRDefault="00000000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>Supplementary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</w:rPr>
        <w:t>1</w:t>
      </w:r>
      <w:bookmarkEnd w:id="25"/>
      <w:r>
        <w:rPr>
          <w:rFonts w:ascii="Times New Roman" w:hAnsi="Times New Roman" w:cs="Times New Roman"/>
          <w:b/>
          <w:bCs/>
          <w:sz w:val="24"/>
        </w:rPr>
        <w:t>.</w:t>
      </w:r>
      <w:r>
        <w:rPr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Cytotoxicity of the seven lead compounds (IC</w:t>
      </w:r>
      <w:r>
        <w:rPr>
          <w:rFonts w:ascii="Times New Roman" w:hAnsi="Times New Roman" w:cs="Times New Roman"/>
          <w:b/>
          <w:bCs/>
          <w:sz w:val="24"/>
          <w:vertAlign w:val="subscript"/>
        </w:rPr>
        <w:t xml:space="preserve">50 </w:t>
      </w:r>
      <w:r>
        <w:rPr>
          <w:rFonts w:ascii="Times New Roman" w:hAnsi="Times New Roman" w:cs="Times New Roman"/>
          <w:b/>
          <w:bCs/>
          <w:sz w:val="24"/>
        </w:rPr>
        <w:t xml:space="preserve">in </w:t>
      </w:r>
      <w:proofErr w:type="spellStart"/>
      <w:r>
        <w:rPr>
          <w:rFonts w:ascii="Times New Roman" w:hAnsi="Times New Roman" w:cs="Times New Roman"/>
          <w:b/>
          <w:bCs/>
          <w:sz w:val="24"/>
        </w:rPr>
        <w:t>μM</w:t>
      </w:r>
      <w:proofErr w:type="spellEnd"/>
      <w:r>
        <w:rPr>
          <w:rFonts w:ascii="Times New Roman" w:hAnsi="Times New Roman" w:cs="Times New Roman"/>
          <w:b/>
          <w:bCs/>
          <w:sz w:val="24"/>
        </w:rPr>
        <w:t>).</w:t>
      </w:r>
    </w:p>
    <w:tbl>
      <w:tblPr>
        <w:tblStyle w:val="a8"/>
        <w:tblW w:w="6637" w:type="dxa"/>
        <w:jc w:val="center"/>
        <w:tblBorders>
          <w:top w:val="single" w:sz="6" w:space="0" w:color="auto"/>
          <w:left w:val="none" w:sz="0" w:space="0" w:color="auto"/>
          <w:bottom w:val="single" w:sz="6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60"/>
      </w:tblGrid>
      <w:tr w:rsidR="003A3169" w14:paraId="3A2869D4" w14:textId="77777777">
        <w:trPr>
          <w:jc w:val="center"/>
        </w:trPr>
        <w:tc>
          <w:tcPr>
            <w:tcW w:w="1659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7E9CE6E0" w14:textId="77777777" w:rsidR="003A3169" w:rsidRDefault="00000000">
            <w:pPr>
              <w:spacing w:line="360" w:lineRule="auto"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Compound number</w:t>
            </w:r>
          </w:p>
        </w:tc>
        <w:tc>
          <w:tcPr>
            <w:tcW w:w="4978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45208CC" w14:textId="77777777" w:rsidR="003A3169" w:rsidRDefault="00000000">
            <w:pPr>
              <w:spacing w:line="360" w:lineRule="auto"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IC</w:t>
            </w:r>
            <w:r>
              <w:rPr>
                <w:b/>
                <w:bCs/>
                <w:kern w:val="0"/>
                <w:szCs w:val="21"/>
                <w:vertAlign w:val="subscript"/>
              </w:rPr>
              <w:t>50</w:t>
            </w:r>
            <w:r>
              <w:rPr>
                <w:b/>
                <w:bCs/>
                <w:kern w:val="0"/>
                <w:szCs w:val="21"/>
              </w:rPr>
              <w:t xml:space="preserve"> (</w:t>
            </w:r>
            <w:proofErr w:type="spellStart"/>
            <w:r>
              <w:rPr>
                <w:b/>
                <w:bCs/>
                <w:kern w:val="0"/>
                <w:szCs w:val="21"/>
              </w:rPr>
              <w:t>μM</w:t>
            </w:r>
            <w:proofErr w:type="spellEnd"/>
            <w:r>
              <w:rPr>
                <w:b/>
                <w:bCs/>
                <w:kern w:val="0"/>
                <w:szCs w:val="21"/>
              </w:rPr>
              <w:t>)</w:t>
            </w:r>
          </w:p>
        </w:tc>
      </w:tr>
      <w:tr w:rsidR="003A3169" w14:paraId="292671A7" w14:textId="77777777">
        <w:trPr>
          <w:jc w:val="center"/>
        </w:trPr>
        <w:tc>
          <w:tcPr>
            <w:tcW w:w="1659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3B70BD30" w14:textId="77777777" w:rsidR="003A3169" w:rsidRDefault="003A3169">
            <w:pPr>
              <w:spacing w:line="360" w:lineRule="auto"/>
              <w:jc w:val="center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165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F16A5BD" w14:textId="77777777" w:rsidR="003A3169" w:rsidRDefault="00000000">
            <w:pPr>
              <w:spacing w:line="360" w:lineRule="auto"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SHG-44</w:t>
            </w:r>
          </w:p>
        </w:tc>
        <w:tc>
          <w:tcPr>
            <w:tcW w:w="165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2E1328E" w14:textId="77777777" w:rsidR="003A3169" w:rsidRDefault="00000000">
            <w:pPr>
              <w:spacing w:line="360" w:lineRule="auto"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U87</w:t>
            </w:r>
          </w:p>
        </w:tc>
        <w:tc>
          <w:tcPr>
            <w:tcW w:w="1660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45D44D5" w14:textId="77777777" w:rsidR="003A3169" w:rsidRDefault="00000000">
            <w:pPr>
              <w:spacing w:line="360" w:lineRule="auto"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U251</w:t>
            </w:r>
          </w:p>
        </w:tc>
      </w:tr>
      <w:tr w:rsidR="003A3169" w14:paraId="42B6E873" w14:textId="77777777">
        <w:trPr>
          <w:jc w:val="center"/>
        </w:trPr>
        <w:tc>
          <w:tcPr>
            <w:tcW w:w="1659" w:type="dxa"/>
            <w:tcBorders>
              <w:top w:val="single" w:sz="12" w:space="0" w:color="auto"/>
            </w:tcBorders>
            <w:vAlign w:val="center"/>
          </w:tcPr>
          <w:p w14:paraId="42E2D814" w14:textId="77777777" w:rsidR="003A3169" w:rsidRDefault="00000000">
            <w:pPr>
              <w:spacing w:line="360" w:lineRule="auto"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32</w:t>
            </w:r>
          </w:p>
        </w:tc>
        <w:tc>
          <w:tcPr>
            <w:tcW w:w="1659" w:type="dxa"/>
            <w:tcBorders>
              <w:top w:val="single" w:sz="12" w:space="0" w:color="auto"/>
            </w:tcBorders>
            <w:vAlign w:val="center"/>
          </w:tcPr>
          <w:p w14:paraId="13884AE3" w14:textId="77777777" w:rsidR="003A3169" w:rsidRDefault="00000000">
            <w:pPr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0.26</w:t>
            </w:r>
          </w:p>
        </w:tc>
        <w:tc>
          <w:tcPr>
            <w:tcW w:w="1659" w:type="dxa"/>
            <w:tcBorders>
              <w:top w:val="single" w:sz="12" w:space="0" w:color="auto"/>
            </w:tcBorders>
            <w:vAlign w:val="center"/>
          </w:tcPr>
          <w:p w14:paraId="6EADB536" w14:textId="77777777" w:rsidR="003A3169" w:rsidRDefault="00000000">
            <w:pPr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0.27</w:t>
            </w:r>
          </w:p>
        </w:tc>
        <w:tc>
          <w:tcPr>
            <w:tcW w:w="1660" w:type="dxa"/>
            <w:tcBorders>
              <w:top w:val="single" w:sz="12" w:space="0" w:color="auto"/>
            </w:tcBorders>
            <w:vAlign w:val="center"/>
          </w:tcPr>
          <w:p w14:paraId="190DD527" w14:textId="77777777" w:rsidR="003A3169" w:rsidRDefault="00000000">
            <w:pPr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0.98</w:t>
            </w:r>
          </w:p>
        </w:tc>
      </w:tr>
      <w:tr w:rsidR="003A3169" w14:paraId="4B8EDCC2" w14:textId="77777777">
        <w:trPr>
          <w:jc w:val="center"/>
        </w:trPr>
        <w:tc>
          <w:tcPr>
            <w:tcW w:w="1659" w:type="dxa"/>
            <w:vAlign w:val="center"/>
          </w:tcPr>
          <w:p w14:paraId="7E004EDA" w14:textId="77777777" w:rsidR="003A3169" w:rsidRDefault="00000000">
            <w:pPr>
              <w:spacing w:line="360" w:lineRule="auto"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90</w:t>
            </w:r>
          </w:p>
        </w:tc>
        <w:tc>
          <w:tcPr>
            <w:tcW w:w="1659" w:type="dxa"/>
            <w:vAlign w:val="center"/>
          </w:tcPr>
          <w:p w14:paraId="6CDE018C" w14:textId="77777777" w:rsidR="003A3169" w:rsidRDefault="00000000">
            <w:pPr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0.96</w:t>
            </w:r>
          </w:p>
        </w:tc>
        <w:tc>
          <w:tcPr>
            <w:tcW w:w="1659" w:type="dxa"/>
            <w:vAlign w:val="center"/>
          </w:tcPr>
          <w:p w14:paraId="1BEE378C" w14:textId="77777777" w:rsidR="003A3169" w:rsidRDefault="00000000">
            <w:pPr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0.74</w:t>
            </w:r>
          </w:p>
        </w:tc>
        <w:tc>
          <w:tcPr>
            <w:tcW w:w="1660" w:type="dxa"/>
            <w:vAlign w:val="center"/>
          </w:tcPr>
          <w:p w14:paraId="1CD5A7B0" w14:textId="77777777" w:rsidR="003A3169" w:rsidRDefault="00000000">
            <w:pPr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0.58</w:t>
            </w:r>
          </w:p>
        </w:tc>
      </w:tr>
      <w:tr w:rsidR="003A3169" w14:paraId="042BEE40" w14:textId="77777777">
        <w:trPr>
          <w:jc w:val="center"/>
        </w:trPr>
        <w:tc>
          <w:tcPr>
            <w:tcW w:w="1659" w:type="dxa"/>
            <w:tcBorders>
              <w:bottom w:val="nil"/>
            </w:tcBorders>
            <w:vAlign w:val="center"/>
          </w:tcPr>
          <w:p w14:paraId="42B7E5CE" w14:textId="77777777" w:rsidR="003A3169" w:rsidRDefault="00000000">
            <w:pPr>
              <w:spacing w:line="360" w:lineRule="auto"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91</w:t>
            </w:r>
          </w:p>
        </w:tc>
        <w:tc>
          <w:tcPr>
            <w:tcW w:w="1659" w:type="dxa"/>
            <w:tcBorders>
              <w:bottom w:val="nil"/>
            </w:tcBorders>
            <w:vAlign w:val="center"/>
          </w:tcPr>
          <w:p w14:paraId="23F7D5D2" w14:textId="77777777" w:rsidR="003A3169" w:rsidRDefault="00000000">
            <w:pPr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0.74</w:t>
            </w:r>
          </w:p>
        </w:tc>
        <w:tc>
          <w:tcPr>
            <w:tcW w:w="1659" w:type="dxa"/>
            <w:tcBorders>
              <w:bottom w:val="nil"/>
            </w:tcBorders>
            <w:vAlign w:val="center"/>
          </w:tcPr>
          <w:p w14:paraId="75D2A5CA" w14:textId="77777777" w:rsidR="003A3169" w:rsidRDefault="00000000">
            <w:pPr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0.94</w:t>
            </w:r>
          </w:p>
        </w:tc>
        <w:tc>
          <w:tcPr>
            <w:tcW w:w="1660" w:type="dxa"/>
            <w:tcBorders>
              <w:bottom w:val="nil"/>
            </w:tcBorders>
            <w:vAlign w:val="center"/>
          </w:tcPr>
          <w:p w14:paraId="2D2F21AE" w14:textId="77777777" w:rsidR="003A3169" w:rsidRDefault="00000000">
            <w:pPr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2.12</w:t>
            </w:r>
          </w:p>
        </w:tc>
      </w:tr>
      <w:tr w:rsidR="003A3169" w14:paraId="3219D1E0" w14:textId="77777777">
        <w:trPr>
          <w:jc w:val="center"/>
        </w:trPr>
        <w:tc>
          <w:tcPr>
            <w:tcW w:w="1659" w:type="dxa"/>
            <w:tcBorders>
              <w:top w:val="nil"/>
              <w:bottom w:val="nil"/>
            </w:tcBorders>
            <w:vAlign w:val="center"/>
          </w:tcPr>
          <w:p w14:paraId="245FBF27" w14:textId="77777777" w:rsidR="003A3169" w:rsidRDefault="00000000">
            <w:pPr>
              <w:spacing w:line="360" w:lineRule="auto"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106</w:t>
            </w:r>
          </w:p>
        </w:tc>
        <w:tc>
          <w:tcPr>
            <w:tcW w:w="1659" w:type="dxa"/>
            <w:tcBorders>
              <w:top w:val="nil"/>
              <w:bottom w:val="nil"/>
            </w:tcBorders>
            <w:vAlign w:val="center"/>
          </w:tcPr>
          <w:p w14:paraId="083513F6" w14:textId="77777777" w:rsidR="003A3169" w:rsidRDefault="00000000">
            <w:pPr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0.17</w:t>
            </w:r>
          </w:p>
        </w:tc>
        <w:tc>
          <w:tcPr>
            <w:tcW w:w="1659" w:type="dxa"/>
            <w:tcBorders>
              <w:top w:val="nil"/>
              <w:bottom w:val="nil"/>
            </w:tcBorders>
            <w:vAlign w:val="center"/>
          </w:tcPr>
          <w:p w14:paraId="774B8135" w14:textId="77777777" w:rsidR="003A3169" w:rsidRDefault="00000000">
            <w:pPr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0.001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26A8BAFA" w14:textId="77777777" w:rsidR="003A3169" w:rsidRDefault="00000000">
            <w:pPr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0.04</w:t>
            </w:r>
          </w:p>
        </w:tc>
      </w:tr>
      <w:tr w:rsidR="003A3169" w14:paraId="602A5C6B" w14:textId="77777777">
        <w:trPr>
          <w:jc w:val="center"/>
        </w:trPr>
        <w:tc>
          <w:tcPr>
            <w:tcW w:w="1659" w:type="dxa"/>
            <w:tcBorders>
              <w:top w:val="nil"/>
              <w:bottom w:val="nil"/>
            </w:tcBorders>
            <w:vAlign w:val="center"/>
          </w:tcPr>
          <w:p w14:paraId="23955C0A" w14:textId="77777777" w:rsidR="003A3169" w:rsidRDefault="00000000">
            <w:pPr>
              <w:spacing w:line="360" w:lineRule="auto"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113</w:t>
            </w:r>
          </w:p>
        </w:tc>
        <w:tc>
          <w:tcPr>
            <w:tcW w:w="1659" w:type="dxa"/>
            <w:tcBorders>
              <w:top w:val="nil"/>
              <w:bottom w:val="nil"/>
            </w:tcBorders>
            <w:vAlign w:val="center"/>
          </w:tcPr>
          <w:p w14:paraId="33F8A10F" w14:textId="77777777" w:rsidR="003A3169" w:rsidRDefault="00000000">
            <w:pPr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0.52</w:t>
            </w:r>
          </w:p>
        </w:tc>
        <w:tc>
          <w:tcPr>
            <w:tcW w:w="1659" w:type="dxa"/>
            <w:tcBorders>
              <w:top w:val="nil"/>
              <w:bottom w:val="nil"/>
            </w:tcBorders>
            <w:vAlign w:val="center"/>
          </w:tcPr>
          <w:p w14:paraId="6447837B" w14:textId="77777777" w:rsidR="003A3169" w:rsidRDefault="00000000">
            <w:pPr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0.45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268BE704" w14:textId="77777777" w:rsidR="003A3169" w:rsidRDefault="00000000">
            <w:pPr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0.65</w:t>
            </w:r>
          </w:p>
        </w:tc>
      </w:tr>
      <w:tr w:rsidR="003A3169" w14:paraId="11D1CBC8" w14:textId="77777777">
        <w:trPr>
          <w:jc w:val="center"/>
        </w:trPr>
        <w:tc>
          <w:tcPr>
            <w:tcW w:w="1659" w:type="dxa"/>
            <w:tcBorders>
              <w:top w:val="nil"/>
              <w:bottom w:val="nil"/>
            </w:tcBorders>
            <w:vAlign w:val="center"/>
          </w:tcPr>
          <w:p w14:paraId="54285826" w14:textId="77777777" w:rsidR="003A3169" w:rsidRDefault="00000000">
            <w:pPr>
              <w:spacing w:line="360" w:lineRule="auto"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124</w:t>
            </w:r>
          </w:p>
        </w:tc>
        <w:tc>
          <w:tcPr>
            <w:tcW w:w="1659" w:type="dxa"/>
            <w:tcBorders>
              <w:top w:val="nil"/>
              <w:bottom w:val="nil"/>
            </w:tcBorders>
            <w:vAlign w:val="center"/>
          </w:tcPr>
          <w:p w14:paraId="2ACA9D7F" w14:textId="77777777" w:rsidR="003A3169" w:rsidRDefault="00000000">
            <w:pPr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0.26</w:t>
            </w:r>
          </w:p>
        </w:tc>
        <w:tc>
          <w:tcPr>
            <w:tcW w:w="1659" w:type="dxa"/>
            <w:tcBorders>
              <w:top w:val="nil"/>
              <w:bottom w:val="nil"/>
            </w:tcBorders>
            <w:vAlign w:val="center"/>
          </w:tcPr>
          <w:p w14:paraId="3A08D5FF" w14:textId="77777777" w:rsidR="003A3169" w:rsidRDefault="00000000">
            <w:pPr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0.29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00066EB5" w14:textId="77777777" w:rsidR="003A3169" w:rsidRDefault="00000000">
            <w:pPr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0.76</w:t>
            </w:r>
          </w:p>
        </w:tc>
      </w:tr>
      <w:tr w:rsidR="003A3169" w14:paraId="288BF5EE" w14:textId="77777777">
        <w:trPr>
          <w:jc w:val="center"/>
        </w:trPr>
        <w:tc>
          <w:tcPr>
            <w:tcW w:w="1659" w:type="dxa"/>
            <w:tcBorders>
              <w:top w:val="nil"/>
              <w:bottom w:val="nil"/>
            </w:tcBorders>
            <w:vAlign w:val="center"/>
          </w:tcPr>
          <w:p w14:paraId="388369B6" w14:textId="77777777" w:rsidR="003A3169" w:rsidRDefault="00000000">
            <w:pPr>
              <w:spacing w:line="360" w:lineRule="auto"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126</w:t>
            </w:r>
          </w:p>
        </w:tc>
        <w:tc>
          <w:tcPr>
            <w:tcW w:w="1659" w:type="dxa"/>
            <w:tcBorders>
              <w:top w:val="nil"/>
              <w:bottom w:val="nil"/>
            </w:tcBorders>
            <w:vAlign w:val="center"/>
          </w:tcPr>
          <w:p w14:paraId="247B3923" w14:textId="77777777" w:rsidR="003A3169" w:rsidRDefault="00000000">
            <w:pPr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0.11</w:t>
            </w:r>
          </w:p>
        </w:tc>
        <w:tc>
          <w:tcPr>
            <w:tcW w:w="1659" w:type="dxa"/>
            <w:tcBorders>
              <w:top w:val="nil"/>
              <w:bottom w:val="nil"/>
            </w:tcBorders>
            <w:vAlign w:val="center"/>
          </w:tcPr>
          <w:p w14:paraId="264BC90F" w14:textId="77777777" w:rsidR="003A3169" w:rsidRDefault="00000000">
            <w:pPr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0.01</w:t>
            </w:r>
          </w:p>
        </w:tc>
        <w:tc>
          <w:tcPr>
            <w:tcW w:w="1660" w:type="dxa"/>
            <w:tcBorders>
              <w:top w:val="nil"/>
              <w:bottom w:val="nil"/>
            </w:tcBorders>
            <w:vAlign w:val="center"/>
          </w:tcPr>
          <w:p w14:paraId="446D1A04" w14:textId="77777777" w:rsidR="003A3169" w:rsidRDefault="00000000">
            <w:pPr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0.05</w:t>
            </w:r>
          </w:p>
        </w:tc>
      </w:tr>
      <w:tr w:rsidR="003A3169" w14:paraId="4FEA54AB" w14:textId="77777777">
        <w:trPr>
          <w:jc w:val="center"/>
        </w:trPr>
        <w:tc>
          <w:tcPr>
            <w:tcW w:w="1659" w:type="dxa"/>
            <w:tcBorders>
              <w:top w:val="nil"/>
              <w:bottom w:val="single" w:sz="12" w:space="0" w:color="auto"/>
            </w:tcBorders>
            <w:vAlign w:val="center"/>
          </w:tcPr>
          <w:p w14:paraId="1C666336" w14:textId="77777777" w:rsidR="003A3169" w:rsidRDefault="00000000">
            <w:pPr>
              <w:spacing w:line="360" w:lineRule="auto"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rFonts w:hint="eastAsia"/>
                <w:b/>
                <w:bCs/>
                <w:kern w:val="0"/>
                <w:szCs w:val="21"/>
              </w:rPr>
              <w:t>1</w:t>
            </w:r>
            <w:r>
              <w:rPr>
                <w:b/>
                <w:bCs/>
                <w:kern w:val="0"/>
                <w:szCs w:val="21"/>
              </w:rPr>
              <w:t>33 (LTr1)</w:t>
            </w:r>
          </w:p>
        </w:tc>
        <w:tc>
          <w:tcPr>
            <w:tcW w:w="1659" w:type="dxa"/>
            <w:tcBorders>
              <w:top w:val="nil"/>
              <w:bottom w:val="single" w:sz="12" w:space="0" w:color="auto"/>
            </w:tcBorders>
            <w:vAlign w:val="center"/>
          </w:tcPr>
          <w:p w14:paraId="1EF8C77D" w14:textId="77777777" w:rsidR="003A3169" w:rsidRDefault="00000000">
            <w:pPr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</w:t>
            </w:r>
            <w:r>
              <w:rPr>
                <w:kern w:val="0"/>
                <w:szCs w:val="21"/>
              </w:rPr>
              <w:t>.97</w:t>
            </w:r>
          </w:p>
        </w:tc>
        <w:tc>
          <w:tcPr>
            <w:tcW w:w="1659" w:type="dxa"/>
            <w:tcBorders>
              <w:top w:val="nil"/>
              <w:bottom w:val="single" w:sz="12" w:space="0" w:color="auto"/>
            </w:tcBorders>
            <w:vAlign w:val="center"/>
          </w:tcPr>
          <w:p w14:paraId="4909DB14" w14:textId="77777777" w:rsidR="003A3169" w:rsidRDefault="00000000">
            <w:pPr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</w:t>
            </w:r>
            <w:r>
              <w:rPr>
                <w:kern w:val="0"/>
                <w:szCs w:val="21"/>
              </w:rPr>
              <w:t>.84</w:t>
            </w:r>
          </w:p>
        </w:tc>
        <w:tc>
          <w:tcPr>
            <w:tcW w:w="1660" w:type="dxa"/>
            <w:tcBorders>
              <w:top w:val="nil"/>
              <w:bottom w:val="single" w:sz="12" w:space="0" w:color="auto"/>
            </w:tcBorders>
            <w:vAlign w:val="center"/>
          </w:tcPr>
          <w:p w14:paraId="1A2671D9" w14:textId="77777777" w:rsidR="003A3169" w:rsidRDefault="00000000">
            <w:pPr>
              <w:spacing w:line="360" w:lineRule="auto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</w:t>
            </w:r>
            <w:r>
              <w:rPr>
                <w:kern w:val="0"/>
                <w:szCs w:val="21"/>
              </w:rPr>
              <w:t>.03</w:t>
            </w:r>
          </w:p>
        </w:tc>
      </w:tr>
    </w:tbl>
    <w:p w14:paraId="6BBEFEDB" w14:textId="77777777" w:rsidR="003A3169" w:rsidRDefault="003A3169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1944167D" w14:textId="77777777" w:rsidR="003A3169" w:rsidRDefault="003A316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641F87DC" w14:textId="77777777" w:rsidR="003A3169" w:rsidRDefault="003A316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28ABE395" w14:textId="77777777" w:rsidR="003A3169" w:rsidRDefault="003A316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65468ABE" w14:textId="77777777" w:rsidR="003A3169" w:rsidRDefault="003A316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5E457D07" w14:textId="77777777" w:rsidR="003A3169" w:rsidRDefault="003A316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2ADA65DD" w14:textId="77777777" w:rsidR="003A3169" w:rsidRDefault="003A316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17828D7A" w14:textId="3DF6B663" w:rsidR="003A3169" w:rsidRDefault="0000000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bookmarkStart w:id="26" w:name="T2"/>
      <w:r>
        <w:rPr>
          <w:rFonts w:ascii="Times New Roman" w:hAnsi="Times New Roman" w:cs="Times New Roman" w:hint="eastAsia"/>
          <w:b/>
          <w:bCs/>
          <w:sz w:val="24"/>
        </w:rPr>
        <w:t>Supplementary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</w:rPr>
        <w:t>2.</w:t>
      </w:r>
      <w:bookmarkEnd w:id="26"/>
      <w:r>
        <w:rPr>
          <w:rFonts w:ascii="Times New Roman" w:hAnsi="Times New Roman" w:cs="Times New Roman"/>
          <w:b/>
          <w:bCs/>
          <w:sz w:val="24"/>
        </w:rPr>
        <w:t xml:space="preserve"> The concentration of LTr</w:t>
      </w:r>
      <w:proofErr w:type="gramStart"/>
      <w:r>
        <w:rPr>
          <w:rFonts w:ascii="Times New Roman" w:hAnsi="Times New Roman" w:cs="Times New Roman"/>
          <w:b/>
          <w:bCs/>
          <w:sz w:val="24"/>
        </w:rPr>
        <w:t xml:space="preserve">1 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in</w:t>
      </w:r>
      <w:proofErr w:type="gramEnd"/>
      <w:r>
        <w:rPr>
          <w:rFonts w:ascii="Times New Roman" w:hAnsi="Times New Roman" w:cs="Times New Roman"/>
          <w:b/>
          <w:bCs/>
          <w:sz w:val="24"/>
        </w:rPr>
        <w:t xml:space="preserve"> plasma and various tissues </w:t>
      </w:r>
      <w:r>
        <w:rPr>
          <w:rFonts w:ascii="Times New Roman" w:hAnsi="Times New Roman" w:cs="Times New Roman"/>
          <w:b/>
          <w:bCs/>
          <w:i/>
          <w:iCs/>
          <w:sz w:val="24"/>
        </w:rPr>
        <w:t>in vivo</w:t>
      </w:r>
      <w:r>
        <w:rPr>
          <w:rFonts w:ascii="Times New Roman" w:hAnsi="Times New Roman" w:cs="Times New Roman"/>
          <w:b/>
          <w:bCs/>
          <w:sz w:val="24"/>
        </w:rPr>
        <w:t>.</w:t>
      </w:r>
    </w:p>
    <w:tbl>
      <w:tblPr>
        <w:tblStyle w:val="a8"/>
        <w:tblW w:w="8296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194"/>
        <w:gridCol w:w="1195"/>
        <w:gridCol w:w="1194"/>
        <w:gridCol w:w="1195"/>
        <w:gridCol w:w="1194"/>
        <w:gridCol w:w="1195"/>
      </w:tblGrid>
      <w:tr w:rsidR="003A3169" w14:paraId="043BEE69" w14:textId="77777777">
        <w:trPr>
          <w:trHeight w:val="316"/>
          <w:jc w:val="center"/>
        </w:trPr>
        <w:tc>
          <w:tcPr>
            <w:tcW w:w="1129" w:type="dxa"/>
            <w:vMerge w:val="restart"/>
            <w:tcBorders>
              <w:top w:val="single" w:sz="12" w:space="0" w:color="auto"/>
              <w:right w:val="nil"/>
            </w:tcBorders>
            <w:vAlign w:val="center"/>
          </w:tcPr>
          <w:p w14:paraId="067A5206" w14:textId="77777777" w:rsidR="003A3169" w:rsidRDefault="003A3169">
            <w:pPr>
              <w:spacing w:line="360" w:lineRule="auto"/>
              <w:jc w:val="center"/>
              <w:rPr>
                <w:b/>
                <w:bCs/>
                <w:kern w:val="0"/>
                <w:sz w:val="19"/>
                <w:szCs w:val="19"/>
              </w:rPr>
            </w:pPr>
          </w:p>
        </w:tc>
        <w:tc>
          <w:tcPr>
            <w:tcW w:w="7167" w:type="dxa"/>
            <w:gridSpan w:val="6"/>
            <w:tcBorders>
              <w:top w:val="single" w:sz="12" w:space="0" w:color="auto"/>
              <w:left w:val="nil"/>
              <w:bottom w:val="single" w:sz="4" w:space="0" w:color="auto"/>
            </w:tcBorders>
            <w:vAlign w:val="center"/>
          </w:tcPr>
          <w:p w14:paraId="1DA95559" w14:textId="77777777" w:rsidR="003A3169" w:rsidRDefault="00000000">
            <w:pPr>
              <w:spacing w:line="360" w:lineRule="auto"/>
              <w:jc w:val="center"/>
              <w:rPr>
                <w:b/>
                <w:bCs/>
                <w:kern w:val="0"/>
                <w:sz w:val="19"/>
                <w:szCs w:val="19"/>
              </w:rPr>
            </w:pPr>
            <w:r>
              <w:rPr>
                <w:b/>
                <w:bCs/>
                <w:kern w:val="0"/>
                <w:sz w:val="19"/>
                <w:szCs w:val="19"/>
              </w:rPr>
              <w:t xml:space="preserve">LTr1 (300 mg/kg, </w:t>
            </w:r>
            <w:proofErr w:type="spellStart"/>
            <w:r>
              <w:rPr>
                <w:b/>
                <w:bCs/>
                <w:kern w:val="0"/>
                <w:sz w:val="19"/>
                <w:szCs w:val="19"/>
              </w:rPr>
              <w:t>i.g.</w:t>
            </w:r>
            <w:proofErr w:type="spellEnd"/>
            <w:r>
              <w:rPr>
                <w:b/>
                <w:bCs/>
                <w:kern w:val="0"/>
                <w:sz w:val="19"/>
                <w:szCs w:val="19"/>
              </w:rPr>
              <w:t>)</w:t>
            </w:r>
          </w:p>
        </w:tc>
      </w:tr>
      <w:tr w:rsidR="003A3169" w14:paraId="0422E628" w14:textId="77777777">
        <w:trPr>
          <w:trHeight w:val="316"/>
          <w:jc w:val="center"/>
        </w:trPr>
        <w:tc>
          <w:tcPr>
            <w:tcW w:w="1129" w:type="dxa"/>
            <w:vMerge/>
            <w:tcBorders>
              <w:right w:val="nil"/>
            </w:tcBorders>
            <w:vAlign w:val="center"/>
          </w:tcPr>
          <w:p w14:paraId="0A35D2AB" w14:textId="77777777" w:rsidR="003A3169" w:rsidRDefault="003A3169">
            <w:pPr>
              <w:spacing w:line="360" w:lineRule="auto"/>
              <w:jc w:val="center"/>
              <w:rPr>
                <w:b/>
                <w:bCs/>
                <w:kern w:val="0"/>
                <w:sz w:val="19"/>
                <w:szCs w:val="19"/>
              </w:rPr>
            </w:pP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DF9727" w14:textId="09F6251A" w:rsidR="003A3169" w:rsidRDefault="00000000">
            <w:pPr>
              <w:spacing w:line="360" w:lineRule="auto"/>
              <w:jc w:val="center"/>
              <w:rPr>
                <w:b/>
                <w:bCs/>
                <w:kern w:val="0"/>
                <w:sz w:val="19"/>
                <w:szCs w:val="19"/>
              </w:rPr>
            </w:pPr>
            <w:r>
              <w:rPr>
                <w:b/>
                <w:bCs/>
                <w:kern w:val="0"/>
                <w:sz w:val="19"/>
                <w:szCs w:val="19"/>
              </w:rPr>
              <w:t>3 h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B69361" w14:textId="42FA0460" w:rsidR="003A3169" w:rsidRDefault="00000000">
            <w:pPr>
              <w:spacing w:line="360" w:lineRule="auto"/>
              <w:jc w:val="center"/>
              <w:rPr>
                <w:b/>
                <w:bCs/>
                <w:kern w:val="0"/>
                <w:sz w:val="19"/>
                <w:szCs w:val="19"/>
              </w:rPr>
            </w:pPr>
            <w:r>
              <w:rPr>
                <w:b/>
                <w:bCs/>
                <w:kern w:val="0"/>
                <w:sz w:val="19"/>
                <w:szCs w:val="19"/>
              </w:rPr>
              <w:t>6 h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840AC69" w14:textId="0C86BDFB" w:rsidR="003A3169" w:rsidRDefault="00000000">
            <w:pPr>
              <w:spacing w:line="360" w:lineRule="auto"/>
              <w:jc w:val="center"/>
              <w:rPr>
                <w:b/>
                <w:bCs/>
                <w:kern w:val="0"/>
                <w:sz w:val="19"/>
                <w:szCs w:val="19"/>
              </w:rPr>
            </w:pPr>
            <w:r>
              <w:rPr>
                <w:b/>
                <w:bCs/>
                <w:kern w:val="0"/>
                <w:sz w:val="19"/>
                <w:szCs w:val="19"/>
              </w:rPr>
              <w:t>24 h</w:t>
            </w:r>
          </w:p>
        </w:tc>
      </w:tr>
      <w:tr w:rsidR="003A3169" w14:paraId="37989441" w14:textId="77777777">
        <w:trPr>
          <w:trHeight w:val="316"/>
          <w:jc w:val="center"/>
        </w:trPr>
        <w:tc>
          <w:tcPr>
            <w:tcW w:w="1129" w:type="dxa"/>
            <w:vMerge/>
            <w:tcBorders>
              <w:bottom w:val="single" w:sz="12" w:space="0" w:color="auto"/>
              <w:right w:val="nil"/>
            </w:tcBorders>
            <w:vAlign w:val="center"/>
          </w:tcPr>
          <w:p w14:paraId="49E42DE0" w14:textId="77777777" w:rsidR="003A3169" w:rsidRDefault="003A3169">
            <w:pPr>
              <w:spacing w:line="360" w:lineRule="auto"/>
              <w:jc w:val="center"/>
              <w:rPr>
                <w:b/>
                <w:bCs/>
                <w:kern w:val="0"/>
                <w:sz w:val="19"/>
                <w:szCs w:val="19"/>
              </w:rPr>
            </w:pPr>
          </w:p>
        </w:tc>
        <w:tc>
          <w:tcPr>
            <w:tcW w:w="1194" w:type="dxa"/>
            <w:tcBorders>
              <w:left w:val="nil"/>
              <w:bottom w:val="single" w:sz="12" w:space="0" w:color="auto"/>
              <w:right w:val="nil"/>
            </w:tcBorders>
          </w:tcPr>
          <w:p w14:paraId="51C0BDB2" w14:textId="2832F743" w:rsidR="003A3169" w:rsidRDefault="00000000">
            <w:pPr>
              <w:spacing w:line="360" w:lineRule="auto"/>
              <w:jc w:val="center"/>
              <w:rPr>
                <w:b/>
                <w:bCs/>
                <w:kern w:val="0"/>
                <w:sz w:val="19"/>
                <w:szCs w:val="19"/>
              </w:rPr>
            </w:pPr>
            <w:proofErr w:type="spellStart"/>
            <w:r>
              <w:rPr>
                <w:b/>
                <w:bCs/>
                <w:kern w:val="0"/>
                <w:sz w:val="19"/>
                <w:szCs w:val="19"/>
              </w:rPr>
              <w:t>μg</w:t>
            </w:r>
            <w:proofErr w:type="spellEnd"/>
            <w:r>
              <w:rPr>
                <w:b/>
                <w:bCs/>
                <w:kern w:val="0"/>
                <w:sz w:val="19"/>
                <w:szCs w:val="19"/>
              </w:rPr>
              <w:t>/m</w:t>
            </w:r>
            <w:r>
              <w:rPr>
                <w:rFonts w:hint="eastAsia"/>
                <w:b/>
                <w:bCs/>
                <w:kern w:val="0"/>
                <w:sz w:val="19"/>
                <w:szCs w:val="19"/>
              </w:rPr>
              <w:t>L</w:t>
            </w:r>
          </w:p>
        </w:tc>
        <w:tc>
          <w:tcPr>
            <w:tcW w:w="1195" w:type="dxa"/>
            <w:tcBorders>
              <w:left w:val="nil"/>
              <w:bottom w:val="single" w:sz="12" w:space="0" w:color="auto"/>
              <w:right w:val="nil"/>
            </w:tcBorders>
          </w:tcPr>
          <w:p w14:paraId="6A3A2EE7" w14:textId="77777777" w:rsidR="003A3169" w:rsidRDefault="00000000">
            <w:pPr>
              <w:spacing w:line="360" w:lineRule="auto"/>
              <w:jc w:val="center"/>
              <w:rPr>
                <w:b/>
                <w:bCs/>
                <w:kern w:val="0"/>
                <w:sz w:val="19"/>
                <w:szCs w:val="19"/>
              </w:rPr>
            </w:pPr>
            <w:proofErr w:type="spellStart"/>
            <w:r>
              <w:rPr>
                <w:b/>
                <w:bCs/>
                <w:kern w:val="0"/>
                <w:sz w:val="19"/>
                <w:szCs w:val="19"/>
              </w:rPr>
              <w:t>μM</w:t>
            </w:r>
            <w:proofErr w:type="spellEnd"/>
          </w:p>
        </w:tc>
        <w:tc>
          <w:tcPr>
            <w:tcW w:w="1194" w:type="dxa"/>
            <w:tcBorders>
              <w:left w:val="nil"/>
              <w:bottom w:val="single" w:sz="12" w:space="0" w:color="auto"/>
              <w:right w:val="nil"/>
            </w:tcBorders>
          </w:tcPr>
          <w:p w14:paraId="55263A92" w14:textId="64B448BB" w:rsidR="003A3169" w:rsidRDefault="00000000">
            <w:pPr>
              <w:spacing w:line="360" w:lineRule="auto"/>
              <w:jc w:val="center"/>
              <w:rPr>
                <w:b/>
                <w:bCs/>
                <w:kern w:val="0"/>
                <w:sz w:val="19"/>
                <w:szCs w:val="19"/>
              </w:rPr>
            </w:pPr>
            <w:proofErr w:type="spellStart"/>
            <w:r>
              <w:rPr>
                <w:b/>
                <w:bCs/>
                <w:kern w:val="0"/>
                <w:sz w:val="19"/>
                <w:szCs w:val="19"/>
              </w:rPr>
              <w:t>μg</w:t>
            </w:r>
            <w:proofErr w:type="spellEnd"/>
            <w:r>
              <w:rPr>
                <w:b/>
                <w:bCs/>
                <w:kern w:val="0"/>
                <w:sz w:val="19"/>
                <w:szCs w:val="19"/>
              </w:rPr>
              <w:t>/m</w:t>
            </w:r>
            <w:r>
              <w:rPr>
                <w:rFonts w:hint="eastAsia"/>
                <w:b/>
                <w:bCs/>
                <w:kern w:val="0"/>
                <w:sz w:val="19"/>
                <w:szCs w:val="19"/>
              </w:rPr>
              <w:t>L</w:t>
            </w:r>
          </w:p>
        </w:tc>
        <w:tc>
          <w:tcPr>
            <w:tcW w:w="1195" w:type="dxa"/>
            <w:tcBorders>
              <w:left w:val="nil"/>
              <w:bottom w:val="single" w:sz="12" w:space="0" w:color="auto"/>
              <w:right w:val="nil"/>
            </w:tcBorders>
          </w:tcPr>
          <w:p w14:paraId="36A1C709" w14:textId="77777777" w:rsidR="003A3169" w:rsidRDefault="00000000">
            <w:pPr>
              <w:spacing w:line="360" w:lineRule="auto"/>
              <w:jc w:val="center"/>
              <w:rPr>
                <w:b/>
                <w:bCs/>
                <w:kern w:val="0"/>
                <w:sz w:val="19"/>
                <w:szCs w:val="19"/>
              </w:rPr>
            </w:pPr>
            <w:proofErr w:type="spellStart"/>
            <w:r>
              <w:rPr>
                <w:b/>
                <w:bCs/>
                <w:kern w:val="0"/>
                <w:sz w:val="19"/>
                <w:szCs w:val="19"/>
              </w:rPr>
              <w:t>μM</w:t>
            </w:r>
            <w:proofErr w:type="spellEnd"/>
          </w:p>
        </w:tc>
        <w:tc>
          <w:tcPr>
            <w:tcW w:w="1194" w:type="dxa"/>
            <w:tcBorders>
              <w:left w:val="nil"/>
              <w:bottom w:val="single" w:sz="12" w:space="0" w:color="auto"/>
              <w:right w:val="nil"/>
            </w:tcBorders>
          </w:tcPr>
          <w:p w14:paraId="775D6F7F" w14:textId="7B05659A" w:rsidR="003A3169" w:rsidRDefault="00000000">
            <w:pPr>
              <w:spacing w:line="360" w:lineRule="auto"/>
              <w:jc w:val="center"/>
              <w:rPr>
                <w:b/>
                <w:bCs/>
                <w:kern w:val="0"/>
                <w:sz w:val="19"/>
                <w:szCs w:val="19"/>
              </w:rPr>
            </w:pPr>
            <w:proofErr w:type="spellStart"/>
            <w:r>
              <w:rPr>
                <w:b/>
                <w:bCs/>
                <w:kern w:val="0"/>
                <w:sz w:val="19"/>
                <w:szCs w:val="19"/>
              </w:rPr>
              <w:t>μg</w:t>
            </w:r>
            <w:proofErr w:type="spellEnd"/>
            <w:r>
              <w:rPr>
                <w:b/>
                <w:bCs/>
                <w:kern w:val="0"/>
                <w:sz w:val="19"/>
                <w:szCs w:val="19"/>
              </w:rPr>
              <w:t>/m</w:t>
            </w:r>
            <w:r>
              <w:rPr>
                <w:rFonts w:hint="eastAsia"/>
                <w:b/>
                <w:bCs/>
                <w:kern w:val="0"/>
                <w:sz w:val="19"/>
                <w:szCs w:val="19"/>
              </w:rPr>
              <w:t>L</w:t>
            </w:r>
          </w:p>
        </w:tc>
        <w:tc>
          <w:tcPr>
            <w:tcW w:w="1195" w:type="dxa"/>
            <w:tcBorders>
              <w:left w:val="nil"/>
              <w:bottom w:val="single" w:sz="12" w:space="0" w:color="auto"/>
            </w:tcBorders>
          </w:tcPr>
          <w:p w14:paraId="568B4310" w14:textId="77777777" w:rsidR="003A3169" w:rsidRDefault="00000000">
            <w:pPr>
              <w:spacing w:line="360" w:lineRule="auto"/>
              <w:jc w:val="center"/>
              <w:rPr>
                <w:b/>
                <w:bCs/>
                <w:kern w:val="0"/>
                <w:sz w:val="19"/>
                <w:szCs w:val="19"/>
              </w:rPr>
            </w:pPr>
            <w:proofErr w:type="spellStart"/>
            <w:r>
              <w:rPr>
                <w:b/>
                <w:bCs/>
                <w:kern w:val="0"/>
                <w:sz w:val="19"/>
                <w:szCs w:val="19"/>
              </w:rPr>
              <w:t>μM</w:t>
            </w:r>
            <w:proofErr w:type="spellEnd"/>
          </w:p>
        </w:tc>
      </w:tr>
      <w:tr w:rsidR="003A3169" w14:paraId="79F6F4D3" w14:textId="77777777">
        <w:trPr>
          <w:trHeight w:val="316"/>
          <w:jc w:val="center"/>
        </w:trPr>
        <w:tc>
          <w:tcPr>
            <w:tcW w:w="1129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737C5A7A" w14:textId="77777777" w:rsidR="003A3169" w:rsidRDefault="00000000">
            <w:pPr>
              <w:spacing w:line="360" w:lineRule="auto"/>
              <w:jc w:val="center"/>
              <w:rPr>
                <w:b/>
                <w:bCs/>
                <w:kern w:val="0"/>
                <w:sz w:val="19"/>
                <w:szCs w:val="19"/>
              </w:rPr>
            </w:pPr>
            <w:r>
              <w:rPr>
                <w:b/>
                <w:bCs/>
                <w:kern w:val="0"/>
                <w:sz w:val="19"/>
                <w:szCs w:val="19"/>
              </w:rPr>
              <w:t>Plasma</w:t>
            </w:r>
          </w:p>
        </w:tc>
        <w:tc>
          <w:tcPr>
            <w:tcW w:w="119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4A7E47F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6</w:t>
            </w:r>
            <w:r>
              <w:rPr>
                <w:rFonts w:hint="eastAsia"/>
                <w:kern w:val="0"/>
                <w:sz w:val="19"/>
                <w:szCs w:val="19"/>
              </w:rPr>
              <w:t>.</w:t>
            </w:r>
            <w:r>
              <w:rPr>
                <w:kern w:val="0"/>
                <w:sz w:val="19"/>
                <w:szCs w:val="19"/>
              </w:rPr>
              <w:t xml:space="preserve">77±0.75 </w:t>
            </w:r>
          </w:p>
        </w:tc>
        <w:tc>
          <w:tcPr>
            <w:tcW w:w="119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7F59E73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18.04±1.99</w:t>
            </w:r>
          </w:p>
        </w:tc>
        <w:tc>
          <w:tcPr>
            <w:tcW w:w="119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4CC7219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 xml:space="preserve">6.16±1.31 </w:t>
            </w:r>
          </w:p>
        </w:tc>
        <w:tc>
          <w:tcPr>
            <w:tcW w:w="119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2421E7F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16.42±3.49</w:t>
            </w:r>
          </w:p>
        </w:tc>
        <w:tc>
          <w:tcPr>
            <w:tcW w:w="119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D98B9D1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 xml:space="preserve">0.59±0.17 </w:t>
            </w:r>
          </w:p>
        </w:tc>
        <w:tc>
          <w:tcPr>
            <w:tcW w:w="1195" w:type="dxa"/>
            <w:tcBorders>
              <w:top w:val="single" w:sz="12" w:space="0" w:color="auto"/>
              <w:left w:val="nil"/>
              <w:bottom w:val="nil"/>
            </w:tcBorders>
          </w:tcPr>
          <w:p w14:paraId="371D4BF0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1.57±0.45</w:t>
            </w:r>
          </w:p>
        </w:tc>
      </w:tr>
      <w:tr w:rsidR="003A3169" w14:paraId="72BBA85E" w14:textId="77777777">
        <w:trPr>
          <w:trHeight w:val="316"/>
          <w:jc w:val="center"/>
        </w:trPr>
        <w:tc>
          <w:tcPr>
            <w:tcW w:w="1129" w:type="dxa"/>
            <w:tcBorders>
              <w:top w:val="nil"/>
              <w:bottom w:val="nil"/>
              <w:right w:val="nil"/>
            </w:tcBorders>
            <w:vAlign w:val="center"/>
          </w:tcPr>
          <w:p w14:paraId="121B3D2A" w14:textId="77777777" w:rsidR="003A3169" w:rsidRDefault="00000000">
            <w:pPr>
              <w:spacing w:line="360" w:lineRule="auto"/>
              <w:jc w:val="center"/>
              <w:rPr>
                <w:b/>
                <w:bCs/>
                <w:kern w:val="0"/>
                <w:sz w:val="19"/>
                <w:szCs w:val="19"/>
              </w:rPr>
            </w:pPr>
            <w:r>
              <w:rPr>
                <w:b/>
                <w:bCs/>
                <w:kern w:val="0"/>
                <w:sz w:val="19"/>
                <w:szCs w:val="19"/>
              </w:rPr>
              <w:t xml:space="preserve">Intestine 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3A062723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16.72±3.92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</w:tcPr>
          <w:p w14:paraId="19182A02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44.57±10.44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4F103C5B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16.89±3.37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</w:tcPr>
          <w:p w14:paraId="3CE860A7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45.01±8.99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39D0A83B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12.19±2.58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</w:tcBorders>
          </w:tcPr>
          <w:p w14:paraId="14D2B6CE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32.51±6.88</w:t>
            </w:r>
          </w:p>
        </w:tc>
      </w:tr>
      <w:tr w:rsidR="003A3169" w14:paraId="6572AEE7" w14:textId="77777777">
        <w:trPr>
          <w:trHeight w:val="316"/>
          <w:jc w:val="center"/>
        </w:trPr>
        <w:tc>
          <w:tcPr>
            <w:tcW w:w="1129" w:type="dxa"/>
            <w:tcBorders>
              <w:top w:val="nil"/>
              <w:bottom w:val="nil"/>
              <w:right w:val="nil"/>
            </w:tcBorders>
            <w:vAlign w:val="center"/>
          </w:tcPr>
          <w:p w14:paraId="24370C72" w14:textId="77777777" w:rsidR="003A3169" w:rsidRDefault="00000000">
            <w:pPr>
              <w:spacing w:line="360" w:lineRule="auto"/>
              <w:jc w:val="center"/>
              <w:rPr>
                <w:b/>
                <w:bCs/>
                <w:kern w:val="0"/>
                <w:sz w:val="19"/>
                <w:szCs w:val="19"/>
              </w:rPr>
            </w:pPr>
            <w:r>
              <w:rPr>
                <w:b/>
                <w:bCs/>
                <w:kern w:val="0"/>
                <w:sz w:val="19"/>
                <w:szCs w:val="19"/>
              </w:rPr>
              <w:t>Liver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6EE53346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16.02±2.41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</w:tcPr>
          <w:p w14:paraId="69ECF7AB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42.70±6.43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42E6430C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9.20±2.25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</w:tcPr>
          <w:p w14:paraId="16A6FABB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24.53±5.99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1EED8378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2.36±0.96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</w:tcBorders>
          </w:tcPr>
          <w:p w14:paraId="18D95A87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6.30±2.58</w:t>
            </w:r>
          </w:p>
        </w:tc>
      </w:tr>
      <w:tr w:rsidR="003A3169" w14:paraId="69E18C28" w14:textId="77777777">
        <w:trPr>
          <w:trHeight w:val="316"/>
          <w:jc w:val="center"/>
        </w:trPr>
        <w:tc>
          <w:tcPr>
            <w:tcW w:w="1129" w:type="dxa"/>
            <w:tcBorders>
              <w:top w:val="nil"/>
              <w:bottom w:val="nil"/>
              <w:right w:val="nil"/>
            </w:tcBorders>
            <w:vAlign w:val="center"/>
          </w:tcPr>
          <w:p w14:paraId="7BACC728" w14:textId="77777777" w:rsidR="003A3169" w:rsidRDefault="00000000">
            <w:pPr>
              <w:spacing w:line="360" w:lineRule="auto"/>
              <w:jc w:val="center"/>
              <w:rPr>
                <w:b/>
                <w:bCs/>
                <w:kern w:val="0"/>
                <w:sz w:val="19"/>
                <w:szCs w:val="19"/>
              </w:rPr>
            </w:pPr>
            <w:r>
              <w:rPr>
                <w:b/>
                <w:bCs/>
                <w:kern w:val="0"/>
                <w:sz w:val="19"/>
                <w:szCs w:val="19"/>
              </w:rPr>
              <w:t>Kidney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2E61314F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10.75±2.41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</w:tcPr>
          <w:p w14:paraId="61AD6D34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28.67±6.43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554344FF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6.71±1.72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</w:tcPr>
          <w:p w14:paraId="10BAD410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17.90±4.58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6A663317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1.94±0.74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</w:tcBorders>
          </w:tcPr>
          <w:p w14:paraId="6DC2EBEB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5.19±1.97</w:t>
            </w:r>
          </w:p>
        </w:tc>
      </w:tr>
      <w:tr w:rsidR="003A3169" w14:paraId="47A0B8FA" w14:textId="77777777">
        <w:trPr>
          <w:trHeight w:val="316"/>
          <w:jc w:val="center"/>
        </w:trPr>
        <w:tc>
          <w:tcPr>
            <w:tcW w:w="1129" w:type="dxa"/>
            <w:tcBorders>
              <w:top w:val="nil"/>
              <w:bottom w:val="nil"/>
              <w:right w:val="nil"/>
            </w:tcBorders>
            <w:vAlign w:val="center"/>
          </w:tcPr>
          <w:p w14:paraId="0CCAC90E" w14:textId="77777777" w:rsidR="003A3169" w:rsidRDefault="00000000">
            <w:pPr>
              <w:spacing w:line="360" w:lineRule="auto"/>
              <w:jc w:val="center"/>
              <w:rPr>
                <w:b/>
                <w:bCs/>
                <w:kern w:val="0"/>
                <w:sz w:val="19"/>
                <w:szCs w:val="19"/>
              </w:rPr>
            </w:pPr>
            <w:r>
              <w:rPr>
                <w:b/>
                <w:bCs/>
                <w:kern w:val="0"/>
                <w:sz w:val="19"/>
                <w:szCs w:val="19"/>
              </w:rPr>
              <w:t>Lung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5A8FCE7D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9.89±2.13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</w:tcPr>
          <w:p w14:paraId="59F17849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rFonts w:hint="eastAsia"/>
                <w:kern w:val="0"/>
                <w:sz w:val="19"/>
                <w:szCs w:val="19"/>
              </w:rPr>
              <w:t>26.35</w:t>
            </w:r>
            <w:r>
              <w:rPr>
                <w:kern w:val="0"/>
                <w:sz w:val="19"/>
                <w:szCs w:val="19"/>
              </w:rPr>
              <w:t>±</w:t>
            </w:r>
            <w:r>
              <w:rPr>
                <w:rFonts w:hint="eastAsia"/>
                <w:kern w:val="0"/>
                <w:sz w:val="19"/>
                <w:szCs w:val="19"/>
              </w:rPr>
              <w:t>5.67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1FA0716C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10.63±2.62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</w:tcPr>
          <w:p w14:paraId="692BFB19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rFonts w:hint="eastAsia"/>
                <w:kern w:val="0"/>
                <w:sz w:val="19"/>
                <w:szCs w:val="19"/>
              </w:rPr>
              <w:t>28.33</w:t>
            </w:r>
            <w:r>
              <w:rPr>
                <w:kern w:val="0"/>
                <w:sz w:val="19"/>
                <w:szCs w:val="19"/>
              </w:rPr>
              <w:t>±</w:t>
            </w:r>
            <w:r>
              <w:rPr>
                <w:rFonts w:hint="eastAsia"/>
                <w:kern w:val="0"/>
                <w:sz w:val="19"/>
                <w:szCs w:val="19"/>
              </w:rPr>
              <w:t>6.98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574CD721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3.37±1.38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</w:tcBorders>
          </w:tcPr>
          <w:p w14:paraId="39E60027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rFonts w:hint="eastAsia"/>
                <w:kern w:val="0"/>
                <w:sz w:val="19"/>
                <w:szCs w:val="19"/>
              </w:rPr>
              <w:t>8.98</w:t>
            </w:r>
            <w:r>
              <w:rPr>
                <w:kern w:val="0"/>
                <w:sz w:val="19"/>
                <w:szCs w:val="19"/>
              </w:rPr>
              <w:t>±</w:t>
            </w:r>
            <w:r>
              <w:rPr>
                <w:rFonts w:hint="eastAsia"/>
                <w:kern w:val="0"/>
                <w:sz w:val="19"/>
                <w:szCs w:val="19"/>
              </w:rPr>
              <w:t>3.70</w:t>
            </w:r>
          </w:p>
        </w:tc>
      </w:tr>
      <w:tr w:rsidR="003A3169" w14:paraId="1B8A68B2" w14:textId="77777777">
        <w:trPr>
          <w:trHeight w:val="316"/>
          <w:jc w:val="center"/>
        </w:trPr>
        <w:tc>
          <w:tcPr>
            <w:tcW w:w="1129" w:type="dxa"/>
            <w:tcBorders>
              <w:top w:val="nil"/>
              <w:bottom w:val="nil"/>
              <w:right w:val="nil"/>
            </w:tcBorders>
            <w:vAlign w:val="center"/>
          </w:tcPr>
          <w:p w14:paraId="7BE51C5E" w14:textId="77777777" w:rsidR="003A3169" w:rsidRDefault="00000000">
            <w:pPr>
              <w:spacing w:line="360" w:lineRule="auto"/>
              <w:jc w:val="center"/>
              <w:rPr>
                <w:b/>
                <w:bCs/>
                <w:kern w:val="0"/>
                <w:sz w:val="19"/>
                <w:szCs w:val="19"/>
              </w:rPr>
            </w:pPr>
            <w:r>
              <w:rPr>
                <w:b/>
                <w:bCs/>
                <w:kern w:val="0"/>
                <w:sz w:val="19"/>
                <w:szCs w:val="19"/>
              </w:rPr>
              <w:t>Spleen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1F7E4247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6.22±1.32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</w:tcPr>
          <w:p w14:paraId="49C168A5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rFonts w:hint="eastAsia"/>
                <w:kern w:val="0"/>
                <w:sz w:val="19"/>
                <w:szCs w:val="19"/>
              </w:rPr>
              <w:t>16.58</w:t>
            </w:r>
            <w:r>
              <w:rPr>
                <w:kern w:val="0"/>
                <w:sz w:val="19"/>
                <w:szCs w:val="19"/>
              </w:rPr>
              <w:t>±</w:t>
            </w:r>
            <w:r>
              <w:rPr>
                <w:rFonts w:hint="eastAsia"/>
                <w:kern w:val="0"/>
                <w:sz w:val="19"/>
                <w:szCs w:val="19"/>
              </w:rPr>
              <w:t>3.51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1BD86D64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4.07±1.48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</w:tcPr>
          <w:p w14:paraId="58E95AEF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rFonts w:hint="eastAsia"/>
                <w:kern w:val="0"/>
                <w:sz w:val="19"/>
                <w:szCs w:val="19"/>
              </w:rPr>
              <w:t>10.84</w:t>
            </w:r>
            <w:r>
              <w:rPr>
                <w:kern w:val="0"/>
                <w:sz w:val="19"/>
                <w:szCs w:val="19"/>
              </w:rPr>
              <w:t>±</w:t>
            </w:r>
            <w:r>
              <w:rPr>
                <w:rFonts w:hint="eastAsia"/>
                <w:kern w:val="0"/>
                <w:sz w:val="19"/>
                <w:szCs w:val="19"/>
              </w:rPr>
              <w:t>3.93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0B527937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0.69±0.21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</w:tcBorders>
          </w:tcPr>
          <w:p w14:paraId="7600E627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rFonts w:hint="eastAsia"/>
                <w:kern w:val="0"/>
                <w:sz w:val="19"/>
                <w:szCs w:val="19"/>
              </w:rPr>
              <w:t>1.85</w:t>
            </w:r>
            <w:r>
              <w:rPr>
                <w:kern w:val="0"/>
                <w:sz w:val="19"/>
                <w:szCs w:val="19"/>
              </w:rPr>
              <w:t>±</w:t>
            </w:r>
            <w:r>
              <w:rPr>
                <w:rFonts w:hint="eastAsia"/>
                <w:kern w:val="0"/>
                <w:sz w:val="19"/>
                <w:szCs w:val="19"/>
              </w:rPr>
              <w:t>0.57</w:t>
            </w:r>
          </w:p>
        </w:tc>
      </w:tr>
      <w:tr w:rsidR="003A3169" w14:paraId="2B4D9813" w14:textId="77777777">
        <w:trPr>
          <w:trHeight w:val="316"/>
          <w:jc w:val="center"/>
        </w:trPr>
        <w:tc>
          <w:tcPr>
            <w:tcW w:w="1129" w:type="dxa"/>
            <w:tcBorders>
              <w:top w:val="nil"/>
              <w:bottom w:val="nil"/>
              <w:right w:val="nil"/>
            </w:tcBorders>
            <w:vAlign w:val="center"/>
          </w:tcPr>
          <w:p w14:paraId="27DF3853" w14:textId="77777777" w:rsidR="003A3169" w:rsidRDefault="00000000">
            <w:pPr>
              <w:spacing w:line="360" w:lineRule="auto"/>
              <w:jc w:val="center"/>
              <w:rPr>
                <w:b/>
                <w:bCs/>
                <w:kern w:val="0"/>
                <w:sz w:val="19"/>
                <w:szCs w:val="19"/>
              </w:rPr>
            </w:pPr>
            <w:r>
              <w:rPr>
                <w:b/>
                <w:bCs/>
                <w:kern w:val="0"/>
                <w:sz w:val="19"/>
                <w:szCs w:val="19"/>
              </w:rPr>
              <w:t>Muscle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3980A2D1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4.454±1.24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</w:tcPr>
          <w:p w14:paraId="16F2FD87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1</w:t>
            </w:r>
            <w:r>
              <w:rPr>
                <w:rFonts w:hint="eastAsia"/>
                <w:kern w:val="0"/>
                <w:sz w:val="19"/>
                <w:szCs w:val="19"/>
              </w:rPr>
              <w:t>1.87</w:t>
            </w:r>
            <w:r>
              <w:rPr>
                <w:kern w:val="0"/>
                <w:sz w:val="19"/>
                <w:szCs w:val="19"/>
              </w:rPr>
              <w:t>±</w:t>
            </w:r>
            <w:r>
              <w:rPr>
                <w:rFonts w:hint="eastAsia"/>
                <w:kern w:val="0"/>
                <w:sz w:val="19"/>
                <w:szCs w:val="19"/>
              </w:rPr>
              <w:t>3.29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02F4D01B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4.10±1.07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</w:tcPr>
          <w:p w14:paraId="04E047CC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1</w:t>
            </w:r>
            <w:r>
              <w:rPr>
                <w:rFonts w:hint="eastAsia"/>
                <w:kern w:val="0"/>
                <w:sz w:val="19"/>
                <w:szCs w:val="19"/>
              </w:rPr>
              <w:t>0.93</w:t>
            </w:r>
            <w:r>
              <w:rPr>
                <w:kern w:val="0"/>
                <w:sz w:val="19"/>
                <w:szCs w:val="19"/>
              </w:rPr>
              <w:t>±</w:t>
            </w:r>
            <w:r>
              <w:rPr>
                <w:rFonts w:hint="eastAsia"/>
                <w:kern w:val="0"/>
                <w:sz w:val="19"/>
                <w:szCs w:val="19"/>
              </w:rPr>
              <w:t>2.85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2B2F0221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0.39±0.32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</w:tcBorders>
          </w:tcPr>
          <w:p w14:paraId="45716C1E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rFonts w:hint="eastAsia"/>
                <w:kern w:val="0"/>
                <w:sz w:val="19"/>
                <w:szCs w:val="19"/>
              </w:rPr>
              <w:t>1.04</w:t>
            </w:r>
            <w:r>
              <w:rPr>
                <w:kern w:val="0"/>
                <w:sz w:val="19"/>
                <w:szCs w:val="19"/>
              </w:rPr>
              <w:t>±</w:t>
            </w:r>
            <w:r>
              <w:rPr>
                <w:rFonts w:hint="eastAsia"/>
                <w:kern w:val="0"/>
                <w:sz w:val="19"/>
                <w:szCs w:val="19"/>
              </w:rPr>
              <w:t>0.86</w:t>
            </w:r>
          </w:p>
        </w:tc>
      </w:tr>
      <w:tr w:rsidR="003A3169" w14:paraId="1BE99192" w14:textId="77777777">
        <w:trPr>
          <w:trHeight w:val="316"/>
          <w:jc w:val="center"/>
        </w:trPr>
        <w:tc>
          <w:tcPr>
            <w:tcW w:w="1129" w:type="dxa"/>
            <w:tcBorders>
              <w:top w:val="nil"/>
              <w:bottom w:val="nil"/>
              <w:right w:val="nil"/>
            </w:tcBorders>
            <w:vAlign w:val="center"/>
          </w:tcPr>
          <w:p w14:paraId="5ACFD28A" w14:textId="77777777" w:rsidR="003A3169" w:rsidRDefault="00000000">
            <w:pPr>
              <w:spacing w:line="360" w:lineRule="auto"/>
              <w:jc w:val="center"/>
              <w:rPr>
                <w:b/>
                <w:bCs/>
                <w:kern w:val="0"/>
                <w:sz w:val="19"/>
                <w:szCs w:val="19"/>
              </w:rPr>
            </w:pPr>
            <w:r>
              <w:rPr>
                <w:b/>
                <w:bCs/>
                <w:kern w:val="0"/>
                <w:sz w:val="19"/>
                <w:szCs w:val="19"/>
              </w:rPr>
              <w:t>Brain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71CCD677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bookmarkStart w:id="27" w:name="_Hlk97542743"/>
            <w:r>
              <w:rPr>
                <w:kern w:val="0"/>
                <w:sz w:val="19"/>
                <w:szCs w:val="19"/>
              </w:rPr>
              <w:t>3.79±8.99</w:t>
            </w:r>
          </w:p>
        </w:tc>
        <w:bookmarkEnd w:id="27"/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</w:tcPr>
          <w:p w14:paraId="5A4C875E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1</w:t>
            </w:r>
            <w:r>
              <w:rPr>
                <w:rFonts w:hint="eastAsia"/>
                <w:kern w:val="0"/>
                <w:sz w:val="19"/>
                <w:szCs w:val="19"/>
              </w:rPr>
              <w:t>0.08</w:t>
            </w:r>
            <w:r>
              <w:rPr>
                <w:kern w:val="0"/>
                <w:sz w:val="19"/>
                <w:szCs w:val="19"/>
              </w:rPr>
              <w:t>±</w:t>
            </w:r>
            <w:r>
              <w:rPr>
                <w:rFonts w:hint="eastAsia"/>
                <w:kern w:val="0"/>
                <w:sz w:val="19"/>
                <w:szCs w:val="19"/>
              </w:rPr>
              <w:t>2.39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44F20FF8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3.08±0.78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</w:tcPr>
          <w:p w14:paraId="155B6960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rFonts w:hint="eastAsia"/>
                <w:kern w:val="0"/>
                <w:sz w:val="19"/>
                <w:szCs w:val="19"/>
              </w:rPr>
              <w:t>8.23</w:t>
            </w:r>
            <w:r>
              <w:rPr>
                <w:kern w:val="0"/>
                <w:sz w:val="19"/>
                <w:szCs w:val="19"/>
              </w:rPr>
              <w:t>±</w:t>
            </w:r>
            <w:r>
              <w:rPr>
                <w:rFonts w:hint="eastAsia"/>
                <w:kern w:val="0"/>
                <w:sz w:val="19"/>
                <w:szCs w:val="19"/>
              </w:rPr>
              <w:t>2.09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6EE637E7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0.77±0.35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</w:tcBorders>
          </w:tcPr>
          <w:p w14:paraId="10FB8352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rFonts w:hint="eastAsia"/>
                <w:kern w:val="0"/>
                <w:sz w:val="19"/>
                <w:szCs w:val="19"/>
              </w:rPr>
              <w:t>2.05</w:t>
            </w:r>
            <w:r>
              <w:rPr>
                <w:kern w:val="0"/>
                <w:sz w:val="19"/>
                <w:szCs w:val="19"/>
              </w:rPr>
              <w:t>±</w:t>
            </w:r>
            <w:r>
              <w:rPr>
                <w:rFonts w:hint="eastAsia"/>
                <w:kern w:val="0"/>
                <w:sz w:val="19"/>
                <w:szCs w:val="19"/>
              </w:rPr>
              <w:t>0.93</w:t>
            </w:r>
          </w:p>
        </w:tc>
      </w:tr>
      <w:tr w:rsidR="003A3169" w14:paraId="6D574E9D" w14:textId="77777777">
        <w:trPr>
          <w:trHeight w:val="316"/>
          <w:jc w:val="center"/>
        </w:trPr>
        <w:tc>
          <w:tcPr>
            <w:tcW w:w="1129" w:type="dxa"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14:paraId="6A824B07" w14:textId="77777777" w:rsidR="003A3169" w:rsidRDefault="00000000">
            <w:pPr>
              <w:spacing w:line="360" w:lineRule="auto"/>
              <w:jc w:val="center"/>
              <w:rPr>
                <w:b/>
                <w:bCs/>
                <w:kern w:val="0"/>
                <w:sz w:val="19"/>
                <w:szCs w:val="19"/>
              </w:rPr>
            </w:pPr>
            <w:r>
              <w:rPr>
                <w:b/>
                <w:bCs/>
                <w:kern w:val="0"/>
                <w:sz w:val="19"/>
                <w:szCs w:val="19"/>
              </w:rPr>
              <w:t>Heart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3854634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2.23±0.55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AE2F9A1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rFonts w:hint="eastAsia"/>
                <w:kern w:val="0"/>
                <w:sz w:val="19"/>
                <w:szCs w:val="19"/>
              </w:rPr>
              <w:t>5.96</w:t>
            </w:r>
            <w:r>
              <w:rPr>
                <w:kern w:val="0"/>
                <w:sz w:val="19"/>
                <w:szCs w:val="19"/>
              </w:rPr>
              <w:t>±</w:t>
            </w:r>
            <w:r>
              <w:rPr>
                <w:rFonts w:hint="eastAsia"/>
                <w:kern w:val="0"/>
                <w:sz w:val="19"/>
                <w:szCs w:val="19"/>
              </w:rPr>
              <w:t>1.45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08F6CEF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2.07±0.77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952BF54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rFonts w:hint="eastAsia"/>
                <w:kern w:val="0"/>
                <w:sz w:val="19"/>
                <w:szCs w:val="19"/>
              </w:rPr>
              <w:t>5.54</w:t>
            </w:r>
            <w:r>
              <w:rPr>
                <w:kern w:val="0"/>
                <w:sz w:val="19"/>
                <w:szCs w:val="19"/>
              </w:rPr>
              <w:t>±</w:t>
            </w:r>
            <w:r>
              <w:rPr>
                <w:rFonts w:hint="eastAsia"/>
                <w:kern w:val="0"/>
                <w:sz w:val="19"/>
                <w:szCs w:val="19"/>
              </w:rPr>
              <w:t>2.05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682BD54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kern w:val="0"/>
                <w:sz w:val="19"/>
                <w:szCs w:val="19"/>
              </w:rPr>
              <w:t>0.14±0.06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12" w:space="0" w:color="auto"/>
            </w:tcBorders>
          </w:tcPr>
          <w:p w14:paraId="30A60D41" w14:textId="77777777" w:rsidR="003A3169" w:rsidRDefault="00000000">
            <w:pPr>
              <w:spacing w:line="360" w:lineRule="auto"/>
              <w:jc w:val="center"/>
              <w:rPr>
                <w:kern w:val="0"/>
                <w:sz w:val="19"/>
                <w:szCs w:val="19"/>
              </w:rPr>
            </w:pPr>
            <w:r>
              <w:rPr>
                <w:rFonts w:hint="eastAsia"/>
                <w:kern w:val="0"/>
                <w:sz w:val="19"/>
                <w:szCs w:val="19"/>
              </w:rPr>
              <w:t>0.29</w:t>
            </w:r>
            <w:r>
              <w:rPr>
                <w:kern w:val="0"/>
                <w:sz w:val="19"/>
                <w:szCs w:val="19"/>
              </w:rPr>
              <w:t>±</w:t>
            </w:r>
            <w:r>
              <w:rPr>
                <w:rFonts w:hint="eastAsia"/>
                <w:kern w:val="0"/>
                <w:sz w:val="19"/>
                <w:szCs w:val="19"/>
              </w:rPr>
              <w:t>0.15</w:t>
            </w:r>
          </w:p>
        </w:tc>
      </w:tr>
    </w:tbl>
    <w:p w14:paraId="496FD6FB" w14:textId="77777777" w:rsidR="003A3169" w:rsidRDefault="003A3169">
      <w:pPr>
        <w:rPr>
          <w:sz w:val="24"/>
        </w:rPr>
      </w:pPr>
    </w:p>
    <w:p w14:paraId="629739AB" w14:textId="6F7025ED" w:rsidR="003A3169" w:rsidRDefault="00000000">
      <w:pPr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ADDIN EN.REFLIST </w:instrText>
      </w:r>
      <w:r>
        <w:rPr>
          <w:sz w:val="24"/>
        </w:rPr>
        <w:fldChar w:fldCharType="end"/>
      </w:r>
    </w:p>
    <w:sectPr w:rsidR="003A3169">
      <w:footerReference w:type="default" r:id="rId2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B9BDB" w14:textId="77777777" w:rsidR="00833E62" w:rsidRDefault="00833E62">
      <w:r>
        <w:separator/>
      </w:r>
    </w:p>
  </w:endnote>
  <w:endnote w:type="continuationSeparator" w:id="0">
    <w:p w14:paraId="0F079693" w14:textId="77777777" w:rsidR="00833E62" w:rsidRDefault="00833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1560145"/>
      <w:docPartObj>
        <w:docPartGallery w:val="AutoText"/>
      </w:docPartObj>
    </w:sdtPr>
    <w:sdtContent>
      <w:p w14:paraId="00213AC3" w14:textId="77777777" w:rsidR="003A3169" w:rsidRDefault="0000000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5D80909" w14:textId="77777777" w:rsidR="003A3169" w:rsidRDefault="003A316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00A93" w14:textId="77777777" w:rsidR="00833E62" w:rsidRDefault="00833E62">
      <w:r>
        <w:separator/>
      </w:r>
    </w:p>
  </w:footnote>
  <w:footnote w:type="continuationSeparator" w:id="0">
    <w:p w14:paraId="515D9880" w14:textId="77777777" w:rsidR="00833E62" w:rsidRDefault="00833E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QyNzCysLA0NzC0NDVR0lEKTi0uzszPAykwNqoFAEARxHotAAAA"/>
    <w:docVar w:name="commondata" w:val="eyJoZGlkIjoiZWZiN2M0NjJmMTgyOTE2ZmY4YzI0ZDVhZGM1ZDIwODA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Food Chemistry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rfzp902bvfew4eewv75x028p0x90tdtrwfs&quot;&gt;毕业论文&lt;record-ids&gt;&lt;item&gt;414&lt;/item&gt;&lt;/record-ids&gt;&lt;/item&gt;&lt;/Libraries&gt;"/>
  </w:docVars>
  <w:rsids>
    <w:rsidRoot w:val="00625FB7"/>
    <w:rsid w:val="00002AFD"/>
    <w:rsid w:val="000038B4"/>
    <w:rsid w:val="000038D7"/>
    <w:rsid w:val="00005D12"/>
    <w:rsid w:val="000103D4"/>
    <w:rsid w:val="00035AAB"/>
    <w:rsid w:val="0003706B"/>
    <w:rsid w:val="0005742C"/>
    <w:rsid w:val="0007084D"/>
    <w:rsid w:val="000737FB"/>
    <w:rsid w:val="00074E0E"/>
    <w:rsid w:val="00076046"/>
    <w:rsid w:val="000846DF"/>
    <w:rsid w:val="000C214F"/>
    <w:rsid w:val="000D3507"/>
    <w:rsid w:val="001010D1"/>
    <w:rsid w:val="00105BFE"/>
    <w:rsid w:val="00121968"/>
    <w:rsid w:val="001236F8"/>
    <w:rsid w:val="001266C0"/>
    <w:rsid w:val="00135829"/>
    <w:rsid w:val="001367AC"/>
    <w:rsid w:val="001443F5"/>
    <w:rsid w:val="001544DC"/>
    <w:rsid w:val="001645B0"/>
    <w:rsid w:val="00167C48"/>
    <w:rsid w:val="00170A71"/>
    <w:rsid w:val="0017341C"/>
    <w:rsid w:val="00177F12"/>
    <w:rsid w:val="001B28F2"/>
    <w:rsid w:val="001B5C6C"/>
    <w:rsid w:val="001B5DDA"/>
    <w:rsid w:val="001D1261"/>
    <w:rsid w:val="001F00A8"/>
    <w:rsid w:val="00211D93"/>
    <w:rsid w:val="00213DB9"/>
    <w:rsid w:val="0023764F"/>
    <w:rsid w:val="00252DA6"/>
    <w:rsid w:val="00267176"/>
    <w:rsid w:val="002A1AE9"/>
    <w:rsid w:val="002B7F7E"/>
    <w:rsid w:val="002C34B9"/>
    <w:rsid w:val="002C45A8"/>
    <w:rsid w:val="003028F2"/>
    <w:rsid w:val="00304337"/>
    <w:rsid w:val="0031654C"/>
    <w:rsid w:val="0033642A"/>
    <w:rsid w:val="003708B0"/>
    <w:rsid w:val="003828AB"/>
    <w:rsid w:val="00392726"/>
    <w:rsid w:val="0039392E"/>
    <w:rsid w:val="00395ED8"/>
    <w:rsid w:val="003A3169"/>
    <w:rsid w:val="003A539A"/>
    <w:rsid w:val="003B1E0A"/>
    <w:rsid w:val="003E4937"/>
    <w:rsid w:val="003E66B3"/>
    <w:rsid w:val="00414577"/>
    <w:rsid w:val="004249E6"/>
    <w:rsid w:val="0045424D"/>
    <w:rsid w:val="00461D83"/>
    <w:rsid w:val="00496094"/>
    <w:rsid w:val="004B0C05"/>
    <w:rsid w:val="004B2F43"/>
    <w:rsid w:val="004C3E03"/>
    <w:rsid w:val="004D4C57"/>
    <w:rsid w:val="004E29A8"/>
    <w:rsid w:val="004F0222"/>
    <w:rsid w:val="00513DD5"/>
    <w:rsid w:val="00515C2D"/>
    <w:rsid w:val="005546D6"/>
    <w:rsid w:val="005567B3"/>
    <w:rsid w:val="005833B7"/>
    <w:rsid w:val="00583F01"/>
    <w:rsid w:val="0058652C"/>
    <w:rsid w:val="005B7761"/>
    <w:rsid w:val="005D5014"/>
    <w:rsid w:val="005E790C"/>
    <w:rsid w:val="006058FC"/>
    <w:rsid w:val="0062543E"/>
    <w:rsid w:val="00625FB7"/>
    <w:rsid w:val="0062694E"/>
    <w:rsid w:val="0065582A"/>
    <w:rsid w:val="0068570E"/>
    <w:rsid w:val="006870B0"/>
    <w:rsid w:val="006A1D95"/>
    <w:rsid w:val="006D3CA5"/>
    <w:rsid w:val="006D5C4D"/>
    <w:rsid w:val="006F0EE2"/>
    <w:rsid w:val="006F17D7"/>
    <w:rsid w:val="006F3A52"/>
    <w:rsid w:val="00700122"/>
    <w:rsid w:val="00716B17"/>
    <w:rsid w:val="007327F7"/>
    <w:rsid w:val="0073333E"/>
    <w:rsid w:val="00741C7C"/>
    <w:rsid w:val="00781197"/>
    <w:rsid w:val="007900DC"/>
    <w:rsid w:val="007902E6"/>
    <w:rsid w:val="007A2AB3"/>
    <w:rsid w:val="007C58A0"/>
    <w:rsid w:val="00810221"/>
    <w:rsid w:val="00833E62"/>
    <w:rsid w:val="00876914"/>
    <w:rsid w:val="00895773"/>
    <w:rsid w:val="008A6FD3"/>
    <w:rsid w:val="008B11B0"/>
    <w:rsid w:val="008B2340"/>
    <w:rsid w:val="008D7D50"/>
    <w:rsid w:val="008E71E6"/>
    <w:rsid w:val="008F7886"/>
    <w:rsid w:val="0090271A"/>
    <w:rsid w:val="00910AA4"/>
    <w:rsid w:val="00911EC3"/>
    <w:rsid w:val="009171F1"/>
    <w:rsid w:val="00927E4F"/>
    <w:rsid w:val="00950283"/>
    <w:rsid w:val="00974175"/>
    <w:rsid w:val="009C4717"/>
    <w:rsid w:val="009C6196"/>
    <w:rsid w:val="00A03293"/>
    <w:rsid w:val="00A22D4B"/>
    <w:rsid w:val="00A328E3"/>
    <w:rsid w:val="00A407AB"/>
    <w:rsid w:val="00A425A9"/>
    <w:rsid w:val="00A75D44"/>
    <w:rsid w:val="00A802AB"/>
    <w:rsid w:val="00A8295F"/>
    <w:rsid w:val="00A9473D"/>
    <w:rsid w:val="00AB5686"/>
    <w:rsid w:val="00AC1ACC"/>
    <w:rsid w:val="00AC3296"/>
    <w:rsid w:val="00AC5DA6"/>
    <w:rsid w:val="00AE1D34"/>
    <w:rsid w:val="00AF0376"/>
    <w:rsid w:val="00AF3D9B"/>
    <w:rsid w:val="00AF6D0D"/>
    <w:rsid w:val="00B27C4D"/>
    <w:rsid w:val="00B428D9"/>
    <w:rsid w:val="00B50330"/>
    <w:rsid w:val="00B65D42"/>
    <w:rsid w:val="00B94CBF"/>
    <w:rsid w:val="00BB0559"/>
    <w:rsid w:val="00BB73D6"/>
    <w:rsid w:val="00BE0546"/>
    <w:rsid w:val="00BF0FAE"/>
    <w:rsid w:val="00C16DA2"/>
    <w:rsid w:val="00C23DF7"/>
    <w:rsid w:val="00C25638"/>
    <w:rsid w:val="00C358F9"/>
    <w:rsid w:val="00C52A7F"/>
    <w:rsid w:val="00C54C2D"/>
    <w:rsid w:val="00C551EA"/>
    <w:rsid w:val="00C644D1"/>
    <w:rsid w:val="00C913F4"/>
    <w:rsid w:val="00C91E84"/>
    <w:rsid w:val="00C93696"/>
    <w:rsid w:val="00CA3C1D"/>
    <w:rsid w:val="00CB081E"/>
    <w:rsid w:val="00CB17BB"/>
    <w:rsid w:val="00CD000D"/>
    <w:rsid w:val="00CE1A6B"/>
    <w:rsid w:val="00CE44EC"/>
    <w:rsid w:val="00CE5373"/>
    <w:rsid w:val="00CE5C57"/>
    <w:rsid w:val="00CF06E1"/>
    <w:rsid w:val="00CF384E"/>
    <w:rsid w:val="00CF7C24"/>
    <w:rsid w:val="00D01EC7"/>
    <w:rsid w:val="00D133C9"/>
    <w:rsid w:val="00D30B1F"/>
    <w:rsid w:val="00D37B16"/>
    <w:rsid w:val="00D42AB8"/>
    <w:rsid w:val="00D55A49"/>
    <w:rsid w:val="00D81BA7"/>
    <w:rsid w:val="00D82AE5"/>
    <w:rsid w:val="00DA4738"/>
    <w:rsid w:val="00DC138D"/>
    <w:rsid w:val="00DC29B4"/>
    <w:rsid w:val="00DC2FF5"/>
    <w:rsid w:val="00E07EA9"/>
    <w:rsid w:val="00E11342"/>
    <w:rsid w:val="00E30B17"/>
    <w:rsid w:val="00E43FCE"/>
    <w:rsid w:val="00E50B84"/>
    <w:rsid w:val="00E661E2"/>
    <w:rsid w:val="00E70E70"/>
    <w:rsid w:val="00E77F0F"/>
    <w:rsid w:val="00E87D89"/>
    <w:rsid w:val="00E9367B"/>
    <w:rsid w:val="00EA6761"/>
    <w:rsid w:val="00EB3D96"/>
    <w:rsid w:val="00EB61D1"/>
    <w:rsid w:val="00EE4FF3"/>
    <w:rsid w:val="00EF0299"/>
    <w:rsid w:val="00EF1759"/>
    <w:rsid w:val="00F10758"/>
    <w:rsid w:val="00F56C40"/>
    <w:rsid w:val="00F7345A"/>
    <w:rsid w:val="00F75170"/>
    <w:rsid w:val="00FA50E2"/>
    <w:rsid w:val="00FB0AF2"/>
    <w:rsid w:val="00FD2E92"/>
    <w:rsid w:val="00FF4526"/>
    <w:rsid w:val="49974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45C19"/>
  <w15:docId w15:val="{B0144942-4622-4036-8354-B03802AB9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8">
    <w:name w:val="Table Grid"/>
    <w:basedOn w:val="a1"/>
    <w:uiPriority w:val="59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a">
    <w:name w:val="line number"/>
    <w:basedOn w:val="a0"/>
    <w:uiPriority w:val="99"/>
    <w:semiHidden/>
    <w:unhideWhenUsed/>
    <w:qFormat/>
  </w:style>
  <w:style w:type="character" w:styleId="ab">
    <w:name w:val="Hyperlink"/>
    <w:basedOn w:val="a0"/>
    <w:uiPriority w:val="99"/>
    <w:unhideWhenUsed/>
    <w:qFormat/>
    <w:rPr>
      <w:color w:val="0000FF" w:themeColor="hyperlink"/>
      <w:u w:val="single"/>
    </w:rPr>
  </w:style>
  <w:style w:type="table" w:customStyle="1" w:styleId="1">
    <w:name w:val="样式1"/>
    <w:basedOn w:val="a1"/>
    <w:uiPriority w:val="99"/>
    <w:tblPr/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qFormat/>
    <w:pPr>
      <w:jc w:val="center"/>
    </w:pPr>
    <w:rPr>
      <w:rFonts w:ascii="Calibri" w:hAnsi="Calibri" w:cs="Calibri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ascii="Calibri" w:hAnsi="Calibri" w:cs="Calibri"/>
      <w:sz w:val="20"/>
      <w:szCs w:val="24"/>
    </w:rPr>
  </w:style>
  <w:style w:type="paragraph" w:customStyle="1" w:styleId="EndNoteBibliography">
    <w:name w:val="EndNote Bibliography"/>
    <w:basedOn w:val="a"/>
    <w:link w:val="EndNoteBibliography0"/>
    <w:qFormat/>
    <w:rPr>
      <w:rFonts w:ascii="Calibri" w:hAnsi="Calibri" w:cs="Calibri"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Pr>
      <w:rFonts w:ascii="Calibri" w:hAnsi="Calibri" w:cs="Calibri"/>
      <w:sz w:val="20"/>
      <w:szCs w:val="24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1">
    <w:name w:val="修订1"/>
    <w:hidden/>
    <w:uiPriority w:val="99"/>
    <w:semiHidden/>
    <w:qFormat/>
    <w:rPr>
      <w:kern w:val="2"/>
      <w:sz w:val="21"/>
      <w:szCs w:val="24"/>
    </w:rPr>
  </w:style>
  <w:style w:type="paragraph" w:styleId="ac">
    <w:name w:val="Revision"/>
    <w:hidden/>
    <w:uiPriority w:val="99"/>
    <w:semiHidden/>
    <w:rsid w:val="0058652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tiff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pn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image" Target="media/image14.tif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24" Type="http://schemas.openxmlformats.org/officeDocument/2006/relationships/image" Target="media/image17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23" Type="http://schemas.openxmlformats.org/officeDocument/2006/relationships/oleObject" Target="embeddings/oleObject1.bin"/><Relationship Id="rId10" Type="http://schemas.openxmlformats.org/officeDocument/2006/relationships/image" Target="media/image4.tiff"/><Relationship Id="rId19" Type="http://schemas.openxmlformats.org/officeDocument/2006/relationships/image" Target="media/image13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image" Target="media/image16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09AFB-364A-461B-95C6-447E8925D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15</Pages>
  <Words>1328</Words>
  <Characters>7571</Characters>
  <Application>Microsoft Office Word</Application>
  <DocSecurity>0</DocSecurity>
  <Lines>63</Lines>
  <Paragraphs>17</Paragraphs>
  <ScaleCrop>false</ScaleCrop>
  <Company/>
  <LinksUpToDate>false</LinksUpToDate>
  <CharactersWithSpaces>8882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琪琪 宋</dc:creator>
  <cp:lastModifiedBy>琪琪 宋</cp:lastModifiedBy>
  <cp:revision>20</cp:revision>
  <cp:lastPrinted>2022-04-15T06:24:00Z</cp:lastPrinted>
  <dcterms:created xsi:type="dcterms:W3CDTF">2022-04-11T05:42:00Z</dcterms:created>
  <dcterms:modified xsi:type="dcterms:W3CDTF">2022-11-12T05:34:00Z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e35cfcde3e8ea66d310d8324997e4e490dde2ac62e7fbdc093a491ab03fe6f35</vt:lpwstr>
  </property>
  <property fmtid="{D5CDD505-2E9C-101B-9397-08002B2CF9AE}" pid="3" name="KSOProductBuildVer">
    <vt:lpwstr>2052-11.1.0.12598</vt:lpwstr>
  </property>
  <property fmtid="{D5CDD505-2E9C-101B-9397-08002B2CF9AE}" pid="4" name="ICV">
    <vt:lpwstr>7141C0F91F584B23BAE084D243566F3D</vt:lpwstr>
  </property>
</Properties>
</file>