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F9DCD" w14:textId="7BDD82AD" w:rsidR="00DE3EBB" w:rsidRDefault="006F1555" w:rsidP="00DE3EBB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1347F7">
        <w:rPr>
          <w:rFonts w:ascii="Arial" w:hAnsi="Arial" w:cs="Arial"/>
          <w:b/>
          <w:bCs/>
        </w:rPr>
        <w:t xml:space="preserve">Supplementary Table </w:t>
      </w:r>
      <w:r w:rsidR="00A447E9">
        <w:rPr>
          <w:rFonts w:ascii="Arial" w:hAnsi="Arial" w:cs="Arial"/>
          <w:b/>
          <w:bCs/>
        </w:rPr>
        <w:t>2</w:t>
      </w:r>
      <w:r w:rsidR="001347F7">
        <w:rPr>
          <w:rFonts w:ascii="Arial" w:hAnsi="Arial" w:cs="Arial"/>
          <w:b/>
          <w:bCs/>
        </w:rPr>
        <w:t xml:space="preserve"> Acute toxic</w:t>
      </w:r>
      <w:r w:rsidR="00E333B9">
        <w:rPr>
          <w:rFonts w:ascii="Arial" w:hAnsi="Arial" w:cs="Arial"/>
          <w:b/>
          <w:bCs/>
        </w:rPr>
        <w:t xml:space="preserve">ities </w:t>
      </w:r>
      <w:r w:rsidR="00783ACC">
        <w:rPr>
          <w:rFonts w:ascii="Arial" w:hAnsi="Arial" w:cs="Arial"/>
          <w:b/>
          <w:bCs/>
        </w:rPr>
        <w:t xml:space="preserve">by </w:t>
      </w:r>
      <w:r w:rsidR="001347F7">
        <w:rPr>
          <w:rFonts w:ascii="Arial" w:hAnsi="Arial" w:cs="Arial"/>
          <w:b/>
          <w:bCs/>
        </w:rPr>
        <w:t xml:space="preserve">a single dose </w:t>
      </w:r>
      <w:r w:rsidR="00DE3EBB">
        <w:rPr>
          <w:rFonts w:ascii="Arial" w:hAnsi="Arial" w:cs="Arial"/>
          <w:b/>
          <w:bCs/>
        </w:rPr>
        <w:t xml:space="preserve">injection </w:t>
      </w:r>
    </w:p>
    <w:p w14:paraId="073E9A49" w14:textId="5A4FC9EC" w:rsidR="00DE48C3" w:rsidRDefault="00DE3EBB" w:rsidP="00DE3EBB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of </w:t>
      </w:r>
      <w:r w:rsidR="001347F7">
        <w:rPr>
          <w:rFonts w:ascii="Arial" w:hAnsi="Arial" w:cs="Arial"/>
          <w:b/>
          <w:bCs/>
        </w:rPr>
        <w:t>PCMdt-MMAE</w:t>
      </w:r>
      <w:r w:rsidR="00783ACC">
        <w:rPr>
          <w:rFonts w:ascii="Arial" w:hAnsi="Arial" w:cs="Arial"/>
          <w:b/>
          <w:bCs/>
        </w:rPr>
        <w:t xml:space="preserve"> </w:t>
      </w:r>
      <w:r w:rsidR="001347F7">
        <w:rPr>
          <w:rFonts w:ascii="Arial" w:hAnsi="Arial" w:cs="Arial"/>
          <w:b/>
          <w:bCs/>
        </w:rPr>
        <w:t>in Sprague-Dawley rats</w:t>
      </w:r>
      <w:r>
        <w:rPr>
          <w:rFonts w:ascii="Arial" w:hAnsi="Arial" w:cs="Arial"/>
          <w:b/>
          <w:bCs/>
        </w:rPr>
        <w:t>*</w:t>
      </w:r>
    </w:p>
    <w:p w14:paraId="42023F92" w14:textId="77777777" w:rsidR="00DE3EBB" w:rsidRDefault="00DE3EBB" w:rsidP="00DE3EBB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281"/>
        <w:gridCol w:w="1870"/>
        <w:gridCol w:w="1870"/>
        <w:gridCol w:w="3064"/>
      </w:tblGrid>
      <w:tr w:rsidR="00C03067" w14:paraId="58DFC6CD" w14:textId="77777777" w:rsidTr="000A3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  <w:vMerge w:val="restart"/>
          </w:tcPr>
          <w:p w14:paraId="4C04BE2E" w14:textId="4E9A3F5E" w:rsidR="00C03067" w:rsidRPr="000A303F" w:rsidRDefault="00C03067" w:rsidP="00C03067">
            <w:pPr>
              <w:spacing w:before="6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Pr="000A303F">
              <w:rPr>
                <w:rFonts w:ascii="Arial" w:hAnsi="Arial" w:cs="Arial"/>
              </w:rPr>
              <w:t>Sample Measurement</w:t>
            </w:r>
          </w:p>
        </w:tc>
        <w:tc>
          <w:tcPr>
            <w:tcW w:w="3740" w:type="dxa"/>
            <w:gridSpan w:val="2"/>
          </w:tcPr>
          <w:p w14:paraId="536CB0C7" w14:textId="66498D01" w:rsidR="00C03067" w:rsidRPr="000A303F" w:rsidRDefault="00C03067" w:rsidP="001E0CB1">
            <w:pPr>
              <w:spacing w:before="60"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A303F">
              <w:rPr>
                <w:rFonts w:ascii="Arial" w:hAnsi="Arial" w:cs="Arial"/>
              </w:rPr>
              <w:t>Sprague-Dawley rats</w:t>
            </w:r>
          </w:p>
        </w:tc>
        <w:tc>
          <w:tcPr>
            <w:tcW w:w="3064" w:type="dxa"/>
            <w:vMerge w:val="restart"/>
          </w:tcPr>
          <w:p w14:paraId="0BC6B3F6" w14:textId="0AC04012" w:rsidR="00C03067" w:rsidRPr="000A303F" w:rsidRDefault="00C03067" w:rsidP="00C03067">
            <w:pPr>
              <w:spacing w:before="60" w:after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</w:t>
            </w:r>
            <w:r w:rsidR="00CA69BA">
              <w:rPr>
                <w:rFonts w:ascii="Arial" w:hAnsi="Arial" w:cs="Arial"/>
              </w:rPr>
              <w:t xml:space="preserve">Duration </w:t>
            </w:r>
            <w:r w:rsidRPr="000A303F">
              <w:rPr>
                <w:rFonts w:ascii="Arial" w:hAnsi="Arial" w:cs="Arial"/>
              </w:rPr>
              <w:t xml:space="preserve">&amp; </w:t>
            </w:r>
            <w:r w:rsidR="00CA69BA">
              <w:rPr>
                <w:rFonts w:ascii="Arial" w:hAnsi="Arial" w:cs="Arial"/>
              </w:rPr>
              <w:t xml:space="preserve">levels </w:t>
            </w:r>
            <w:r>
              <w:rPr>
                <w:rFonts w:ascii="Arial" w:hAnsi="Arial" w:cs="Arial"/>
              </w:rPr>
              <w:t xml:space="preserve">               of ADC </w:t>
            </w:r>
            <w:r w:rsidRPr="000A303F">
              <w:rPr>
                <w:rFonts w:ascii="Arial" w:hAnsi="Arial" w:cs="Arial"/>
              </w:rPr>
              <w:t>toxicity</w:t>
            </w:r>
          </w:p>
        </w:tc>
      </w:tr>
      <w:tr w:rsidR="00C03067" w14:paraId="12E71985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  <w:vMerge/>
          </w:tcPr>
          <w:p w14:paraId="1BDA78BF" w14:textId="28EF7E0D" w:rsidR="00C03067" w:rsidRPr="00C03067" w:rsidRDefault="00C03067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870" w:type="dxa"/>
          </w:tcPr>
          <w:p w14:paraId="2756FBCC" w14:textId="2707B3B3" w:rsidR="00C03067" w:rsidRPr="00C03067" w:rsidRDefault="00C03067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10 mg/kg</w:t>
            </w:r>
          </w:p>
        </w:tc>
        <w:tc>
          <w:tcPr>
            <w:tcW w:w="1870" w:type="dxa"/>
          </w:tcPr>
          <w:p w14:paraId="4F0694BB" w14:textId="0FAB6B57" w:rsidR="00C03067" w:rsidRPr="00C03067" w:rsidRDefault="00C03067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30 mg/kg</w:t>
            </w:r>
          </w:p>
        </w:tc>
        <w:tc>
          <w:tcPr>
            <w:tcW w:w="3064" w:type="dxa"/>
            <w:vMerge/>
          </w:tcPr>
          <w:p w14:paraId="4A8498AF" w14:textId="7FF8C3B6" w:rsidR="00C03067" w:rsidRPr="00C03067" w:rsidRDefault="00C03067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347F7" w14:paraId="6655AD98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46CAC075" w14:textId="2C903808" w:rsidR="001347F7" w:rsidRPr="00C03067" w:rsidRDefault="001E0CB1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Bodyweight</w:t>
            </w:r>
            <w:r w:rsidR="00A67F9D" w:rsidRPr="00C03067">
              <w:rPr>
                <w:rFonts w:ascii="Arial" w:hAnsi="Arial" w:cs="Arial"/>
                <w:b w:val="0"/>
                <w:bCs w:val="0"/>
              </w:rPr>
              <w:t>/ survival</w:t>
            </w:r>
          </w:p>
        </w:tc>
        <w:tc>
          <w:tcPr>
            <w:tcW w:w="1870" w:type="dxa"/>
          </w:tcPr>
          <w:p w14:paraId="6B462ABC" w14:textId="26E3CC5E" w:rsidR="001347F7" w:rsidRPr="00C03067" w:rsidRDefault="001E0CB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Normal range</w:t>
            </w:r>
            <w:r w:rsidR="00A67F9D" w:rsidRPr="00C03067">
              <w:rPr>
                <w:rFonts w:ascii="Arial" w:hAnsi="Arial" w:cs="Arial"/>
              </w:rPr>
              <w:t xml:space="preserve">/ all survival </w:t>
            </w:r>
          </w:p>
        </w:tc>
        <w:tc>
          <w:tcPr>
            <w:tcW w:w="1870" w:type="dxa"/>
          </w:tcPr>
          <w:p w14:paraId="7DE24D27" w14:textId="7E1F6182" w:rsidR="001347F7" w:rsidRPr="00C03067" w:rsidRDefault="001E0CB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&lt;5% </w:t>
            </w:r>
            <w:r w:rsidR="00E333B9" w:rsidRPr="00C03067">
              <w:rPr>
                <w:rFonts w:ascii="Arial" w:hAnsi="Arial" w:cs="Arial"/>
              </w:rPr>
              <w:t>decrease</w:t>
            </w:r>
            <w:r w:rsidR="00A67F9D" w:rsidRPr="00C03067">
              <w:rPr>
                <w:rFonts w:ascii="Arial" w:hAnsi="Arial" w:cs="Arial"/>
              </w:rPr>
              <w:t>/ all survival</w:t>
            </w:r>
            <w:r w:rsidRPr="00C0306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64" w:type="dxa"/>
          </w:tcPr>
          <w:p w14:paraId="6DB6CFDF" w14:textId="723441DD" w:rsidR="001347F7" w:rsidRPr="00C03067" w:rsidRDefault="001E0CB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Weak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="009A4A21" w:rsidRPr="00C03067">
              <w:rPr>
                <w:rFonts w:ascii="Arial" w:hAnsi="Arial" w:cs="Arial"/>
              </w:rPr>
              <w:t xml:space="preserve"> </w:t>
            </w:r>
            <w:r w:rsidR="00DE3EBB" w:rsidRPr="00C03067">
              <w:rPr>
                <w:rFonts w:ascii="Arial" w:hAnsi="Arial" w:cs="Arial"/>
              </w:rPr>
              <w:t xml:space="preserve">                      </w:t>
            </w:r>
            <w:r w:rsidR="009A4A21" w:rsidRPr="00C03067">
              <w:rPr>
                <w:rFonts w:ascii="Arial" w:hAnsi="Arial" w:cs="Arial"/>
              </w:rPr>
              <w:t>temporary &amp; reversible</w:t>
            </w:r>
          </w:p>
        </w:tc>
      </w:tr>
      <w:tr w:rsidR="001347F7" w14:paraId="4A28D7E3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7FF19028" w14:textId="16D2E427" w:rsidR="001347F7" w:rsidRPr="00C03067" w:rsidRDefault="001E0CB1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 xml:space="preserve">Urinalysis </w:t>
            </w:r>
          </w:p>
        </w:tc>
        <w:tc>
          <w:tcPr>
            <w:tcW w:w="1870" w:type="dxa"/>
          </w:tcPr>
          <w:p w14:paraId="71345CF8" w14:textId="1BE7498A" w:rsidR="001347F7" w:rsidRPr="00C03067" w:rsidRDefault="001E0CB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Normal range</w:t>
            </w:r>
          </w:p>
        </w:tc>
        <w:tc>
          <w:tcPr>
            <w:tcW w:w="1870" w:type="dxa"/>
          </w:tcPr>
          <w:p w14:paraId="00DF7B7A" w14:textId="7AF62448" w:rsidR="001347F7" w:rsidRPr="00C03067" w:rsidRDefault="001E0CB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Normal range</w:t>
            </w:r>
          </w:p>
        </w:tc>
        <w:tc>
          <w:tcPr>
            <w:tcW w:w="3064" w:type="dxa"/>
          </w:tcPr>
          <w:p w14:paraId="1890A1A8" w14:textId="2E2B3239" w:rsidR="001347F7" w:rsidRPr="00C03067" w:rsidRDefault="00DE3EBB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Not observed</w:t>
            </w:r>
          </w:p>
        </w:tc>
      </w:tr>
      <w:tr w:rsidR="001347F7" w14:paraId="23536788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1BEEF51C" w14:textId="2364DC5E" w:rsidR="001347F7" w:rsidRPr="00C03067" w:rsidRDefault="001E0CB1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Erythrocyte</w:t>
            </w:r>
          </w:p>
        </w:tc>
        <w:tc>
          <w:tcPr>
            <w:tcW w:w="1870" w:type="dxa"/>
          </w:tcPr>
          <w:p w14:paraId="393DFE40" w14:textId="541647CA" w:rsidR="001347F7" w:rsidRPr="00C03067" w:rsidRDefault="0078369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8%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1870" w:type="dxa"/>
          </w:tcPr>
          <w:p w14:paraId="1A4FB73E" w14:textId="3CEB7C11" w:rsidR="001347F7" w:rsidRPr="00C03067" w:rsidRDefault="001E0CB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</w:t>
            </w:r>
            <w:r w:rsidR="00783691" w:rsidRPr="00C03067">
              <w:rPr>
                <w:rFonts w:ascii="Arial" w:hAnsi="Arial" w:cs="Arial"/>
              </w:rPr>
              <w:t>15</w:t>
            </w:r>
            <w:r w:rsidRPr="00C03067">
              <w:rPr>
                <w:rFonts w:ascii="Arial" w:hAnsi="Arial" w:cs="Arial"/>
              </w:rPr>
              <w:t xml:space="preserve">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3064" w:type="dxa"/>
          </w:tcPr>
          <w:p w14:paraId="7F357EC4" w14:textId="1C6E53DC" w:rsidR="001347F7" w:rsidRPr="00C03067" w:rsidRDefault="0078369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Weak to m</w:t>
            </w:r>
            <w:r w:rsidR="001E0CB1" w:rsidRPr="00C03067">
              <w:rPr>
                <w:rFonts w:ascii="Arial" w:hAnsi="Arial" w:cs="Arial"/>
              </w:rPr>
              <w:t>oderate</w:t>
            </w:r>
            <w:r w:rsidR="00DE3EBB" w:rsidRPr="00C03067">
              <w:rPr>
                <w:rFonts w:ascii="Arial" w:hAnsi="Arial" w:cs="Arial"/>
              </w:rPr>
              <w:t xml:space="preserve"> effect   t</w:t>
            </w:r>
            <w:r w:rsidR="00E333B9" w:rsidRPr="00C03067">
              <w:rPr>
                <w:rFonts w:ascii="Arial" w:hAnsi="Arial" w:cs="Arial"/>
              </w:rPr>
              <w:t>ransient and rev</w:t>
            </w:r>
            <w:r w:rsidR="009A4A21" w:rsidRPr="00C03067">
              <w:rPr>
                <w:rFonts w:ascii="Arial" w:hAnsi="Arial" w:cs="Arial"/>
              </w:rPr>
              <w:t>ersible</w:t>
            </w:r>
            <w:r w:rsidR="00E333B9" w:rsidRPr="00C03067">
              <w:rPr>
                <w:rFonts w:ascii="Arial" w:hAnsi="Arial" w:cs="Arial"/>
              </w:rPr>
              <w:t xml:space="preserve"> </w:t>
            </w:r>
            <w:r w:rsidR="001E0CB1" w:rsidRPr="00C03067">
              <w:rPr>
                <w:rFonts w:ascii="Arial" w:hAnsi="Arial" w:cs="Arial"/>
              </w:rPr>
              <w:t xml:space="preserve"> </w:t>
            </w:r>
          </w:p>
        </w:tc>
      </w:tr>
      <w:tr w:rsidR="001E0CB1" w14:paraId="6CCC9BF4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51B79815" w14:textId="6F66BFBD" w:rsidR="001E0CB1" w:rsidRPr="00C03067" w:rsidRDefault="00DE3EBB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 xml:space="preserve">Leukocyte </w:t>
            </w:r>
          </w:p>
        </w:tc>
        <w:tc>
          <w:tcPr>
            <w:tcW w:w="1870" w:type="dxa"/>
          </w:tcPr>
          <w:p w14:paraId="0B524901" w14:textId="605B97D5" w:rsidR="001E0CB1" w:rsidRPr="00C03067" w:rsidRDefault="0078369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~1</w:t>
            </w:r>
            <w:r w:rsidR="005A4557" w:rsidRPr="00C03067">
              <w:rPr>
                <w:rFonts w:ascii="Arial" w:hAnsi="Arial" w:cs="Arial"/>
              </w:rPr>
              <w:t>5</w:t>
            </w:r>
            <w:r w:rsidRPr="00C03067">
              <w:rPr>
                <w:rFonts w:ascii="Arial" w:hAnsi="Arial" w:cs="Arial"/>
              </w:rPr>
              <w:t xml:space="preserve">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1870" w:type="dxa"/>
          </w:tcPr>
          <w:p w14:paraId="6EC76A00" w14:textId="5C40CC1B" w:rsidR="001E0CB1" w:rsidRPr="00C03067" w:rsidRDefault="0078369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</w:t>
            </w:r>
            <w:r w:rsidR="00E333B9" w:rsidRPr="00C03067">
              <w:rPr>
                <w:rFonts w:ascii="Arial" w:hAnsi="Arial" w:cs="Arial"/>
              </w:rPr>
              <w:t>3</w:t>
            </w:r>
            <w:r w:rsidRPr="00C03067">
              <w:rPr>
                <w:rFonts w:ascii="Arial" w:hAnsi="Arial" w:cs="Arial"/>
              </w:rPr>
              <w:t xml:space="preserve">5%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3064" w:type="dxa"/>
          </w:tcPr>
          <w:p w14:paraId="733A7C81" w14:textId="347F99C3" w:rsidR="001E0CB1" w:rsidRPr="00C03067" w:rsidRDefault="0078369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Weak to m</w:t>
            </w:r>
            <w:r w:rsidR="001E0CB1" w:rsidRPr="00C03067">
              <w:rPr>
                <w:rFonts w:ascii="Arial" w:hAnsi="Arial" w:cs="Arial"/>
              </w:rPr>
              <w:t>oderate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="00E333B9" w:rsidRPr="00C03067">
              <w:rPr>
                <w:rFonts w:ascii="Arial" w:hAnsi="Arial" w:cs="Arial"/>
              </w:rPr>
              <w:t xml:space="preserve"> </w:t>
            </w:r>
            <w:r w:rsidR="009A4A21" w:rsidRPr="00C03067">
              <w:rPr>
                <w:rFonts w:ascii="Arial" w:hAnsi="Arial" w:cs="Arial"/>
              </w:rPr>
              <w:t xml:space="preserve">temporary &amp; </w:t>
            </w:r>
            <w:r w:rsidR="00E333B9" w:rsidRPr="00C03067">
              <w:rPr>
                <w:rFonts w:ascii="Arial" w:hAnsi="Arial" w:cs="Arial"/>
              </w:rPr>
              <w:t>rev</w:t>
            </w:r>
            <w:r w:rsidR="009A4A21" w:rsidRPr="00C03067">
              <w:rPr>
                <w:rFonts w:ascii="Arial" w:hAnsi="Arial" w:cs="Arial"/>
              </w:rPr>
              <w:t>ersible</w:t>
            </w:r>
          </w:p>
        </w:tc>
      </w:tr>
      <w:tr w:rsidR="001E0CB1" w14:paraId="41F41D78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0087E0F9" w14:textId="10F4A614" w:rsidR="001E0CB1" w:rsidRPr="00C03067" w:rsidRDefault="00783691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Neutrophile</w:t>
            </w:r>
          </w:p>
        </w:tc>
        <w:tc>
          <w:tcPr>
            <w:tcW w:w="1870" w:type="dxa"/>
          </w:tcPr>
          <w:p w14:paraId="77CE5159" w14:textId="3F2CFAF6" w:rsidR="001E0CB1" w:rsidRPr="00C03067" w:rsidRDefault="0078369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~30%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1870" w:type="dxa"/>
          </w:tcPr>
          <w:p w14:paraId="4113B992" w14:textId="047D500B" w:rsidR="001E0CB1" w:rsidRPr="00C03067" w:rsidRDefault="0078369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~50% </w:t>
            </w:r>
            <w:r w:rsidR="00E333B9" w:rsidRPr="00C03067">
              <w:rPr>
                <w:rFonts w:ascii="Arial" w:hAnsi="Arial" w:cs="Arial"/>
              </w:rPr>
              <w:t>decrease</w:t>
            </w:r>
          </w:p>
        </w:tc>
        <w:tc>
          <w:tcPr>
            <w:tcW w:w="3064" w:type="dxa"/>
          </w:tcPr>
          <w:p w14:paraId="2CC2ED2F" w14:textId="1E3A9613" w:rsidR="001E0CB1" w:rsidRPr="00C03067" w:rsidRDefault="0078369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Moderate to strong effect</w:t>
            </w:r>
            <w:r w:rsidR="009A4A21" w:rsidRPr="00C03067">
              <w:rPr>
                <w:rFonts w:ascii="Arial" w:hAnsi="Arial" w:cs="Arial"/>
              </w:rPr>
              <w:t xml:space="preserve"> </w:t>
            </w:r>
          </w:p>
        </w:tc>
      </w:tr>
      <w:tr w:rsidR="001E0CB1" w14:paraId="46350814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4D1B6BB2" w14:textId="5BA0D88B" w:rsidR="00783691" w:rsidRPr="00C03067" w:rsidRDefault="00783691" w:rsidP="0078369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Lymphocyte</w:t>
            </w:r>
          </w:p>
        </w:tc>
        <w:tc>
          <w:tcPr>
            <w:tcW w:w="1870" w:type="dxa"/>
          </w:tcPr>
          <w:p w14:paraId="2FFF631B" w14:textId="27C3123E" w:rsidR="001E0CB1" w:rsidRPr="00C03067" w:rsidRDefault="00E333B9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~10% decrease </w:t>
            </w:r>
          </w:p>
        </w:tc>
        <w:tc>
          <w:tcPr>
            <w:tcW w:w="1870" w:type="dxa"/>
          </w:tcPr>
          <w:p w14:paraId="7389DBAC" w14:textId="57EFCCB4" w:rsidR="001E0CB1" w:rsidRPr="00C03067" w:rsidRDefault="00E333B9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~35% decrease</w:t>
            </w:r>
          </w:p>
        </w:tc>
        <w:tc>
          <w:tcPr>
            <w:tcW w:w="3064" w:type="dxa"/>
          </w:tcPr>
          <w:p w14:paraId="0ABD3FA9" w14:textId="5209DE86" w:rsidR="001E0CB1" w:rsidRPr="00C03067" w:rsidRDefault="00E333B9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 effect</w:t>
            </w:r>
          </w:p>
        </w:tc>
      </w:tr>
      <w:tr w:rsidR="001E0CB1" w14:paraId="60928CE1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7B83B650" w14:textId="4A5C45B0" w:rsidR="001E0CB1" w:rsidRPr="00C03067" w:rsidRDefault="00783691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Monocyte</w:t>
            </w:r>
          </w:p>
        </w:tc>
        <w:tc>
          <w:tcPr>
            <w:tcW w:w="1870" w:type="dxa"/>
          </w:tcPr>
          <w:p w14:paraId="06F60D1B" w14:textId="1011497A" w:rsidR="001E0CB1" w:rsidRPr="00C03067" w:rsidRDefault="00E333B9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~5% decrease</w:t>
            </w:r>
          </w:p>
        </w:tc>
        <w:tc>
          <w:tcPr>
            <w:tcW w:w="1870" w:type="dxa"/>
          </w:tcPr>
          <w:p w14:paraId="286189F8" w14:textId="79FA4A38" w:rsidR="001E0CB1" w:rsidRPr="00C03067" w:rsidRDefault="00E333B9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</w:t>
            </w:r>
            <w:r w:rsidR="005A4557" w:rsidRPr="00C03067">
              <w:rPr>
                <w:rFonts w:ascii="Arial" w:hAnsi="Arial" w:cs="Arial"/>
              </w:rPr>
              <w:t>15</w:t>
            </w:r>
            <w:r w:rsidRPr="00C03067">
              <w:rPr>
                <w:rFonts w:ascii="Arial" w:hAnsi="Arial" w:cs="Arial"/>
              </w:rPr>
              <w:t>% decrease</w:t>
            </w:r>
          </w:p>
        </w:tc>
        <w:tc>
          <w:tcPr>
            <w:tcW w:w="3064" w:type="dxa"/>
          </w:tcPr>
          <w:p w14:paraId="40F6BBAC" w14:textId="2C2B6D07" w:rsidR="001E0CB1" w:rsidRPr="00C03067" w:rsidRDefault="00E333B9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 effect</w:t>
            </w:r>
          </w:p>
        </w:tc>
      </w:tr>
      <w:tr w:rsidR="001E0CB1" w14:paraId="7D4348A9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71336C60" w14:textId="2933D126" w:rsidR="001E0CB1" w:rsidRPr="00C03067" w:rsidRDefault="005A4557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Alkaline phosphatase</w:t>
            </w:r>
          </w:p>
        </w:tc>
        <w:tc>
          <w:tcPr>
            <w:tcW w:w="1870" w:type="dxa"/>
          </w:tcPr>
          <w:p w14:paraId="5CD19A81" w14:textId="6C0726E5" w:rsidR="001E0CB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~1.5-</w:t>
            </w:r>
            <w:r w:rsidR="005A4557" w:rsidRPr="00C03067">
              <w:rPr>
                <w:rFonts w:ascii="Arial" w:hAnsi="Arial" w:cs="Arial"/>
              </w:rPr>
              <w:t>fold increase</w:t>
            </w:r>
          </w:p>
        </w:tc>
        <w:tc>
          <w:tcPr>
            <w:tcW w:w="1870" w:type="dxa"/>
          </w:tcPr>
          <w:p w14:paraId="70213BF9" w14:textId="6FFB05AE" w:rsidR="001E0CB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~3.0-fold   increase</w:t>
            </w:r>
          </w:p>
        </w:tc>
        <w:tc>
          <w:tcPr>
            <w:tcW w:w="3064" w:type="dxa"/>
          </w:tcPr>
          <w:p w14:paraId="4606BBFD" w14:textId="5CE68041" w:rsidR="001E0CB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Pr="00C03067">
              <w:rPr>
                <w:rFonts w:ascii="Arial" w:hAnsi="Arial" w:cs="Arial"/>
              </w:rPr>
              <w:t xml:space="preserve"> temporary &amp; reversible</w:t>
            </w:r>
          </w:p>
        </w:tc>
      </w:tr>
      <w:tr w:rsidR="00783691" w14:paraId="03672DDC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24391E79" w14:textId="46C9EDEB" w:rsidR="00783691" w:rsidRPr="00C03067" w:rsidRDefault="005A4557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Aspartate aminotransferase</w:t>
            </w:r>
          </w:p>
        </w:tc>
        <w:tc>
          <w:tcPr>
            <w:tcW w:w="1870" w:type="dxa"/>
          </w:tcPr>
          <w:p w14:paraId="3E52D37C" w14:textId="3D30BC1E" w:rsidR="00783691" w:rsidRPr="00C03067" w:rsidRDefault="009A4A2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~3.0-fold     increase</w:t>
            </w:r>
          </w:p>
        </w:tc>
        <w:tc>
          <w:tcPr>
            <w:tcW w:w="1870" w:type="dxa"/>
          </w:tcPr>
          <w:p w14:paraId="0A88197C" w14:textId="113B5D3C" w:rsidR="00783691" w:rsidRPr="00C03067" w:rsidRDefault="009A4A2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</w:t>
            </w:r>
            <w:r w:rsidR="00DE3EBB" w:rsidRPr="00C03067">
              <w:rPr>
                <w:rFonts w:ascii="Arial" w:hAnsi="Arial" w:cs="Arial"/>
              </w:rPr>
              <w:t>8</w:t>
            </w:r>
            <w:r w:rsidRPr="00C03067">
              <w:rPr>
                <w:rFonts w:ascii="Arial" w:hAnsi="Arial" w:cs="Arial"/>
              </w:rPr>
              <w:t>.5-fold increase</w:t>
            </w:r>
          </w:p>
        </w:tc>
        <w:tc>
          <w:tcPr>
            <w:tcW w:w="3064" w:type="dxa"/>
          </w:tcPr>
          <w:p w14:paraId="224670EE" w14:textId="535292BA" w:rsidR="00783691" w:rsidRPr="00C03067" w:rsidRDefault="009A4A2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Pr="00C03067">
              <w:rPr>
                <w:rFonts w:ascii="Arial" w:hAnsi="Arial" w:cs="Arial"/>
              </w:rPr>
              <w:t xml:space="preserve"> temporary &amp; reversible</w:t>
            </w:r>
          </w:p>
        </w:tc>
      </w:tr>
      <w:tr w:rsidR="00783691" w14:paraId="154B7257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28570AC5" w14:textId="0C9DF8EC" w:rsidR="00783691" w:rsidRPr="00C03067" w:rsidRDefault="005A4557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Alanine aminotransferase</w:t>
            </w:r>
          </w:p>
        </w:tc>
        <w:tc>
          <w:tcPr>
            <w:tcW w:w="1870" w:type="dxa"/>
          </w:tcPr>
          <w:p w14:paraId="2E44E3BC" w14:textId="699DEBC3" w:rsidR="0078369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~2.0-fold increase</w:t>
            </w:r>
          </w:p>
        </w:tc>
        <w:tc>
          <w:tcPr>
            <w:tcW w:w="1870" w:type="dxa"/>
          </w:tcPr>
          <w:p w14:paraId="23E177AB" w14:textId="664604A2" w:rsidR="0078369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~3.0-fold increase</w:t>
            </w:r>
          </w:p>
        </w:tc>
        <w:tc>
          <w:tcPr>
            <w:tcW w:w="3064" w:type="dxa"/>
          </w:tcPr>
          <w:p w14:paraId="1BB8A2D4" w14:textId="27D8EAC8" w:rsidR="00783691" w:rsidRPr="00C03067" w:rsidRDefault="009A4A21" w:rsidP="001E0CB1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Pr="00C03067">
              <w:rPr>
                <w:rFonts w:ascii="Arial" w:hAnsi="Arial" w:cs="Arial"/>
              </w:rPr>
              <w:t xml:space="preserve"> temporary &amp; reversible</w:t>
            </w:r>
          </w:p>
        </w:tc>
      </w:tr>
      <w:tr w:rsidR="00783691" w14:paraId="2614EEE4" w14:textId="77777777" w:rsidTr="000A3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0A6E267C" w14:textId="0C571B70" w:rsidR="00783691" w:rsidRPr="00C03067" w:rsidRDefault="005A4557" w:rsidP="001E0CB1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>Creatine kinase</w:t>
            </w:r>
          </w:p>
        </w:tc>
        <w:tc>
          <w:tcPr>
            <w:tcW w:w="1870" w:type="dxa"/>
          </w:tcPr>
          <w:p w14:paraId="3EC72356" w14:textId="31657D4F" w:rsidR="00783691" w:rsidRPr="00C03067" w:rsidRDefault="009A4A21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~8.5-fold increase</w:t>
            </w:r>
          </w:p>
        </w:tc>
        <w:tc>
          <w:tcPr>
            <w:tcW w:w="1870" w:type="dxa"/>
          </w:tcPr>
          <w:p w14:paraId="78A36E3C" w14:textId="5E0AE1C0" w:rsidR="00783691" w:rsidRPr="00C03067" w:rsidRDefault="00B95E4E" w:rsidP="001E0CB1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~40-fold increase</w:t>
            </w:r>
          </w:p>
        </w:tc>
        <w:tc>
          <w:tcPr>
            <w:tcW w:w="3064" w:type="dxa"/>
          </w:tcPr>
          <w:p w14:paraId="30C8E564" w14:textId="4FD8F1DB" w:rsidR="00783691" w:rsidRPr="00C03067" w:rsidRDefault="00B95E4E" w:rsidP="00DE3EBB">
            <w:pPr>
              <w:spacing w:before="60" w:after="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Slight to </w:t>
            </w:r>
            <w:r w:rsidR="00DE3EBB" w:rsidRPr="00C03067">
              <w:rPr>
                <w:rFonts w:ascii="Arial" w:hAnsi="Arial" w:cs="Arial"/>
              </w:rPr>
              <w:t xml:space="preserve">strong effect       </w:t>
            </w:r>
            <w:r w:rsidRPr="00C03067">
              <w:rPr>
                <w:rFonts w:ascii="Arial" w:hAnsi="Arial" w:cs="Arial"/>
              </w:rPr>
              <w:t>temporary &amp; reversible</w:t>
            </w:r>
          </w:p>
        </w:tc>
      </w:tr>
      <w:tr w:rsidR="005A4557" w14:paraId="38E47E21" w14:textId="77777777" w:rsidTr="000A3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1" w:type="dxa"/>
          </w:tcPr>
          <w:p w14:paraId="0C1D7833" w14:textId="19E770B5" w:rsidR="005A4557" w:rsidRPr="00C03067" w:rsidRDefault="005A4557" w:rsidP="005A4557">
            <w:pPr>
              <w:spacing w:before="60" w:after="60"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C03067">
              <w:rPr>
                <w:rFonts w:ascii="Arial" w:hAnsi="Arial" w:cs="Arial"/>
                <w:b w:val="0"/>
                <w:bCs w:val="0"/>
              </w:rPr>
              <w:t xml:space="preserve">Multiple </w:t>
            </w:r>
            <w:r w:rsidR="00DE3EBB" w:rsidRPr="00C03067">
              <w:rPr>
                <w:rFonts w:ascii="Arial" w:hAnsi="Arial" w:cs="Arial"/>
                <w:b w:val="0"/>
                <w:bCs w:val="0"/>
              </w:rPr>
              <w:t xml:space="preserve">tissue </w:t>
            </w:r>
            <w:r w:rsidRPr="00C03067">
              <w:rPr>
                <w:rFonts w:ascii="Arial" w:hAnsi="Arial" w:cs="Arial"/>
                <w:b w:val="0"/>
                <w:bCs w:val="0"/>
              </w:rPr>
              <w:t>histolog</w:t>
            </w:r>
            <w:r w:rsidR="00DE3EBB" w:rsidRPr="00C03067">
              <w:rPr>
                <w:rFonts w:ascii="Arial" w:hAnsi="Arial" w:cs="Arial"/>
                <w:b w:val="0"/>
                <w:bCs w:val="0"/>
              </w:rPr>
              <w:t>ical analysis</w:t>
            </w:r>
          </w:p>
        </w:tc>
        <w:tc>
          <w:tcPr>
            <w:tcW w:w="1870" w:type="dxa"/>
          </w:tcPr>
          <w:p w14:paraId="6198E80F" w14:textId="71FD71EA" w:rsidR="005A4557" w:rsidRPr="00C03067" w:rsidRDefault="005A4557" w:rsidP="005A4557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No abnormalit</w:t>
            </w:r>
            <w:r w:rsidR="00B95E4E" w:rsidRPr="00C03067">
              <w:rPr>
                <w:rFonts w:ascii="Arial" w:hAnsi="Arial" w:cs="Arial"/>
              </w:rPr>
              <w:t>ies</w:t>
            </w:r>
            <w:r w:rsidRPr="00C03067">
              <w:rPr>
                <w:rFonts w:ascii="Arial" w:hAnsi="Arial" w:cs="Arial"/>
              </w:rPr>
              <w:t xml:space="preserve"> observed </w:t>
            </w:r>
          </w:p>
        </w:tc>
        <w:tc>
          <w:tcPr>
            <w:tcW w:w="1870" w:type="dxa"/>
          </w:tcPr>
          <w:p w14:paraId="420B75BE" w14:textId="515B3B40" w:rsidR="005A4557" w:rsidRPr="00C03067" w:rsidRDefault="009A4A21" w:rsidP="005A4557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 xml:space="preserve">bone barrow </w:t>
            </w:r>
            <w:r w:rsidR="00B95E4E" w:rsidRPr="00C03067">
              <w:rPr>
                <w:rFonts w:ascii="Arial" w:hAnsi="Arial" w:cs="Arial"/>
              </w:rPr>
              <w:t>affected</w:t>
            </w:r>
            <w:r w:rsidR="005A4557" w:rsidRPr="00C0306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64" w:type="dxa"/>
          </w:tcPr>
          <w:p w14:paraId="4CB0E240" w14:textId="13E703AE" w:rsidR="005A4557" w:rsidRPr="00C03067" w:rsidRDefault="00B95E4E" w:rsidP="005A4557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3067">
              <w:rPr>
                <w:rFonts w:ascii="Arial" w:hAnsi="Arial" w:cs="Arial"/>
              </w:rPr>
              <w:t>Slight to moderate</w:t>
            </w:r>
            <w:r w:rsidR="00DE3EBB" w:rsidRPr="00C03067">
              <w:rPr>
                <w:rFonts w:ascii="Arial" w:hAnsi="Arial" w:cs="Arial"/>
              </w:rPr>
              <w:t xml:space="preserve"> effect</w:t>
            </w:r>
            <w:r w:rsidRPr="00C03067">
              <w:rPr>
                <w:rFonts w:ascii="Arial" w:hAnsi="Arial" w:cs="Arial"/>
              </w:rPr>
              <w:t xml:space="preserve"> temporary &amp; reversible</w:t>
            </w:r>
          </w:p>
        </w:tc>
      </w:tr>
    </w:tbl>
    <w:p w14:paraId="3A19F62F" w14:textId="77777777" w:rsidR="00DE3EBB" w:rsidRDefault="00DE3EBB" w:rsidP="00DE3EBB">
      <w:pPr>
        <w:spacing w:after="0" w:line="480" w:lineRule="auto"/>
        <w:rPr>
          <w:rFonts w:ascii="Arial" w:hAnsi="Arial" w:cs="Arial"/>
          <w:b/>
          <w:bCs/>
        </w:rPr>
      </w:pPr>
    </w:p>
    <w:p w14:paraId="765B2129" w14:textId="6218AAC5" w:rsidR="00DE3EBB" w:rsidRPr="001347F7" w:rsidRDefault="00DE3EBB" w:rsidP="00BB3B2B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</w:t>
      </w:r>
      <w:r w:rsidR="00BB3B2B" w:rsidRPr="00BB3B2B">
        <w:rPr>
          <w:rFonts w:ascii="Arial" w:hAnsi="Arial" w:cs="Arial"/>
        </w:rPr>
        <w:t>PCMdt-MMAE at 10 or 30mg/kg in a single dose was injected into</w:t>
      </w:r>
      <w:r w:rsidR="00BB3B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Sprague-Dawley (male, aged at 10 </w:t>
      </w:r>
      <w:r w:rsidR="002B7945">
        <w:rPr>
          <w:rFonts w:ascii="Arial" w:hAnsi="Arial" w:cs="Arial"/>
        </w:rPr>
        <w:t>weeks</w:t>
      </w:r>
      <w:r>
        <w:rPr>
          <w:rFonts w:ascii="Arial" w:hAnsi="Arial" w:cs="Arial"/>
        </w:rPr>
        <w:t>, 3 animals per group)</w:t>
      </w:r>
      <w:r w:rsidR="00BB3B2B">
        <w:rPr>
          <w:rFonts w:ascii="Arial" w:hAnsi="Arial" w:cs="Arial"/>
        </w:rPr>
        <w:t xml:space="preserve">. Animals without ADC injection served as the control. </w:t>
      </w:r>
      <w:r>
        <w:rPr>
          <w:rFonts w:ascii="Arial" w:hAnsi="Arial" w:cs="Arial"/>
        </w:rPr>
        <w:t xml:space="preserve"> </w:t>
      </w:r>
      <w:r w:rsidR="00BB3B2B">
        <w:rPr>
          <w:rFonts w:ascii="Arial" w:hAnsi="Arial" w:cs="Arial"/>
        </w:rPr>
        <w:t>All rats were monitored up to 28 days. Blood samples were collected at different time intervals. Hematology and blood chemistry were performed as previously described</w:t>
      </w:r>
      <w:r w:rsidR="00550543">
        <w:rPr>
          <w:rFonts w:ascii="Arial" w:hAnsi="Arial" w:cs="Arial"/>
        </w:rPr>
        <w:t xml:space="preserve"> </w:t>
      </w:r>
      <w:r w:rsidR="00550543" w:rsidRPr="00222244">
        <w:rPr>
          <w:rFonts w:ascii="Arial" w:hAnsi="Arial" w:cs="Arial"/>
          <w:vertAlign w:val="superscript"/>
        </w:rPr>
        <w:t>[32</w:t>
      </w:r>
      <w:bookmarkStart w:id="0" w:name="_GoBack"/>
      <w:bookmarkEnd w:id="0"/>
      <w:r w:rsidR="00550543" w:rsidRPr="00222244">
        <w:rPr>
          <w:rFonts w:ascii="Arial" w:hAnsi="Arial" w:cs="Arial"/>
          <w:vertAlign w:val="superscript"/>
        </w:rPr>
        <w:t>]</w:t>
      </w:r>
      <w:r w:rsidR="00BB3B2B">
        <w:rPr>
          <w:rFonts w:ascii="Arial" w:hAnsi="Arial" w:cs="Arial"/>
        </w:rPr>
        <w:t xml:space="preserve">. The values from control rats were set as the baseline (100%) and used to compare with those from ADC-injected animals. </w:t>
      </w:r>
    </w:p>
    <w:sectPr w:rsidR="00DE3EBB" w:rsidRPr="00134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C77C7" w14:textId="77777777" w:rsidR="00A25104" w:rsidRDefault="00A25104" w:rsidP="00550543">
      <w:pPr>
        <w:spacing w:after="0" w:line="240" w:lineRule="auto"/>
      </w:pPr>
      <w:r>
        <w:separator/>
      </w:r>
    </w:p>
  </w:endnote>
  <w:endnote w:type="continuationSeparator" w:id="0">
    <w:p w14:paraId="02816848" w14:textId="77777777" w:rsidR="00A25104" w:rsidRDefault="00A25104" w:rsidP="0055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82188" w14:textId="77777777" w:rsidR="00A25104" w:rsidRDefault="00A25104" w:rsidP="00550543">
      <w:pPr>
        <w:spacing w:after="0" w:line="240" w:lineRule="auto"/>
      </w:pPr>
      <w:r>
        <w:separator/>
      </w:r>
    </w:p>
  </w:footnote>
  <w:footnote w:type="continuationSeparator" w:id="0">
    <w:p w14:paraId="5B24D393" w14:textId="77777777" w:rsidR="00A25104" w:rsidRDefault="00A25104" w:rsidP="00550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55"/>
    <w:rsid w:val="00052DD1"/>
    <w:rsid w:val="000A303F"/>
    <w:rsid w:val="001347F7"/>
    <w:rsid w:val="001E0CB1"/>
    <w:rsid w:val="00222244"/>
    <w:rsid w:val="002B7945"/>
    <w:rsid w:val="00550543"/>
    <w:rsid w:val="00554127"/>
    <w:rsid w:val="005A113E"/>
    <w:rsid w:val="005A4557"/>
    <w:rsid w:val="006F1555"/>
    <w:rsid w:val="00783691"/>
    <w:rsid w:val="00783ACC"/>
    <w:rsid w:val="009A4A21"/>
    <w:rsid w:val="00A25104"/>
    <w:rsid w:val="00A447E9"/>
    <w:rsid w:val="00A67F9D"/>
    <w:rsid w:val="00B95E4E"/>
    <w:rsid w:val="00BB3B2B"/>
    <w:rsid w:val="00C03067"/>
    <w:rsid w:val="00CA69BA"/>
    <w:rsid w:val="00DE3EBB"/>
    <w:rsid w:val="00DE48C3"/>
    <w:rsid w:val="00E3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6E3D2"/>
  <w15:chartTrackingRefBased/>
  <w15:docId w15:val="{92447860-6E40-4F8C-8FB4-3C7B969F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st Table 2"/>
    <w:basedOn w:val="a1"/>
    <w:uiPriority w:val="47"/>
    <w:rsid w:val="000A30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header"/>
    <w:basedOn w:val="a"/>
    <w:link w:val="a5"/>
    <w:uiPriority w:val="99"/>
    <w:unhideWhenUsed/>
    <w:rsid w:val="005505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5054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5054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505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minghai wang</dc:creator>
  <cp:keywords/>
  <dc:description/>
  <cp:lastModifiedBy>pjy</cp:lastModifiedBy>
  <cp:revision>12</cp:revision>
  <dcterms:created xsi:type="dcterms:W3CDTF">2022-10-02T17:16:00Z</dcterms:created>
  <dcterms:modified xsi:type="dcterms:W3CDTF">2024-11-06T07:16:00Z</dcterms:modified>
</cp:coreProperties>
</file>