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28A" w:rsidRPr="00957D11" w:rsidRDefault="00A4128A" w:rsidP="00A412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57D11">
        <w:rPr>
          <w:rFonts w:ascii="Calibri" w:eastAsia="SimSun" w:hAnsi="Calibri"/>
          <w:b/>
          <w:bCs/>
          <w:sz w:val="24"/>
          <w:szCs w:val="21"/>
        </w:rPr>
        <w:t>Supplementary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 xml:space="preserve"> Figure legends</w:t>
      </w:r>
    </w:p>
    <w:p w:rsidR="00A4128A" w:rsidRPr="00957D11" w:rsidRDefault="00A4128A" w:rsidP="00A4128A">
      <w:pPr>
        <w:rPr>
          <w:rFonts w:ascii="Times New Roman" w:hAnsi="Times New Roman" w:cs="Times New Roman"/>
          <w:sz w:val="24"/>
          <w:szCs w:val="24"/>
        </w:rPr>
      </w:pPr>
    </w:p>
    <w:p w:rsidR="00A4128A" w:rsidRPr="00957D11" w:rsidRDefault="00A4128A" w:rsidP="00A4128A">
      <w:pPr>
        <w:rPr>
          <w:rFonts w:ascii="Calibri" w:eastAsia="SimSun" w:hAnsi="Calibri"/>
          <w:b/>
          <w:bCs/>
          <w:sz w:val="24"/>
          <w:szCs w:val="21"/>
        </w:rPr>
      </w:pPr>
      <w:r w:rsidRPr="00957D11">
        <w:rPr>
          <w:rFonts w:ascii="Calibri" w:eastAsia="SimSun" w:hAnsi="Calibri"/>
          <w:b/>
          <w:bCs/>
          <w:sz w:val="24"/>
          <w:szCs w:val="21"/>
        </w:rPr>
        <w:t>Supplementary Figure 1</w:t>
      </w:r>
    </w:p>
    <w:p w:rsidR="00A4128A" w:rsidRPr="00957D11" w:rsidRDefault="00A4128A" w:rsidP="00A412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7D11">
        <w:rPr>
          <w:rFonts w:ascii="Times New Roman" w:hAnsi="Times New Roman" w:cs="Times New Roman"/>
          <w:b/>
          <w:bCs/>
          <w:sz w:val="24"/>
          <w:szCs w:val="24"/>
        </w:rPr>
        <w:t>NADPH inhibited the activation of P2X7R induced by ATP</w:t>
      </w:r>
      <w:r w:rsidRPr="00957D11">
        <w:rPr>
          <w:rFonts w:ascii="Times New Roman" w:hAnsi="Times New Roman" w:cs="Times New Roman"/>
          <w:sz w:val="24"/>
          <w:szCs w:val="24"/>
        </w:rPr>
        <w:t>.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957D11">
        <w:rPr>
          <w:rFonts w:ascii="Times New Roman" w:hAnsi="Times New Roman" w:cs="Times New Roman"/>
          <w:sz w:val="24"/>
          <w:szCs w:val="24"/>
        </w:rPr>
        <w:t>, Quantification of Ca</w:t>
      </w:r>
      <w:r w:rsidRPr="00957D11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957D11">
        <w:rPr>
          <w:rFonts w:ascii="Times New Roman" w:hAnsi="Times New Roman" w:cs="Times New Roman"/>
          <w:sz w:val="24"/>
          <w:szCs w:val="24"/>
        </w:rPr>
        <w:t xml:space="preserve"> fluorescence intensity in BV2 cells exposed to NADPH (0, 0.01, 0.1, 0.2, 0.5, 1, 5 mM) and ATP (1 mM),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57D11">
        <w:rPr>
          <w:rFonts w:ascii="Times New Roman" w:hAnsi="Times New Roman" w:cs="Times New Roman"/>
          <w:sz w:val="24"/>
          <w:szCs w:val="24"/>
        </w:rPr>
        <w:t xml:space="preserve"> = 6.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57D11">
        <w:rPr>
          <w:rFonts w:ascii="Times New Roman" w:hAnsi="Times New Roman" w:cs="Times New Roman"/>
          <w:sz w:val="24"/>
          <w:szCs w:val="24"/>
        </w:rPr>
        <w:t>, Quantification of intracellular K</w:t>
      </w:r>
      <w:r w:rsidRPr="00957D1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57D11">
        <w:rPr>
          <w:rFonts w:ascii="Times New Roman" w:hAnsi="Times New Roman" w:cs="Times New Roman"/>
          <w:sz w:val="24"/>
          <w:szCs w:val="24"/>
        </w:rPr>
        <w:t xml:space="preserve"> fluorescence intensity of BV2 cells exposed to ATP and NADPH,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57D11">
        <w:rPr>
          <w:rFonts w:ascii="Times New Roman" w:hAnsi="Times New Roman" w:cs="Times New Roman"/>
          <w:sz w:val="24"/>
          <w:szCs w:val="24"/>
        </w:rPr>
        <w:t xml:space="preserve"> = 6.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957D1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,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957D11">
        <w:rPr>
          <w:rFonts w:ascii="Times New Roman" w:hAnsi="Times New Roman" w:cs="Times New Roman"/>
          <w:sz w:val="24"/>
          <w:szCs w:val="24"/>
        </w:rPr>
        <w:t>, Immunoblot</w:t>
      </w:r>
      <w:r w:rsidRPr="00957D11">
        <w:rPr>
          <w:rFonts w:ascii="Times New Roman" w:hAnsi="Times New Roman" w:cs="Times New Roman" w:hint="eastAsia"/>
          <w:sz w:val="24"/>
          <w:szCs w:val="24"/>
        </w:rPr>
        <w:t>ting</w:t>
      </w:r>
      <w:r w:rsidRPr="00957D11">
        <w:rPr>
          <w:rFonts w:ascii="Times New Roman" w:hAnsi="Times New Roman" w:cs="Times New Roman"/>
          <w:sz w:val="24"/>
          <w:szCs w:val="24"/>
        </w:rPr>
        <w:t xml:space="preserve"> representative image (c) and quantification (d) of Pannexin</w:t>
      </w:r>
      <w:r w:rsidRPr="00957D11">
        <w:rPr>
          <w:rFonts w:ascii="Times New Roman" w:hAnsi="Times New Roman" w:cs="Times New Roman" w:hint="eastAsia"/>
          <w:sz w:val="24"/>
          <w:szCs w:val="24"/>
        </w:rPr>
        <w:t>-</w:t>
      </w:r>
      <w:r w:rsidRPr="00957D11">
        <w:rPr>
          <w:rFonts w:ascii="Times New Roman" w:hAnsi="Times New Roman" w:cs="Times New Roman"/>
          <w:sz w:val="24"/>
          <w:szCs w:val="24"/>
        </w:rPr>
        <w:t>1</w:t>
      </w:r>
      <w:r w:rsidRPr="00957D11">
        <w:rPr>
          <w:rFonts w:ascii="Times New Roman" w:hAnsi="Times New Roman" w:cs="Times New Roman" w:hint="eastAsia"/>
          <w:sz w:val="24"/>
          <w:szCs w:val="24"/>
        </w:rPr>
        <w:t>-C</w:t>
      </w:r>
      <w:r w:rsidRPr="00957D11">
        <w:rPr>
          <w:rFonts w:ascii="Times New Roman" w:hAnsi="Times New Roman" w:cs="Times New Roman"/>
          <w:sz w:val="24"/>
          <w:szCs w:val="24"/>
        </w:rPr>
        <w:t xml:space="preserve"> of BV2 cells after exposed to NADPH and ATP,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57D11">
        <w:rPr>
          <w:rFonts w:ascii="Times New Roman" w:hAnsi="Times New Roman" w:cs="Times New Roman"/>
          <w:sz w:val="24"/>
          <w:szCs w:val="24"/>
        </w:rPr>
        <w:t>=3.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 xml:space="preserve"> e</w:t>
      </w:r>
      <w:r w:rsidRPr="00957D11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957D11">
        <w:rPr>
          <w:rFonts w:ascii="Times New Roman" w:hAnsi="Times New Roman" w:cs="Times New Roman"/>
          <w:sz w:val="24"/>
          <w:szCs w:val="24"/>
        </w:rPr>
        <w:t>Quantification of Ca</w:t>
      </w:r>
      <w:r w:rsidRPr="00957D11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957D11">
        <w:rPr>
          <w:rFonts w:ascii="Times New Roman" w:hAnsi="Times New Roman" w:cs="Times New Roman"/>
          <w:sz w:val="24"/>
          <w:szCs w:val="24"/>
        </w:rPr>
        <w:t xml:space="preserve"> fluorescence intensity of SH-SY5Y cells exposed to ATP and NADPH,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57D11">
        <w:rPr>
          <w:rFonts w:ascii="Times New Roman" w:hAnsi="Times New Roman" w:cs="Times New Roman"/>
          <w:sz w:val="24"/>
          <w:szCs w:val="24"/>
        </w:rPr>
        <w:t xml:space="preserve"> = 8.</w:t>
      </w:r>
      <w:r w:rsidRPr="00957D1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57D11">
        <w:rPr>
          <w:rFonts w:ascii="Times New Roman" w:hAnsi="Times New Roman" w:cs="Times New Roman" w:hint="eastAsia"/>
          <w:b/>
          <w:bCs/>
          <w:sz w:val="24"/>
          <w:szCs w:val="24"/>
        </w:rPr>
        <w:t>f, g</w:t>
      </w:r>
      <w:r w:rsidRPr="00957D11">
        <w:rPr>
          <w:rFonts w:ascii="Times New Roman" w:hAnsi="Times New Roman" w:cs="Times New Roman"/>
          <w:sz w:val="24"/>
          <w:szCs w:val="24"/>
        </w:rPr>
        <w:t>, Quantification of Ca</w:t>
      </w:r>
      <w:r w:rsidRPr="00957D11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957D11">
        <w:rPr>
          <w:rFonts w:ascii="Times New Roman" w:hAnsi="Times New Roman" w:cs="Times New Roman"/>
          <w:sz w:val="24"/>
          <w:szCs w:val="24"/>
        </w:rPr>
        <w:t xml:space="preserve"> fluorescence intensity in BV2 cells in the presence of ATP and NADH (</w:t>
      </w:r>
      <w:r w:rsidRPr="00957D11">
        <w:rPr>
          <w:rFonts w:ascii="Times New Roman" w:hAnsi="Times New Roman" w:cs="Times New Roman" w:hint="eastAsia"/>
          <w:sz w:val="24"/>
          <w:szCs w:val="24"/>
        </w:rPr>
        <w:t>f</w:t>
      </w:r>
      <w:r w:rsidRPr="00957D11">
        <w:rPr>
          <w:rFonts w:ascii="Times New Roman" w:hAnsi="Times New Roman" w:cs="Times New Roman"/>
          <w:sz w:val="24"/>
          <w:szCs w:val="24"/>
        </w:rPr>
        <w:t>) or NADP</w:t>
      </w:r>
      <w:r w:rsidRPr="00957D1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57D11">
        <w:rPr>
          <w:rFonts w:ascii="Times New Roman" w:hAnsi="Times New Roman" w:cs="Times New Roman"/>
          <w:sz w:val="24"/>
          <w:szCs w:val="24"/>
        </w:rPr>
        <w:t xml:space="preserve"> (</w:t>
      </w:r>
      <w:r w:rsidRPr="00957D11">
        <w:rPr>
          <w:rFonts w:ascii="Times New Roman" w:hAnsi="Times New Roman" w:cs="Times New Roman" w:hint="eastAsia"/>
          <w:sz w:val="24"/>
          <w:szCs w:val="24"/>
        </w:rPr>
        <w:t>g</w:t>
      </w:r>
      <w:r w:rsidRPr="00957D11">
        <w:rPr>
          <w:rFonts w:ascii="Times New Roman" w:hAnsi="Times New Roman" w:cs="Times New Roman"/>
          <w:sz w:val="24"/>
          <w:szCs w:val="24"/>
        </w:rPr>
        <w:t xml:space="preserve">).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57D11">
        <w:rPr>
          <w:rFonts w:ascii="Times New Roman" w:hAnsi="Times New Roman" w:cs="Times New Roman"/>
          <w:sz w:val="24"/>
          <w:szCs w:val="24"/>
        </w:rPr>
        <w:t xml:space="preserve"> = 4 for NADH,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57D11">
        <w:rPr>
          <w:rFonts w:ascii="Times New Roman" w:hAnsi="Times New Roman" w:cs="Times New Roman"/>
          <w:sz w:val="24"/>
          <w:szCs w:val="24"/>
        </w:rPr>
        <w:t xml:space="preserve"> = 6 for NADP</w:t>
      </w:r>
      <w:r w:rsidRPr="00957D1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57D11">
        <w:rPr>
          <w:rFonts w:ascii="Times New Roman" w:hAnsi="Times New Roman" w:cs="Times New Roman"/>
          <w:sz w:val="24"/>
          <w:szCs w:val="24"/>
        </w:rPr>
        <w:t xml:space="preserve">. </w:t>
      </w:r>
      <w:r w:rsidRPr="00957D11"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 w:rsidRPr="00957D11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198045906"/>
      <w:r w:rsidRPr="00957D11">
        <w:rPr>
          <w:rFonts w:ascii="Times New Roman" w:hAnsi="Times New Roman" w:cs="Times New Roman"/>
          <w:sz w:val="24"/>
          <w:szCs w:val="24"/>
        </w:rPr>
        <w:t>Quantification</w:t>
      </w:r>
      <w:bookmarkEnd w:id="0"/>
      <w:r w:rsidRPr="00957D11">
        <w:rPr>
          <w:rFonts w:ascii="Times New Roman" w:hAnsi="Times New Roman" w:cs="Times New Roman"/>
          <w:sz w:val="24"/>
          <w:szCs w:val="24"/>
        </w:rPr>
        <w:t xml:space="preserve"> of BV2 cell viability exposed to ATP and NADPH,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57D11">
        <w:rPr>
          <w:rFonts w:ascii="Times New Roman" w:hAnsi="Times New Roman" w:cs="Times New Roman"/>
          <w:sz w:val="24"/>
          <w:szCs w:val="24"/>
        </w:rPr>
        <w:t xml:space="preserve"> = 6. </w:t>
      </w:r>
      <w:r w:rsidRPr="00957D11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Pr="00957D11">
        <w:rPr>
          <w:rFonts w:ascii="Times New Roman" w:hAnsi="Times New Roman" w:cs="Times New Roman"/>
          <w:sz w:val="24"/>
          <w:szCs w:val="24"/>
        </w:rPr>
        <w:t xml:space="preserve">, Quantification of P2X7R of </w:t>
      </w:r>
      <w:r w:rsidRPr="00957D11">
        <w:rPr>
          <w:rFonts w:ascii="Times New Roman" w:hAnsi="Times New Roman" w:cs="Times New Roman" w:hint="eastAsia"/>
          <w:sz w:val="24"/>
          <w:szCs w:val="24"/>
        </w:rPr>
        <w:t>W</w:t>
      </w:r>
      <w:r w:rsidRPr="00957D11">
        <w:rPr>
          <w:rFonts w:ascii="Times New Roman" w:hAnsi="Times New Roman" w:cs="Times New Roman"/>
          <w:sz w:val="24"/>
          <w:szCs w:val="24"/>
        </w:rPr>
        <w:t xml:space="preserve">estern blot analysis of BV2 cells in the presence of ATP and NADPH. Data are presented as means ± </w:t>
      </w:r>
      <w:r w:rsidRPr="00957D11">
        <w:rPr>
          <w:rFonts w:ascii="Times New Roman" w:hAnsi="Times New Roman" w:cs="Times New Roman" w:hint="eastAsia"/>
          <w:sz w:val="24"/>
          <w:szCs w:val="24"/>
        </w:rPr>
        <w:t>SEM</w:t>
      </w:r>
      <w:r w:rsidRPr="00957D11">
        <w:rPr>
          <w:rFonts w:ascii="Times New Roman" w:hAnsi="Times New Roman" w:cs="Times New Roman"/>
          <w:sz w:val="24"/>
          <w:szCs w:val="24"/>
        </w:rPr>
        <w:t xml:space="preserve">, one-way ANOVA and post hoc Tukey’s test for multiple comparisons. * </w:t>
      </w:r>
      <w:r w:rsidRPr="00957D11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957D11">
        <w:rPr>
          <w:rFonts w:ascii="Times New Roman" w:hAnsi="Times New Roman" w:cs="Times New Roman"/>
          <w:sz w:val="24"/>
          <w:szCs w:val="24"/>
        </w:rPr>
        <w:t xml:space="preserve"> &lt; 0.05, **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7D11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957D11">
        <w:rPr>
          <w:rFonts w:ascii="Times New Roman" w:hAnsi="Times New Roman" w:cs="Times New Roman"/>
          <w:sz w:val="24"/>
          <w:szCs w:val="24"/>
        </w:rPr>
        <w:t xml:space="preserve"> &lt; 0.01, *** </w:t>
      </w:r>
      <w:r w:rsidRPr="00957D11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957D11">
        <w:rPr>
          <w:rFonts w:ascii="Times New Roman" w:hAnsi="Times New Roman" w:cs="Times New Roman"/>
          <w:sz w:val="24"/>
          <w:szCs w:val="24"/>
        </w:rPr>
        <w:t xml:space="preserve"> &lt; 0.001, ns represent no significant.</w:t>
      </w:r>
    </w:p>
    <w:p w:rsidR="00A4128A" w:rsidRPr="00957D11" w:rsidRDefault="00A4128A" w:rsidP="00A412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4128A" w:rsidRPr="00957D11" w:rsidRDefault="00A4128A" w:rsidP="00A4128A">
      <w:pPr>
        <w:rPr>
          <w:rFonts w:ascii="Calibri" w:eastAsia="SimSun" w:hAnsi="Calibri"/>
          <w:b/>
          <w:bCs/>
          <w:sz w:val="24"/>
          <w:szCs w:val="21"/>
        </w:rPr>
      </w:pPr>
      <w:r w:rsidRPr="00957D11">
        <w:rPr>
          <w:rFonts w:ascii="Calibri" w:eastAsia="SimSun" w:hAnsi="Calibri"/>
          <w:b/>
          <w:bCs/>
          <w:sz w:val="24"/>
          <w:szCs w:val="21"/>
        </w:rPr>
        <w:t>Supplementary Figure 2</w:t>
      </w:r>
    </w:p>
    <w:p w:rsidR="00A4128A" w:rsidRPr="00957D11" w:rsidRDefault="00A4128A" w:rsidP="00A412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7D11">
        <w:rPr>
          <w:rFonts w:ascii="Times New Roman" w:hAnsi="Times New Roman" w:cs="Times New Roman"/>
          <w:b/>
          <w:bCs/>
          <w:sz w:val="24"/>
          <w:szCs w:val="24"/>
        </w:rPr>
        <w:t>NADPH bound to P2X7R</w:t>
      </w:r>
      <w:r w:rsidRPr="00957D11">
        <w:rPr>
          <w:rFonts w:ascii="Times New Roman" w:hAnsi="Times New Roman" w:cs="Times New Roman"/>
          <w:sz w:val="24"/>
          <w:szCs w:val="24"/>
        </w:rPr>
        <w:t xml:space="preserve">.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57D1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,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57D11">
        <w:rPr>
          <w:rFonts w:ascii="Times New Roman" w:hAnsi="Times New Roman" w:cs="Times New Roman"/>
          <w:sz w:val="24"/>
          <w:szCs w:val="24"/>
        </w:rPr>
        <w:t>, Degradation of P2X7R by pronase in BV2 cells with DARTS assay in the presence of NADH (0, 1, 2 mM) (a) and NADP</w:t>
      </w:r>
      <w:r w:rsidRPr="00957D1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57D11">
        <w:rPr>
          <w:rFonts w:ascii="Times New Roman" w:hAnsi="Times New Roman" w:cs="Times New Roman"/>
          <w:sz w:val="24"/>
          <w:szCs w:val="24"/>
        </w:rPr>
        <w:t xml:space="preserve"> (0, 1, 2 mM) (b).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c-e</w:t>
      </w:r>
      <w:r w:rsidRPr="00957D11">
        <w:rPr>
          <w:rFonts w:ascii="Times New Roman" w:hAnsi="Times New Roman" w:cs="Times New Roman"/>
          <w:sz w:val="24"/>
          <w:szCs w:val="24"/>
        </w:rPr>
        <w:t>, Docking results of NADPH (c), NADH (d) and NADP</w:t>
      </w:r>
      <w:r w:rsidRPr="00957D1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57D11">
        <w:rPr>
          <w:rFonts w:ascii="Times New Roman" w:hAnsi="Times New Roman" w:cs="Times New Roman"/>
          <w:sz w:val="24"/>
          <w:szCs w:val="24"/>
        </w:rPr>
        <w:t xml:space="preserve"> (e) onto hP2X7R by Autodock, show the 10 lowest binding energy results. </w:t>
      </w:r>
    </w:p>
    <w:p w:rsidR="00A4128A" w:rsidRPr="00957D11" w:rsidRDefault="00A4128A" w:rsidP="00A412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4128A" w:rsidRPr="00957D11" w:rsidRDefault="00A4128A" w:rsidP="00A4128A">
      <w:pPr>
        <w:rPr>
          <w:rFonts w:ascii="Calibri" w:eastAsia="SimSun" w:hAnsi="Calibri"/>
          <w:b/>
          <w:bCs/>
          <w:sz w:val="24"/>
          <w:szCs w:val="21"/>
        </w:rPr>
      </w:pPr>
      <w:r w:rsidRPr="00957D11">
        <w:rPr>
          <w:rFonts w:ascii="Calibri" w:eastAsia="SimSun" w:hAnsi="Calibri"/>
          <w:b/>
          <w:bCs/>
          <w:sz w:val="24"/>
          <w:szCs w:val="21"/>
        </w:rPr>
        <w:t>Supplementary</w:t>
      </w:r>
      <w:r w:rsidRPr="00957D11">
        <w:rPr>
          <w:rFonts w:ascii="Calibri" w:eastAsia="SimSun" w:hAnsi="Calibri" w:hint="eastAsia"/>
          <w:b/>
          <w:bCs/>
          <w:sz w:val="24"/>
          <w:szCs w:val="21"/>
        </w:rPr>
        <w:t xml:space="preserve"> Figure </w:t>
      </w:r>
      <w:r w:rsidRPr="00957D11">
        <w:rPr>
          <w:rFonts w:ascii="Calibri" w:eastAsia="SimSun" w:hAnsi="Calibri"/>
          <w:b/>
          <w:bCs/>
          <w:sz w:val="24"/>
          <w:szCs w:val="21"/>
        </w:rPr>
        <w:t>3</w:t>
      </w:r>
    </w:p>
    <w:p w:rsidR="00A4128A" w:rsidRPr="00957D11" w:rsidRDefault="00A4128A" w:rsidP="00A4128A">
      <w:pPr>
        <w:spacing w:line="480" w:lineRule="auto"/>
        <w:rPr>
          <w:rFonts w:ascii="Times New Roman" w:hAnsi="Times New Roman" w:cs="Times New Roman"/>
        </w:rPr>
      </w:pPr>
      <w:r w:rsidRPr="00957D11">
        <w:rPr>
          <w:rFonts w:ascii="Times New Roman" w:hAnsi="Times New Roman" w:cs="Times New Roman"/>
          <w:b/>
          <w:bCs/>
          <w:sz w:val="24"/>
          <w:szCs w:val="24"/>
        </w:rPr>
        <w:t>NADPH reduced primary microglia NLRP3 inflammasome activation, IL-1</w:t>
      </w:r>
      <w:r w:rsidRPr="00957D11">
        <w:rPr>
          <w:rFonts w:ascii="Times New Roman" w:hAnsi="Times New Roman" w:cs="Times New Roman"/>
          <w:b/>
          <w:sz w:val="24"/>
          <w:szCs w:val="24"/>
        </w:rPr>
        <w:t>β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secretion and pyroptosis induced by ATP.</w:t>
      </w:r>
      <w:r w:rsidRPr="00957D11">
        <w:rPr>
          <w:rFonts w:ascii="Times New Roman" w:hAnsi="Times New Roman" w:cs="Times New Roman"/>
          <w:sz w:val="24"/>
          <w:szCs w:val="24"/>
        </w:rPr>
        <w:t xml:space="preserve">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a-e</w:t>
      </w:r>
      <w:r w:rsidRPr="00957D11">
        <w:rPr>
          <w:rFonts w:ascii="Times New Roman" w:hAnsi="Times New Roman" w:cs="Times New Roman"/>
          <w:sz w:val="24"/>
          <w:szCs w:val="24"/>
        </w:rPr>
        <w:t>,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7D11">
        <w:rPr>
          <w:rFonts w:ascii="Times New Roman" w:hAnsi="Times New Roman" w:cs="Times New Roman"/>
          <w:sz w:val="24"/>
          <w:szCs w:val="24"/>
        </w:rPr>
        <w:t>Quantification of NLRP3 (a), ASC (b), Caspase-1 (c), IL-1</w:t>
      </w:r>
      <w:r w:rsidRPr="00957D11">
        <w:rPr>
          <w:rFonts w:ascii="Times New Roman" w:hAnsi="Times New Roman" w:cs="Times New Roman"/>
          <w:bCs/>
          <w:sz w:val="24"/>
          <w:szCs w:val="24"/>
        </w:rPr>
        <w:t>β</w:t>
      </w:r>
      <w:r w:rsidRPr="00957D11">
        <w:rPr>
          <w:rFonts w:ascii="Times New Roman" w:hAnsi="Times New Roman" w:cs="Times New Roman"/>
          <w:sz w:val="24"/>
          <w:szCs w:val="24"/>
        </w:rPr>
        <w:t xml:space="preserve"> (d) and GSDMD-N</w:t>
      </w:r>
      <w:r w:rsidRPr="00957D1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57D11">
        <w:rPr>
          <w:rFonts w:ascii="Times New Roman" w:hAnsi="Times New Roman" w:cs="Times New Roman"/>
          <w:sz w:val="24"/>
          <w:szCs w:val="24"/>
        </w:rPr>
        <w:t>(</w:t>
      </w:r>
      <w:r w:rsidRPr="00957D11">
        <w:rPr>
          <w:rFonts w:ascii="Times New Roman" w:hAnsi="Times New Roman" w:cs="Times New Roman" w:hint="eastAsia"/>
          <w:sz w:val="24"/>
          <w:szCs w:val="24"/>
        </w:rPr>
        <w:t>e</w:t>
      </w:r>
      <w:r w:rsidRPr="00957D11">
        <w:rPr>
          <w:rFonts w:ascii="Times New Roman" w:hAnsi="Times New Roman" w:cs="Times New Roman"/>
          <w:sz w:val="24"/>
          <w:szCs w:val="24"/>
        </w:rPr>
        <w:t xml:space="preserve">) of </w:t>
      </w:r>
      <w:r w:rsidRPr="00957D11">
        <w:rPr>
          <w:rFonts w:ascii="Times New Roman" w:hAnsi="Times New Roman" w:cs="Times New Roman" w:hint="eastAsia"/>
          <w:sz w:val="24"/>
          <w:szCs w:val="24"/>
        </w:rPr>
        <w:t>W</w:t>
      </w:r>
      <w:r w:rsidRPr="00957D11">
        <w:rPr>
          <w:rFonts w:ascii="Times New Roman" w:hAnsi="Times New Roman" w:cs="Times New Roman"/>
          <w:sz w:val="24"/>
          <w:szCs w:val="24"/>
        </w:rPr>
        <w:t xml:space="preserve">estern blot analysis of BV2 cells exposed to NADPH and ATP,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57D11">
        <w:rPr>
          <w:rFonts w:ascii="Times New Roman" w:hAnsi="Times New Roman" w:cs="Times New Roman"/>
          <w:sz w:val="24"/>
          <w:szCs w:val="24"/>
        </w:rPr>
        <w:t xml:space="preserve"> = 3.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f,</w:t>
      </w:r>
      <w:r w:rsidRPr="00957D11">
        <w:rPr>
          <w:rFonts w:ascii="Times New Roman" w:hAnsi="Times New Roman" w:cs="Times New Roman"/>
          <w:sz w:val="24"/>
          <w:szCs w:val="24"/>
        </w:rPr>
        <w:t xml:space="preserve"> Quantification of pyroptosis of BV2 cells, n.d. represent no detection,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57D11">
        <w:rPr>
          <w:rFonts w:ascii="Times New Roman" w:hAnsi="Times New Roman" w:cs="Times New Roman"/>
          <w:sz w:val="24"/>
          <w:szCs w:val="24"/>
        </w:rPr>
        <w:t xml:space="preserve"> = 5.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957D11">
        <w:rPr>
          <w:rFonts w:ascii="Times New Roman" w:hAnsi="Times New Roman" w:cs="Times New Roman"/>
          <w:sz w:val="24"/>
          <w:szCs w:val="24"/>
        </w:rPr>
        <w:t xml:space="preserve">, Scanning electron microscope </w:t>
      </w:r>
      <w:r w:rsidRPr="00957D11">
        <w:rPr>
          <w:rFonts w:ascii="Times New Roman" w:hAnsi="Times New Roman" w:cs="Times New Roman" w:hint="eastAsia"/>
          <w:sz w:val="24"/>
          <w:szCs w:val="24"/>
        </w:rPr>
        <w:t>representative image</w:t>
      </w:r>
      <w:r w:rsidRPr="00957D11">
        <w:rPr>
          <w:rFonts w:ascii="Times New Roman" w:hAnsi="Times New Roman" w:cs="Times New Roman"/>
          <w:sz w:val="24"/>
          <w:szCs w:val="24"/>
        </w:rPr>
        <w:t xml:space="preserve"> of BV2 cells after </w:t>
      </w:r>
      <w:r w:rsidRPr="00957D11">
        <w:rPr>
          <w:rFonts w:ascii="Times New Roman" w:hAnsi="Times New Roman" w:cs="Times New Roman" w:hint="eastAsia"/>
          <w:sz w:val="24"/>
          <w:szCs w:val="24"/>
        </w:rPr>
        <w:t>exposed to NADPH and ATP,</w:t>
      </w:r>
      <w:r w:rsidRPr="00957D11">
        <w:rPr>
          <w:rFonts w:ascii="Times New Roman" w:hAnsi="Times New Roman" w:cs="Times New Roman"/>
          <w:sz w:val="24"/>
          <w:szCs w:val="24"/>
        </w:rPr>
        <w:t xml:space="preserve"> scale bar = 5 μm.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957D1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,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957D11">
        <w:rPr>
          <w:rFonts w:ascii="Times New Roman" w:hAnsi="Times New Roman" w:cs="Times New Roman"/>
          <w:sz w:val="24"/>
          <w:szCs w:val="24"/>
        </w:rPr>
        <w:t xml:space="preserve">, Immunoblotting representative image (h) and quantification (i) of AIM2 of BV2 cells after exposed to NADPH and poly(dA:dT),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57D11">
        <w:rPr>
          <w:rFonts w:ascii="Times New Roman" w:hAnsi="Times New Roman" w:cs="Times New Roman"/>
          <w:sz w:val="24"/>
          <w:szCs w:val="24"/>
        </w:rPr>
        <w:t xml:space="preserve">=3.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957D1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,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957D11">
        <w:rPr>
          <w:rFonts w:ascii="Times New Roman" w:hAnsi="Times New Roman" w:cs="Times New Roman"/>
          <w:sz w:val="24"/>
          <w:szCs w:val="24"/>
        </w:rPr>
        <w:t>, Western blotting representative image (j) and quantification (k) of NLRC4 of BV2 cells after exposed to NADPH and Flagellin,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57D11">
        <w:rPr>
          <w:rFonts w:ascii="Times New Roman" w:hAnsi="Times New Roman" w:cs="Times New Roman"/>
          <w:sz w:val="24"/>
          <w:szCs w:val="24"/>
        </w:rPr>
        <w:t>=3.</w:t>
      </w:r>
      <w:r w:rsidRPr="00957D11">
        <w:rPr>
          <w:rFonts w:ascii="Times New Roman" w:hAnsi="Times New Roman" w:cs="Times New Roman" w:hint="eastAsia"/>
        </w:rPr>
        <w:t xml:space="preserve"> </w:t>
      </w:r>
      <w:r w:rsidRPr="00957D11">
        <w:rPr>
          <w:rFonts w:ascii="Times New Roman" w:hAnsi="Times New Roman" w:cs="Times New Roman"/>
          <w:sz w:val="24"/>
          <w:szCs w:val="24"/>
        </w:rPr>
        <w:t xml:space="preserve">Data are presented as means ± </w:t>
      </w:r>
      <w:r w:rsidRPr="00957D11">
        <w:rPr>
          <w:rFonts w:ascii="Times New Roman" w:hAnsi="Times New Roman" w:cs="Times New Roman" w:hint="eastAsia"/>
          <w:sz w:val="24"/>
          <w:szCs w:val="24"/>
        </w:rPr>
        <w:t>SEM</w:t>
      </w:r>
      <w:r w:rsidRPr="00957D11">
        <w:rPr>
          <w:rFonts w:ascii="Times New Roman" w:hAnsi="Times New Roman" w:cs="Times New Roman"/>
          <w:sz w:val="24"/>
          <w:szCs w:val="24"/>
        </w:rPr>
        <w:t xml:space="preserve">, one-way ANOVA and post hoc Tukey’s test for multiple comparisons. * </w:t>
      </w:r>
      <w:r w:rsidRPr="00957D11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957D11">
        <w:rPr>
          <w:rFonts w:ascii="Times New Roman" w:hAnsi="Times New Roman" w:cs="Times New Roman"/>
          <w:sz w:val="24"/>
          <w:szCs w:val="24"/>
        </w:rPr>
        <w:t xml:space="preserve"> &lt; 0.05, **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7D11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957D11">
        <w:rPr>
          <w:rFonts w:ascii="Times New Roman" w:hAnsi="Times New Roman" w:cs="Times New Roman"/>
          <w:sz w:val="24"/>
          <w:szCs w:val="24"/>
        </w:rPr>
        <w:t xml:space="preserve"> &lt; 0.01, *** </w:t>
      </w:r>
      <w:r w:rsidRPr="00957D11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957D11">
        <w:rPr>
          <w:rFonts w:ascii="Times New Roman" w:hAnsi="Times New Roman" w:cs="Times New Roman"/>
          <w:sz w:val="24"/>
          <w:szCs w:val="24"/>
        </w:rPr>
        <w:t xml:space="preserve"> &lt; 0.001.</w:t>
      </w:r>
    </w:p>
    <w:p w:rsidR="00A4128A" w:rsidRPr="00957D11" w:rsidRDefault="00A4128A" w:rsidP="00A412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4128A" w:rsidRPr="00957D11" w:rsidRDefault="00A4128A" w:rsidP="00A4128A">
      <w:pPr>
        <w:rPr>
          <w:rFonts w:ascii="Calibri" w:eastAsia="SimSun" w:hAnsi="Calibri"/>
          <w:b/>
          <w:bCs/>
          <w:sz w:val="24"/>
          <w:szCs w:val="21"/>
        </w:rPr>
      </w:pPr>
      <w:r w:rsidRPr="00957D11">
        <w:rPr>
          <w:rFonts w:ascii="Calibri" w:eastAsia="SimSun" w:hAnsi="Calibri"/>
          <w:b/>
          <w:bCs/>
          <w:sz w:val="24"/>
          <w:szCs w:val="21"/>
        </w:rPr>
        <w:t>Supplementary</w:t>
      </w:r>
      <w:r w:rsidRPr="00957D11">
        <w:rPr>
          <w:rFonts w:ascii="Calibri" w:eastAsia="SimSun" w:hAnsi="Calibri" w:hint="eastAsia"/>
          <w:b/>
          <w:bCs/>
          <w:sz w:val="24"/>
          <w:szCs w:val="21"/>
        </w:rPr>
        <w:t xml:space="preserve"> Figure </w:t>
      </w:r>
      <w:r w:rsidRPr="00957D11">
        <w:rPr>
          <w:rFonts w:ascii="Calibri" w:eastAsia="SimSun" w:hAnsi="Calibri"/>
          <w:b/>
          <w:bCs/>
          <w:sz w:val="24"/>
          <w:szCs w:val="21"/>
        </w:rPr>
        <w:t>4</w:t>
      </w:r>
    </w:p>
    <w:p w:rsidR="00A4128A" w:rsidRPr="00957D11" w:rsidRDefault="00A4128A" w:rsidP="00A412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7D11">
        <w:rPr>
          <w:rFonts w:ascii="Times New Roman" w:hAnsi="Times New Roman" w:cs="Times New Roman"/>
          <w:b/>
          <w:bCs/>
          <w:sz w:val="24"/>
          <w:szCs w:val="24"/>
        </w:rPr>
        <w:t>NADPH regulated the gene expression of immune/inflammation related pathways.</w:t>
      </w:r>
      <w:r w:rsidRPr="00957D11">
        <w:rPr>
          <w:rFonts w:ascii="Times New Roman" w:hAnsi="Times New Roman" w:cs="Times New Roman"/>
          <w:sz w:val="24"/>
          <w:szCs w:val="24"/>
        </w:rPr>
        <w:t xml:space="preserve">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57D11">
        <w:rPr>
          <w:rFonts w:ascii="Times New Roman" w:hAnsi="Times New Roman" w:cs="Times New Roman"/>
          <w:sz w:val="24"/>
          <w:szCs w:val="24"/>
        </w:rPr>
        <w:t xml:space="preserve">, Distribution of the top 20 GO terms for upregulated genes in different GO classes, the vertical axis shows the GO term, and the horizontal axis shows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957D11">
        <w:rPr>
          <w:rFonts w:ascii="Times New Roman" w:hAnsi="Times New Roman" w:cs="Times New Roman"/>
          <w:sz w:val="24"/>
          <w:szCs w:val="24"/>
        </w:rPr>
        <w:t>-log10 value of the enrichment analysis of the GO term.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 xml:space="preserve"> b</w:t>
      </w:r>
      <w:r w:rsidRPr="00957D11">
        <w:rPr>
          <w:rFonts w:ascii="Times New Roman" w:hAnsi="Times New Roman" w:cs="Times New Roman"/>
          <w:sz w:val="24"/>
          <w:szCs w:val="24"/>
        </w:rPr>
        <w:t>, Top 20 significantly enriched KEGG terms for differently expressed genes. The size of bubbles represents the number differential genes annotated to a certain KEGG Pathway.</w:t>
      </w:r>
    </w:p>
    <w:p w:rsidR="00A4128A" w:rsidRPr="00957D11" w:rsidRDefault="00A4128A" w:rsidP="00A412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4128A" w:rsidRPr="00957D11" w:rsidRDefault="00A4128A" w:rsidP="00A4128A">
      <w:pPr>
        <w:rPr>
          <w:rFonts w:ascii="Calibri" w:eastAsia="SimSun" w:hAnsi="Calibri"/>
          <w:b/>
          <w:bCs/>
          <w:sz w:val="24"/>
          <w:szCs w:val="21"/>
        </w:rPr>
      </w:pPr>
      <w:r w:rsidRPr="00957D11">
        <w:rPr>
          <w:rFonts w:ascii="Calibri" w:eastAsia="SimSun" w:hAnsi="Calibri"/>
          <w:b/>
          <w:bCs/>
          <w:sz w:val="24"/>
          <w:szCs w:val="21"/>
        </w:rPr>
        <w:t>Supplementary</w:t>
      </w:r>
      <w:r w:rsidRPr="00957D11">
        <w:rPr>
          <w:rFonts w:ascii="Calibri" w:eastAsia="SimSun" w:hAnsi="Calibri" w:hint="eastAsia"/>
          <w:b/>
          <w:bCs/>
          <w:sz w:val="24"/>
          <w:szCs w:val="21"/>
        </w:rPr>
        <w:t xml:space="preserve"> Figure </w:t>
      </w:r>
      <w:r w:rsidRPr="00957D11">
        <w:rPr>
          <w:rFonts w:ascii="Calibri" w:eastAsia="SimSun" w:hAnsi="Calibri"/>
          <w:b/>
          <w:bCs/>
          <w:sz w:val="24"/>
          <w:szCs w:val="21"/>
        </w:rPr>
        <w:t>5</w:t>
      </w:r>
    </w:p>
    <w:p w:rsidR="00A4128A" w:rsidRPr="00957D11" w:rsidRDefault="00A4128A" w:rsidP="00A4128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7D11">
        <w:rPr>
          <w:rFonts w:ascii="Times New Roman" w:hAnsi="Times New Roman" w:cs="Times New Roman"/>
          <w:b/>
          <w:bCs/>
          <w:sz w:val="24"/>
          <w:szCs w:val="24"/>
        </w:rPr>
        <w:t>LPS injection induced microglia NLRP3 inflammasome activation and IL-1</w:t>
      </w:r>
      <w:r w:rsidRPr="00957D11">
        <w:rPr>
          <w:rFonts w:ascii="Times New Roman" w:hAnsi="Times New Roman" w:cs="Times New Roman"/>
          <w:b/>
          <w:sz w:val="24"/>
          <w:szCs w:val="24"/>
        </w:rPr>
        <w:t>β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 xml:space="preserve"> generation in mice ventral midbrain. a, </w:t>
      </w:r>
      <w:r w:rsidRPr="00957D11">
        <w:rPr>
          <w:rFonts w:ascii="Times New Roman" w:hAnsi="Times New Roman" w:cs="Times New Roman"/>
          <w:sz w:val="24"/>
          <w:szCs w:val="24"/>
        </w:rPr>
        <w:t xml:space="preserve">Assessment of ventral midbrain ATP content in mice at 3, 7, and 14 days following LPS injection,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57D11">
        <w:rPr>
          <w:rFonts w:ascii="Times New Roman" w:hAnsi="Times New Roman" w:cs="Times New Roman"/>
          <w:sz w:val="24"/>
          <w:szCs w:val="24"/>
        </w:rPr>
        <w:t xml:space="preserve"> = 6.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 xml:space="preserve"> b-e</w:t>
      </w:r>
      <w:r w:rsidRPr="00957D11">
        <w:rPr>
          <w:rFonts w:ascii="Times New Roman" w:hAnsi="Times New Roman" w:cs="Times New Roman"/>
          <w:sz w:val="24"/>
          <w:szCs w:val="24"/>
        </w:rPr>
        <w:t xml:space="preserve">, Quantification of </w:t>
      </w:r>
      <w:r w:rsidRPr="00957D11">
        <w:rPr>
          <w:rFonts w:ascii="Times New Roman" w:hAnsi="Times New Roman" w:cs="Times New Roman"/>
          <w:sz w:val="24"/>
          <w:szCs w:val="24"/>
        </w:rPr>
        <w:lastRenderedPageBreak/>
        <w:t>NLRP3 (b), pro-IL-1</w:t>
      </w:r>
      <w:r w:rsidRPr="00957D11">
        <w:rPr>
          <w:rFonts w:ascii="Times New Roman" w:hAnsi="Times New Roman" w:cs="Times New Roman"/>
          <w:bCs/>
          <w:sz w:val="24"/>
          <w:szCs w:val="24"/>
        </w:rPr>
        <w:t>β</w:t>
      </w:r>
      <w:r w:rsidRPr="00957D11">
        <w:rPr>
          <w:rFonts w:ascii="Times New Roman" w:hAnsi="Times New Roman" w:cs="Times New Roman"/>
          <w:sz w:val="24"/>
          <w:szCs w:val="24"/>
        </w:rPr>
        <w:t xml:space="preserve"> (c), Caspase-1 (d) and ASC (e) of </w:t>
      </w:r>
      <w:r w:rsidRPr="00957D11">
        <w:rPr>
          <w:rFonts w:ascii="Times New Roman" w:hAnsi="Times New Roman" w:cs="Times New Roman" w:hint="eastAsia"/>
          <w:sz w:val="24"/>
          <w:szCs w:val="24"/>
        </w:rPr>
        <w:t>W</w:t>
      </w:r>
      <w:r w:rsidRPr="00957D11">
        <w:rPr>
          <w:rFonts w:ascii="Times New Roman" w:hAnsi="Times New Roman" w:cs="Times New Roman"/>
          <w:sz w:val="24"/>
          <w:szCs w:val="24"/>
        </w:rPr>
        <w:t xml:space="preserve">estern blot analysis of mice ventral midbrain at 3 d, 7 d, 14 d post LPS injection,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57D11">
        <w:rPr>
          <w:rFonts w:ascii="Times New Roman" w:hAnsi="Times New Roman" w:cs="Times New Roman"/>
          <w:sz w:val="24"/>
          <w:szCs w:val="24"/>
        </w:rPr>
        <w:t xml:space="preserve"> = 6.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957D11">
        <w:rPr>
          <w:rFonts w:ascii="Times New Roman" w:hAnsi="Times New Roman" w:cs="Times New Roman"/>
          <w:sz w:val="24"/>
          <w:szCs w:val="24"/>
        </w:rPr>
        <w:t xml:space="preserve">, Representative immunofluorescence and sholl analysis image of Iba1 (green) and NLRP3 (red) in mice ventral midbrain, scale bar = 20 μm.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957D11">
        <w:rPr>
          <w:rFonts w:ascii="Times New Roman" w:hAnsi="Times New Roman" w:cs="Times New Roman"/>
          <w:sz w:val="24"/>
          <w:szCs w:val="24"/>
        </w:rPr>
        <w:t xml:space="preserve">, Representative immunofluorescence and sholl analysis image of Iba1 (green) and ASC (red) in mice ventral midbrain, scale bar = 20 μm. Data are presented as means ± </w:t>
      </w:r>
      <w:r w:rsidRPr="00957D11">
        <w:rPr>
          <w:rFonts w:ascii="Times New Roman" w:hAnsi="Times New Roman" w:cs="Times New Roman" w:hint="eastAsia"/>
          <w:sz w:val="24"/>
          <w:szCs w:val="24"/>
        </w:rPr>
        <w:t>SEM</w:t>
      </w:r>
      <w:r w:rsidRPr="00957D11">
        <w:rPr>
          <w:rFonts w:ascii="Times New Roman" w:hAnsi="Times New Roman" w:cs="Times New Roman"/>
          <w:sz w:val="24"/>
          <w:szCs w:val="24"/>
        </w:rPr>
        <w:t>, one-way ANOVA and post hoc Tukey’s test for multiple comparisons. **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7D11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957D11">
        <w:rPr>
          <w:rFonts w:ascii="Times New Roman" w:hAnsi="Times New Roman" w:cs="Times New Roman"/>
          <w:sz w:val="24"/>
          <w:szCs w:val="24"/>
        </w:rPr>
        <w:t xml:space="preserve"> &lt; 0.01, *** </w:t>
      </w:r>
      <w:r w:rsidRPr="00957D11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957D11">
        <w:rPr>
          <w:rFonts w:ascii="Times New Roman" w:hAnsi="Times New Roman" w:cs="Times New Roman"/>
          <w:sz w:val="24"/>
          <w:szCs w:val="24"/>
        </w:rPr>
        <w:t xml:space="preserve"> &lt; 0.001.</w:t>
      </w:r>
    </w:p>
    <w:p w:rsidR="00A4128A" w:rsidRPr="00957D11" w:rsidRDefault="00A4128A" w:rsidP="00A412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4128A" w:rsidRPr="00957D11" w:rsidRDefault="00A4128A" w:rsidP="00A4128A">
      <w:pPr>
        <w:rPr>
          <w:rFonts w:ascii="Calibri" w:eastAsia="SimSun" w:hAnsi="Calibri"/>
          <w:b/>
          <w:bCs/>
          <w:sz w:val="24"/>
          <w:szCs w:val="21"/>
        </w:rPr>
      </w:pPr>
      <w:r w:rsidRPr="00957D11">
        <w:rPr>
          <w:rFonts w:ascii="Calibri" w:eastAsia="SimSun" w:hAnsi="Calibri"/>
          <w:b/>
          <w:bCs/>
          <w:sz w:val="24"/>
          <w:szCs w:val="21"/>
        </w:rPr>
        <w:t>Supplementary</w:t>
      </w:r>
      <w:r w:rsidRPr="00957D11">
        <w:rPr>
          <w:rFonts w:ascii="Calibri" w:eastAsia="SimSun" w:hAnsi="Calibri" w:hint="eastAsia"/>
          <w:b/>
          <w:bCs/>
          <w:sz w:val="24"/>
          <w:szCs w:val="21"/>
        </w:rPr>
        <w:t xml:space="preserve"> Figure </w:t>
      </w:r>
      <w:r w:rsidRPr="00957D11">
        <w:rPr>
          <w:rFonts w:ascii="Calibri" w:eastAsia="SimSun" w:hAnsi="Calibri"/>
          <w:b/>
          <w:bCs/>
          <w:sz w:val="24"/>
          <w:szCs w:val="21"/>
        </w:rPr>
        <w:t>6</w:t>
      </w:r>
    </w:p>
    <w:p w:rsidR="00A4128A" w:rsidRPr="00957D11" w:rsidRDefault="00A4128A" w:rsidP="00A412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7D11">
        <w:rPr>
          <w:rFonts w:ascii="Times New Roman" w:hAnsi="Times New Roman" w:cs="Times New Roman"/>
          <w:b/>
          <w:bCs/>
          <w:sz w:val="24"/>
          <w:szCs w:val="24"/>
        </w:rPr>
        <w:t>NADPH reduced LPS-induced NLRP3 inflammasome activation</w:t>
      </w:r>
      <w:r w:rsidRPr="00957D11">
        <w:rPr>
          <w:rFonts w:ascii="Times New Roman" w:hAnsi="Times New Roman" w:cs="Times New Roman"/>
          <w:sz w:val="24"/>
          <w:szCs w:val="24"/>
        </w:rPr>
        <w:t xml:space="preserve">.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57D11">
        <w:rPr>
          <w:rFonts w:ascii="Times New Roman" w:hAnsi="Times New Roman" w:cs="Times New Roman"/>
          <w:sz w:val="24"/>
          <w:szCs w:val="24"/>
        </w:rPr>
        <w:t xml:space="preserve">, The experimental workflow. The mice were intraperitoneal injected with NADPH (5 mg/kg) or Sal for 11 d before stereotactic injection of LPS (7.5 μg), inflammation and pyroptosis analysis were taken at 3 d after LPS injection, TH, DAT and behavior analysis were performed at 21 d after LPS injection.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b-e</w:t>
      </w:r>
      <w:r w:rsidRPr="00957D11">
        <w:rPr>
          <w:rFonts w:ascii="Times New Roman" w:hAnsi="Times New Roman" w:cs="Times New Roman"/>
          <w:sz w:val="24"/>
          <w:szCs w:val="24"/>
        </w:rPr>
        <w:t>, Quantification of NLRP3 (b), ASC (c), Caspase-1 (d) and pro-IL-1</w:t>
      </w:r>
      <w:r w:rsidRPr="00957D11">
        <w:rPr>
          <w:rFonts w:ascii="Times New Roman" w:hAnsi="Times New Roman" w:cs="Times New Roman"/>
          <w:bCs/>
          <w:sz w:val="24"/>
          <w:szCs w:val="24"/>
        </w:rPr>
        <w:t>β</w:t>
      </w:r>
      <w:r w:rsidRPr="00957D11">
        <w:rPr>
          <w:rFonts w:ascii="Times New Roman" w:hAnsi="Times New Roman" w:cs="Times New Roman"/>
          <w:sz w:val="24"/>
          <w:szCs w:val="24"/>
        </w:rPr>
        <w:t xml:space="preserve"> (e) of </w:t>
      </w:r>
      <w:r w:rsidRPr="00957D11">
        <w:rPr>
          <w:rFonts w:ascii="Times New Roman" w:hAnsi="Times New Roman" w:cs="Times New Roman" w:hint="eastAsia"/>
          <w:sz w:val="24"/>
          <w:szCs w:val="24"/>
        </w:rPr>
        <w:t>W</w:t>
      </w:r>
      <w:r w:rsidRPr="00957D11">
        <w:rPr>
          <w:rFonts w:ascii="Times New Roman" w:hAnsi="Times New Roman" w:cs="Times New Roman"/>
          <w:sz w:val="24"/>
          <w:szCs w:val="24"/>
        </w:rPr>
        <w:t xml:space="preserve">estern blot analysis of mice ventral midbrain.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57D11">
        <w:rPr>
          <w:rFonts w:ascii="Times New Roman" w:hAnsi="Times New Roman" w:cs="Times New Roman"/>
          <w:sz w:val="24"/>
          <w:szCs w:val="24"/>
        </w:rPr>
        <w:t xml:space="preserve"> = 6.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957D11">
        <w:rPr>
          <w:rFonts w:ascii="Times New Roman" w:hAnsi="Times New Roman" w:cs="Times New Roman"/>
          <w:sz w:val="24"/>
          <w:szCs w:val="24"/>
        </w:rPr>
        <w:t xml:space="preserve">, Quantification of NLRP3 fluorescence intensity in mice ventral midbrain,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57D11">
        <w:rPr>
          <w:rFonts w:ascii="Times New Roman" w:hAnsi="Times New Roman" w:cs="Times New Roman"/>
          <w:sz w:val="24"/>
          <w:szCs w:val="24"/>
        </w:rPr>
        <w:t xml:space="preserve"> = 6.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957D11">
        <w:rPr>
          <w:rFonts w:ascii="Times New Roman" w:hAnsi="Times New Roman" w:cs="Times New Roman"/>
          <w:sz w:val="24"/>
          <w:szCs w:val="24"/>
        </w:rPr>
        <w:t>, Quantification of percent of NLRP3</w:t>
      </w:r>
      <w:r w:rsidRPr="00957D1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57D11">
        <w:rPr>
          <w:rFonts w:ascii="Times New Roman" w:hAnsi="Times New Roman" w:cs="Times New Roman"/>
          <w:sz w:val="24"/>
          <w:szCs w:val="24"/>
        </w:rPr>
        <w:t xml:space="preserve"> and Iba1</w:t>
      </w:r>
      <w:r w:rsidRPr="00957D1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57D11">
        <w:rPr>
          <w:rFonts w:ascii="Times New Roman" w:hAnsi="Times New Roman" w:cs="Times New Roman"/>
          <w:sz w:val="24"/>
          <w:szCs w:val="24"/>
        </w:rPr>
        <w:t xml:space="preserve"> in Iba1</w:t>
      </w:r>
      <w:r w:rsidRPr="00957D1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57D11">
        <w:rPr>
          <w:rFonts w:ascii="Times New Roman" w:hAnsi="Times New Roman" w:cs="Times New Roman"/>
          <w:sz w:val="24"/>
          <w:szCs w:val="24"/>
        </w:rPr>
        <w:t xml:space="preserve"> areas,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57D11">
        <w:rPr>
          <w:rFonts w:ascii="Times New Roman" w:hAnsi="Times New Roman" w:cs="Times New Roman"/>
          <w:sz w:val="24"/>
          <w:szCs w:val="24"/>
        </w:rPr>
        <w:t xml:space="preserve"> = 6.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957D11">
        <w:rPr>
          <w:rFonts w:ascii="Times New Roman" w:hAnsi="Times New Roman" w:cs="Times New Roman"/>
          <w:sz w:val="24"/>
          <w:szCs w:val="24"/>
        </w:rPr>
        <w:t>, Quantification of Iba1</w:t>
      </w:r>
      <w:r w:rsidRPr="00957D1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57D11">
        <w:rPr>
          <w:rFonts w:ascii="Times New Roman" w:hAnsi="Times New Roman" w:cs="Times New Roman"/>
          <w:sz w:val="24"/>
          <w:szCs w:val="24"/>
        </w:rPr>
        <w:t xml:space="preserve"> fluorescence intensity in mice ventral midbrain,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57D11">
        <w:rPr>
          <w:rFonts w:ascii="Times New Roman" w:hAnsi="Times New Roman" w:cs="Times New Roman"/>
          <w:sz w:val="24"/>
          <w:szCs w:val="24"/>
        </w:rPr>
        <w:t xml:space="preserve"> = 6.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957D11">
        <w:rPr>
          <w:rFonts w:ascii="Times New Roman" w:hAnsi="Times New Roman" w:cs="Times New Roman"/>
          <w:sz w:val="24"/>
          <w:szCs w:val="24"/>
        </w:rPr>
        <w:t>, Quantification of the number of Iba1</w:t>
      </w:r>
      <w:r w:rsidRPr="00957D1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57D11">
        <w:rPr>
          <w:rFonts w:ascii="Times New Roman" w:hAnsi="Times New Roman" w:cs="Times New Roman"/>
          <w:sz w:val="24"/>
          <w:szCs w:val="24"/>
        </w:rPr>
        <w:t xml:space="preserve"> cells in mice ventral midbrain,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57D11">
        <w:rPr>
          <w:rFonts w:ascii="Times New Roman" w:hAnsi="Times New Roman" w:cs="Times New Roman"/>
          <w:sz w:val="24"/>
          <w:szCs w:val="24"/>
        </w:rPr>
        <w:t xml:space="preserve"> = 6.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957D1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,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957D11">
        <w:rPr>
          <w:rFonts w:ascii="Times New Roman" w:hAnsi="Times New Roman" w:cs="Times New Roman"/>
          <w:sz w:val="24"/>
          <w:szCs w:val="24"/>
        </w:rPr>
        <w:t xml:space="preserve">, Immunofluorescence image (j) and quantification (k) of ASC (red) and Iba1 (green) in mice ventral midbrain, nuclei were stained with DAPI (blue),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57D11">
        <w:rPr>
          <w:rFonts w:ascii="Times New Roman" w:hAnsi="Times New Roman" w:cs="Times New Roman"/>
          <w:sz w:val="24"/>
          <w:szCs w:val="24"/>
        </w:rPr>
        <w:t xml:space="preserve"> = 6.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957D11">
        <w:rPr>
          <w:rFonts w:ascii="Times New Roman" w:hAnsi="Times New Roman" w:cs="Times New Roman"/>
          <w:sz w:val="24"/>
          <w:szCs w:val="24"/>
        </w:rPr>
        <w:t>, Quantification of percent of ASC</w:t>
      </w:r>
      <w:r w:rsidRPr="00957D1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57D11">
        <w:rPr>
          <w:rFonts w:ascii="Times New Roman" w:hAnsi="Times New Roman" w:cs="Times New Roman"/>
          <w:sz w:val="24"/>
          <w:szCs w:val="24"/>
        </w:rPr>
        <w:t xml:space="preserve"> and Iba1</w:t>
      </w:r>
      <w:r w:rsidRPr="00957D1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57D11">
        <w:rPr>
          <w:rFonts w:ascii="Times New Roman" w:hAnsi="Times New Roman" w:cs="Times New Roman"/>
          <w:sz w:val="24"/>
          <w:szCs w:val="24"/>
        </w:rPr>
        <w:t xml:space="preserve"> in Iba1</w:t>
      </w:r>
      <w:r w:rsidRPr="00957D1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57D11">
        <w:rPr>
          <w:rFonts w:ascii="Times New Roman" w:hAnsi="Times New Roman" w:cs="Times New Roman"/>
          <w:sz w:val="24"/>
          <w:szCs w:val="24"/>
        </w:rPr>
        <w:t xml:space="preserve"> areas,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57D11">
        <w:rPr>
          <w:rFonts w:ascii="Times New Roman" w:hAnsi="Times New Roman" w:cs="Times New Roman"/>
          <w:sz w:val="24"/>
          <w:szCs w:val="24"/>
        </w:rPr>
        <w:t xml:space="preserve"> = 6 for SAL,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57D11">
        <w:rPr>
          <w:rFonts w:ascii="Times New Roman" w:hAnsi="Times New Roman" w:cs="Times New Roman"/>
          <w:sz w:val="24"/>
          <w:szCs w:val="24"/>
        </w:rPr>
        <w:t xml:space="preserve"> = 5 for LPS and LPS + NADPH.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957D11">
        <w:rPr>
          <w:rFonts w:ascii="Times New Roman" w:hAnsi="Times New Roman" w:cs="Times New Roman"/>
          <w:sz w:val="24"/>
          <w:szCs w:val="24"/>
        </w:rPr>
        <w:t xml:space="preserve">, Fluorescence image of </w:t>
      </w:r>
      <w:r w:rsidRPr="00957D11">
        <w:rPr>
          <w:rFonts w:ascii="Times New Roman" w:hAnsi="Times New Roman" w:cs="Times New Roman" w:hint="eastAsia"/>
          <w:sz w:val="24"/>
          <w:szCs w:val="24"/>
        </w:rPr>
        <w:t>GSDMD</w:t>
      </w:r>
      <w:r w:rsidRPr="00957D11">
        <w:rPr>
          <w:rFonts w:ascii="Times New Roman" w:hAnsi="Times New Roman" w:cs="Times New Roman"/>
          <w:sz w:val="24"/>
          <w:szCs w:val="24"/>
        </w:rPr>
        <w:t xml:space="preserve"> (red) and Iba1 (green) in mice ventral </w:t>
      </w:r>
      <w:r w:rsidRPr="00957D11">
        <w:rPr>
          <w:rFonts w:ascii="Times New Roman" w:hAnsi="Times New Roman" w:cs="Times New Roman"/>
          <w:sz w:val="24"/>
          <w:szCs w:val="24"/>
        </w:rPr>
        <w:lastRenderedPageBreak/>
        <w:t xml:space="preserve">midbrain, nuclei were stained with DAPI (blue), scale bar = 50 μm and 20 μm for enlargement. Data are presented as means ± </w:t>
      </w:r>
      <w:r w:rsidRPr="00957D11">
        <w:rPr>
          <w:rFonts w:ascii="Times New Roman" w:hAnsi="Times New Roman" w:cs="Times New Roman" w:hint="eastAsia"/>
          <w:sz w:val="24"/>
          <w:szCs w:val="24"/>
        </w:rPr>
        <w:t>SEM</w:t>
      </w:r>
      <w:r w:rsidRPr="00957D11">
        <w:rPr>
          <w:rFonts w:ascii="Times New Roman" w:hAnsi="Times New Roman" w:cs="Times New Roman"/>
          <w:sz w:val="24"/>
          <w:szCs w:val="24"/>
        </w:rPr>
        <w:t xml:space="preserve">, one-way ANOVA and post hoc Tukey’s test for multiple comparisons. * </w:t>
      </w:r>
      <w:r w:rsidRPr="00957D11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957D11">
        <w:rPr>
          <w:rFonts w:ascii="Times New Roman" w:hAnsi="Times New Roman" w:cs="Times New Roman"/>
          <w:sz w:val="24"/>
          <w:szCs w:val="24"/>
        </w:rPr>
        <w:t xml:space="preserve"> &lt; 0.05, **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7D11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957D11">
        <w:rPr>
          <w:rFonts w:ascii="Times New Roman" w:hAnsi="Times New Roman" w:cs="Times New Roman"/>
          <w:sz w:val="24"/>
          <w:szCs w:val="24"/>
        </w:rPr>
        <w:t xml:space="preserve"> &lt; 0.01, *** </w:t>
      </w:r>
      <w:r w:rsidRPr="00957D11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957D11">
        <w:rPr>
          <w:rFonts w:ascii="Times New Roman" w:hAnsi="Times New Roman" w:cs="Times New Roman"/>
          <w:sz w:val="24"/>
          <w:szCs w:val="24"/>
        </w:rPr>
        <w:t xml:space="preserve"> &lt; 0.001.</w:t>
      </w:r>
    </w:p>
    <w:p w:rsidR="00A4128A" w:rsidRPr="00957D11" w:rsidRDefault="00A4128A" w:rsidP="00A412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4128A" w:rsidRPr="00957D11" w:rsidRDefault="00A4128A" w:rsidP="00A4128A">
      <w:pPr>
        <w:rPr>
          <w:rFonts w:ascii="Calibri" w:eastAsia="SimSun" w:hAnsi="Calibri"/>
          <w:b/>
          <w:bCs/>
          <w:sz w:val="24"/>
          <w:szCs w:val="21"/>
        </w:rPr>
      </w:pPr>
      <w:r w:rsidRPr="00957D11">
        <w:rPr>
          <w:rFonts w:ascii="Calibri" w:eastAsia="SimSun" w:hAnsi="Calibri"/>
          <w:b/>
          <w:bCs/>
          <w:sz w:val="24"/>
          <w:szCs w:val="21"/>
        </w:rPr>
        <w:t>Supplementary</w:t>
      </w:r>
      <w:r w:rsidRPr="00957D11">
        <w:rPr>
          <w:rFonts w:ascii="Calibri" w:eastAsia="SimSun" w:hAnsi="Calibri" w:hint="eastAsia"/>
          <w:b/>
          <w:bCs/>
          <w:sz w:val="24"/>
          <w:szCs w:val="21"/>
        </w:rPr>
        <w:t xml:space="preserve"> Figure </w:t>
      </w:r>
      <w:r w:rsidRPr="00957D11">
        <w:rPr>
          <w:rFonts w:ascii="Calibri" w:eastAsia="SimSun" w:hAnsi="Calibri"/>
          <w:b/>
          <w:bCs/>
          <w:sz w:val="24"/>
          <w:szCs w:val="21"/>
        </w:rPr>
        <w:t>7</w:t>
      </w:r>
    </w:p>
    <w:p w:rsidR="00A4128A" w:rsidRPr="00957D11" w:rsidRDefault="00A4128A" w:rsidP="00A412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7D11">
        <w:rPr>
          <w:rFonts w:ascii="Times New Roman" w:hAnsi="Times New Roman" w:cs="Times New Roman"/>
          <w:b/>
          <w:bCs/>
          <w:sz w:val="24"/>
          <w:szCs w:val="24"/>
        </w:rPr>
        <w:t>NADPH reduced the loss of DA neurons in mice nigrostriatal pathway</w:t>
      </w:r>
      <w:r w:rsidRPr="00957D11">
        <w:rPr>
          <w:rFonts w:ascii="Times New Roman" w:hAnsi="Times New Roman" w:cs="Times New Roman"/>
          <w:sz w:val="24"/>
          <w:szCs w:val="24"/>
        </w:rPr>
        <w:t>.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957D1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,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57D11">
        <w:rPr>
          <w:rFonts w:ascii="Times New Roman" w:hAnsi="Times New Roman" w:cs="Times New Roman"/>
          <w:sz w:val="24"/>
          <w:szCs w:val="24"/>
        </w:rPr>
        <w:t xml:space="preserve">, DAB staining image (a) and quantification (b) of TH in mice striatum at 21 d after LPS injection with NADPH treatment.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57D11">
        <w:rPr>
          <w:rFonts w:ascii="Times New Roman" w:hAnsi="Times New Roman" w:cs="Times New Roman"/>
          <w:sz w:val="24"/>
          <w:szCs w:val="24"/>
        </w:rPr>
        <w:t xml:space="preserve"> = 6. scale bar = 200 μm.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957D11">
        <w:rPr>
          <w:rFonts w:ascii="Times New Roman" w:hAnsi="Times New Roman" w:cs="Times New Roman"/>
          <w:sz w:val="24"/>
          <w:szCs w:val="24"/>
        </w:rPr>
        <w:t>, Representative immunofluorescence image of NeuN (red) and P2X7R (green) in mice striatum and ventral midbrain after injection with Sal or LPS</w:t>
      </w:r>
      <w:r w:rsidRPr="00957D11">
        <w:rPr>
          <w:rFonts w:ascii="Times New Roman" w:hAnsi="Times New Roman" w:cs="Times New Roman" w:hint="eastAsia"/>
          <w:sz w:val="24"/>
          <w:szCs w:val="24"/>
        </w:rPr>
        <w:t xml:space="preserve"> (3 d)</w:t>
      </w:r>
      <w:r w:rsidRPr="00957D11">
        <w:rPr>
          <w:rFonts w:ascii="Times New Roman" w:hAnsi="Times New Roman" w:cs="Times New Roman"/>
          <w:sz w:val="24"/>
          <w:szCs w:val="24"/>
        </w:rPr>
        <w:t>, scale bar = 20 μm.</w:t>
      </w:r>
      <w:r w:rsidRPr="00957D1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57D11">
        <w:rPr>
          <w:rFonts w:ascii="Times New Roman" w:hAnsi="Times New Roman" w:cs="Times New Roman"/>
          <w:sz w:val="24"/>
          <w:szCs w:val="24"/>
        </w:rPr>
        <w:t xml:space="preserve">Data are presented as means ± </w:t>
      </w:r>
      <w:r w:rsidRPr="00957D11">
        <w:rPr>
          <w:rFonts w:ascii="Times New Roman" w:hAnsi="Times New Roman" w:cs="Times New Roman" w:hint="eastAsia"/>
          <w:sz w:val="24"/>
          <w:szCs w:val="24"/>
        </w:rPr>
        <w:t>SEM</w:t>
      </w:r>
      <w:r w:rsidRPr="00957D11">
        <w:rPr>
          <w:rFonts w:ascii="Times New Roman" w:hAnsi="Times New Roman" w:cs="Times New Roman"/>
          <w:sz w:val="24"/>
          <w:szCs w:val="24"/>
        </w:rPr>
        <w:t xml:space="preserve">, one-way ANOVA and post hoc Tukey’s test for multiple comparisons. *** </w:t>
      </w:r>
      <w:r w:rsidRPr="00957D11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957D11">
        <w:rPr>
          <w:rFonts w:ascii="Times New Roman" w:hAnsi="Times New Roman" w:cs="Times New Roman"/>
          <w:sz w:val="24"/>
          <w:szCs w:val="24"/>
        </w:rPr>
        <w:t xml:space="preserve"> &lt; 0.001.</w:t>
      </w:r>
    </w:p>
    <w:p w:rsidR="00A4128A" w:rsidRPr="00957D11" w:rsidRDefault="00A4128A" w:rsidP="00A412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4128A" w:rsidRPr="00957D11" w:rsidRDefault="00A4128A" w:rsidP="00A4128A">
      <w:pPr>
        <w:rPr>
          <w:rFonts w:ascii="Calibri" w:eastAsia="SimSun" w:hAnsi="Calibri"/>
          <w:b/>
          <w:bCs/>
          <w:sz w:val="24"/>
          <w:szCs w:val="21"/>
        </w:rPr>
      </w:pPr>
      <w:r w:rsidRPr="00957D11">
        <w:rPr>
          <w:rFonts w:ascii="Calibri" w:eastAsia="SimSun" w:hAnsi="Calibri"/>
          <w:b/>
          <w:bCs/>
          <w:sz w:val="24"/>
          <w:szCs w:val="21"/>
        </w:rPr>
        <w:t>Supplementary</w:t>
      </w:r>
      <w:r w:rsidRPr="00957D11">
        <w:rPr>
          <w:rFonts w:ascii="Calibri" w:eastAsia="SimSun" w:hAnsi="Calibri" w:hint="eastAsia"/>
          <w:b/>
          <w:bCs/>
          <w:sz w:val="24"/>
          <w:szCs w:val="21"/>
        </w:rPr>
        <w:t xml:space="preserve"> Figure </w:t>
      </w:r>
      <w:r w:rsidRPr="00957D11">
        <w:rPr>
          <w:rFonts w:ascii="Calibri" w:eastAsia="SimSun" w:hAnsi="Calibri"/>
          <w:b/>
          <w:bCs/>
          <w:sz w:val="24"/>
          <w:szCs w:val="21"/>
        </w:rPr>
        <w:t>8</w:t>
      </w:r>
    </w:p>
    <w:p w:rsidR="00A4128A" w:rsidRDefault="00A4128A" w:rsidP="00A412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7D11">
        <w:rPr>
          <w:rFonts w:ascii="Times New Roman" w:hAnsi="Times New Roman" w:cs="Times New Roman"/>
          <w:b/>
          <w:bCs/>
          <w:sz w:val="24"/>
          <w:szCs w:val="24"/>
        </w:rPr>
        <w:t>Inhibition of microglia NLRP3 inflammasome activation and IL-1</w:t>
      </w:r>
      <w:r w:rsidRPr="00957D11">
        <w:rPr>
          <w:rFonts w:ascii="Times New Roman" w:hAnsi="Times New Roman" w:cs="Times New Roman"/>
          <w:b/>
          <w:sz w:val="24"/>
          <w:szCs w:val="24"/>
        </w:rPr>
        <w:t>β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 xml:space="preserve"> secretion by NADPH in vivo and in vitro depended on P2X7R. a-d</w:t>
      </w:r>
      <w:r w:rsidRPr="00957D11">
        <w:rPr>
          <w:rFonts w:ascii="Times New Roman" w:hAnsi="Times New Roman" w:cs="Times New Roman"/>
          <w:sz w:val="24"/>
          <w:szCs w:val="24"/>
        </w:rPr>
        <w:t>, Quantification of NLRP3 (a), ASC (b), Caspase-1 (c), IL-1</w:t>
      </w:r>
      <w:r w:rsidRPr="00957D11">
        <w:rPr>
          <w:rFonts w:ascii="Times New Roman" w:hAnsi="Times New Roman" w:cs="Times New Roman"/>
          <w:bCs/>
          <w:sz w:val="24"/>
          <w:szCs w:val="24"/>
        </w:rPr>
        <w:t>β</w:t>
      </w:r>
      <w:r w:rsidRPr="00957D11">
        <w:rPr>
          <w:rFonts w:ascii="Times New Roman" w:hAnsi="Times New Roman" w:cs="Times New Roman"/>
          <w:sz w:val="24"/>
          <w:szCs w:val="24"/>
        </w:rPr>
        <w:t xml:space="preserve"> (d) of </w:t>
      </w:r>
      <w:r w:rsidRPr="00957D11">
        <w:rPr>
          <w:rFonts w:ascii="Times New Roman" w:hAnsi="Times New Roman" w:cs="Times New Roman" w:hint="eastAsia"/>
          <w:sz w:val="24"/>
          <w:szCs w:val="24"/>
        </w:rPr>
        <w:t>W</w:t>
      </w:r>
      <w:r w:rsidRPr="00957D11">
        <w:rPr>
          <w:rFonts w:ascii="Times New Roman" w:hAnsi="Times New Roman" w:cs="Times New Roman"/>
          <w:sz w:val="24"/>
          <w:szCs w:val="24"/>
        </w:rPr>
        <w:t xml:space="preserve">estern blotting of primary microglia exposed to NADPH and ATP after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P2X7R</w:t>
      </w:r>
      <w:r w:rsidRPr="00957D11">
        <w:rPr>
          <w:rFonts w:ascii="Times New Roman" w:hAnsi="Times New Roman" w:cs="Times New Roman"/>
          <w:sz w:val="24"/>
          <w:szCs w:val="24"/>
        </w:rPr>
        <w:t xml:space="preserve"> knockdown,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57D11">
        <w:rPr>
          <w:rFonts w:ascii="Times New Roman" w:hAnsi="Times New Roman" w:cs="Times New Roman"/>
          <w:sz w:val="24"/>
          <w:szCs w:val="24"/>
        </w:rPr>
        <w:t xml:space="preserve"> = 3.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957D1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,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957D11">
        <w:rPr>
          <w:rFonts w:ascii="Times New Roman" w:hAnsi="Times New Roman" w:cs="Times New Roman"/>
          <w:sz w:val="24"/>
          <w:szCs w:val="24"/>
        </w:rPr>
        <w:t xml:space="preserve">, Bright field image (e) and quantification (f) of pyroptosis of BV2 cells in the presence of NADPH and ATP after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P2X7R</w:t>
      </w:r>
      <w:r w:rsidRPr="00957D11">
        <w:rPr>
          <w:rFonts w:ascii="Times New Roman" w:hAnsi="Times New Roman" w:cs="Times New Roman"/>
          <w:sz w:val="24"/>
          <w:szCs w:val="24"/>
        </w:rPr>
        <w:t xml:space="preserve"> knockdown,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57D11">
        <w:rPr>
          <w:rFonts w:ascii="Times New Roman" w:hAnsi="Times New Roman" w:cs="Times New Roman"/>
          <w:sz w:val="24"/>
          <w:szCs w:val="24"/>
        </w:rPr>
        <w:t xml:space="preserve"> = 4. scale bar = 20 μm.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957D11">
        <w:rPr>
          <w:rFonts w:ascii="Times New Roman" w:hAnsi="Times New Roman" w:cs="Times New Roman"/>
          <w:sz w:val="24"/>
          <w:szCs w:val="24"/>
        </w:rPr>
        <w:t xml:space="preserve">, Representative scanning electron microscope image of BV2 cells treated with NADPH and ATP following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P2X7R</w:t>
      </w:r>
      <w:r w:rsidRPr="00957D11">
        <w:rPr>
          <w:rFonts w:ascii="Times New Roman" w:hAnsi="Times New Roman" w:cs="Times New Roman"/>
          <w:sz w:val="24"/>
          <w:szCs w:val="24"/>
        </w:rPr>
        <w:t xml:space="preserve"> knockdown</w:t>
      </w:r>
      <w:r w:rsidRPr="00957D11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957D11">
        <w:rPr>
          <w:rFonts w:ascii="Times New Roman" w:hAnsi="Times New Roman" w:cs="Times New Roman"/>
          <w:sz w:val="24"/>
          <w:szCs w:val="24"/>
        </w:rPr>
        <w:t xml:space="preserve">scale bar = </w:t>
      </w:r>
      <w:r w:rsidRPr="00957D11">
        <w:rPr>
          <w:rFonts w:ascii="Times New Roman" w:hAnsi="Times New Roman" w:cs="Times New Roman" w:hint="eastAsia"/>
          <w:sz w:val="24"/>
          <w:szCs w:val="24"/>
        </w:rPr>
        <w:t>5</w:t>
      </w:r>
      <w:r w:rsidRPr="00957D11">
        <w:rPr>
          <w:rFonts w:ascii="Times New Roman" w:hAnsi="Times New Roman" w:cs="Times New Roman"/>
          <w:sz w:val="24"/>
          <w:szCs w:val="24"/>
        </w:rPr>
        <w:t xml:space="preserve"> μm. </w:t>
      </w:r>
      <w:r w:rsidRPr="00957D11">
        <w:rPr>
          <w:rFonts w:ascii="Times New Roman" w:hAnsi="Times New Roman" w:cs="Times New Roman"/>
          <w:b/>
          <w:bCs/>
          <w:sz w:val="24"/>
          <w:szCs w:val="24"/>
        </w:rPr>
        <w:t>h-k</w:t>
      </w:r>
      <w:r w:rsidRPr="00957D11">
        <w:rPr>
          <w:rFonts w:ascii="Times New Roman" w:hAnsi="Times New Roman" w:cs="Times New Roman"/>
          <w:sz w:val="24"/>
          <w:szCs w:val="24"/>
        </w:rPr>
        <w:t>, Quantification of NLRP3 (h), IL-1</w:t>
      </w:r>
      <w:r w:rsidRPr="00957D11">
        <w:rPr>
          <w:rFonts w:ascii="Times New Roman" w:hAnsi="Times New Roman" w:cs="Times New Roman"/>
          <w:bCs/>
          <w:sz w:val="24"/>
          <w:szCs w:val="24"/>
        </w:rPr>
        <w:t>β</w:t>
      </w:r>
      <w:r w:rsidRPr="00957D11">
        <w:rPr>
          <w:rFonts w:ascii="Times New Roman" w:hAnsi="Times New Roman" w:cs="Times New Roman"/>
          <w:sz w:val="24"/>
          <w:szCs w:val="24"/>
        </w:rPr>
        <w:t xml:space="preserve"> (i), Caspase-1 (j), ASC (k) of </w:t>
      </w:r>
      <w:r w:rsidRPr="00957D11">
        <w:rPr>
          <w:rFonts w:ascii="Times New Roman" w:hAnsi="Times New Roman" w:cs="Times New Roman" w:hint="eastAsia"/>
          <w:sz w:val="24"/>
          <w:szCs w:val="24"/>
        </w:rPr>
        <w:t>W</w:t>
      </w:r>
      <w:r w:rsidRPr="00957D11">
        <w:rPr>
          <w:rFonts w:ascii="Times New Roman" w:hAnsi="Times New Roman" w:cs="Times New Roman"/>
          <w:sz w:val="24"/>
          <w:szCs w:val="24"/>
        </w:rPr>
        <w:t xml:space="preserve">estern blot analysis in ventral midbrain of </w:t>
      </w:r>
      <w:bookmarkStart w:id="1" w:name="_Hlk182842478"/>
      <w:r w:rsidRPr="00957D11">
        <w:rPr>
          <w:rFonts w:ascii="Times New Roman" w:hAnsi="Times New Roman" w:cs="Times New Roman"/>
          <w:i/>
          <w:iCs/>
          <w:sz w:val="24"/>
          <w:szCs w:val="24"/>
        </w:rPr>
        <w:t>P2X7R</w:t>
      </w:r>
      <w:r w:rsidRPr="00957D11">
        <w:rPr>
          <w:rFonts w:ascii="Times New Roman" w:hAnsi="Times New Roman" w:cs="Times New Roman"/>
          <w:sz w:val="24"/>
          <w:szCs w:val="24"/>
          <w:vertAlign w:val="superscript"/>
        </w:rPr>
        <w:t>cKO</w:t>
      </w:r>
      <w:r w:rsidRPr="00957D11">
        <w:rPr>
          <w:rFonts w:ascii="Times New Roman" w:hAnsi="Times New Roman" w:cs="Times New Roman"/>
          <w:sz w:val="24"/>
          <w:szCs w:val="24"/>
        </w:rPr>
        <w:t xml:space="preserve"> mice</w:t>
      </w:r>
      <w:bookmarkEnd w:id="1"/>
      <w:r w:rsidRPr="00957D11">
        <w:rPr>
          <w:rFonts w:ascii="Times New Roman" w:hAnsi="Times New Roman" w:cs="Times New Roman"/>
          <w:sz w:val="24"/>
          <w:szCs w:val="24"/>
        </w:rPr>
        <w:t xml:space="preserve"> injected </w:t>
      </w:r>
      <w:r w:rsidRPr="00957D11">
        <w:rPr>
          <w:rFonts w:ascii="Times New Roman" w:hAnsi="Times New Roman" w:cs="Times New Roman"/>
          <w:sz w:val="24"/>
          <w:szCs w:val="24"/>
        </w:rPr>
        <w:lastRenderedPageBreak/>
        <w:t xml:space="preserve">with NADPH and LPS,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57D11">
        <w:rPr>
          <w:rFonts w:ascii="Times New Roman" w:hAnsi="Times New Roman" w:cs="Times New Roman"/>
          <w:sz w:val="24"/>
          <w:szCs w:val="24"/>
        </w:rPr>
        <w:t xml:space="preserve"> = 3 for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P2X7R</w:t>
      </w:r>
      <w:r w:rsidRPr="00957D11">
        <w:rPr>
          <w:rFonts w:ascii="Times New Roman" w:hAnsi="Times New Roman" w:cs="Times New Roman"/>
          <w:sz w:val="24"/>
          <w:szCs w:val="24"/>
          <w:vertAlign w:val="superscript"/>
        </w:rPr>
        <w:t xml:space="preserve">fl/fl </w:t>
      </w:r>
      <w:r w:rsidRPr="00957D11">
        <w:rPr>
          <w:rFonts w:ascii="Times New Roman" w:hAnsi="Times New Roman" w:cs="Times New Roman"/>
          <w:sz w:val="24"/>
          <w:szCs w:val="24"/>
        </w:rPr>
        <w:t xml:space="preserve">+ NADPH + LPS, 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57D11">
        <w:rPr>
          <w:rFonts w:ascii="Times New Roman" w:hAnsi="Times New Roman" w:cs="Times New Roman"/>
          <w:sz w:val="24"/>
          <w:szCs w:val="24"/>
        </w:rPr>
        <w:t xml:space="preserve"> = 4 for other groups. Data are presented as means ± </w:t>
      </w:r>
      <w:r w:rsidRPr="00957D11">
        <w:rPr>
          <w:rFonts w:ascii="Times New Roman" w:hAnsi="Times New Roman" w:cs="Times New Roman" w:hint="eastAsia"/>
          <w:sz w:val="24"/>
          <w:szCs w:val="24"/>
        </w:rPr>
        <w:t>SEM</w:t>
      </w:r>
      <w:r w:rsidRPr="00957D11">
        <w:rPr>
          <w:rFonts w:ascii="Times New Roman" w:hAnsi="Times New Roman" w:cs="Times New Roman"/>
          <w:sz w:val="24"/>
          <w:szCs w:val="24"/>
        </w:rPr>
        <w:t xml:space="preserve">, two-way ANOVA and post hoc Tukey’s test for multiple comparisons, * </w:t>
      </w:r>
      <w:r w:rsidRPr="00957D11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957D11">
        <w:rPr>
          <w:rFonts w:ascii="Times New Roman" w:hAnsi="Times New Roman" w:cs="Times New Roman"/>
          <w:sz w:val="24"/>
          <w:szCs w:val="24"/>
        </w:rPr>
        <w:t xml:space="preserve"> &lt; 0.05, **</w:t>
      </w:r>
      <w:r w:rsidRPr="00957D1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7D11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957D11">
        <w:rPr>
          <w:rFonts w:ascii="Times New Roman" w:hAnsi="Times New Roman" w:cs="Times New Roman"/>
          <w:sz w:val="24"/>
          <w:szCs w:val="24"/>
        </w:rPr>
        <w:t xml:space="preserve"> &lt; 0.01, *** </w:t>
      </w:r>
      <w:r w:rsidRPr="00957D11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957D11">
        <w:rPr>
          <w:rFonts w:ascii="Times New Roman" w:hAnsi="Times New Roman" w:cs="Times New Roman"/>
          <w:sz w:val="24"/>
          <w:szCs w:val="24"/>
        </w:rPr>
        <w:t xml:space="preserve"> &lt; 0.001, ns represent no significant.</w:t>
      </w:r>
    </w:p>
    <w:p w:rsidR="00A4128A" w:rsidRDefault="00A4128A" w:rsidP="00A4128A">
      <w:pPr>
        <w:widowControl/>
        <w:jc w:val="left"/>
        <w:rPr>
          <w:rFonts w:ascii="Calibri" w:hAnsi="Calibri" w:cs="Calibri"/>
          <w:b/>
          <w:bCs/>
          <w:sz w:val="24"/>
          <w:szCs w:val="24"/>
        </w:rPr>
      </w:pPr>
    </w:p>
    <w:p w:rsidR="00A4128A" w:rsidRDefault="00A4128A">
      <w:bookmarkStart w:id="2" w:name="_GoBack"/>
      <w:bookmarkEnd w:id="2"/>
    </w:p>
    <w:sectPr w:rsidR="00A41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28A"/>
    <w:rsid w:val="00896972"/>
    <w:rsid w:val="00A4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925FEA-826C-4DF8-9F65-A298243D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128A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973</Words>
  <Characters>5552</Characters>
  <Application>Microsoft Office Word</Application>
  <DocSecurity>0</DocSecurity>
  <Lines>46</Lines>
  <Paragraphs>13</Paragraphs>
  <ScaleCrop>false</ScaleCrop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Seema Chauhan</dc:creator>
  <cp:keywords/>
  <dc:description/>
  <cp:lastModifiedBy>Seema Chauhan</cp:lastModifiedBy>
  <cp:revision>1</cp:revision>
  <dcterms:created xsi:type="dcterms:W3CDTF">2025-07-11T10:38:00Z</dcterms:created>
  <dcterms:modified xsi:type="dcterms:W3CDTF">2025-07-11T10:38:00Z</dcterms:modified>
</cp:coreProperties>
</file>