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ED9EF" w14:textId="27573A60" w:rsidR="00E87FB1" w:rsidRDefault="00000000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 xml:space="preserve">Figure </w:t>
      </w:r>
      <w:r>
        <w:rPr>
          <w:rFonts w:ascii="Arial" w:hAnsi="Arial" w:cs="Arial" w:hint="eastAsia"/>
          <w:b/>
          <w:bCs/>
          <w:szCs w:val="21"/>
        </w:rPr>
        <w:t>S1</w:t>
      </w:r>
      <w:r>
        <w:rPr>
          <w:rFonts w:ascii="Arial" w:hAnsi="Arial" w:cs="Arial"/>
          <w:b/>
          <w:bCs/>
          <w:szCs w:val="21"/>
        </w:rPr>
        <w:t xml:space="preserve">. </w:t>
      </w:r>
      <w:r>
        <w:rPr>
          <w:rFonts w:ascii="Arial" w:hAnsi="Arial" w:cs="Arial" w:hint="eastAsia"/>
          <w:szCs w:val="21"/>
        </w:rPr>
        <w:t xml:space="preserve">Schematic illustration of the LPP-formulated mRNA vaccine.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a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Structure of the mRNA construct, including the 5' cap, 5' untranslated region (UTR), antigen-coding sequence, 3' UTR, and poly(A) tail.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 w:hint="eastAsia"/>
          <w:szCs w:val="21"/>
        </w:rPr>
        <w:t>b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Schematic representation of the preparation process of the LPP-mRNA vaccine.</w:t>
      </w:r>
    </w:p>
    <w:p w14:paraId="089A17B3" w14:textId="67AA55BD" w:rsidR="00E87FB1" w:rsidRDefault="00E87FB1">
      <w:pPr>
        <w:rPr>
          <w:rFonts w:hint="eastAsia"/>
        </w:rPr>
      </w:pPr>
    </w:p>
    <w:p w14:paraId="4F31AE4B" w14:textId="4F7607EB" w:rsidR="00E87FB1" w:rsidRDefault="00000000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Figure </w:t>
      </w:r>
      <w:r>
        <w:rPr>
          <w:rFonts w:ascii="Arial" w:hAnsi="Arial" w:cs="Arial" w:hint="eastAsia"/>
          <w:b/>
          <w:bCs/>
          <w:szCs w:val="21"/>
        </w:rPr>
        <w:t>S2</w:t>
      </w:r>
      <w:r>
        <w:rPr>
          <w:rFonts w:ascii="Arial" w:hAnsi="Arial" w:cs="Arial"/>
          <w:b/>
          <w:bCs/>
          <w:szCs w:val="21"/>
        </w:rPr>
        <w:t xml:space="preserve">. </w:t>
      </w:r>
      <w:r>
        <w:rPr>
          <w:rFonts w:ascii="Arial" w:hAnsi="Arial" w:cs="Arial"/>
          <w:szCs w:val="21"/>
        </w:rPr>
        <w:t>Western blot analysis of CSP and RH5 expression in 293T cells transfected with CSP and RH5 mRNA-LPP. (</w:t>
      </w:r>
      <w:r>
        <w:rPr>
          <w:rFonts w:ascii="Arial" w:hAnsi="Arial" w:cs="Arial" w:hint="eastAsia"/>
          <w:szCs w:val="21"/>
        </w:rPr>
        <w:t>a</w:t>
      </w:r>
      <w:r>
        <w:rPr>
          <w:rFonts w:ascii="Arial" w:hAnsi="Arial" w:cs="Arial"/>
          <w:szCs w:val="21"/>
        </w:rPr>
        <w:t>) Schematic representation of the single-target CSP and RH5 mRNA vaccine constructs, along with a table summarizing transfection doses and sample collection time points. (</w:t>
      </w:r>
      <w:r>
        <w:rPr>
          <w:rFonts w:ascii="Arial" w:hAnsi="Arial" w:cs="Arial" w:hint="eastAsia"/>
          <w:szCs w:val="21"/>
        </w:rPr>
        <w:t>b</w:t>
      </w:r>
      <w:r>
        <w:rPr>
          <w:rFonts w:ascii="Arial" w:hAnsi="Arial" w:cs="Arial"/>
          <w:szCs w:val="21"/>
        </w:rPr>
        <w:t>) Western blot analysis of CSP and RH5 protein expression in 293T cells transfected with CSP or RH5 mRNA</w:t>
      </w:r>
      <w:r>
        <w:rPr>
          <w:rFonts w:ascii="Arial" w:hAnsi="Arial" w:cs="Arial" w:hint="eastAsia"/>
          <w:szCs w:val="21"/>
        </w:rPr>
        <w:t>-</w:t>
      </w:r>
      <w:r>
        <w:rPr>
          <w:rFonts w:ascii="Arial" w:hAnsi="Arial" w:cs="Arial"/>
          <w:szCs w:val="21"/>
        </w:rPr>
        <w:t>LPP at 12, 24, and 48 h post-transfection. Empty LPP served as the negative control.</w:t>
      </w:r>
    </w:p>
    <w:p w14:paraId="3FF85301" w14:textId="77777777" w:rsidR="00E87FB1" w:rsidRDefault="00E87FB1">
      <w:pPr>
        <w:rPr>
          <w:rFonts w:ascii="Arial" w:hAnsi="Arial" w:cs="Arial"/>
          <w:b/>
          <w:bCs/>
          <w:szCs w:val="21"/>
        </w:rPr>
      </w:pPr>
    </w:p>
    <w:p w14:paraId="59D6FE82" w14:textId="5FECFE02" w:rsidR="00E87FB1" w:rsidRDefault="00000000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Figure </w:t>
      </w:r>
      <w:r>
        <w:rPr>
          <w:rFonts w:ascii="Arial" w:hAnsi="Arial" w:cs="Arial" w:hint="eastAsia"/>
          <w:b/>
          <w:bCs/>
          <w:szCs w:val="21"/>
        </w:rPr>
        <w:t>S3</w:t>
      </w:r>
      <w:r>
        <w:rPr>
          <w:rFonts w:ascii="Arial" w:hAnsi="Arial" w:cs="Arial"/>
          <w:b/>
          <w:bCs/>
          <w:szCs w:val="21"/>
        </w:rPr>
        <w:t xml:space="preserve">. </w:t>
      </w:r>
      <w:r>
        <w:rPr>
          <w:rFonts w:ascii="Arial" w:hAnsi="Arial" w:cs="Arial"/>
          <w:szCs w:val="21"/>
        </w:rPr>
        <w:t>Western blot analysis confirmed the expression of both RH5 and CSP in 293T cells transfected with the tandem mRNA-LPP targeting both antigens. (</w:t>
      </w:r>
      <w:r>
        <w:rPr>
          <w:rFonts w:ascii="Arial" w:hAnsi="Arial" w:cs="Arial" w:hint="eastAsia"/>
          <w:szCs w:val="21"/>
        </w:rPr>
        <w:t>a</w:t>
      </w:r>
      <w:r>
        <w:rPr>
          <w:rFonts w:ascii="Arial" w:hAnsi="Arial" w:cs="Arial"/>
          <w:szCs w:val="21"/>
        </w:rPr>
        <w:t>) Schematic illustration of the six dual-target tandem vaccine designs. (</w:t>
      </w:r>
      <w:r>
        <w:rPr>
          <w:rFonts w:ascii="Arial" w:hAnsi="Arial" w:cs="Arial" w:hint="eastAsia"/>
          <w:szCs w:val="21"/>
        </w:rPr>
        <w:t>b</w:t>
      </w:r>
      <w:r>
        <w:rPr>
          <w:rFonts w:ascii="Arial" w:hAnsi="Arial" w:cs="Arial"/>
          <w:szCs w:val="21"/>
        </w:rPr>
        <w:t>) Summary of transfection conditions and sample collection time points used to evaluate the six tandem mRNA–LPP vaccines in 293T cells. (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>) Western blot analysis of CSP and RH5 expression in 293T cells transfected with Mal01</w:t>
      </w:r>
      <w:r>
        <w:rPr>
          <w:rFonts w:ascii="Arial" w:hAnsi="Arial" w:cs="Arial" w:hint="eastAsia"/>
          <w:szCs w:val="21"/>
        </w:rPr>
        <w:t>-</w:t>
      </w:r>
      <w:r>
        <w:rPr>
          <w:rFonts w:ascii="Arial" w:hAnsi="Arial" w:cs="Arial"/>
          <w:szCs w:val="21"/>
        </w:rPr>
        <w:t>Mal06 mRNA</w:t>
      </w:r>
      <w:r>
        <w:rPr>
          <w:rFonts w:ascii="Arial" w:hAnsi="Arial" w:cs="Arial" w:hint="eastAsia"/>
          <w:szCs w:val="21"/>
        </w:rPr>
        <w:t>-</w:t>
      </w:r>
      <w:r>
        <w:rPr>
          <w:rFonts w:ascii="Arial" w:hAnsi="Arial" w:cs="Arial"/>
          <w:szCs w:val="21"/>
        </w:rPr>
        <w:t>LPP at 12, 24, and 48 h post-transfection (Mal03 samples were collected at 12 and 24 h only).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Cells transfected with CSP or RH5 </w:t>
      </w:r>
      <w:r>
        <w:rPr>
          <w:rFonts w:ascii="Arial" w:hAnsi="Arial" w:cs="Arial" w:hint="eastAsia"/>
          <w:szCs w:val="21"/>
        </w:rPr>
        <w:t xml:space="preserve">single-target </w:t>
      </w:r>
      <w:r>
        <w:rPr>
          <w:rFonts w:ascii="Arial" w:hAnsi="Arial" w:cs="Arial"/>
          <w:szCs w:val="21"/>
        </w:rPr>
        <w:t xml:space="preserve">mRNA-LPP and harvested at 12 h served as positive controls, while empty LPP </w:t>
      </w:r>
      <w:r>
        <w:rPr>
          <w:rFonts w:ascii="Arial" w:hAnsi="Arial" w:cs="Arial" w:hint="eastAsia"/>
          <w:szCs w:val="21"/>
        </w:rPr>
        <w:t>was</w:t>
      </w:r>
      <w:r>
        <w:rPr>
          <w:rFonts w:ascii="Arial" w:hAnsi="Arial" w:cs="Arial"/>
          <w:szCs w:val="21"/>
        </w:rPr>
        <w:t xml:space="preserve"> used as the negative control. Theoretical molecular weights </w:t>
      </w:r>
      <w:r>
        <w:rPr>
          <w:rFonts w:ascii="Arial" w:hAnsi="Arial" w:cs="Arial" w:hint="eastAsia"/>
          <w:szCs w:val="21"/>
        </w:rPr>
        <w:t>were</w:t>
      </w:r>
      <w:r>
        <w:rPr>
          <w:rFonts w:ascii="Arial" w:hAnsi="Arial" w:cs="Arial"/>
          <w:szCs w:val="21"/>
        </w:rPr>
        <w:t xml:space="preserve"> approximately 107 </w:t>
      </w:r>
      <w:proofErr w:type="spellStart"/>
      <w:r>
        <w:rPr>
          <w:rFonts w:ascii="Arial" w:hAnsi="Arial" w:cs="Arial"/>
          <w:szCs w:val="21"/>
        </w:rPr>
        <w:t>kDa</w:t>
      </w:r>
      <w:proofErr w:type="spellEnd"/>
      <w:r>
        <w:rPr>
          <w:rFonts w:ascii="Arial" w:hAnsi="Arial" w:cs="Arial"/>
          <w:szCs w:val="21"/>
        </w:rPr>
        <w:t xml:space="preserve"> for the RH5+CSP fusion protein, 43 </w:t>
      </w:r>
      <w:proofErr w:type="spellStart"/>
      <w:r>
        <w:rPr>
          <w:rFonts w:ascii="Arial" w:hAnsi="Arial" w:cs="Arial"/>
          <w:szCs w:val="21"/>
        </w:rPr>
        <w:t>kDa</w:t>
      </w:r>
      <w:proofErr w:type="spellEnd"/>
      <w:r>
        <w:rPr>
          <w:rFonts w:ascii="Arial" w:hAnsi="Arial" w:cs="Arial"/>
          <w:szCs w:val="21"/>
        </w:rPr>
        <w:t xml:space="preserve"> for CSP, and 63 </w:t>
      </w:r>
      <w:proofErr w:type="spellStart"/>
      <w:r>
        <w:rPr>
          <w:rFonts w:ascii="Arial" w:hAnsi="Arial" w:cs="Arial"/>
          <w:szCs w:val="21"/>
        </w:rPr>
        <w:t>kDa</w:t>
      </w:r>
      <w:proofErr w:type="spellEnd"/>
      <w:r>
        <w:rPr>
          <w:rFonts w:ascii="Arial" w:hAnsi="Arial" w:cs="Arial"/>
          <w:szCs w:val="21"/>
        </w:rPr>
        <w:t xml:space="preserve"> for RH5.</w:t>
      </w:r>
    </w:p>
    <w:p w14:paraId="27EEAD0D" w14:textId="77777777" w:rsidR="00E87FB1" w:rsidRDefault="00E87FB1">
      <w:pPr>
        <w:rPr>
          <w:rFonts w:ascii="Arial" w:hAnsi="Arial" w:cs="Arial"/>
          <w:b/>
          <w:bCs/>
          <w:szCs w:val="21"/>
        </w:rPr>
      </w:pPr>
    </w:p>
    <w:p w14:paraId="0A718DD0" w14:textId="58672CD8" w:rsidR="00E87FB1" w:rsidRDefault="00000000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 xml:space="preserve">Figure </w:t>
      </w:r>
      <w:r>
        <w:rPr>
          <w:rFonts w:ascii="Arial" w:hAnsi="Arial" w:cs="Arial" w:hint="eastAsia"/>
          <w:b/>
          <w:bCs/>
          <w:szCs w:val="21"/>
        </w:rPr>
        <w:t>S4</w:t>
      </w:r>
      <w:r>
        <w:rPr>
          <w:rFonts w:ascii="Arial" w:hAnsi="Arial" w:cs="Arial"/>
          <w:b/>
          <w:bCs/>
          <w:szCs w:val="21"/>
        </w:rPr>
        <w:t xml:space="preserve">. </w:t>
      </w:r>
      <w:r>
        <w:rPr>
          <w:rFonts w:ascii="Arial" w:hAnsi="Arial" w:cs="Arial"/>
          <w:szCs w:val="21"/>
        </w:rPr>
        <w:t xml:space="preserve">Construction and identification of transgenic </w:t>
      </w:r>
      <w:r>
        <w:rPr>
          <w:rFonts w:ascii="Arial" w:hAnsi="Arial" w:cs="Arial"/>
          <w:i/>
          <w:iCs/>
          <w:szCs w:val="21"/>
        </w:rPr>
        <w:t xml:space="preserve">P. </w:t>
      </w:r>
      <w:proofErr w:type="spellStart"/>
      <w:r>
        <w:rPr>
          <w:rFonts w:ascii="Arial" w:hAnsi="Arial" w:cs="Arial"/>
          <w:i/>
          <w:iCs/>
          <w:szCs w:val="21"/>
        </w:rPr>
        <w:t>berghei</w:t>
      </w:r>
      <w:proofErr w:type="spellEnd"/>
      <w:r>
        <w:rPr>
          <w:rFonts w:ascii="Arial" w:hAnsi="Arial" w:cs="Arial"/>
          <w:szCs w:val="21"/>
        </w:rPr>
        <w:t xml:space="preserve"> (</w:t>
      </w:r>
      <w:proofErr w:type="spellStart"/>
      <w:r>
        <w:rPr>
          <w:rFonts w:ascii="Arial" w:hAnsi="Arial" w:cs="Arial"/>
          <w:szCs w:val="21"/>
        </w:rPr>
        <w:t>PbPfCSP-GFPLuc</w:t>
      </w:r>
      <w:proofErr w:type="spellEnd"/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parasites</w:t>
      </w:r>
      <w:r>
        <w:rPr>
          <w:rFonts w:ascii="Arial" w:hAnsi="Arial" w:cs="Arial"/>
          <w:szCs w:val="21"/>
        </w:rPr>
        <w:t>. (</w:t>
      </w:r>
      <w:r>
        <w:rPr>
          <w:rFonts w:ascii="Arial" w:hAnsi="Arial" w:cs="Arial" w:hint="eastAsia"/>
          <w:szCs w:val="21"/>
        </w:rPr>
        <w:t>a</w:t>
      </w:r>
      <w:r>
        <w:rPr>
          <w:rFonts w:ascii="Arial" w:hAnsi="Arial" w:cs="Arial"/>
          <w:szCs w:val="21"/>
        </w:rPr>
        <w:t xml:space="preserve">) Schematic depiction and molecular characterization of the </w:t>
      </w:r>
      <w:proofErr w:type="spellStart"/>
      <w:r>
        <w:rPr>
          <w:rFonts w:ascii="Arial" w:hAnsi="Arial" w:cs="Arial"/>
          <w:szCs w:val="21"/>
        </w:rPr>
        <w:t>PbPfCSP-GFPLuc</w:t>
      </w:r>
      <w:proofErr w:type="spellEnd"/>
      <w:r>
        <w:rPr>
          <w:rFonts w:ascii="Arial" w:hAnsi="Arial" w:cs="Arial"/>
          <w:szCs w:val="21"/>
        </w:rPr>
        <w:t xml:space="preserve"> parasite line, generated by replacing the </w:t>
      </w:r>
      <w:proofErr w:type="spellStart"/>
      <w:r>
        <w:rPr>
          <w:rFonts w:ascii="Arial" w:hAnsi="Arial" w:cs="Arial"/>
          <w:i/>
          <w:iCs/>
          <w:szCs w:val="21"/>
        </w:rPr>
        <w:t>PbCSP</w:t>
      </w:r>
      <w:proofErr w:type="spellEnd"/>
      <w:r>
        <w:rPr>
          <w:rFonts w:ascii="Arial" w:hAnsi="Arial" w:cs="Arial"/>
          <w:szCs w:val="21"/>
        </w:rPr>
        <w:t xml:space="preserve"> coding sequence (CDS) with the </w:t>
      </w:r>
      <w:proofErr w:type="spellStart"/>
      <w:r>
        <w:rPr>
          <w:rFonts w:ascii="Arial" w:hAnsi="Arial" w:cs="Arial"/>
          <w:i/>
          <w:iCs/>
          <w:szCs w:val="21"/>
        </w:rPr>
        <w:t>PfCSP</w:t>
      </w:r>
      <w:proofErr w:type="spellEnd"/>
      <w:r>
        <w:rPr>
          <w:rFonts w:ascii="Arial" w:hAnsi="Arial" w:cs="Arial"/>
          <w:szCs w:val="21"/>
        </w:rPr>
        <w:t xml:space="preserve"> CDS in the Pb-</w:t>
      </w:r>
      <w:proofErr w:type="spellStart"/>
      <w:r>
        <w:rPr>
          <w:rFonts w:ascii="Arial" w:hAnsi="Arial" w:cs="Arial"/>
          <w:szCs w:val="21"/>
        </w:rPr>
        <w:t>GFPLuc</w:t>
      </w:r>
      <w:proofErr w:type="spellEnd"/>
      <w:r>
        <w:rPr>
          <w:rFonts w:ascii="Arial" w:hAnsi="Arial" w:cs="Arial"/>
          <w:szCs w:val="21"/>
        </w:rPr>
        <w:t xml:space="preserve"> background using Cas9-mediated genome editing. Expected PCR amplicon sizes and restriction fragment patterns are shown. (</w:t>
      </w:r>
      <w:r>
        <w:rPr>
          <w:rFonts w:ascii="Arial" w:hAnsi="Arial" w:cs="Arial" w:hint="eastAsia"/>
          <w:szCs w:val="21"/>
        </w:rPr>
        <w:t>b</w:t>
      </w:r>
      <w:r>
        <w:rPr>
          <w:rFonts w:ascii="Arial" w:hAnsi="Arial" w:cs="Arial"/>
          <w:szCs w:val="21"/>
        </w:rPr>
        <w:t xml:space="preserve">) The successful replacement of the </w:t>
      </w:r>
      <w:proofErr w:type="spellStart"/>
      <w:r>
        <w:rPr>
          <w:rFonts w:ascii="Arial" w:hAnsi="Arial" w:cs="Arial"/>
          <w:szCs w:val="21"/>
        </w:rPr>
        <w:t>PbCSP</w:t>
      </w:r>
      <w:proofErr w:type="spellEnd"/>
      <w:r>
        <w:rPr>
          <w:rFonts w:ascii="Arial" w:hAnsi="Arial" w:cs="Arial"/>
          <w:szCs w:val="21"/>
        </w:rPr>
        <w:t xml:space="preserve"> coding sequence (CDS) with </w:t>
      </w:r>
      <w:proofErr w:type="spellStart"/>
      <w:r>
        <w:rPr>
          <w:rFonts w:ascii="Arial" w:hAnsi="Arial" w:cs="Arial"/>
          <w:szCs w:val="21"/>
        </w:rPr>
        <w:t>PfCSP</w:t>
      </w:r>
      <w:proofErr w:type="spellEnd"/>
      <w:r>
        <w:rPr>
          <w:rFonts w:ascii="Arial" w:hAnsi="Arial" w:cs="Arial"/>
          <w:szCs w:val="21"/>
        </w:rPr>
        <w:t xml:space="preserve"> was confirmed by PCR detection of a 1194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bp fragment. Sequencing of the amplicon verified the absence of mutations (data not shown). (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/>
          <w:i/>
          <w:iCs/>
          <w:szCs w:val="21"/>
        </w:rPr>
        <w:t>In vivo</w:t>
      </w:r>
      <w:r>
        <w:rPr>
          <w:rFonts w:ascii="Arial" w:hAnsi="Arial" w:cs="Arial"/>
          <w:szCs w:val="21"/>
        </w:rPr>
        <w:t xml:space="preserve"> imaging system (IVIS) detection of bioluminescence in mice infected with monoclonal positive </w:t>
      </w:r>
      <w:r>
        <w:rPr>
          <w:rFonts w:ascii="Arial" w:hAnsi="Arial" w:cs="Arial" w:hint="eastAsia"/>
          <w:szCs w:val="21"/>
        </w:rPr>
        <w:t xml:space="preserve">parasite </w:t>
      </w:r>
      <w:r>
        <w:rPr>
          <w:rFonts w:ascii="Arial" w:hAnsi="Arial" w:cs="Arial"/>
          <w:szCs w:val="21"/>
        </w:rPr>
        <w:t xml:space="preserve">clone No. 3, demonstrating successful infection with the </w:t>
      </w:r>
      <w:proofErr w:type="spellStart"/>
      <w:r>
        <w:rPr>
          <w:rFonts w:ascii="Arial" w:hAnsi="Arial" w:cs="Arial"/>
          <w:szCs w:val="21"/>
        </w:rPr>
        <w:t>PbPfCSP-GFPLuc</w:t>
      </w:r>
      <w:proofErr w:type="spellEnd"/>
      <w:r>
        <w:rPr>
          <w:rFonts w:ascii="Arial" w:hAnsi="Arial" w:cs="Arial"/>
          <w:szCs w:val="21"/>
        </w:rPr>
        <w:t xml:space="preserve"> line.</w:t>
      </w:r>
    </w:p>
    <w:p w14:paraId="415A1FFB" w14:textId="21D985BE" w:rsidR="00E87FB1" w:rsidRDefault="00E87FB1">
      <w:pPr>
        <w:rPr>
          <w:rFonts w:ascii="Arial" w:hAnsi="Arial" w:cs="Arial"/>
          <w:b/>
          <w:bCs/>
          <w:szCs w:val="21"/>
        </w:rPr>
      </w:pPr>
    </w:p>
    <w:p w14:paraId="3989BB99" w14:textId="77777777" w:rsidR="00E87FB1" w:rsidRDefault="00000000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Figure </w:t>
      </w:r>
      <w:r>
        <w:rPr>
          <w:rFonts w:ascii="Arial" w:hAnsi="Arial" w:cs="Arial" w:hint="eastAsia"/>
          <w:b/>
          <w:bCs/>
          <w:szCs w:val="21"/>
        </w:rPr>
        <w:t>S5</w:t>
      </w:r>
      <w:r>
        <w:rPr>
          <w:rFonts w:ascii="Arial" w:hAnsi="Arial" w:cs="Arial"/>
          <w:b/>
          <w:bCs/>
          <w:szCs w:val="21"/>
        </w:rPr>
        <w:t xml:space="preserve">. </w:t>
      </w:r>
      <w:r>
        <w:rPr>
          <w:rFonts w:ascii="Arial" w:hAnsi="Arial" w:cs="Arial"/>
          <w:szCs w:val="21"/>
        </w:rPr>
        <w:t xml:space="preserve">Determination of the optimal infectious dose of </w:t>
      </w:r>
      <w:proofErr w:type="spellStart"/>
      <w:r>
        <w:rPr>
          <w:rFonts w:ascii="Arial" w:hAnsi="Arial" w:cs="Arial"/>
          <w:szCs w:val="21"/>
        </w:rPr>
        <w:t>PbPfCSP-GFPLuc</w:t>
      </w:r>
      <w:proofErr w:type="spellEnd"/>
      <w:r>
        <w:rPr>
          <w:rFonts w:ascii="Arial" w:hAnsi="Arial" w:cs="Arial"/>
          <w:szCs w:val="21"/>
        </w:rPr>
        <w:t xml:space="preserve"> sporozoites in mice.</w:t>
      </w:r>
      <w:r>
        <w:rPr>
          <w:rFonts w:ascii="Arial" w:hAnsi="Arial" w:cs="Arial"/>
          <w:b/>
          <w:bCs/>
          <w:szCs w:val="21"/>
        </w:rPr>
        <w:t xml:space="preserve"> </w:t>
      </w:r>
      <w:r>
        <w:rPr>
          <w:rFonts w:ascii="Arial" w:hAnsi="Arial" w:cs="Arial"/>
          <w:szCs w:val="21"/>
        </w:rPr>
        <w:t>BALB/c mice (</w:t>
      </w:r>
      <w:r w:rsidRPr="00BF134E">
        <w:rPr>
          <w:rFonts w:ascii="Arial" w:hAnsi="Arial" w:cs="Arial"/>
          <w:i/>
          <w:iCs/>
          <w:szCs w:val="21"/>
        </w:rPr>
        <w:t>n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=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5 per group) were intravenously inoculated via the tail vein with 500, 1000, or 2000 transgenic sporozoites of </w:t>
      </w:r>
      <w:proofErr w:type="spellStart"/>
      <w:r>
        <w:rPr>
          <w:rFonts w:ascii="Arial" w:hAnsi="Arial" w:cs="Arial"/>
          <w:szCs w:val="21"/>
        </w:rPr>
        <w:t>PbPfCSP-GFPLuc</w:t>
      </w:r>
      <w:proofErr w:type="spellEnd"/>
      <w:r>
        <w:rPr>
          <w:rFonts w:ascii="Arial" w:hAnsi="Arial" w:cs="Arial"/>
          <w:szCs w:val="21"/>
        </w:rPr>
        <w:t xml:space="preserve"> parasites. The minimal infectious challenge dose of </w:t>
      </w:r>
      <w:proofErr w:type="spellStart"/>
      <w:r>
        <w:rPr>
          <w:rFonts w:ascii="Arial" w:hAnsi="Arial" w:cs="Arial"/>
          <w:szCs w:val="21"/>
        </w:rPr>
        <w:t>PbPfCSP-GFPLuc</w:t>
      </w:r>
      <w:proofErr w:type="spellEnd"/>
      <w:r>
        <w:rPr>
          <w:rFonts w:ascii="Arial" w:hAnsi="Arial" w:cs="Arial"/>
          <w:szCs w:val="21"/>
        </w:rPr>
        <w:t xml:space="preserve"> sporozoites was evaluated using a bioluminescence assay. Mice were monitored for blood-stage parasitemia over 12 days post-infection. Sterile protection was defined as the absence of detectable parasitemia by thin blood smear through day 12.</w:t>
      </w:r>
    </w:p>
    <w:p w14:paraId="73EEA722" w14:textId="77777777" w:rsidR="00E87FB1" w:rsidRDefault="00E87FB1">
      <w:pPr>
        <w:rPr>
          <w:rFonts w:ascii="Arial" w:hAnsi="Arial" w:cs="Arial"/>
          <w:szCs w:val="21"/>
        </w:rPr>
      </w:pPr>
    </w:p>
    <w:p w14:paraId="258EB94A" w14:textId="77777777" w:rsidR="00E87FB1" w:rsidRDefault="00E87FB1">
      <w:pPr>
        <w:rPr>
          <w:rFonts w:ascii="Arial" w:hAnsi="Arial" w:cs="Arial"/>
          <w:szCs w:val="21"/>
        </w:rPr>
      </w:pPr>
    </w:p>
    <w:p w14:paraId="62950216" w14:textId="77777777" w:rsidR="00E87FB1" w:rsidRDefault="00E87FB1">
      <w:pPr>
        <w:rPr>
          <w:rFonts w:ascii="Arial" w:hAnsi="Arial" w:cs="Arial"/>
          <w:szCs w:val="21"/>
        </w:rPr>
      </w:pPr>
    </w:p>
    <w:p w14:paraId="097DE588" w14:textId="77777777" w:rsidR="00E87FB1" w:rsidRDefault="00000000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Figure </w:t>
      </w:r>
      <w:r>
        <w:rPr>
          <w:rFonts w:ascii="Arial" w:hAnsi="Arial" w:cs="Arial" w:hint="eastAsia"/>
          <w:b/>
          <w:bCs/>
          <w:szCs w:val="21"/>
        </w:rPr>
        <w:t>S6</w:t>
      </w:r>
      <w:r>
        <w:rPr>
          <w:rFonts w:ascii="Arial" w:hAnsi="Arial" w:cs="Arial"/>
          <w:b/>
          <w:bCs/>
          <w:szCs w:val="21"/>
        </w:rPr>
        <w:t xml:space="preserve">. </w:t>
      </w:r>
      <w:r>
        <w:rPr>
          <w:rFonts w:ascii="Arial" w:hAnsi="Arial" w:cs="Arial"/>
          <w:szCs w:val="21"/>
        </w:rPr>
        <w:t>Flow cytometry gating strategy for identification of cytokine-producing CD4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 xml:space="preserve"> and CD8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 xml:space="preserve"> T cells.</w:t>
      </w:r>
      <w:r>
        <w:rPr>
          <w:rFonts w:ascii="Arial" w:hAnsi="Arial" w:cs="Arial"/>
          <w:b/>
          <w:bCs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A sequential gating strategy was </w:t>
      </w:r>
      <w:r>
        <w:rPr>
          <w:rFonts w:ascii="Arial" w:hAnsi="Arial" w:cs="Arial" w:hint="eastAsia"/>
          <w:szCs w:val="21"/>
        </w:rPr>
        <w:t>used</w:t>
      </w:r>
      <w:r>
        <w:rPr>
          <w:rFonts w:ascii="Arial" w:hAnsi="Arial" w:cs="Arial"/>
          <w:szCs w:val="21"/>
        </w:rPr>
        <w:t xml:space="preserve"> to identify </w:t>
      </w:r>
      <w:r>
        <w:rPr>
          <w:rFonts w:ascii="Arial" w:hAnsi="Arial" w:cs="Arial" w:hint="eastAsia"/>
          <w:szCs w:val="21"/>
        </w:rPr>
        <w:t xml:space="preserve">antigen-specific </w:t>
      </w:r>
      <w:r>
        <w:rPr>
          <w:rFonts w:ascii="Arial" w:hAnsi="Arial" w:cs="Arial"/>
          <w:szCs w:val="21"/>
        </w:rPr>
        <w:t xml:space="preserve">cytokine-secreting T cells. </w:t>
      </w:r>
      <w:r>
        <w:rPr>
          <w:rFonts w:ascii="Arial" w:hAnsi="Arial" w:cs="Arial" w:hint="eastAsia"/>
          <w:szCs w:val="21"/>
        </w:rPr>
        <w:t>L</w:t>
      </w:r>
      <w:r>
        <w:rPr>
          <w:rFonts w:ascii="Arial" w:hAnsi="Arial" w:cs="Arial"/>
          <w:szCs w:val="21"/>
        </w:rPr>
        <w:t xml:space="preserve">ymphocytes were </w:t>
      </w:r>
      <w:r>
        <w:rPr>
          <w:rFonts w:ascii="Arial" w:hAnsi="Arial" w:cs="Arial" w:hint="eastAsia"/>
          <w:szCs w:val="21"/>
        </w:rPr>
        <w:t>first</w:t>
      </w:r>
      <w:r>
        <w:rPr>
          <w:rFonts w:ascii="Arial" w:hAnsi="Arial" w:cs="Arial"/>
          <w:szCs w:val="21"/>
        </w:rPr>
        <w:t xml:space="preserve"> gated </w:t>
      </w:r>
      <w:r>
        <w:rPr>
          <w:rFonts w:ascii="Arial" w:hAnsi="Arial" w:cs="Arial" w:hint="eastAsia"/>
          <w:szCs w:val="21"/>
        </w:rPr>
        <w:t>by</w:t>
      </w:r>
      <w:r>
        <w:rPr>
          <w:rFonts w:ascii="Arial" w:hAnsi="Arial" w:cs="Arial"/>
          <w:szCs w:val="21"/>
        </w:rPr>
        <w:t xml:space="preserve"> forward and side scatter (FSC-A/SSC-A) to exclude debris. Single cells were selected </w:t>
      </w:r>
      <w:r>
        <w:rPr>
          <w:rFonts w:ascii="Arial" w:hAnsi="Arial" w:cs="Arial" w:hint="eastAsia"/>
          <w:szCs w:val="21"/>
        </w:rPr>
        <w:t>using</w:t>
      </w:r>
      <w:r>
        <w:rPr>
          <w:rFonts w:ascii="Arial" w:hAnsi="Arial" w:cs="Arial"/>
          <w:szCs w:val="21"/>
        </w:rPr>
        <w:t xml:space="preserve"> FSC-A </w:t>
      </w:r>
      <w:r>
        <w:rPr>
          <w:rFonts w:ascii="Arial" w:hAnsi="Arial" w:cs="Arial" w:hint="eastAsia"/>
          <w:szCs w:val="21"/>
        </w:rPr>
        <w:t>versus</w:t>
      </w:r>
      <w:r>
        <w:rPr>
          <w:rFonts w:ascii="Arial" w:hAnsi="Arial" w:cs="Arial"/>
          <w:szCs w:val="21"/>
        </w:rPr>
        <w:t xml:space="preserve"> FSC-H to </w:t>
      </w:r>
      <w:r>
        <w:rPr>
          <w:rFonts w:ascii="Arial" w:hAnsi="Arial" w:cs="Arial" w:hint="eastAsia"/>
          <w:szCs w:val="21"/>
        </w:rPr>
        <w:t>eliminate</w:t>
      </w:r>
      <w:r>
        <w:rPr>
          <w:rFonts w:ascii="Arial" w:hAnsi="Arial" w:cs="Arial"/>
          <w:szCs w:val="21"/>
        </w:rPr>
        <w:t xml:space="preserve"> doublets.</w:t>
      </w:r>
      <w:r>
        <w:rPr>
          <w:rFonts w:ascii="Arial" w:hAnsi="Arial" w:cs="Arial"/>
          <w:b/>
          <w:bCs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Viable cells were identified </w:t>
      </w:r>
      <w:r>
        <w:rPr>
          <w:rFonts w:ascii="Arial" w:hAnsi="Arial" w:cs="Arial" w:hint="eastAsia"/>
          <w:szCs w:val="21"/>
        </w:rPr>
        <w:t>by exclusion of</w:t>
      </w:r>
      <w:r>
        <w:rPr>
          <w:rFonts w:ascii="Arial" w:hAnsi="Arial" w:cs="Arial"/>
          <w:szCs w:val="21"/>
        </w:rPr>
        <w:t xml:space="preserve"> a viability dye. From the live, single-cell population, CD3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 xml:space="preserve"> T </w:t>
      </w:r>
      <w:r>
        <w:rPr>
          <w:rFonts w:ascii="Arial" w:hAnsi="Arial" w:cs="Arial" w:hint="eastAsia"/>
          <w:szCs w:val="21"/>
        </w:rPr>
        <w:t>cells</w:t>
      </w:r>
      <w:r>
        <w:rPr>
          <w:rFonts w:ascii="Arial" w:hAnsi="Arial" w:cs="Arial"/>
          <w:szCs w:val="21"/>
        </w:rPr>
        <w:t xml:space="preserve"> were gated</w:t>
      </w:r>
      <w:r>
        <w:rPr>
          <w:rFonts w:ascii="Arial" w:hAnsi="Arial" w:cs="Arial" w:hint="eastAsia"/>
          <w:szCs w:val="21"/>
        </w:rPr>
        <w:t xml:space="preserve">, followed by delineation of </w:t>
      </w:r>
      <w:r>
        <w:rPr>
          <w:rFonts w:ascii="Arial" w:hAnsi="Arial" w:cs="Arial"/>
          <w:szCs w:val="21"/>
        </w:rPr>
        <w:t>CD4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 xml:space="preserve"> T cells </w:t>
      </w:r>
      <w:r>
        <w:rPr>
          <w:rFonts w:ascii="Arial" w:hAnsi="Arial" w:cs="Arial" w:hint="eastAsia"/>
          <w:szCs w:val="21"/>
        </w:rPr>
        <w:t>(</w:t>
      </w:r>
      <w:r>
        <w:rPr>
          <w:rFonts w:ascii="Arial" w:hAnsi="Arial" w:cs="Arial"/>
          <w:szCs w:val="21"/>
        </w:rPr>
        <w:t>CD3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>CD4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>CD8</w:t>
      </w:r>
      <w:r>
        <w:rPr>
          <w:rFonts w:ascii="Cambria Math" w:hAnsi="Cambria Math" w:cs="Cambria Math"/>
          <w:szCs w:val="21"/>
        </w:rPr>
        <w:t>⁻</w:t>
      </w:r>
      <w:r>
        <w:rPr>
          <w:rFonts w:ascii="Cambria Math" w:hAnsi="Cambria Math" w:cs="Cambria Math" w:hint="eastAsia"/>
          <w:szCs w:val="21"/>
        </w:rPr>
        <w:t>)</w:t>
      </w:r>
      <w:r>
        <w:rPr>
          <w:rFonts w:ascii="Arial" w:hAnsi="Arial" w:cs="Arial"/>
          <w:szCs w:val="21"/>
        </w:rPr>
        <w:t xml:space="preserve"> and CD8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 xml:space="preserve"> T cells</w:t>
      </w:r>
      <w:r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/>
          <w:szCs w:val="21"/>
        </w:rPr>
        <w:t>CD3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>CD8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>CD4</w:t>
      </w:r>
      <w:r>
        <w:rPr>
          <w:rFonts w:ascii="Cambria Math" w:hAnsi="Cambria Math" w:cs="Cambria Math"/>
          <w:szCs w:val="21"/>
        </w:rPr>
        <w:t>⁻</w:t>
      </w:r>
      <w:r>
        <w:rPr>
          <w:rFonts w:ascii="Cambria Math" w:hAnsi="Cambria Math" w:cs="Cambria Math" w:hint="eastAsia"/>
          <w:szCs w:val="21"/>
        </w:rPr>
        <w:t>)</w:t>
      </w:r>
      <w:r>
        <w:rPr>
          <w:rFonts w:ascii="Arial" w:hAnsi="Arial" w:cs="Arial"/>
          <w:szCs w:val="21"/>
        </w:rPr>
        <w:t>. Antigen-specific CD4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 xml:space="preserve"> and CD8</w:t>
      </w:r>
      <w:r>
        <w:rPr>
          <w:rFonts w:ascii="Cambria Math" w:hAnsi="Cambria Math" w:cs="Cambria Math"/>
          <w:szCs w:val="21"/>
        </w:rPr>
        <w:t>⁺</w:t>
      </w:r>
      <w:r>
        <w:rPr>
          <w:rFonts w:ascii="Arial" w:hAnsi="Arial" w:cs="Arial"/>
          <w:szCs w:val="21"/>
        </w:rPr>
        <w:t xml:space="preserve"> T cells were </w:t>
      </w:r>
      <w:r>
        <w:rPr>
          <w:rFonts w:ascii="Arial" w:hAnsi="Arial" w:cs="Arial" w:hint="eastAsia"/>
          <w:szCs w:val="21"/>
        </w:rPr>
        <w:t>identified</w:t>
      </w:r>
      <w:r>
        <w:rPr>
          <w:rFonts w:ascii="Arial" w:hAnsi="Arial" w:cs="Arial"/>
          <w:szCs w:val="21"/>
        </w:rPr>
        <w:t xml:space="preserve"> by intracellular cytokine staining following </w:t>
      </w:r>
      <w:r>
        <w:rPr>
          <w:rFonts w:ascii="Arial" w:hAnsi="Arial" w:cs="Arial" w:hint="eastAsia"/>
          <w:szCs w:val="21"/>
        </w:rPr>
        <w:t>peptide</w:t>
      </w:r>
      <w:r>
        <w:rPr>
          <w:rFonts w:ascii="Arial" w:hAnsi="Arial" w:cs="Arial"/>
          <w:szCs w:val="21"/>
        </w:rPr>
        <w:t xml:space="preserve"> stimulation</w:t>
      </w:r>
      <w:r>
        <w:rPr>
          <w:rFonts w:ascii="Arial" w:hAnsi="Arial" w:cs="Arial" w:hint="eastAsia"/>
          <w:szCs w:val="21"/>
        </w:rPr>
        <w:t>, with cytokine</w:t>
      </w:r>
      <w:r>
        <w:rPr>
          <w:rFonts w:ascii="Arial" w:hAnsi="Arial" w:cs="Arial"/>
          <w:szCs w:val="21"/>
        </w:rPr>
        <w:t xml:space="preserve"> positivity </w:t>
      </w:r>
      <w:r>
        <w:rPr>
          <w:rFonts w:ascii="Arial" w:hAnsi="Arial" w:cs="Arial" w:hint="eastAsia"/>
          <w:szCs w:val="21"/>
        </w:rPr>
        <w:t>(</w:t>
      </w:r>
      <w:r>
        <w:rPr>
          <w:rFonts w:ascii="Arial" w:hAnsi="Arial" w:cs="Arial"/>
          <w:szCs w:val="21"/>
        </w:rPr>
        <w:t>TNF-α, IL-4, IL-2, or IFN-γ</w:t>
      </w:r>
      <w:r>
        <w:rPr>
          <w:rFonts w:ascii="Arial" w:hAnsi="Arial" w:cs="Arial" w:hint="eastAsia"/>
          <w:szCs w:val="21"/>
        </w:rPr>
        <w:t xml:space="preserve">) </w:t>
      </w:r>
      <w:r>
        <w:rPr>
          <w:rFonts w:ascii="Arial" w:hAnsi="Arial" w:cs="Arial"/>
          <w:szCs w:val="21"/>
        </w:rPr>
        <w:t>defined relative to unstimulated controls. Numerical values in plots indicate the percentage of cells within the parent population.</w:t>
      </w:r>
    </w:p>
    <w:p w14:paraId="3DDB3639" w14:textId="004BD2FD" w:rsidR="00E87FB1" w:rsidRDefault="00E87FB1">
      <w:pPr>
        <w:rPr>
          <w:rFonts w:ascii="Arial" w:hAnsi="Arial" w:cs="Arial"/>
          <w:szCs w:val="21"/>
        </w:rPr>
      </w:pPr>
    </w:p>
    <w:p w14:paraId="1DBBFBCE" w14:textId="77777777" w:rsidR="00E87FB1" w:rsidRDefault="00000000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 xml:space="preserve">Figure </w:t>
      </w:r>
      <w:r>
        <w:rPr>
          <w:rFonts w:ascii="Arial" w:hAnsi="Arial" w:cs="Arial" w:hint="eastAsia"/>
          <w:b/>
          <w:bCs/>
          <w:szCs w:val="21"/>
        </w:rPr>
        <w:t>S7</w:t>
      </w:r>
      <w:r>
        <w:rPr>
          <w:rFonts w:ascii="Arial" w:hAnsi="Arial" w:cs="Arial"/>
          <w:b/>
          <w:bCs/>
          <w:szCs w:val="21"/>
        </w:rPr>
        <w:t xml:space="preserve">. </w:t>
      </w:r>
      <w:r>
        <w:rPr>
          <w:rFonts w:ascii="Arial" w:hAnsi="Arial" w:cs="Arial"/>
          <w:szCs w:val="21"/>
        </w:rPr>
        <w:t xml:space="preserve">Recombinant </w:t>
      </w:r>
      <w:proofErr w:type="spellStart"/>
      <w:r>
        <w:rPr>
          <w:rFonts w:ascii="Arial" w:hAnsi="Arial" w:cs="Arial"/>
          <w:szCs w:val="21"/>
        </w:rPr>
        <w:t>PfCSP</w:t>
      </w:r>
      <w:proofErr w:type="spellEnd"/>
      <w:r>
        <w:rPr>
          <w:rFonts w:ascii="Arial" w:hAnsi="Arial" w:cs="Arial"/>
          <w:szCs w:val="21"/>
        </w:rPr>
        <w:t xml:space="preserve"> and PfRH5 protein expression and immunodetection.</w:t>
      </w:r>
      <w:r>
        <w:rPr>
          <w:rFonts w:ascii="Arial" w:hAnsi="Arial" w:cs="Arial" w:hint="eastAsia"/>
          <w:b/>
          <w:bCs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a</w:t>
      </w:r>
      <w:r>
        <w:rPr>
          <w:rFonts w:ascii="Arial" w:hAnsi="Arial" w:cs="Arial"/>
          <w:szCs w:val="21"/>
        </w:rPr>
        <w:t xml:space="preserve">) SDS–PAGE analysis of purified recombinant </w:t>
      </w:r>
      <w:proofErr w:type="spellStart"/>
      <w:r>
        <w:rPr>
          <w:rFonts w:ascii="Arial" w:hAnsi="Arial" w:cs="Arial"/>
          <w:szCs w:val="21"/>
        </w:rPr>
        <w:t>PfCSP</w:t>
      </w:r>
      <w:proofErr w:type="spellEnd"/>
      <w:r>
        <w:rPr>
          <w:rFonts w:ascii="Arial" w:hAnsi="Arial" w:cs="Arial"/>
          <w:szCs w:val="21"/>
        </w:rPr>
        <w:t xml:space="preserve"> stained with Coomassie blue. (</w:t>
      </w:r>
      <w:r>
        <w:rPr>
          <w:rFonts w:ascii="Arial" w:hAnsi="Arial" w:cs="Arial" w:hint="eastAsia"/>
          <w:szCs w:val="21"/>
        </w:rPr>
        <w:t>b</w:t>
      </w:r>
      <w:r>
        <w:rPr>
          <w:rFonts w:ascii="Arial" w:hAnsi="Arial" w:cs="Arial"/>
          <w:szCs w:val="21"/>
        </w:rPr>
        <w:t xml:space="preserve">) Western blot detection of recombinant </w:t>
      </w:r>
      <w:proofErr w:type="spellStart"/>
      <w:r>
        <w:rPr>
          <w:rFonts w:ascii="Arial" w:hAnsi="Arial" w:cs="Arial"/>
          <w:szCs w:val="21"/>
        </w:rPr>
        <w:t>PfCSP</w:t>
      </w:r>
      <w:proofErr w:type="spellEnd"/>
      <w:r>
        <w:rPr>
          <w:rFonts w:ascii="Arial" w:hAnsi="Arial" w:cs="Arial"/>
          <w:szCs w:val="21"/>
        </w:rPr>
        <w:t xml:space="preserve"> using an anti-His tag antibody. (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 xml:space="preserve">) Western blot analysis of </w:t>
      </w:r>
      <w:r>
        <w:rPr>
          <w:rFonts w:ascii="Arial" w:hAnsi="Arial" w:cs="Arial"/>
          <w:i/>
          <w:iCs/>
          <w:szCs w:val="21"/>
        </w:rPr>
        <w:t>P</w:t>
      </w:r>
      <w:r>
        <w:rPr>
          <w:rFonts w:ascii="Arial" w:hAnsi="Arial" w:cs="Arial" w:hint="eastAsia"/>
          <w:i/>
          <w:iCs/>
          <w:szCs w:val="21"/>
        </w:rPr>
        <w:t>.</w:t>
      </w:r>
      <w:r>
        <w:rPr>
          <w:rFonts w:ascii="Arial" w:hAnsi="Arial" w:cs="Arial"/>
          <w:i/>
          <w:iCs/>
          <w:szCs w:val="21"/>
        </w:rPr>
        <w:t xml:space="preserve"> falciparum</w:t>
      </w:r>
      <w:r>
        <w:rPr>
          <w:rFonts w:ascii="Arial" w:hAnsi="Arial" w:cs="Arial"/>
          <w:szCs w:val="21"/>
        </w:rPr>
        <w:t xml:space="preserve"> gametocyte lysate probed with anti-CSP polyclonal antibodies. (</w:t>
      </w:r>
      <w:r>
        <w:rPr>
          <w:rFonts w:ascii="Arial" w:hAnsi="Arial" w:cs="Arial" w:hint="eastAsia"/>
          <w:szCs w:val="21"/>
        </w:rPr>
        <w:t>d</w:t>
      </w:r>
      <w:r>
        <w:rPr>
          <w:rFonts w:ascii="Arial" w:hAnsi="Arial" w:cs="Arial"/>
          <w:szCs w:val="21"/>
        </w:rPr>
        <w:t>) SDS–PAGE analysis of purified recombinant PfRH5 stained with Coomassie blue. 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 xml:space="preserve">) Western blot analysis of </w:t>
      </w:r>
      <w:r>
        <w:rPr>
          <w:rFonts w:ascii="Arial" w:hAnsi="Arial" w:cs="Arial"/>
          <w:i/>
          <w:iCs/>
          <w:szCs w:val="21"/>
        </w:rPr>
        <w:t>P. falciparum</w:t>
      </w:r>
      <w:r>
        <w:rPr>
          <w:rFonts w:ascii="Arial" w:hAnsi="Arial" w:cs="Arial"/>
          <w:szCs w:val="21"/>
        </w:rPr>
        <w:t xml:space="preserve"> schizont lysate probed with anti-RH5 polyclonal antibodies.</w:t>
      </w:r>
    </w:p>
    <w:p w14:paraId="4FB7D22B" w14:textId="77777777" w:rsidR="00E87FB1" w:rsidRDefault="00E87FB1">
      <w:pPr>
        <w:rPr>
          <w:rFonts w:ascii="Arial" w:hAnsi="Arial" w:cs="Arial"/>
        </w:rPr>
      </w:pPr>
    </w:p>
    <w:p w14:paraId="5A06AEA2" w14:textId="77777777" w:rsidR="00E87FB1" w:rsidRDefault="00E87FB1">
      <w:pPr>
        <w:rPr>
          <w:rFonts w:ascii="Arial" w:hAnsi="Arial" w:cs="Arial"/>
        </w:rPr>
      </w:pPr>
    </w:p>
    <w:p w14:paraId="4D667616" w14:textId="77777777" w:rsidR="00E87FB1" w:rsidRDefault="00000000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bCs/>
          <w:szCs w:val="21"/>
        </w:rPr>
        <w:t>Table S1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Primer sequence for identification of the </w:t>
      </w:r>
      <w:proofErr w:type="spellStart"/>
      <w:r>
        <w:rPr>
          <w:rFonts w:ascii="Arial" w:hAnsi="Arial" w:cs="Arial"/>
          <w:szCs w:val="21"/>
        </w:rPr>
        <w:t>PbPfCSP-GFPLuc</w:t>
      </w:r>
      <w:proofErr w:type="spellEnd"/>
      <w:r>
        <w:rPr>
          <w:rFonts w:ascii="Arial" w:hAnsi="Arial" w:cs="Arial"/>
          <w:szCs w:val="21"/>
        </w:rPr>
        <w:t xml:space="preserve"> parasite strain</w:t>
      </w:r>
    </w:p>
    <w:p w14:paraId="6ECCFFC8" w14:textId="77777777" w:rsidR="00E87FB1" w:rsidRDefault="00E87FB1">
      <w:pPr>
        <w:rPr>
          <w:rFonts w:ascii="Arial" w:hAnsi="Arial" w:cs="Arial"/>
          <w:szCs w:val="21"/>
        </w:rPr>
      </w:pPr>
    </w:p>
    <w:tbl>
      <w:tblPr>
        <w:tblW w:w="4536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</w:tblGrid>
      <w:tr w:rsidR="00E87FB1" w14:paraId="1DA2CBD0" w14:textId="77777777">
        <w:trPr>
          <w:trHeight w:val="27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97D9B09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Prime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2B17A03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Sequence (5</w:t>
            </w:r>
            <w:proofErr w:type="gramStart"/>
            <w:r>
              <w:rPr>
                <w:rFonts w:ascii="Arial" w:hAnsi="Arial" w:cs="Arial"/>
                <w:szCs w:val="21"/>
              </w:rPr>
              <w:t>’</w:t>
            </w:r>
            <w:proofErr w:type="gramEnd"/>
            <w:r>
              <w:rPr>
                <w:rFonts w:ascii="Arial" w:hAnsi="Arial" w:cs="Arial" w:hint="eastAsia"/>
                <w:szCs w:val="21"/>
              </w:rPr>
              <w:t>→</w:t>
            </w: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’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</w:tr>
      <w:tr w:rsidR="00E87FB1" w14:paraId="30CAC37D" w14:textId="77777777">
        <w:trPr>
          <w:trHeight w:val="279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14:paraId="0971B4D2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F1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vAlign w:val="bottom"/>
          </w:tcPr>
          <w:p w14:paraId="6A328FFD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GACATGCATATGTGTTGGTTG</w:t>
            </w:r>
          </w:p>
        </w:tc>
      </w:tr>
      <w:tr w:rsidR="00E87FB1" w14:paraId="79D60FE4" w14:textId="77777777">
        <w:trPr>
          <w:trHeight w:val="279"/>
        </w:trPr>
        <w:tc>
          <w:tcPr>
            <w:tcW w:w="851" w:type="dxa"/>
            <w:noWrap/>
            <w:vAlign w:val="bottom"/>
          </w:tcPr>
          <w:p w14:paraId="6DBA5F6F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R2</w:t>
            </w:r>
          </w:p>
        </w:tc>
        <w:tc>
          <w:tcPr>
            <w:tcW w:w="3685" w:type="dxa"/>
            <w:noWrap/>
            <w:vAlign w:val="bottom"/>
          </w:tcPr>
          <w:p w14:paraId="21EC1B0A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GCTTCGATATCGTCATAGCAAG</w:t>
            </w:r>
          </w:p>
        </w:tc>
      </w:tr>
      <w:tr w:rsidR="00E87FB1" w14:paraId="54F48B32" w14:textId="77777777">
        <w:trPr>
          <w:trHeight w:val="279"/>
        </w:trPr>
        <w:tc>
          <w:tcPr>
            <w:tcW w:w="851" w:type="dxa"/>
            <w:noWrap/>
            <w:vAlign w:val="bottom"/>
          </w:tcPr>
          <w:p w14:paraId="242CA60D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F2</w:t>
            </w:r>
          </w:p>
        </w:tc>
        <w:tc>
          <w:tcPr>
            <w:tcW w:w="3685" w:type="dxa"/>
            <w:noWrap/>
            <w:vAlign w:val="bottom"/>
          </w:tcPr>
          <w:p w14:paraId="5FEAFCE3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GATAACCCTCACATAAGACAATCC</w:t>
            </w:r>
          </w:p>
        </w:tc>
      </w:tr>
      <w:tr w:rsidR="00E87FB1" w14:paraId="6027C823" w14:textId="77777777">
        <w:trPr>
          <w:trHeight w:val="279"/>
        </w:trPr>
        <w:tc>
          <w:tcPr>
            <w:tcW w:w="851" w:type="dxa"/>
            <w:noWrap/>
            <w:vAlign w:val="bottom"/>
          </w:tcPr>
          <w:p w14:paraId="448CEB3C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R1</w:t>
            </w:r>
          </w:p>
        </w:tc>
        <w:tc>
          <w:tcPr>
            <w:tcW w:w="3685" w:type="dxa"/>
            <w:noWrap/>
            <w:vAlign w:val="bottom"/>
          </w:tcPr>
          <w:p w14:paraId="6D29301D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GGAGATCTACTTATATGAACAATTC</w:t>
            </w:r>
          </w:p>
        </w:tc>
      </w:tr>
      <w:tr w:rsidR="00E87FB1" w14:paraId="6F72B7B5" w14:textId="77777777">
        <w:trPr>
          <w:trHeight w:val="279"/>
        </w:trPr>
        <w:tc>
          <w:tcPr>
            <w:tcW w:w="851" w:type="dxa"/>
            <w:noWrap/>
            <w:vAlign w:val="bottom"/>
          </w:tcPr>
          <w:p w14:paraId="7135CD70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P3</w:t>
            </w:r>
          </w:p>
        </w:tc>
        <w:tc>
          <w:tcPr>
            <w:tcW w:w="3685" w:type="dxa"/>
            <w:noWrap/>
            <w:vAlign w:val="bottom"/>
          </w:tcPr>
          <w:p w14:paraId="38174304" w14:textId="77777777" w:rsidR="00E87FB1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CGACAAAGGATAACGAATATTG</w:t>
            </w:r>
          </w:p>
        </w:tc>
      </w:tr>
    </w:tbl>
    <w:p w14:paraId="1EFE90FE" w14:textId="77777777" w:rsidR="00E87FB1" w:rsidRDefault="00E87FB1">
      <w:pPr>
        <w:rPr>
          <w:rFonts w:ascii="Arial" w:hAnsi="Arial" w:cs="Arial"/>
        </w:rPr>
      </w:pPr>
    </w:p>
    <w:sectPr w:rsidR="00E87FB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07CDD"/>
    <w:rsid w:val="00000C0E"/>
    <w:rsid w:val="00001362"/>
    <w:rsid w:val="000017F2"/>
    <w:rsid w:val="00003B6A"/>
    <w:rsid w:val="00005C23"/>
    <w:rsid w:val="00006370"/>
    <w:rsid w:val="00007922"/>
    <w:rsid w:val="00010832"/>
    <w:rsid w:val="00010973"/>
    <w:rsid w:val="000116B3"/>
    <w:rsid w:val="00011E55"/>
    <w:rsid w:val="000125AF"/>
    <w:rsid w:val="000138D3"/>
    <w:rsid w:val="000143FF"/>
    <w:rsid w:val="0001495F"/>
    <w:rsid w:val="00015E12"/>
    <w:rsid w:val="00016883"/>
    <w:rsid w:val="000205FE"/>
    <w:rsid w:val="000229AD"/>
    <w:rsid w:val="0002359C"/>
    <w:rsid w:val="0002372C"/>
    <w:rsid w:val="0002439E"/>
    <w:rsid w:val="0002569A"/>
    <w:rsid w:val="00026E96"/>
    <w:rsid w:val="00027058"/>
    <w:rsid w:val="00027AC1"/>
    <w:rsid w:val="00030012"/>
    <w:rsid w:val="00030AB7"/>
    <w:rsid w:val="00031193"/>
    <w:rsid w:val="000331FE"/>
    <w:rsid w:val="00036525"/>
    <w:rsid w:val="00037618"/>
    <w:rsid w:val="00037BA1"/>
    <w:rsid w:val="0004276C"/>
    <w:rsid w:val="00045F10"/>
    <w:rsid w:val="0005210F"/>
    <w:rsid w:val="00053047"/>
    <w:rsid w:val="00053D81"/>
    <w:rsid w:val="00054232"/>
    <w:rsid w:val="00056A0C"/>
    <w:rsid w:val="000575E9"/>
    <w:rsid w:val="00057E83"/>
    <w:rsid w:val="0006023E"/>
    <w:rsid w:val="00061DDB"/>
    <w:rsid w:val="000635C2"/>
    <w:rsid w:val="000636C4"/>
    <w:rsid w:val="00063D2F"/>
    <w:rsid w:val="00064181"/>
    <w:rsid w:val="0006453E"/>
    <w:rsid w:val="00065F63"/>
    <w:rsid w:val="000663F6"/>
    <w:rsid w:val="000673F8"/>
    <w:rsid w:val="0006772F"/>
    <w:rsid w:val="00067815"/>
    <w:rsid w:val="00067DA7"/>
    <w:rsid w:val="000700EE"/>
    <w:rsid w:val="00070336"/>
    <w:rsid w:val="000726D2"/>
    <w:rsid w:val="000729FB"/>
    <w:rsid w:val="00074FB4"/>
    <w:rsid w:val="000752C3"/>
    <w:rsid w:val="00076394"/>
    <w:rsid w:val="00076498"/>
    <w:rsid w:val="000769E1"/>
    <w:rsid w:val="0008138D"/>
    <w:rsid w:val="0008145B"/>
    <w:rsid w:val="000814DB"/>
    <w:rsid w:val="00082E8F"/>
    <w:rsid w:val="00083AB5"/>
    <w:rsid w:val="00085827"/>
    <w:rsid w:val="0008676E"/>
    <w:rsid w:val="00086875"/>
    <w:rsid w:val="00086B9F"/>
    <w:rsid w:val="000875B5"/>
    <w:rsid w:val="0009082A"/>
    <w:rsid w:val="00091604"/>
    <w:rsid w:val="00091785"/>
    <w:rsid w:val="00092465"/>
    <w:rsid w:val="000945ED"/>
    <w:rsid w:val="00095227"/>
    <w:rsid w:val="00097C5B"/>
    <w:rsid w:val="000A1524"/>
    <w:rsid w:val="000A1DE2"/>
    <w:rsid w:val="000A2240"/>
    <w:rsid w:val="000A22B6"/>
    <w:rsid w:val="000A3EC9"/>
    <w:rsid w:val="000A4389"/>
    <w:rsid w:val="000B024E"/>
    <w:rsid w:val="000B08CB"/>
    <w:rsid w:val="000B1408"/>
    <w:rsid w:val="000B270C"/>
    <w:rsid w:val="000B3EB1"/>
    <w:rsid w:val="000B407A"/>
    <w:rsid w:val="000B47AA"/>
    <w:rsid w:val="000B69BE"/>
    <w:rsid w:val="000C0193"/>
    <w:rsid w:val="000C4AB8"/>
    <w:rsid w:val="000C5E73"/>
    <w:rsid w:val="000D0423"/>
    <w:rsid w:val="000D10F8"/>
    <w:rsid w:val="000D2D65"/>
    <w:rsid w:val="000D5D2A"/>
    <w:rsid w:val="000D6E57"/>
    <w:rsid w:val="000E002C"/>
    <w:rsid w:val="000E040A"/>
    <w:rsid w:val="000E0895"/>
    <w:rsid w:val="000E0AEB"/>
    <w:rsid w:val="000E2E3E"/>
    <w:rsid w:val="000E3A72"/>
    <w:rsid w:val="000E4153"/>
    <w:rsid w:val="000E4514"/>
    <w:rsid w:val="000E45ED"/>
    <w:rsid w:val="000E4C33"/>
    <w:rsid w:val="000E60F7"/>
    <w:rsid w:val="000E67FF"/>
    <w:rsid w:val="000E7391"/>
    <w:rsid w:val="000E7BA7"/>
    <w:rsid w:val="000F01B5"/>
    <w:rsid w:val="000F0D84"/>
    <w:rsid w:val="000F3543"/>
    <w:rsid w:val="000F534E"/>
    <w:rsid w:val="000F6D28"/>
    <w:rsid w:val="0010112C"/>
    <w:rsid w:val="00101A73"/>
    <w:rsid w:val="0010376A"/>
    <w:rsid w:val="0010501A"/>
    <w:rsid w:val="00106340"/>
    <w:rsid w:val="00106897"/>
    <w:rsid w:val="0010749F"/>
    <w:rsid w:val="00107900"/>
    <w:rsid w:val="00110AFC"/>
    <w:rsid w:val="001118DD"/>
    <w:rsid w:val="0011202A"/>
    <w:rsid w:val="00115F58"/>
    <w:rsid w:val="00117871"/>
    <w:rsid w:val="00117872"/>
    <w:rsid w:val="00117DF2"/>
    <w:rsid w:val="00117EE1"/>
    <w:rsid w:val="001204F4"/>
    <w:rsid w:val="00122A4B"/>
    <w:rsid w:val="00124FF7"/>
    <w:rsid w:val="001262CB"/>
    <w:rsid w:val="00126383"/>
    <w:rsid w:val="001266C2"/>
    <w:rsid w:val="00131516"/>
    <w:rsid w:val="00133B32"/>
    <w:rsid w:val="0013473F"/>
    <w:rsid w:val="00134D9A"/>
    <w:rsid w:val="001364B5"/>
    <w:rsid w:val="00137A80"/>
    <w:rsid w:val="00140783"/>
    <w:rsid w:val="00140FFA"/>
    <w:rsid w:val="001426A0"/>
    <w:rsid w:val="00143187"/>
    <w:rsid w:val="00147366"/>
    <w:rsid w:val="001501F6"/>
    <w:rsid w:val="001541D3"/>
    <w:rsid w:val="00154F5D"/>
    <w:rsid w:val="00155AAA"/>
    <w:rsid w:val="00157DB5"/>
    <w:rsid w:val="00160081"/>
    <w:rsid w:val="00163306"/>
    <w:rsid w:val="001640F0"/>
    <w:rsid w:val="001646E1"/>
    <w:rsid w:val="0016521B"/>
    <w:rsid w:val="00165670"/>
    <w:rsid w:val="001670FB"/>
    <w:rsid w:val="00172D7D"/>
    <w:rsid w:val="00173354"/>
    <w:rsid w:val="00174E93"/>
    <w:rsid w:val="001804B2"/>
    <w:rsid w:val="00181376"/>
    <w:rsid w:val="00181CBB"/>
    <w:rsid w:val="00183400"/>
    <w:rsid w:val="00185713"/>
    <w:rsid w:val="001867F0"/>
    <w:rsid w:val="00190065"/>
    <w:rsid w:val="00190230"/>
    <w:rsid w:val="0019308D"/>
    <w:rsid w:val="0019648C"/>
    <w:rsid w:val="00196E2F"/>
    <w:rsid w:val="001A17C1"/>
    <w:rsid w:val="001A2F28"/>
    <w:rsid w:val="001A3E59"/>
    <w:rsid w:val="001A4630"/>
    <w:rsid w:val="001A75CA"/>
    <w:rsid w:val="001B0E6C"/>
    <w:rsid w:val="001B1316"/>
    <w:rsid w:val="001B2A48"/>
    <w:rsid w:val="001B3A73"/>
    <w:rsid w:val="001C28EF"/>
    <w:rsid w:val="001C34B5"/>
    <w:rsid w:val="001C56DD"/>
    <w:rsid w:val="001C5EF7"/>
    <w:rsid w:val="001C69C8"/>
    <w:rsid w:val="001C6DF0"/>
    <w:rsid w:val="001C7436"/>
    <w:rsid w:val="001D0A2F"/>
    <w:rsid w:val="001D0EB5"/>
    <w:rsid w:val="001D23B0"/>
    <w:rsid w:val="001D3B3B"/>
    <w:rsid w:val="001D7C54"/>
    <w:rsid w:val="001E0F0E"/>
    <w:rsid w:val="001E19C9"/>
    <w:rsid w:val="001E1D44"/>
    <w:rsid w:val="001E2A7B"/>
    <w:rsid w:val="001E3C04"/>
    <w:rsid w:val="001E47C6"/>
    <w:rsid w:val="001E6A52"/>
    <w:rsid w:val="001E7E8E"/>
    <w:rsid w:val="001F08EF"/>
    <w:rsid w:val="001F13C0"/>
    <w:rsid w:val="001F488C"/>
    <w:rsid w:val="001F4AA5"/>
    <w:rsid w:val="001F594C"/>
    <w:rsid w:val="001F648B"/>
    <w:rsid w:val="001F6CE3"/>
    <w:rsid w:val="0020088B"/>
    <w:rsid w:val="002024E1"/>
    <w:rsid w:val="00202C4E"/>
    <w:rsid w:val="00203722"/>
    <w:rsid w:val="002038B1"/>
    <w:rsid w:val="00204E51"/>
    <w:rsid w:val="00204FC2"/>
    <w:rsid w:val="0021180D"/>
    <w:rsid w:val="0021302A"/>
    <w:rsid w:val="002154EF"/>
    <w:rsid w:val="002156C4"/>
    <w:rsid w:val="00221E6C"/>
    <w:rsid w:val="00222346"/>
    <w:rsid w:val="00222765"/>
    <w:rsid w:val="00222F41"/>
    <w:rsid w:val="002233D7"/>
    <w:rsid w:val="00223CB1"/>
    <w:rsid w:val="00225102"/>
    <w:rsid w:val="002267C7"/>
    <w:rsid w:val="00230A72"/>
    <w:rsid w:val="002318B4"/>
    <w:rsid w:val="002321BC"/>
    <w:rsid w:val="00232BF8"/>
    <w:rsid w:val="00232C64"/>
    <w:rsid w:val="00232DA6"/>
    <w:rsid w:val="00236004"/>
    <w:rsid w:val="00236B88"/>
    <w:rsid w:val="002432CF"/>
    <w:rsid w:val="002460B8"/>
    <w:rsid w:val="00246FA9"/>
    <w:rsid w:val="0024703F"/>
    <w:rsid w:val="00250724"/>
    <w:rsid w:val="00250998"/>
    <w:rsid w:val="00251648"/>
    <w:rsid w:val="00251A0E"/>
    <w:rsid w:val="00251F6F"/>
    <w:rsid w:val="002531EA"/>
    <w:rsid w:val="0025331F"/>
    <w:rsid w:val="002541E9"/>
    <w:rsid w:val="00256FC1"/>
    <w:rsid w:val="002626DC"/>
    <w:rsid w:val="0026292A"/>
    <w:rsid w:val="00262EF1"/>
    <w:rsid w:val="00263AB2"/>
    <w:rsid w:val="00263FB9"/>
    <w:rsid w:val="00264455"/>
    <w:rsid w:val="00264A41"/>
    <w:rsid w:val="00267C64"/>
    <w:rsid w:val="00270D12"/>
    <w:rsid w:val="002724BB"/>
    <w:rsid w:val="002803D9"/>
    <w:rsid w:val="002808FE"/>
    <w:rsid w:val="0028131A"/>
    <w:rsid w:val="00286EC8"/>
    <w:rsid w:val="00286ED4"/>
    <w:rsid w:val="002917FD"/>
    <w:rsid w:val="00291D54"/>
    <w:rsid w:val="00291F00"/>
    <w:rsid w:val="00291F44"/>
    <w:rsid w:val="00294D52"/>
    <w:rsid w:val="00295042"/>
    <w:rsid w:val="00296A05"/>
    <w:rsid w:val="00297512"/>
    <w:rsid w:val="002A0AB3"/>
    <w:rsid w:val="002A0EF1"/>
    <w:rsid w:val="002A1C9A"/>
    <w:rsid w:val="002A4D5F"/>
    <w:rsid w:val="002A57C4"/>
    <w:rsid w:val="002A6045"/>
    <w:rsid w:val="002A7500"/>
    <w:rsid w:val="002A7931"/>
    <w:rsid w:val="002B1176"/>
    <w:rsid w:val="002B142B"/>
    <w:rsid w:val="002B2A0D"/>
    <w:rsid w:val="002B467C"/>
    <w:rsid w:val="002B6544"/>
    <w:rsid w:val="002C39B6"/>
    <w:rsid w:val="002C4CF4"/>
    <w:rsid w:val="002D24EF"/>
    <w:rsid w:val="002D3E6C"/>
    <w:rsid w:val="002D58A6"/>
    <w:rsid w:val="002D5A6B"/>
    <w:rsid w:val="002D625D"/>
    <w:rsid w:val="002D7E27"/>
    <w:rsid w:val="002E1DFE"/>
    <w:rsid w:val="002E27CC"/>
    <w:rsid w:val="002E2E0F"/>
    <w:rsid w:val="002E64EE"/>
    <w:rsid w:val="002E79C8"/>
    <w:rsid w:val="002E7B44"/>
    <w:rsid w:val="002F072D"/>
    <w:rsid w:val="002F0CEB"/>
    <w:rsid w:val="002F4218"/>
    <w:rsid w:val="002F49B1"/>
    <w:rsid w:val="002F51C0"/>
    <w:rsid w:val="002F5F80"/>
    <w:rsid w:val="00302B84"/>
    <w:rsid w:val="00304395"/>
    <w:rsid w:val="003045DA"/>
    <w:rsid w:val="00304BD0"/>
    <w:rsid w:val="00305C40"/>
    <w:rsid w:val="00307276"/>
    <w:rsid w:val="00307BCC"/>
    <w:rsid w:val="00311339"/>
    <w:rsid w:val="003158A0"/>
    <w:rsid w:val="0031655F"/>
    <w:rsid w:val="00316CD6"/>
    <w:rsid w:val="00317168"/>
    <w:rsid w:val="00320FCE"/>
    <w:rsid w:val="00321D25"/>
    <w:rsid w:val="00322615"/>
    <w:rsid w:val="00322E61"/>
    <w:rsid w:val="003238A7"/>
    <w:rsid w:val="003260A7"/>
    <w:rsid w:val="003263E2"/>
    <w:rsid w:val="00327ACC"/>
    <w:rsid w:val="003302CA"/>
    <w:rsid w:val="00330C74"/>
    <w:rsid w:val="003322D9"/>
    <w:rsid w:val="00333349"/>
    <w:rsid w:val="003379C8"/>
    <w:rsid w:val="0034021A"/>
    <w:rsid w:val="003413CA"/>
    <w:rsid w:val="00341F46"/>
    <w:rsid w:val="0034509D"/>
    <w:rsid w:val="00346717"/>
    <w:rsid w:val="0034695B"/>
    <w:rsid w:val="00347B30"/>
    <w:rsid w:val="003525D9"/>
    <w:rsid w:val="00352615"/>
    <w:rsid w:val="00356303"/>
    <w:rsid w:val="00357B2A"/>
    <w:rsid w:val="003611EB"/>
    <w:rsid w:val="00363183"/>
    <w:rsid w:val="003635D6"/>
    <w:rsid w:val="00367516"/>
    <w:rsid w:val="0037154D"/>
    <w:rsid w:val="00371C8D"/>
    <w:rsid w:val="00372AD0"/>
    <w:rsid w:val="003740FB"/>
    <w:rsid w:val="00374392"/>
    <w:rsid w:val="00374D48"/>
    <w:rsid w:val="00375076"/>
    <w:rsid w:val="00375A26"/>
    <w:rsid w:val="00377BDD"/>
    <w:rsid w:val="00380228"/>
    <w:rsid w:val="00381D1D"/>
    <w:rsid w:val="00385BD0"/>
    <w:rsid w:val="0038677B"/>
    <w:rsid w:val="00386C80"/>
    <w:rsid w:val="00387EE2"/>
    <w:rsid w:val="00391188"/>
    <w:rsid w:val="00391D01"/>
    <w:rsid w:val="00391FBF"/>
    <w:rsid w:val="00394201"/>
    <w:rsid w:val="003945B3"/>
    <w:rsid w:val="00395FAD"/>
    <w:rsid w:val="00397821"/>
    <w:rsid w:val="003A0345"/>
    <w:rsid w:val="003A0E83"/>
    <w:rsid w:val="003A24AC"/>
    <w:rsid w:val="003A3234"/>
    <w:rsid w:val="003A5C03"/>
    <w:rsid w:val="003A682C"/>
    <w:rsid w:val="003A6D28"/>
    <w:rsid w:val="003A7A19"/>
    <w:rsid w:val="003A7CE9"/>
    <w:rsid w:val="003B0720"/>
    <w:rsid w:val="003B0881"/>
    <w:rsid w:val="003B27F3"/>
    <w:rsid w:val="003B314F"/>
    <w:rsid w:val="003B46AE"/>
    <w:rsid w:val="003B5F1B"/>
    <w:rsid w:val="003B5F87"/>
    <w:rsid w:val="003B7AAA"/>
    <w:rsid w:val="003C1343"/>
    <w:rsid w:val="003C2A43"/>
    <w:rsid w:val="003C3EDF"/>
    <w:rsid w:val="003C56B1"/>
    <w:rsid w:val="003C70A5"/>
    <w:rsid w:val="003D0260"/>
    <w:rsid w:val="003D04B0"/>
    <w:rsid w:val="003D1819"/>
    <w:rsid w:val="003D1EA1"/>
    <w:rsid w:val="003D2B0A"/>
    <w:rsid w:val="003D3DBA"/>
    <w:rsid w:val="003D6ABD"/>
    <w:rsid w:val="003D7229"/>
    <w:rsid w:val="003E19A3"/>
    <w:rsid w:val="003E19A4"/>
    <w:rsid w:val="003E1BBF"/>
    <w:rsid w:val="003E1ED1"/>
    <w:rsid w:val="003E50BC"/>
    <w:rsid w:val="003E5EC6"/>
    <w:rsid w:val="003E7F87"/>
    <w:rsid w:val="003F08A8"/>
    <w:rsid w:val="003F0C54"/>
    <w:rsid w:val="003F557E"/>
    <w:rsid w:val="003F57BB"/>
    <w:rsid w:val="003F5F61"/>
    <w:rsid w:val="003F6645"/>
    <w:rsid w:val="004027FA"/>
    <w:rsid w:val="00402ED4"/>
    <w:rsid w:val="00403B7A"/>
    <w:rsid w:val="0040665D"/>
    <w:rsid w:val="004066FA"/>
    <w:rsid w:val="00407AC3"/>
    <w:rsid w:val="00413A20"/>
    <w:rsid w:val="00413D8F"/>
    <w:rsid w:val="0041431E"/>
    <w:rsid w:val="004146EA"/>
    <w:rsid w:val="00423067"/>
    <w:rsid w:val="00426A54"/>
    <w:rsid w:val="004306DE"/>
    <w:rsid w:val="00432D7C"/>
    <w:rsid w:val="00433C76"/>
    <w:rsid w:val="004340A7"/>
    <w:rsid w:val="004363CD"/>
    <w:rsid w:val="0043758A"/>
    <w:rsid w:val="00437B42"/>
    <w:rsid w:val="00437F31"/>
    <w:rsid w:val="00444BAF"/>
    <w:rsid w:val="00444DF2"/>
    <w:rsid w:val="00445DEB"/>
    <w:rsid w:val="00447C38"/>
    <w:rsid w:val="00450DB0"/>
    <w:rsid w:val="004511EA"/>
    <w:rsid w:val="00451D6A"/>
    <w:rsid w:val="004544C2"/>
    <w:rsid w:val="004553F4"/>
    <w:rsid w:val="004557B6"/>
    <w:rsid w:val="0045738E"/>
    <w:rsid w:val="00457928"/>
    <w:rsid w:val="00460777"/>
    <w:rsid w:val="004611AC"/>
    <w:rsid w:val="004656D0"/>
    <w:rsid w:val="00467971"/>
    <w:rsid w:val="00467D6F"/>
    <w:rsid w:val="004714BF"/>
    <w:rsid w:val="00471602"/>
    <w:rsid w:val="0047571B"/>
    <w:rsid w:val="00475C93"/>
    <w:rsid w:val="00475FC3"/>
    <w:rsid w:val="00480643"/>
    <w:rsid w:val="0048128D"/>
    <w:rsid w:val="00481ACF"/>
    <w:rsid w:val="004820BA"/>
    <w:rsid w:val="00483735"/>
    <w:rsid w:val="0048434A"/>
    <w:rsid w:val="0048662F"/>
    <w:rsid w:val="00487660"/>
    <w:rsid w:val="004931C8"/>
    <w:rsid w:val="00495559"/>
    <w:rsid w:val="00497A3B"/>
    <w:rsid w:val="004A1561"/>
    <w:rsid w:val="004A4442"/>
    <w:rsid w:val="004A65D2"/>
    <w:rsid w:val="004B236D"/>
    <w:rsid w:val="004B691F"/>
    <w:rsid w:val="004B6EC7"/>
    <w:rsid w:val="004B78FD"/>
    <w:rsid w:val="004C3726"/>
    <w:rsid w:val="004C3858"/>
    <w:rsid w:val="004C56B8"/>
    <w:rsid w:val="004C6B85"/>
    <w:rsid w:val="004D3288"/>
    <w:rsid w:val="004D43EC"/>
    <w:rsid w:val="004D5B97"/>
    <w:rsid w:val="004D716A"/>
    <w:rsid w:val="004E3686"/>
    <w:rsid w:val="004E39AD"/>
    <w:rsid w:val="004E4033"/>
    <w:rsid w:val="004E63E8"/>
    <w:rsid w:val="004F03E7"/>
    <w:rsid w:val="004F0F57"/>
    <w:rsid w:val="004F2C49"/>
    <w:rsid w:val="004F2ECE"/>
    <w:rsid w:val="004F46B0"/>
    <w:rsid w:val="004F527A"/>
    <w:rsid w:val="004F5687"/>
    <w:rsid w:val="004F6110"/>
    <w:rsid w:val="004F7DCE"/>
    <w:rsid w:val="004F7F3E"/>
    <w:rsid w:val="0050124D"/>
    <w:rsid w:val="005013FF"/>
    <w:rsid w:val="0050243F"/>
    <w:rsid w:val="00502A71"/>
    <w:rsid w:val="00503937"/>
    <w:rsid w:val="00506357"/>
    <w:rsid w:val="00507CDD"/>
    <w:rsid w:val="00510BC8"/>
    <w:rsid w:val="00511302"/>
    <w:rsid w:val="00511B60"/>
    <w:rsid w:val="00514030"/>
    <w:rsid w:val="00514975"/>
    <w:rsid w:val="0051564F"/>
    <w:rsid w:val="00517479"/>
    <w:rsid w:val="00517516"/>
    <w:rsid w:val="0052008E"/>
    <w:rsid w:val="005208FF"/>
    <w:rsid w:val="00520E61"/>
    <w:rsid w:val="0052160F"/>
    <w:rsid w:val="005229A4"/>
    <w:rsid w:val="00522BEC"/>
    <w:rsid w:val="0052442E"/>
    <w:rsid w:val="00525629"/>
    <w:rsid w:val="00526B2C"/>
    <w:rsid w:val="00527043"/>
    <w:rsid w:val="00527C0A"/>
    <w:rsid w:val="00532A7A"/>
    <w:rsid w:val="00534354"/>
    <w:rsid w:val="005345FA"/>
    <w:rsid w:val="00534A80"/>
    <w:rsid w:val="00535982"/>
    <w:rsid w:val="00536C10"/>
    <w:rsid w:val="00537CF6"/>
    <w:rsid w:val="00540CCB"/>
    <w:rsid w:val="0054458D"/>
    <w:rsid w:val="00544AE0"/>
    <w:rsid w:val="00545B8F"/>
    <w:rsid w:val="005505D9"/>
    <w:rsid w:val="0055152D"/>
    <w:rsid w:val="0055191E"/>
    <w:rsid w:val="00553FB5"/>
    <w:rsid w:val="0055618C"/>
    <w:rsid w:val="00556BC0"/>
    <w:rsid w:val="00561F3D"/>
    <w:rsid w:val="00563665"/>
    <w:rsid w:val="00567034"/>
    <w:rsid w:val="00567A6D"/>
    <w:rsid w:val="0057288D"/>
    <w:rsid w:val="005738C4"/>
    <w:rsid w:val="005765DC"/>
    <w:rsid w:val="0058068D"/>
    <w:rsid w:val="00583025"/>
    <w:rsid w:val="0058463D"/>
    <w:rsid w:val="005850F5"/>
    <w:rsid w:val="005852D2"/>
    <w:rsid w:val="00585321"/>
    <w:rsid w:val="005870D0"/>
    <w:rsid w:val="00587CD8"/>
    <w:rsid w:val="00590A57"/>
    <w:rsid w:val="00591315"/>
    <w:rsid w:val="00592A68"/>
    <w:rsid w:val="005939CF"/>
    <w:rsid w:val="005945F4"/>
    <w:rsid w:val="00597DF6"/>
    <w:rsid w:val="005A3941"/>
    <w:rsid w:val="005A47A8"/>
    <w:rsid w:val="005A7223"/>
    <w:rsid w:val="005B12E6"/>
    <w:rsid w:val="005B1C6D"/>
    <w:rsid w:val="005B24A4"/>
    <w:rsid w:val="005B3F80"/>
    <w:rsid w:val="005B4F26"/>
    <w:rsid w:val="005B5CDA"/>
    <w:rsid w:val="005B6A32"/>
    <w:rsid w:val="005B7AC4"/>
    <w:rsid w:val="005C1B54"/>
    <w:rsid w:val="005C3C88"/>
    <w:rsid w:val="005C5203"/>
    <w:rsid w:val="005C5D44"/>
    <w:rsid w:val="005C6921"/>
    <w:rsid w:val="005C77B3"/>
    <w:rsid w:val="005D0FD9"/>
    <w:rsid w:val="005D1BD5"/>
    <w:rsid w:val="005D1F71"/>
    <w:rsid w:val="005D3440"/>
    <w:rsid w:val="005D4D94"/>
    <w:rsid w:val="005D5235"/>
    <w:rsid w:val="005D5952"/>
    <w:rsid w:val="005D5EEE"/>
    <w:rsid w:val="005D705A"/>
    <w:rsid w:val="005E09B5"/>
    <w:rsid w:val="005E1A78"/>
    <w:rsid w:val="005E24D7"/>
    <w:rsid w:val="005E4EA7"/>
    <w:rsid w:val="005E54F1"/>
    <w:rsid w:val="005E5FA8"/>
    <w:rsid w:val="005E6CE7"/>
    <w:rsid w:val="005E728B"/>
    <w:rsid w:val="005F05F3"/>
    <w:rsid w:val="005F12DC"/>
    <w:rsid w:val="005F1A73"/>
    <w:rsid w:val="005F1B4F"/>
    <w:rsid w:val="005F7D99"/>
    <w:rsid w:val="00600409"/>
    <w:rsid w:val="00600FCB"/>
    <w:rsid w:val="00600FE8"/>
    <w:rsid w:val="00603705"/>
    <w:rsid w:val="0060564F"/>
    <w:rsid w:val="00607DE4"/>
    <w:rsid w:val="0061212F"/>
    <w:rsid w:val="0061254F"/>
    <w:rsid w:val="00612754"/>
    <w:rsid w:val="00612E48"/>
    <w:rsid w:val="00614B5E"/>
    <w:rsid w:val="00616274"/>
    <w:rsid w:val="0061705A"/>
    <w:rsid w:val="00617F6D"/>
    <w:rsid w:val="00620324"/>
    <w:rsid w:val="0062135D"/>
    <w:rsid w:val="006239C1"/>
    <w:rsid w:val="00624186"/>
    <w:rsid w:val="006249D4"/>
    <w:rsid w:val="00626326"/>
    <w:rsid w:val="00627A54"/>
    <w:rsid w:val="006313A6"/>
    <w:rsid w:val="00632D37"/>
    <w:rsid w:val="00633A57"/>
    <w:rsid w:val="00633E6A"/>
    <w:rsid w:val="00635E2F"/>
    <w:rsid w:val="0063662A"/>
    <w:rsid w:val="00636CF6"/>
    <w:rsid w:val="0064063C"/>
    <w:rsid w:val="006414A5"/>
    <w:rsid w:val="00642F2A"/>
    <w:rsid w:val="00645266"/>
    <w:rsid w:val="00645952"/>
    <w:rsid w:val="0064611A"/>
    <w:rsid w:val="00647CB1"/>
    <w:rsid w:val="00647E07"/>
    <w:rsid w:val="00650A45"/>
    <w:rsid w:val="00650EBC"/>
    <w:rsid w:val="006532FB"/>
    <w:rsid w:val="00653447"/>
    <w:rsid w:val="00653A4A"/>
    <w:rsid w:val="00660D7C"/>
    <w:rsid w:val="00661BEE"/>
    <w:rsid w:val="00662761"/>
    <w:rsid w:val="006648F6"/>
    <w:rsid w:val="00665B1A"/>
    <w:rsid w:val="00665D24"/>
    <w:rsid w:val="00666F90"/>
    <w:rsid w:val="0067123F"/>
    <w:rsid w:val="00671697"/>
    <w:rsid w:val="00672FED"/>
    <w:rsid w:val="006732DF"/>
    <w:rsid w:val="006753DB"/>
    <w:rsid w:val="006766A9"/>
    <w:rsid w:val="00677179"/>
    <w:rsid w:val="00683265"/>
    <w:rsid w:val="00692726"/>
    <w:rsid w:val="006940C4"/>
    <w:rsid w:val="00695DB8"/>
    <w:rsid w:val="00696BCA"/>
    <w:rsid w:val="00697F99"/>
    <w:rsid w:val="006A04AD"/>
    <w:rsid w:val="006A1528"/>
    <w:rsid w:val="006A2966"/>
    <w:rsid w:val="006A3208"/>
    <w:rsid w:val="006A5197"/>
    <w:rsid w:val="006A681B"/>
    <w:rsid w:val="006B2190"/>
    <w:rsid w:val="006B2C45"/>
    <w:rsid w:val="006B398D"/>
    <w:rsid w:val="006B470C"/>
    <w:rsid w:val="006B4ECD"/>
    <w:rsid w:val="006B578F"/>
    <w:rsid w:val="006B645A"/>
    <w:rsid w:val="006B7436"/>
    <w:rsid w:val="006C004B"/>
    <w:rsid w:val="006C01D2"/>
    <w:rsid w:val="006C1364"/>
    <w:rsid w:val="006C3F6E"/>
    <w:rsid w:val="006D0B98"/>
    <w:rsid w:val="006D0BB4"/>
    <w:rsid w:val="006D12BA"/>
    <w:rsid w:val="006D27AF"/>
    <w:rsid w:val="006D3FFC"/>
    <w:rsid w:val="006D4392"/>
    <w:rsid w:val="006D6995"/>
    <w:rsid w:val="006D6B88"/>
    <w:rsid w:val="006E126A"/>
    <w:rsid w:val="006E1D16"/>
    <w:rsid w:val="006E343D"/>
    <w:rsid w:val="006E449B"/>
    <w:rsid w:val="006E4856"/>
    <w:rsid w:val="006E5572"/>
    <w:rsid w:val="006E7F1E"/>
    <w:rsid w:val="006F0EFB"/>
    <w:rsid w:val="006F1385"/>
    <w:rsid w:val="006F31A2"/>
    <w:rsid w:val="006F37E4"/>
    <w:rsid w:val="006F5A29"/>
    <w:rsid w:val="006F7D31"/>
    <w:rsid w:val="00700EFB"/>
    <w:rsid w:val="00701246"/>
    <w:rsid w:val="007017C4"/>
    <w:rsid w:val="007017F8"/>
    <w:rsid w:val="007029EC"/>
    <w:rsid w:val="00703458"/>
    <w:rsid w:val="007058D2"/>
    <w:rsid w:val="00706116"/>
    <w:rsid w:val="00706313"/>
    <w:rsid w:val="00707190"/>
    <w:rsid w:val="007073E2"/>
    <w:rsid w:val="00707591"/>
    <w:rsid w:val="00710679"/>
    <w:rsid w:val="0071111A"/>
    <w:rsid w:val="00711B1A"/>
    <w:rsid w:val="007156A1"/>
    <w:rsid w:val="00716D7A"/>
    <w:rsid w:val="0072098E"/>
    <w:rsid w:val="00724020"/>
    <w:rsid w:val="00724B04"/>
    <w:rsid w:val="00725CDB"/>
    <w:rsid w:val="007263A0"/>
    <w:rsid w:val="00727DFD"/>
    <w:rsid w:val="00730808"/>
    <w:rsid w:val="00730A45"/>
    <w:rsid w:val="00731A57"/>
    <w:rsid w:val="00734A91"/>
    <w:rsid w:val="00736C2E"/>
    <w:rsid w:val="00737666"/>
    <w:rsid w:val="00740098"/>
    <w:rsid w:val="0074057D"/>
    <w:rsid w:val="00743F09"/>
    <w:rsid w:val="00746932"/>
    <w:rsid w:val="00747FE8"/>
    <w:rsid w:val="00750C29"/>
    <w:rsid w:val="007511C2"/>
    <w:rsid w:val="0075404F"/>
    <w:rsid w:val="007545FF"/>
    <w:rsid w:val="0076005B"/>
    <w:rsid w:val="007601D0"/>
    <w:rsid w:val="0076546B"/>
    <w:rsid w:val="007676F2"/>
    <w:rsid w:val="00767884"/>
    <w:rsid w:val="007704FA"/>
    <w:rsid w:val="007714F2"/>
    <w:rsid w:val="007718C0"/>
    <w:rsid w:val="00772186"/>
    <w:rsid w:val="00780355"/>
    <w:rsid w:val="00782051"/>
    <w:rsid w:val="00782184"/>
    <w:rsid w:val="007823E8"/>
    <w:rsid w:val="007826D7"/>
    <w:rsid w:val="00783AE4"/>
    <w:rsid w:val="007870AC"/>
    <w:rsid w:val="00790734"/>
    <w:rsid w:val="00791FE8"/>
    <w:rsid w:val="007927F3"/>
    <w:rsid w:val="00794004"/>
    <w:rsid w:val="0079419F"/>
    <w:rsid w:val="007959F9"/>
    <w:rsid w:val="00797BC4"/>
    <w:rsid w:val="007A00DD"/>
    <w:rsid w:val="007A0D12"/>
    <w:rsid w:val="007A1D0E"/>
    <w:rsid w:val="007A3EF4"/>
    <w:rsid w:val="007A439D"/>
    <w:rsid w:val="007A4CEC"/>
    <w:rsid w:val="007A519D"/>
    <w:rsid w:val="007A6816"/>
    <w:rsid w:val="007A717A"/>
    <w:rsid w:val="007B0DD2"/>
    <w:rsid w:val="007B1F1C"/>
    <w:rsid w:val="007B4549"/>
    <w:rsid w:val="007B6C52"/>
    <w:rsid w:val="007C4455"/>
    <w:rsid w:val="007C477A"/>
    <w:rsid w:val="007C63BB"/>
    <w:rsid w:val="007C6E76"/>
    <w:rsid w:val="007C714F"/>
    <w:rsid w:val="007D28AD"/>
    <w:rsid w:val="007D2FB9"/>
    <w:rsid w:val="007D367C"/>
    <w:rsid w:val="007D37B8"/>
    <w:rsid w:val="007D4962"/>
    <w:rsid w:val="007D4AC5"/>
    <w:rsid w:val="007D5B89"/>
    <w:rsid w:val="007D5E2C"/>
    <w:rsid w:val="007D60F6"/>
    <w:rsid w:val="007E0E0F"/>
    <w:rsid w:val="007E3D2F"/>
    <w:rsid w:val="007E46A3"/>
    <w:rsid w:val="007E4819"/>
    <w:rsid w:val="007E4F6F"/>
    <w:rsid w:val="007E5475"/>
    <w:rsid w:val="007E5C15"/>
    <w:rsid w:val="007E77FF"/>
    <w:rsid w:val="007E7839"/>
    <w:rsid w:val="007F339E"/>
    <w:rsid w:val="007F4AB9"/>
    <w:rsid w:val="007F52FA"/>
    <w:rsid w:val="007F5364"/>
    <w:rsid w:val="007F67E2"/>
    <w:rsid w:val="007F7FCB"/>
    <w:rsid w:val="00800800"/>
    <w:rsid w:val="00803328"/>
    <w:rsid w:val="0080521F"/>
    <w:rsid w:val="00813E0B"/>
    <w:rsid w:val="00814E80"/>
    <w:rsid w:val="008161EF"/>
    <w:rsid w:val="00820735"/>
    <w:rsid w:val="00823540"/>
    <w:rsid w:val="00825993"/>
    <w:rsid w:val="008259D4"/>
    <w:rsid w:val="00826572"/>
    <w:rsid w:val="00830C31"/>
    <w:rsid w:val="00830DC5"/>
    <w:rsid w:val="00831257"/>
    <w:rsid w:val="00832F31"/>
    <w:rsid w:val="00834174"/>
    <w:rsid w:val="008401D5"/>
    <w:rsid w:val="008446E7"/>
    <w:rsid w:val="0084536D"/>
    <w:rsid w:val="00845FBC"/>
    <w:rsid w:val="00847D51"/>
    <w:rsid w:val="00852E7F"/>
    <w:rsid w:val="008544B1"/>
    <w:rsid w:val="00856CE8"/>
    <w:rsid w:val="00860310"/>
    <w:rsid w:val="00862177"/>
    <w:rsid w:val="0086223D"/>
    <w:rsid w:val="00862C6B"/>
    <w:rsid w:val="00863D16"/>
    <w:rsid w:val="008649B4"/>
    <w:rsid w:val="00865548"/>
    <w:rsid w:val="00865B0B"/>
    <w:rsid w:val="00866A8D"/>
    <w:rsid w:val="0087006D"/>
    <w:rsid w:val="00870572"/>
    <w:rsid w:val="008713D5"/>
    <w:rsid w:val="00872C88"/>
    <w:rsid w:val="00874480"/>
    <w:rsid w:val="00876511"/>
    <w:rsid w:val="00876559"/>
    <w:rsid w:val="00876617"/>
    <w:rsid w:val="00876F57"/>
    <w:rsid w:val="00882C7B"/>
    <w:rsid w:val="00883403"/>
    <w:rsid w:val="00884CF6"/>
    <w:rsid w:val="008854DA"/>
    <w:rsid w:val="0088715A"/>
    <w:rsid w:val="00893C4B"/>
    <w:rsid w:val="0089476F"/>
    <w:rsid w:val="008949C9"/>
    <w:rsid w:val="00896ADC"/>
    <w:rsid w:val="00897FE0"/>
    <w:rsid w:val="008A11FB"/>
    <w:rsid w:val="008A2348"/>
    <w:rsid w:val="008A2D06"/>
    <w:rsid w:val="008A458C"/>
    <w:rsid w:val="008A642B"/>
    <w:rsid w:val="008A6B1D"/>
    <w:rsid w:val="008A7783"/>
    <w:rsid w:val="008B0348"/>
    <w:rsid w:val="008B045D"/>
    <w:rsid w:val="008B09E3"/>
    <w:rsid w:val="008B24C7"/>
    <w:rsid w:val="008B3297"/>
    <w:rsid w:val="008C1FC5"/>
    <w:rsid w:val="008C227D"/>
    <w:rsid w:val="008C4781"/>
    <w:rsid w:val="008C5254"/>
    <w:rsid w:val="008C5A1F"/>
    <w:rsid w:val="008C7759"/>
    <w:rsid w:val="008D271B"/>
    <w:rsid w:val="008D3EA6"/>
    <w:rsid w:val="008D41E5"/>
    <w:rsid w:val="008D6D4E"/>
    <w:rsid w:val="008D7125"/>
    <w:rsid w:val="008E07D7"/>
    <w:rsid w:val="008E2501"/>
    <w:rsid w:val="008E41D5"/>
    <w:rsid w:val="008E50C6"/>
    <w:rsid w:val="008E50F8"/>
    <w:rsid w:val="008E5DC2"/>
    <w:rsid w:val="008F1854"/>
    <w:rsid w:val="008F2F46"/>
    <w:rsid w:val="008F2FEA"/>
    <w:rsid w:val="008F404B"/>
    <w:rsid w:val="008F577D"/>
    <w:rsid w:val="008F6A78"/>
    <w:rsid w:val="00901636"/>
    <w:rsid w:val="00901EF9"/>
    <w:rsid w:val="00902319"/>
    <w:rsid w:val="009058AA"/>
    <w:rsid w:val="009062B1"/>
    <w:rsid w:val="009137F9"/>
    <w:rsid w:val="009138B6"/>
    <w:rsid w:val="0091472B"/>
    <w:rsid w:val="00915632"/>
    <w:rsid w:val="00920006"/>
    <w:rsid w:val="00921AD3"/>
    <w:rsid w:val="00923607"/>
    <w:rsid w:val="0092743F"/>
    <w:rsid w:val="00930A40"/>
    <w:rsid w:val="0093106C"/>
    <w:rsid w:val="00931414"/>
    <w:rsid w:val="0093329C"/>
    <w:rsid w:val="00933C54"/>
    <w:rsid w:val="0093631B"/>
    <w:rsid w:val="00937093"/>
    <w:rsid w:val="00937591"/>
    <w:rsid w:val="009415D7"/>
    <w:rsid w:val="00942B37"/>
    <w:rsid w:val="00943872"/>
    <w:rsid w:val="00944EA4"/>
    <w:rsid w:val="0094515F"/>
    <w:rsid w:val="009457BA"/>
    <w:rsid w:val="00946237"/>
    <w:rsid w:val="00946DC1"/>
    <w:rsid w:val="00952D32"/>
    <w:rsid w:val="0095355B"/>
    <w:rsid w:val="00953FE3"/>
    <w:rsid w:val="00957296"/>
    <w:rsid w:val="00957C3B"/>
    <w:rsid w:val="009602AF"/>
    <w:rsid w:val="00960807"/>
    <w:rsid w:val="00961563"/>
    <w:rsid w:val="00961C8A"/>
    <w:rsid w:val="00961D8F"/>
    <w:rsid w:val="0096238A"/>
    <w:rsid w:val="009637F3"/>
    <w:rsid w:val="009641E2"/>
    <w:rsid w:val="0096636E"/>
    <w:rsid w:val="00970C76"/>
    <w:rsid w:val="00970ECC"/>
    <w:rsid w:val="00971A7B"/>
    <w:rsid w:val="00971C8B"/>
    <w:rsid w:val="009726BF"/>
    <w:rsid w:val="00973CA1"/>
    <w:rsid w:val="00973DD2"/>
    <w:rsid w:val="009744C7"/>
    <w:rsid w:val="00974B33"/>
    <w:rsid w:val="009765B9"/>
    <w:rsid w:val="00977793"/>
    <w:rsid w:val="00977C72"/>
    <w:rsid w:val="00981556"/>
    <w:rsid w:val="00981DEA"/>
    <w:rsid w:val="00982E6C"/>
    <w:rsid w:val="00984A95"/>
    <w:rsid w:val="0098598B"/>
    <w:rsid w:val="0098603D"/>
    <w:rsid w:val="00987A0A"/>
    <w:rsid w:val="00990741"/>
    <w:rsid w:val="00990805"/>
    <w:rsid w:val="0099165E"/>
    <w:rsid w:val="00991B92"/>
    <w:rsid w:val="00992B54"/>
    <w:rsid w:val="00992E5F"/>
    <w:rsid w:val="00993AF8"/>
    <w:rsid w:val="00993B55"/>
    <w:rsid w:val="00994E32"/>
    <w:rsid w:val="009950DE"/>
    <w:rsid w:val="00995290"/>
    <w:rsid w:val="00996A4E"/>
    <w:rsid w:val="009977F0"/>
    <w:rsid w:val="00997B5F"/>
    <w:rsid w:val="00997CCA"/>
    <w:rsid w:val="009A08E1"/>
    <w:rsid w:val="009A3BBF"/>
    <w:rsid w:val="009A3E21"/>
    <w:rsid w:val="009B04F3"/>
    <w:rsid w:val="009B31BA"/>
    <w:rsid w:val="009B3907"/>
    <w:rsid w:val="009B4326"/>
    <w:rsid w:val="009B7EE5"/>
    <w:rsid w:val="009C0FA2"/>
    <w:rsid w:val="009C1F1C"/>
    <w:rsid w:val="009C3A4C"/>
    <w:rsid w:val="009C3E12"/>
    <w:rsid w:val="009C54AF"/>
    <w:rsid w:val="009C6405"/>
    <w:rsid w:val="009C708C"/>
    <w:rsid w:val="009C7863"/>
    <w:rsid w:val="009D02CB"/>
    <w:rsid w:val="009D1902"/>
    <w:rsid w:val="009D2357"/>
    <w:rsid w:val="009D23FF"/>
    <w:rsid w:val="009D36A6"/>
    <w:rsid w:val="009D424C"/>
    <w:rsid w:val="009E1345"/>
    <w:rsid w:val="009E53F3"/>
    <w:rsid w:val="009E5ACD"/>
    <w:rsid w:val="009E6B26"/>
    <w:rsid w:val="009E787A"/>
    <w:rsid w:val="009F0C8A"/>
    <w:rsid w:val="009F0D08"/>
    <w:rsid w:val="009F1D52"/>
    <w:rsid w:val="009F2AFC"/>
    <w:rsid w:val="009F31EB"/>
    <w:rsid w:val="009F36CE"/>
    <w:rsid w:val="009F63BD"/>
    <w:rsid w:val="00A00C70"/>
    <w:rsid w:val="00A01B25"/>
    <w:rsid w:val="00A02DC7"/>
    <w:rsid w:val="00A04585"/>
    <w:rsid w:val="00A05E28"/>
    <w:rsid w:val="00A06FB5"/>
    <w:rsid w:val="00A1373F"/>
    <w:rsid w:val="00A13A1A"/>
    <w:rsid w:val="00A13D28"/>
    <w:rsid w:val="00A156C5"/>
    <w:rsid w:val="00A169E7"/>
    <w:rsid w:val="00A16E1E"/>
    <w:rsid w:val="00A20946"/>
    <w:rsid w:val="00A24A7A"/>
    <w:rsid w:val="00A24CDF"/>
    <w:rsid w:val="00A25194"/>
    <w:rsid w:val="00A25D5D"/>
    <w:rsid w:val="00A26780"/>
    <w:rsid w:val="00A27CD8"/>
    <w:rsid w:val="00A320E4"/>
    <w:rsid w:val="00A34B1E"/>
    <w:rsid w:val="00A359E1"/>
    <w:rsid w:val="00A40016"/>
    <w:rsid w:val="00A42FBA"/>
    <w:rsid w:val="00A4349B"/>
    <w:rsid w:val="00A436A6"/>
    <w:rsid w:val="00A43E9C"/>
    <w:rsid w:val="00A45AD6"/>
    <w:rsid w:val="00A45CFB"/>
    <w:rsid w:val="00A45FB2"/>
    <w:rsid w:val="00A46BE2"/>
    <w:rsid w:val="00A51937"/>
    <w:rsid w:val="00A5356F"/>
    <w:rsid w:val="00A54F2F"/>
    <w:rsid w:val="00A56930"/>
    <w:rsid w:val="00A57581"/>
    <w:rsid w:val="00A5769E"/>
    <w:rsid w:val="00A60A22"/>
    <w:rsid w:val="00A610AE"/>
    <w:rsid w:val="00A6129C"/>
    <w:rsid w:val="00A62948"/>
    <w:rsid w:val="00A63C4C"/>
    <w:rsid w:val="00A63C92"/>
    <w:rsid w:val="00A64010"/>
    <w:rsid w:val="00A663B3"/>
    <w:rsid w:val="00A70646"/>
    <w:rsid w:val="00A70913"/>
    <w:rsid w:val="00A70E9E"/>
    <w:rsid w:val="00A71304"/>
    <w:rsid w:val="00A71D52"/>
    <w:rsid w:val="00A729B2"/>
    <w:rsid w:val="00A73B1A"/>
    <w:rsid w:val="00A74CB4"/>
    <w:rsid w:val="00A7750D"/>
    <w:rsid w:val="00A80D0E"/>
    <w:rsid w:val="00A8208A"/>
    <w:rsid w:val="00A8213C"/>
    <w:rsid w:val="00A82A29"/>
    <w:rsid w:val="00A82BB3"/>
    <w:rsid w:val="00A82EAD"/>
    <w:rsid w:val="00A833DB"/>
    <w:rsid w:val="00A8372B"/>
    <w:rsid w:val="00A86EF8"/>
    <w:rsid w:val="00A90827"/>
    <w:rsid w:val="00A916B9"/>
    <w:rsid w:val="00A962C0"/>
    <w:rsid w:val="00A9734F"/>
    <w:rsid w:val="00A977F3"/>
    <w:rsid w:val="00A97801"/>
    <w:rsid w:val="00AA1D10"/>
    <w:rsid w:val="00AA2214"/>
    <w:rsid w:val="00AA2CE2"/>
    <w:rsid w:val="00AA2FAB"/>
    <w:rsid w:val="00AA3B64"/>
    <w:rsid w:val="00AA5F23"/>
    <w:rsid w:val="00AA7094"/>
    <w:rsid w:val="00AA72A6"/>
    <w:rsid w:val="00AB0084"/>
    <w:rsid w:val="00AB0DE3"/>
    <w:rsid w:val="00AB1936"/>
    <w:rsid w:val="00AB1A50"/>
    <w:rsid w:val="00AB3798"/>
    <w:rsid w:val="00AB3E08"/>
    <w:rsid w:val="00AB4477"/>
    <w:rsid w:val="00AB4CA0"/>
    <w:rsid w:val="00AB6E7A"/>
    <w:rsid w:val="00AC37FB"/>
    <w:rsid w:val="00AC554D"/>
    <w:rsid w:val="00AC7753"/>
    <w:rsid w:val="00AD54CA"/>
    <w:rsid w:val="00AD601C"/>
    <w:rsid w:val="00AD6939"/>
    <w:rsid w:val="00AD6B4C"/>
    <w:rsid w:val="00AD6D3F"/>
    <w:rsid w:val="00AE1856"/>
    <w:rsid w:val="00AE1BAE"/>
    <w:rsid w:val="00AE1E9A"/>
    <w:rsid w:val="00AE3B85"/>
    <w:rsid w:val="00AE3DD1"/>
    <w:rsid w:val="00AE4774"/>
    <w:rsid w:val="00AE4A09"/>
    <w:rsid w:val="00AE4F11"/>
    <w:rsid w:val="00AE54E5"/>
    <w:rsid w:val="00AE7412"/>
    <w:rsid w:val="00AE7B53"/>
    <w:rsid w:val="00AE7EAE"/>
    <w:rsid w:val="00AF07DD"/>
    <w:rsid w:val="00AF2083"/>
    <w:rsid w:val="00AF2573"/>
    <w:rsid w:val="00AF37B9"/>
    <w:rsid w:val="00AF633B"/>
    <w:rsid w:val="00B01532"/>
    <w:rsid w:val="00B019A6"/>
    <w:rsid w:val="00B01DEA"/>
    <w:rsid w:val="00B04532"/>
    <w:rsid w:val="00B05735"/>
    <w:rsid w:val="00B05D80"/>
    <w:rsid w:val="00B06261"/>
    <w:rsid w:val="00B14B39"/>
    <w:rsid w:val="00B21E2D"/>
    <w:rsid w:val="00B22CF5"/>
    <w:rsid w:val="00B25645"/>
    <w:rsid w:val="00B25F32"/>
    <w:rsid w:val="00B34CAF"/>
    <w:rsid w:val="00B34FFF"/>
    <w:rsid w:val="00B35B5D"/>
    <w:rsid w:val="00B36015"/>
    <w:rsid w:val="00B36811"/>
    <w:rsid w:val="00B37525"/>
    <w:rsid w:val="00B403D8"/>
    <w:rsid w:val="00B411FF"/>
    <w:rsid w:val="00B45386"/>
    <w:rsid w:val="00B4541B"/>
    <w:rsid w:val="00B4555E"/>
    <w:rsid w:val="00B45901"/>
    <w:rsid w:val="00B5140A"/>
    <w:rsid w:val="00B515DA"/>
    <w:rsid w:val="00B52A15"/>
    <w:rsid w:val="00B5316E"/>
    <w:rsid w:val="00B53F7F"/>
    <w:rsid w:val="00B54A7D"/>
    <w:rsid w:val="00B61BE7"/>
    <w:rsid w:val="00B62912"/>
    <w:rsid w:val="00B62BA5"/>
    <w:rsid w:val="00B635F6"/>
    <w:rsid w:val="00B6563C"/>
    <w:rsid w:val="00B741B6"/>
    <w:rsid w:val="00B75469"/>
    <w:rsid w:val="00B75E4E"/>
    <w:rsid w:val="00B76867"/>
    <w:rsid w:val="00B76EE2"/>
    <w:rsid w:val="00B77DB6"/>
    <w:rsid w:val="00B82F12"/>
    <w:rsid w:val="00B85167"/>
    <w:rsid w:val="00B854AE"/>
    <w:rsid w:val="00B859DA"/>
    <w:rsid w:val="00B8616E"/>
    <w:rsid w:val="00B92B7C"/>
    <w:rsid w:val="00B9587E"/>
    <w:rsid w:val="00B962FE"/>
    <w:rsid w:val="00B979F6"/>
    <w:rsid w:val="00BA1379"/>
    <w:rsid w:val="00BA23C8"/>
    <w:rsid w:val="00BA3A86"/>
    <w:rsid w:val="00BA58A0"/>
    <w:rsid w:val="00BA58C7"/>
    <w:rsid w:val="00BA5C11"/>
    <w:rsid w:val="00BA60B4"/>
    <w:rsid w:val="00BA6CCB"/>
    <w:rsid w:val="00BA78E9"/>
    <w:rsid w:val="00BB04C1"/>
    <w:rsid w:val="00BB3995"/>
    <w:rsid w:val="00BB5A84"/>
    <w:rsid w:val="00BB7FFD"/>
    <w:rsid w:val="00BC2244"/>
    <w:rsid w:val="00BC5ABF"/>
    <w:rsid w:val="00BD0CCC"/>
    <w:rsid w:val="00BD149D"/>
    <w:rsid w:val="00BD1773"/>
    <w:rsid w:val="00BD307E"/>
    <w:rsid w:val="00BD52DC"/>
    <w:rsid w:val="00BD5891"/>
    <w:rsid w:val="00BD6B50"/>
    <w:rsid w:val="00BE0CB1"/>
    <w:rsid w:val="00BE1545"/>
    <w:rsid w:val="00BE223F"/>
    <w:rsid w:val="00BE3477"/>
    <w:rsid w:val="00BE407F"/>
    <w:rsid w:val="00BE6391"/>
    <w:rsid w:val="00BE733F"/>
    <w:rsid w:val="00BF0BA8"/>
    <w:rsid w:val="00BF134E"/>
    <w:rsid w:val="00BF1587"/>
    <w:rsid w:val="00BF1685"/>
    <w:rsid w:val="00BF21E9"/>
    <w:rsid w:val="00BF2963"/>
    <w:rsid w:val="00BF2C64"/>
    <w:rsid w:val="00BF2D87"/>
    <w:rsid w:val="00BF54D6"/>
    <w:rsid w:val="00BF6E43"/>
    <w:rsid w:val="00C02FED"/>
    <w:rsid w:val="00C03A78"/>
    <w:rsid w:val="00C043F5"/>
    <w:rsid w:val="00C04CA0"/>
    <w:rsid w:val="00C04F02"/>
    <w:rsid w:val="00C05363"/>
    <w:rsid w:val="00C05B7F"/>
    <w:rsid w:val="00C07ED9"/>
    <w:rsid w:val="00C1621A"/>
    <w:rsid w:val="00C16CED"/>
    <w:rsid w:val="00C17F8E"/>
    <w:rsid w:val="00C2088D"/>
    <w:rsid w:val="00C20A66"/>
    <w:rsid w:val="00C20B45"/>
    <w:rsid w:val="00C21034"/>
    <w:rsid w:val="00C21CF1"/>
    <w:rsid w:val="00C24B57"/>
    <w:rsid w:val="00C24EA7"/>
    <w:rsid w:val="00C252BE"/>
    <w:rsid w:val="00C26125"/>
    <w:rsid w:val="00C27535"/>
    <w:rsid w:val="00C30D87"/>
    <w:rsid w:val="00C30E26"/>
    <w:rsid w:val="00C318D2"/>
    <w:rsid w:val="00C335B1"/>
    <w:rsid w:val="00C346B5"/>
    <w:rsid w:val="00C350B4"/>
    <w:rsid w:val="00C3541D"/>
    <w:rsid w:val="00C36172"/>
    <w:rsid w:val="00C36199"/>
    <w:rsid w:val="00C3783E"/>
    <w:rsid w:val="00C41CDC"/>
    <w:rsid w:val="00C430CD"/>
    <w:rsid w:val="00C44081"/>
    <w:rsid w:val="00C4433B"/>
    <w:rsid w:val="00C44DEF"/>
    <w:rsid w:val="00C4524D"/>
    <w:rsid w:val="00C471D9"/>
    <w:rsid w:val="00C471FC"/>
    <w:rsid w:val="00C51802"/>
    <w:rsid w:val="00C51B9F"/>
    <w:rsid w:val="00C51DCC"/>
    <w:rsid w:val="00C55187"/>
    <w:rsid w:val="00C5632B"/>
    <w:rsid w:val="00C5671E"/>
    <w:rsid w:val="00C57533"/>
    <w:rsid w:val="00C57936"/>
    <w:rsid w:val="00C61C4F"/>
    <w:rsid w:val="00C637F4"/>
    <w:rsid w:val="00C63B05"/>
    <w:rsid w:val="00C63DE0"/>
    <w:rsid w:val="00C64E17"/>
    <w:rsid w:val="00C65A06"/>
    <w:rsid w:val="00C70AFE"/>
    <w:rsid w:val="00C72774"/>
    <w:rsid w:val="00C72987"/>
    <w:rsid w:val="00C72E27"/>
    <w:rsid w:val="00C73CE0"/>
    <w:rsid w:val="00C7465F"/>
    <w:rsid w:val="00C747C6"/>
    <w:rsid w:val="00C74E3E"/>
    <w:rsid w:val="00C75652"/>
    <w:rsid w:val="00C75AA9"/>
    <w:rsid w:val="00C75D17"/>
    <w:rsid w:val="00C823A7"/>
    <w:rsid w:val="00C82E42"/>
    <w:rsid w:val="00C82E75"/>
    <w:rsid w:val="00C863E8"/>
    <w:rsid w:val="00C93103"/>
    <w:rsid w:val="00C95D93"/>
    <w:rsid w:val="00CA2669"/>
    <w:rsid w:val="00CA3880"/>
    <w:rsid w:val="00CA40B8"/>
    <w:rsid w:val="00CA43EF"/>
    <w:rsid w:val="00CA530A"/>
    <w:rsid w:val="00CA5EE9"/>
    <w:rsid w:val="00CA672B"/>
    <w:rsid w:val="00CB108E"/>
    <w:rsid w:val="00CB168C"/>
    <w:rsid w:val="00CB4182"/>
    <w:rsid w:val="00CB5E30"/>
    <w:rsid w:val="00CB6484"/>
    <w:rsid w:val="00CB69C7"/>
    <w:rsid w:val="00CB6BE0"/>
    <w:rsid w:val="00CB7014"/>
    <w:rsid w:val="00CB73A4"/>
    <w:rsid w:val="00CB74E8"/>
    <w:rsid w:val="00CC08CC"/>
    <w:rsid w:val="00CC0F54"/>
    <w:rsid w:val="00CC1956"/>
    <w:rsid w:val="00CC3DC5"/>
    <w:rsid w:val="00CD04A2"/>
    <w:rsid w:val="00CD139A"/>
    <w:rsid w:val="00CD1400"/>
    <w:rsid w:val="00CD58DC"/>
    <w:rsid w:val="00CD723A"/>
    <w:rsid w:val="00CE0E5A"/>
    <w:rsid w:val="00CE2581"/>
    <w:rsid w:val="00CE2CB4"/>
    <w:rsid w:val="00CE35DB"/>
    <w:rsid w:val="00CE3D50"/>
    <w:rsid w:val="00CE3F35"/>
    <w:rsid w:val="00CE4912"/>
    <w:rsid w:val="00CE604E"/>
    <w:rsid w:val="00CE6634"/>
    <w:rsid w:val="00CE796A"/>
    <w:rsid w:val="00CE7F23"/>
    <w:rsid w:val="00CF0027"/>
    <w:rsid w:val="00CF18A4"/>
    <w:rsid w:val="00CF1F84"/>
    <w:rsid w:val="00CF2527"/>
    <w:rsid w:val="00CF26B4"/>
    <w:rsid w:val="00CF2F1E"/>
    <w:rsid w:val="00D019E1"/>
    <w:rsid w:val="00D02E9F"/>
    <w:rsid w:val="00D03DF0"/>
    <w:rsid w:val="00D0451E"/>
    <w:rsid w:val="00D050D1"/>
    <w:rsid w:val="00D058E6"/>
    <w:rsid w:val="00D06120"/>
    <w:rsid w:val="00D06FC1"/>
    <w:rsid w:val="00D07D52"/>
    <w:rsid w:val="00D106CC"/>
    <w:rsid w:val="00D11304"/>
    <w:rsid w:val="00D1149F"/>
    <w:rsid w:val="00D1199C"/>
    <w:rsid w:val="00D12483"/>
    <w:rsid w:val="00D147BA"/>
    <w:rsid w:val="00D15484"/>
    <w:rsid w:val="00D15647"/>
    <w:rsid w:val="00D208B6"/>
    <w:rsid w:val="00D21A30"/>
    <w:rsid w:val="00D2460B"/>
    <w:rsid w:val="00D24CC8"/>
    <w:rsid w:val="00D2697D"/>
    <w:rsid w:val="00D30B5B"/>
    <w:rsid w:val="00D320A8"/>
    <w:rsid w:val="00D3380F"/>
    <w:rsid w:val="00D352E4"/>
    <w:rsid w:val="00D3560E"/>
    <w:rsid w:val="00D35D80"/>
    <w:rsid w:val="00D40A90"/>
    <w:rsid w:val="00D41A60"/>
    <w:rsid w:val="00D420A9"/>
    <w:rsid w:val="00D423F0"/>
    <w:rsid w:val="00D42CCF"/>
    <w:rsid w:val="00D43855"/>
    <w:rsid w:val="00D44477"/>
    <w:rsid w:val="00D47059"/>
    <w:rsid w:val="00D507F1"/>
    <w:rsid w:val="00D53CAC"/>
    <w:rsid w:val="00D53E19"/>
    <w:rsid w:val="00D606C7"/>
    <w:rsid w:val="00D61563"/>
    <w:rsid w:val="00D61FE8"/>
    <w:rsid w:val="00D623F7"/>
    <w:rsid w:val="00D62594"/>
    <w:rsid w:val="00D63DE9"/>
    <w:rsid w:val="00D673AA"/>
    <w:rsid w:val="00D6777C"/>
    <w:rsid w:val="00D704FB"/>
    <w:rsid w:val="00D739B1"/>
    <w:rsid w:val="00D77780"/>
    <w:rsid w:val="00D80080"/>
    <w:rsid w:val="00D83E82"/>
    <w:rsid w:val="00D845F4"/>
    <w:rsid w:val="00D84A84"/>
    <w:rsid w:val="00D854FB"/>
    <w:rsid w:val="00D90219"/>
    <w:rsid w:val="00D91B8A"/>
    <w:rsid w:val="00D92FDD"/>
    <w:rsid w:val="00D9435A"/>
    <w:rsid w:val="00D948DC"/>
    <w:rsid w:val="00DA1387"/>
    <w:rsid w:val="00DA2960"/>
    <w:rsid w:val="00DA36E3"/>
    <w:rsid w:val="00DA46B9"/>
    <w:rsid w:val="00DA4D0C"/>
    <w:rsid w:val="00DA515D"/>
    <w:rsid w:val="00DA5FB2"/>
    <w:rsid w:val="00DA6105"/>
    <w:rsid w:val="00DA6857"/>
    <w:rsid w:val="00DA68BA"/>
    <w:rsid w:val="00DB0F07"/>
    <w:rsid w:val="00DB472E"/>
    <w:rsid w:val="00DB4B00"/>
    <w:rsid w:val="00DB5FA6"/>
    <w:rsid w:val="00DB74A0"/>
    <w:rsid w:val="00DC0603"/>
    <w:rsid w:val="00DC34B6"/>
    <w:rsid w:val="00DC4333"/>
    <w:rsid w:val="00DC48AD"/>
    <w:rsid w:val="00DC4C85"/>
    <w:rsid w:val="00DC5705"/>
    <w:rsid w:val="00DC5B10"/>
    <w:rsid w:val="00DC6114"/>
    <w:rsid w:val="00DC6EF4"/>
    <w:rsid w:val="00DC7A64"/>
    <w:rsid w:val="00DD0EA6"/>
    <w:rsid w:val="00DD1076"/>
    <w:rsid w:val="00DD2A20"/>
    <w:rsid w:val="00DD3980"/>
    <w:rsid w:val="00DD5479"/>
    <w:rsid w:val="00DE1418"/>
    <w:rsid w:val="00DE38FA"/>
    <w:rsid w:val="00DE7631"/>
    <w:rsid w:val="00DE787D"/>
    <w:rsid w:val="00DF0402"/>
    <w:rsid w:val="00DF134A"/>
    <w:rsid w:val="00DF184C"/>
    <w:rsid w:val="00DF1A13"/>
    <w:rsid w:val="00DF2FBF"/>
    <w:rsid w:val="00DF3289"/>
    <w:rsid w:val="00DF3533"/>
    <w:rsid w:val="00DF3907"/>
    <w:rsid w:val="00DF447E"/>
    <w:rsid w:val="00DF5C58"/>
    <w:rsid w:val="00DF65A8"/>
    <w:rsid w:val="00DF672C"/>
    <w:rsid w:val="00DF7214"/>
    <w:rsid w:val="00DF7D85"/>
    <w:rsid w:val="00E00D34"/>
    <w:rsid w:val="00E017D0"/>
    <w:rsid w:val="00E02EF1"/>
    <w:rsid w:val="00E03F25"/>
    <w:rsid w:val="00E046E7"/>
    <w:rsid w:val="00E068BA"/>
    <w:rsid w:val="00E073D6"/>
    <w:rsid w:val="00E11329"/>
    <w:rsid w:val="00E114CD"/>
    <w:rsid w:val="00E1343A"/>
    <w:rsid w:val="00E140AC"/>
    <w:rsid w:val="00E1567A"/>
    <w:rsid w:val="00E20B5B"/>
    <w:rsid w:val="00E2155F"/>
    <w:rsid w:val="00E235D2"/>
    <w:rsid w:val="00E236DD"/>
    <w:rsid w:val="00E245AA"/>
    <w:rsid w:val="00E258E4"/>
    <w:rsid w:val="00E2690D"/>
    <w:rsid w:val="00E27BFC"/>
    <w:rsid w:val="00E300E4"/>
    <w:rsid w:val="00E3024F"/>
    <w:rsid w:val="00E3082F"/>
    <w:rsid w:val="00E30B7B"/>
    <w:rsid w:val="00E30D48"/>
    <w:rsid w:val="00E32C45"/>
    <w:rsid w:val="00E368C2"/>
    <w:rsid w:val="00E37420"/>
    <w:rsid w:val="00E37B1B"/>
    <w:rsid w:val="00E40B05"/>
    <w:rsid w:val="00E43E97"/>
    <w:rsid w:val="00E4499F"/>
    <w:rsid w:val="00E44E6F"/>
    <w:rsid w:val="00E46766"/>
    <w:rsid w:val="00E50564"/>
    <w:rsid w:val="00E50C56"/>
    <w:rsid w:val="00E5250E"/>
    <w:rsid w:val="00E5389E"/>
    <w:rsid w:val="00E53BC7"/>
    <w:rsid w:val="00E54149"/>
    <w:rsid w:val="00E54A7D"/>
    <w:rsid w:val="00E54C5E"/>
    <w:rsid w:val="00E54F9C"/>
    <w:rsid w:val="00E56AC5"/>
    <w:rsid w:val="00E6213D"/>
    <w:rsid w:val="00E645B5"/>
    <w:rsid w:val="00E65ABC"/>
    <w:rsid w:val="00E666CE"/>
    <w:rsid w:val="00E677F1"/>
    <w:rsid w:val="00E72AC5"/>
    <w:rsid w:val="00E75031"/>
    <w:rsid w:val="00E76B3C"/>
    <w:rsid w:val="00E77D75"/>
    <w:rsid w:val="00E81A9F"/>
    <w:rsid w:val="00E82061"/>
    <w:rsid w:val="00E83FCA"/>
    <w:rsid w:val="00E854C6"/>
    <w:rsid w:val="00E8659E"/>
    <w:rsid w:val="00E8695C"/>
    <w:rsid w:val="00E86B55"/>
    <w:rsid w:val="00E8790A"/>
    <w:rsid w:val="00E87FB1"/>
    <w:rsid w:val="00E9033B"/>
    <w:rsid w:val="00E90F54"/>
    <w:rsid w:val="00E91D6F"/>
    <w:rsid w:val="00E9288B"/>
    <w:rsid w:val="00E945A3"/>
    <w:rsid w:val="00E965A9"/>
    <w:rsid w:val="00EA17DB"/>
    <w:rsid w:val="00EA2993"/>
    <w:rsid w:val="00EA2D23"/>
    <w:rsid w:val="00EA498C"/>
    <w:rsid w:val="00EA593E"/>
    <w:rsid w:val="00EA5BE8"/>
    <w:rsid w:val="00EA5F92"/>
    <w:rsid w:val="00EB0596"/>
    <w:rsid w:val="00EB12CE"/>
    <w:rsid w:val="00EB2AE6"/>
    <w:rsid w:val="00EB33B2"/>
    <w:rsid w:val="00EB3A6D"/>
    <w:rsid w:val="00EB4777"/>
    <w:rsid w:val="00EC292B"/>
    <w:rsid w:val="00EC4521"/>
    <w:rsid w:val="00EC5E1E"/>
    <w:rsid w:val="00EC628E"/>
    <w:rsid w:val="00EC64CE"/>
    <w:rsid w:val="00EC6CFD"/>
    <w:rsid w:val="00EC76FC"/>
    <w:rsid w:val="00EC7ADD"/>
    <w:rsid w:val="00ED0A0F"/>
    <w:rsid w:val="00ED1773"/>
    <w:rsid w:val="00ED2D15"/>
    <w:rsid w:val="00ED4045"/>
    <w:rsid w:val="00ED7703"/>
    <w:rsid w:val="00ED7FE4"/>
    <w:rsid w:val="00EE021B"/>
    <w:rsid w:val="00EE0E7D"/>
    <w:rsid w:val="00EE14E7"/>
    <w:rsid w:val="00EE39A5"/>
    <w:rsid w:val="00EE4F32"/>
    <w:rsid w:val="00EE7640"/>
    <w:rsid w:val="00EF0BBE"/>
    <w:rsid w:val="00EF1C5F"/>
    <w:rsid w:val="00EF332D"/>
    <w:rsid w:val="00EF454C"/>
    <w:rsid w:val="00EF4AF1"/>
    <w:rsid w:val="00EF6955"/>
    <w:rsid w:val="00EF6E31"/>
    <w:rsid w:val="00F0081B"/>
    <w:rsid w:val="00F02876"/>
    <w:rsid w:val="00F041A7"/>
    <w:rsid w:val="00F0495A"/>
    <w:rsid w:val="00F04D7C"/>
    <w:rsid w:val="00F0760F"/>
    <w:rsid w:val="00F07718"/>
    <w:rsid w:val="00F1077C"/>
    <w:rsid w:val="00F10F68"/>
    <w:rsid w:val="00F11235"/>
    <w:rsid w:val="00F11516"/>
    <w:rsid w:val="00F11B6B"/>
    <w:rsid w:val="00F122DE"/>
    <w:rsid w:val="00F123E8"/>
    <w:rsid w:val="00F12CA0"/>
    <w:rsid w:val="00F15D31"/>
    <w:rsid w:val="00F162D0"/>
    <w:rsid w:val="00F17241"/>
    <w:rsid w:val="00F1798F"/>
    <w:rsid w:val="00F179D8"/>
    <w:rsid w:val="00F21488"/>
    <w:rsid w:val="00F215D3"/>
    <w:rsid w:val="00F23952"/>
    <w:rsid w:val="00F23E07"/>
    <w:rsid w:val="00F252AF"/>
    <w:rsid w:val="00F258BD"/>
    <w:rsid w:val="00F25E66"/>
    <w:rsid w:val="00F271B9"/>
    <w:rsid w:val="00F31B27"/>
    <w:rsid w:val="00F323E5"/>
    <w:rsid w:val="00F32785"/>
    <w:rsid w:val="00F32947"/>
    <w:rsid w:val="00F33D2E"/>
    <w:rsid w:val="00F34748"/>
    <w:rsid w:val="00F3584F"/>
    <w:rsid w:val="00F40B27"/>
    <w:rsid w:val="00F41B68"/>
    <w:rsid w:val="00F42C27"/>
    <w:rsid w:val="00F430A3"/>
    <w:rsid w:val="00F44772"/>
    <w:rsid w:val="00F4713A"/>
    <w:rsid w:val="00F473B8"/>
    <w:rsid w:val="00F5294C"/>
    <w:rsid w:val="00F52C1C"/>
    <w:rsid w:val="00F549B5"/>
    <w:rsid w:val="00F56D36"/>
    <w:rsid w:val="00F577CD"/>
    <w:rsid w:val="00F6117E"/>
    <w:rsid w:val="00F63E81"/>
    <w:rsid w:val="00F64B86"/>
    <w:rsid w:val="00F6587F"/>
    <w:rsid w:val="00F66DFB"/>
    <w:rsid w:val="00F67A4C"/>
    <w:rsid w:val="00F67B1F"/>
    <w:rsid w:val="00F67FA6"/>
    <w:rsid w:val="00F70F68"/>
    <w:rsid w:val="00F714AF"/>
    <w:rsid w:val="00F7494B"/>
    <w:rsid w:val="00F74BCD"/>
    <w:rsid w:val="00F7679C"/>
    <w:rsid w:val="00F77180"/>
    <w:rsid w:val="00F7775A"/>
    <w:rsid w:val="00F8031C"/>
    <w:rsid w:val="00F80BD5"/>
    <w:rsid w:val="00F83A25"/>
    <w:rsid w:val="00F85AEE"/>
    <w:rsid w:val="00F870A7"/>
    <w:rsid w:val="00F87236"/>
    <w:rsid w:val="00F873B1"/>
    <w:rsid w:val="00F9105E"/>
    <w:rsid w:val="00F936E3"/>
    <w:rsid w:val="00F9447F"/>
    <w:rsid w:val="00F9573A"/>
    <w:rsid w:val="00F95919"/>
    <w:rsid w:val="00FA1267"/>
    <w:rsid w:val="00FA1AE4"/>
    <w:rsid w:val="00FA4B31"/>
    <w:rsid w:val="00FA5601"/>
    <w:rsid w:val="00FA77FE"/>
    <w:rsid w:val="00FB0119"/>
    <w:rsid w:val="00FB08EC"/>
    <w:rsid w:val="00FB1B89"/>
    <w:rsid w:val="00FB2629"/>
    <w:rsid w:val="00FB39CE"/>
    <w:rsid w:val="00FB4859"/>
    <w:rsid w:val="00FB50F2"/>
    <w:rsid w:val="00FB6017"/>
    <w:rsid w:val="00FB6BEC"/>
    <w:rsid w:val="00FB7ECE"/>
    <w:rsid w:val="00FC227C"/>
    <w:rsid w:val="00FC3058"/>
    <w:rsid w:val="00FC357B"/>
    <w:rsid w:val="00FC45BA"/>
    <w:rsid w:val="00FC670C"/>
    <w:rsid w:val="00FD0E54"/>
    <w:rsid w:val="00FD4AA7"/>
    <w:rsid w:val="00FD59B2"/>
    <w:rsid w:val="00FD5C17"/>
    <w:rsid w:val="00FD5FCC"/>
    <w:rsid w:val="00FD7F54"/>
    <w:rsid w:val="00FE068A"/>
    <w:rsid w:val="00FE1BCF"/>
    <w:rsid w:val="00FE1C3B"/>
    <w:rsid w:val="00FE3626"/>
    <w:rsid w:val="00FE6075"/>
    <w:rsid w:val="00FE7A81"/>
    <w:rsid w:val="00FF02D4"/>
    <w:rsid w:val="00FF174C"/>
    <w:rsid w:val="00FF1D0D"/>
    <w:rsid w:val="00FF2031"/>
    <w:rsid w:val="00FF2490"/>
    <w:rsid w:val="00FF3F5B"/>
    <w:rsid w:val="00FF4190"/>
    <w:rsid w:val="00FF5110"/>
    <w:rsid w:val="00FF53F3"/>
    <w:rsid w:val="00FF608F"/>
    <w:rsid w:val="00FF6B59"/>
    <w:rsid w:val="00FF7C95"/>
    <w:rsid w:val="3B6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8CEE80"/>
  <w15:docId w15:val="{3E5863C8-FD8D-4A85-9264-A822C860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qFormat/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spacing w:line="360" w:lineRule="auto"/>
      <w:ind w:left="720" w:firstLineChars="200" w:firstLine="200"/>
      <w:contextualSpacing/>
    </w:pPr>
    <w:rPr>
      <w:rFonts w:ascii="Times New Roman" w:eastAsia="宋体" w:hAnsi="Times New Roman" w:cs="微软雅黑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  <w14:ligatures w14:val="standardContextual"/>
    </w:rPr>
  </w:style>
  <w:style w:type="paragraph" w:styleId="ab">
    <w:name w:val="Revision"/>
    <w:hidden/>
    <w:uiPriority w:val="99"/>
    <w:unhideWhenUsed/>
    <w:rsid w:val="00BF134E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17823</TotalTime>
  <Pages>2</Pages>
  <Words>670</Words>
  <Characters>3962</Characters>
  <Application>Microsoft Office Word</Application>
  <DocSecurity>0</DocSecurity>
  <Lines>80</Lines>
  <Paragraphs>24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xiaoxing wang</dc:creator>
  <cp:lastModifiedBy>xiaoxing wang</cp:lastModifiedBy>
  <cp:revision>1570</cp:revision>
  <dcterms:created xsi:type="dcterms:W3CDTF">2024-06-24T14:35:00Z</dcterms:created>
  <dcterms:modified xsi:type="dcterms:W3CDTF">2026-05-09T09:14:00Z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eyJoZGlkIjoiMjA2MGYwYTU2MThmNDU4MmFhOTU3YTdmOTBlYTIyOTEiLCJ1c2VySWQiOiIzMDA0NDQ3NiJ9</vt:lpwstr>
  </property>
  <property fmtid="{D5CDD505-2E9C-101B-9397-08002B2CF9AE}" pid="3" name="KSOProductBuildVer">
    <vt:lpwstr>2052-12.1.0.25865</vt:lpwstr>
  </property>
  <property fmtid="{D5CDD505-2E9C-101B-9397-08002B2CF9AE}" pid="4" name="ICV">
    <vt:lpwstr>B18C29A7975C42D29535D80ECB30A436_12</vt:lpwstr>
  </property>
</Properties>
</file>