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74F1" w14:textId="77777777" w:rsidR="004074A8" w:rsidRPr="00CC4FC3" w:rsidRDefault="00000000">
      <w:pPr>
        <w:pStyle w:val="Heading1"/>
        <w:rPr>
          <w:sz w:val="24"/>
          <w:szCs w:val="24"/>
        </w:rPr>
      </w:pPr>
      <w:r w:rsidRPr="00CC4FC3">
        <w:rPr>
          <w:sz w:val="24"/>
          <w:szCs w:val="24"/>
        </w:rPr>
        <w:t>Supplementary File 1</w:t>
      </w:r>
    </w:p>
    <w:p w14:paraId="1447FFF8" w14:textId="77777777" w:rsidR="004074A8" w:rsidRPr="00CC4FC3" w:rsidRDefault="00000000">
      <w:pPr>
        <w:rPr>
          <w:sz w:val="24"/>
          <w:szCs w:val="24"/>
        </w:rPr>
      </w:pPr>
      <w:r w:rsidRPr="00CC4FC3">
        <w:rPr>
          <w:sz w:val="24"/>
          <w:szCs w:val="24"/>
        </w:rPr>
        <w:t>Self-administered questionnaire used to assess knowledge, self-confidence, and educational needs related to stomatognathic movement disorders (SMDs).</w:t>
      </w:r>
    </w:p>
    <w:p w14:paraId="29338C56" w14:textId="77777777" w:rsidR="004074A8" w:rsidRPr="00CC4FC3" w:rsidRDefault="00000000">
      <w:pPr>
        <w:pStyle w:val="Heading2"/>
        <w:rPr>
          <w:sz w:val="24"/>
          <w:szCs w:val="24"/>
        </w:rPr>
      </w:pPr>
      <w:r w:rsidRPr="00CC4FC3">
        <w:rPr>
          <w:sz w:val="24"/>
          <w:szCs w:val="24"/>
        </w:rPr>
        <w:t>Section 1: Demographic Information</w:t>
      </w:r>
    </w:p>
    <w:p w14:paraId="399B89E9" w14:textId="1A71A0E2" w:rsidR="004074A8" w:rsidRPr="00CC4FC3" w:rsidRDefault="00000000" w:rsidP="00793AEC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 w:rsidRPr="00CC4FC3">
        <w:rPr>
          <w:sz w:val="24"/>
          <w:szCs w:val="24"/>
        </w:rPr>
        <w:t>Gender: Male / Female</w:t>
      </w:r>
    </w:p>
    <w:p w14:paraId="1F06767E" w14:textId="638561FA" w:rsidR="004074A8" w:rsidRPr="00CC4FC3" w:rsidRDefault="00000000" w:rsidP="00793AEC">
      <w:pPr>
        <w:pStyle w:val="ListParagraph"/>
        <w:numPr>
          <w:ilvl w:val="0"/>
          <w:numId w:val="10"/>
        </w:numPr>
        <w:spacing w:line="480" w:lineRule="auto"/>
        <w:rPr>
          <w:sz w:val="24"/>
          <w:szCs w:val="24"/>
        </w:rPr>
      </w:pPr>
      <w:r w:rsidRPr="00CC4FC3">
        <w:rPr>
          <w:sz w:val="24"/>
          <w:szCs w:val="24"/>
        </w:rPr>
        <w:t>University: __________________________</w:t>
      </w:r>
    </w:p>
    <w:p w14:paraId="55FC7C77" w14:textId="77777777" w:rsidR="004074A8" w:rsidRPr="00CC4FC3" w:rsidRDefault="00000000">
      <w:pPr>
        <w:pStyle w:val="Heading2"/>
        <w:rPr>
          <w:sz w:val="24"/>
          <w:szCs w:val="24"/>
        </w:rPr>
      </w:pPr>
      <w:r w:rsidRPr="00CC4FC3">
        <w:rPr>
          <w:sz w:val="24"/>
          <w:szCs w:val="24"/>
        </w:rPr>
        <w:t>Section 2: Knowledge Assessment</w:t>
      </w:r>
    </w:p>
    <w:p w14:paraId="523FC004" w14:textId="26697B71" w:rsidR="004074A8" w:rsidRPr="00CC4FC3" w:rsidRDefault="00000000" w:rsidP="00793AE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C4FC3">
        <w:rPr>
          <w:sz w:val="24"/>
          <w:szCs w:val="24"/>
        </w:rPr>
        <w:t>Which of the following is considered a type of stomatognathic movement disorder? (Select all that apply)</w:t>
      </w:r>
    </w:p>
    <w:p w14:paraId="4F118946" w14:textId="30223E44" w:rsidR="00793AEC" w:rsidRPr="00CC4FC3" w:rsidRDefault="00793AEC" w:rsidP="00CC4FC3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CC4FC3">
        <w:rPr>
          <w:sz w:val="24"/>
          <w:szCs w:val="24"/>
        </w:rPr>
        <w:t>TMD disorder</w:t>
      </w:r>
    </w:p>
    <w:p w14:paraId="5AF74082" w14:textId="6919EF6D" w:rsidR="00793AEC" w:rsidRPr="00CC4FC3" w:rsidRDefault="00793AEC" w:rsidP="00CC4FC3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00CC4FC3">
        <w:rPr>
          <w:sz w:val="24"/>
          <w:szCs w:val="24"/>
        </w:rPr>
        <w:t>Oromandibular dystonia</w:t>
      </w:r>
      <w:r w:rsidRPr="00CC4FC3">
        <w:rPr>
          <w:sz w:val="24"/>
          <w:szCs w:val="24"/>
        </w:rPr>
        <w:t>.</w:t>
      </w:r>
    </w:p>
    <w:p w14:paraId="00CD1E99" w14:textId="69BBFC1D" w:rsidR="00793AEC" w:rsidRPr="00CC4FC3" w:rsidRDefault="00793AEC" w:rsidP="00CC4FC3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proofErr w:type="spellStart"/>
      <w:r w:rsidRPr="00CC4FC3">
        <w:rPr>
          <w:sz w:val="24"/>
          <w:szCs w:val="24"/>
        </w:rPr>
        <w:t>Hemimasticatory</w:t>
      </w:r>
      <w:proofErr w:type="spellEnd"/>
      <w:r w:rsidRPr="00CC4FC3">
        <w:rPr>
          <w:sz w:val="24"/>
          <w:szCs w:val="24"/>
        </w:rPr>
        <w:t xml:space="preserve"> spasm</w:t>
      </w:r>
      <w:r w:rsidRPr="00CC4FC3">
        <w:rPr>
          <w:sz w:val="24"/>
          <w:szCs w:val="24"/>
        </w:rPr>
        <w:t>.</w:t>
      </w:r>
    </w:p>
    <w:p w14:paraId="630B913C" w14:textId="561C4E16" w:rsidR="00793AEC" w:rsidRPr="00CC4FC3" w:rsidRDefault="00793AEC" w:rsidP="00CC4FC3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CC4FC3">
        <w:rPr>
          <w:sz w:val="24"/>
          <w:szCs w:val="24"/>
        </w:rPr>
        <w:t>Orofacial dyskinesia</w:t>
      </w:r>
    </w:p>
    <w:p w14:paraId="119A28FD" w14:textId="77777777" w:rsidR="00CC4FC3" w:rsidRPr="00CC4FC3" w:rsidRDefault="00CC4FC3" w:rsidP="00CC4FC3">
      <w:pPr>
        <w:pStyle w:val="ListParagraph"/>
        <w:rPr>
          <w:sz w:val="24"/>
          <w:szCs w:val="24"/>
        </w:rPr>
      </w:pPr>
    </w:p>
    <w:p w14:paraId="72B62AAC" w14:textId="719FE4B8" w:rsidR="004074A8" w:rsidRPr="00CC4FC3" w:rsidRDefault="00000000" w:rsidP="00793AE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C4FC3">
        <w:rPr>
          <w:sz w:val="24"/>
          <w:szCs w:val="24"/>
        </w:rPr>
        <w:t>Which of the following contribute to the etiology of oromandibular dystonia? (Select all that apply)</w:t>
      </w:r>
    </w:p>
    <w:p w14:paraId="2BBA06D0" w14:textId="19AF0C1A" w:rsidR="00CC4FC3" w:rsidRPr="00CC4FC3" w:rsidRDefault="00CC4FC3" w:rsidP="00CC4FC3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C4FC3">
        <w:rPr>
          <w:sz w:val="24"/>
          <w:szCs w:val="24"/>
        </w:rPr>
        <w:t>Neurodegenerative diseases.</w:t>
      </w:r>
    </w:p>
    <w:p w14:paraId="1AA41E80" w14:textId="7D10A907" w:rsidR="00CC4FC3" w:rsidRPr="00CC4FC3" w:rsidRDefault="00CC4FC3" w:rsidP="00CC4FC3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C4FC3">
        <w:rPr>
          <w:sz w:val="24"/>
          <w:szCs w:val="24"/>
        </w:rPr>
        <w:t xml:space="preserve">Tricyclic antidepressants drugs. </w:t>
      </w:r>
    </w:p>
    <w:p w14:paraId="2532CC2C" w14:textId="32EE0CB1" w:rsidR="00CC4FC3" w:rsidRPr="00CC4FC3" w:rsidRDefault="00CC4FC3" w:rsidP="00CC4FC3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C4FC3">
        <w:rPr>
          <w:sz w:val="24"/>
          <w:szCs w:val="24"/>
        </w:rPr>
        <w:t>Stroke.</w:t>
      </w:r>
    </w:p>
    <w:p w14:paraId="62B1A99E" w14:textId="386C6317" w:rsidR="00CC4FC3" w:rsidRPr="00CC4FC3" w:rsidRDefault="00CC4FC3" w:rsidP="00CC4FC3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C4FC3">
        <w:rPr>
          <w:sz w:val="24"/>
          <w:szCs w:val="24"/>
        </w:rPr>
        <w:t>Head trauma.</w:t>
      </w:r>
    </w:p>
    <w:p w14:paraId="0684D45D" w14:textId="77777777" w:rsidR="00CC4FC3" w:rsidRPr="00CC4FC3" w:rsidRDefault="00CC4FC3" w:rsidP="00CC4FC3">
      <w:pPr>
        <w:pStyle w:val="ListParagraph"/>
        <w:ind w:left="785"/>
        <w:rPr>
          <w:sz w:val="24"/>
          <w:szCs w:val="24"/>
        </w:rPr>
      </w:pPr>
    </w:p>
    <w:p w14:paraId="519004CA" w14:textId="477AB532" w:rsidR="004074A8" w:rsidRPr="00CC4FC3" w:rsidRDefault="00000000" w:rsidP="00793AE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C4FC3">
        <w:rPr>
          <w:sz w:val="24"/>
          <w:szCs w:val="24"/>
        </w:rPr>
        <w:t>Which of the following is a subtype of oromandibular dystonia? (Select all that apply)</w:t>
      </w:r>
    </w:p>
    <w:p w14:paraId="418BF8D9" w14:textId="3C959886" w:rsidR="00CC4FC3" w:rsidRPr="00CC4FC3" w:rsidRDefault="00CC4FC3" w:rsidP="00CC4FC3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C4FC3">
        <w:rPr>
          <w:sz w:val="24"/>
          <w:szCs w:val="24"/>
        </w:rPr>
        <w:t>Jaw closing,</w:t>
      </w:r>
    </w:p>
    <w:p w14:paraId="31D67F97" w14:textId="4181F442" w:rsidR="00CC4FC3" w:rsidRPr="00CC4FC3" w:rsidRDefault="00CC4FC3" w:rsidP="00CC4FC3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C4FC3">
        <w:rPr>
          <w:sz w:val="24"/>
          <w:szCs w:val="24"/>
        </w:rPr>
        <w:t>Jaw opening</w:t>
      </w:r>
    </w:p>
    <w:p w14:paraId="0CE986C5" w14:textId="128DA177" w:rsidR="00CC4FC3" w:rsidRPr="00CC4FC3" w:rsidRDefault="00CC4FC3" w:rsidP="00CC4FC3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C4FC3">
        <w:rPr>
          <w:sz w:val="24"/>
          <w:szCs w:val="24"/>
        </w:rPr>
        <w:t>Jaw deviation</w:t>
      </w:r>
    </w:p>
    <w:p w14:paraId="75E3EEE8" w14:textId="0021D6B2" w:rsidR="00CC4FC3" w:rsidRPr="00CC4FC3" w:rsidRDefault="00CC4FC3" w:rsidP="00CC4FC3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C4FC3">
        <w:rPr>
          <w:sz w:val="24"/>
          <w:szCs w:val="24"/>
        </w:rPr>
        <w:t xml:space="preserve">lip dystonia </w:t>
      </w:r>
    </w:p>
    <w:p w14:paraId="585E53F2" w14:textId="6FF8DDE4" w:rsidR="00CC4FC3" w:rsidRPr="00CC4FC3" w:rsidRDefault="00CC4FC3" w:rsidP="00CC4FC3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CC4FC3">
        <w:rPr>
          <w:sz w:val="24"/>
          <w:szCs w:val="24"/>
        </w:rPr>
        <w:t>Lingual dystonia</w:t>
      </w:r>
    </w:p>
    <w:p w14:paraId="613D3071" w14:textId="77777777" w:rsidR="00CC4FC3" w:rsidRPr="00CC4FC3" w:rsidRDefault="00CC4FC3" w:rsidP="00CC4FC3">
      <w:pPr>
        <w:pStyle w:val="ListParagraph"/>
        <w:ind w:left="785"/>
        <w:rPr>
          <w:sz w:val="24"/>
          <w:szCs w:val="24"/>
        </w:rPr>
      </w:pPr>
    </w:p>
    <w:p w14:paraId="1D14A069" w14:textId="1BC6A382" w:rsidR="004074A8" w:rsidRPr="00CC4FC3" w:rsidRDefault="00000000" w:rsidP="00793AE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C4FC3">
        <w:rPr>
          <w:sz w:val="24"/>
          <w:szCs w:val="24"/>
        </w:rPr>
        <w:t>Which treatments can be used for idiopathic oromandibular dystonia? (Select all that apply)</w:t>
      </w:r>
    </w:p>
    <w:p w14:paraId="6DCCB9FC" w14:textId="6B2C73DF" w:rsidR="00CC4FC3" w:rsidRPr="00CC4FC3" w:rsidRDefault="00CC4FC3" w:rsidP="00CC4FC3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CC4FC3">
        <w:rPr>
          <w:sz w:val="24"/>
          <w:szCs w:val="24"/>
        </w:rPr>
        <w:t>Anticholinergic Medications (such as Trihexyphenidyl)</w:t>
      </w:r>
    </w:p>
    <w:p w14:paraId="6207E21E" w14:textId="3D4ABA1E" w:rsidR="00CC4FC3" w:rsidRPr="00CC4FC3" w:rsidRDefault="00CC4FC3" w:rsidP="00CC4FC3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CC4FC3">
        <w:rPr>
          <w:sz w:val="24"/>
          <w:szCs w:val="24"/>
        </w:rPr>
        <w:t>GABAergic Medications (such as Baclofen)</w:t>
      </w:r>
    </w:p>
    <w:p w14:paraId="637A968D" w14:textId="7566FE3B" w:rsidR="00CC4FC3" w:rsidRPr="00CC4FC3" w:rsidRDefault="00CC4FC3" w:rsidP="00CC4FC3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CC4FC3">
        <w:rPr>
          <w:sz w:val="24"/>
          <w:szCs w:val="24"/>
        </w:rPr>
        <w:t>Benzodiazepines (such as Clonazepam)</w:t>
      </w:r>
    </w:p>
    <w:p w14:paraId="27B2FDA0" w14:textId="78A85125" w:rsidR="00CC4FC3" w:rsidRPr="00CC4FC3" w:rsidRDefault="00CC4FC3" w:rsidP="00CC4FC3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CC4FC3">
        <w:rPr>
          <w:sz w:val="24"/>
          <w:szCs w:val="24"/>
        </w:rPr>
        <w:t>BOTOX injection</w:t>
      </w:r>
    </w:p>
    <w:p w14:paraId="50351D2F" w14:textId="77777777" w:rsidR="00CC4FC3" w:rsidRPr="00CC4FC3" w:rsidRDefault="00CC4FC3" w:rsidP="00CC4FC3">
      <w:pPr>
        <w:pStyle w:val="ListParagraph"/>
        <w:ind w:left="785"/>
        <w:rPr>
          <w:sz w:val="24"/>
          <w:szCs w:val="24"/>
        </w:rPr>
      </w:pPr>
    </w:p>
    <w:p w14:paraId="3B5AAC9E" w14:textId="67B9C560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Sometimes, dental care may trigger oromandibular dystonia. (Agree / Disagree)</w:t>
      </w:r>
    </w:p>
    <w:p w14:paraId="209D0663" w14:textId="3E9C725F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proofErr w:type="spellStart"/>
      <w:r w:rsidRPr="00CC4FC3">
        <w:rPr>
          <w:sz w:val="24"/>
          <w:szCs w:val="24"/>
        </w:rPr>
        <w:t>Hemimasticatory</w:t>
      </w:r>
      <w:proofErr w:type="spellEnd"/>
      <w:r w:rsidRPr="00CC4FC3">
        <w:rPr>
          <w:sz w:val="24"/>
          <w:szCs w:val="24"/>
        </w:rPr>
        <w:t xml:space="preserve"> spasm is the most prevalent type of stomatognathic movement disorders. (Agree / Disagree)</w:t>
      </w:r>
    </w:p>
    <w:p w14:paraId="430AC767" w14:textId="43BD058D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Symptoms of oromandibular dystonia tend to be milder in the morning. (Agree / Disagree)</w:t>
      </w:r>
    </w:p>
    <w:p w14:paraId="0F90802E" w14:textId="20F1689E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Symptoms of oromandibular dystonia appear during sleep. (Agree / Disagree)</w:t>
      </w:r>
    </w:p>
    <w:p w14:paraId="35921C4F" w14:textId="0CF215C9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Morphea or scleroderma is common in patients with hemimasticatory spasm. (Agree / Disagree)</w:t>
      </w:r>
    </w:p>
    <w:p w14:paraId="4154D3FF" w14:textId="038CC6B8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 xml:space="preserve"> Occlusal splints are very effective in treating patients with oromandibular dystonia. (Agree / Disagree)</w:t>
      </w:r>
    </w:p>
    <w:p w14:paraId="6E55BA8C" w14:textId="10308AC6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Patients with oromandibular dystonia should undergo radiographic evaluation of the TMJ before treatment. (Agree / Disagree)</w:t>
      </w:r>
    </w:p>
    <w:p w14:paraId="69E26FB0" w14:textId="7F883BCC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Botulinum toxin injections are very effective in treating focal oromandibular dystonia. (Agree / Disagree)</w:t>
      </w:r>
    </w:p>
    <w:p w14:paraId="2EE3A342" w14:textId="4E29908D" w:rsidR="004074A8" w:rsidRPr="00CC4FC3" w:rsidRDefault="00000000" w:rsidP="00CC4FC3">
      <w:pPr>
        <w:pStyle w:val="ListParagraph"/>
        <w:numPr>
          <w:ilvl w:val="0"/>
          <w:numId w:val="11"/>
        </w:numPr>
        <w:spacing w:before="240"/>
        <w:rPr>
          <w:sz w:val="24"/>
          <w:szCs w:val="24"/>
        </w:rPr>
      </w:pPr>
      <w:r w:rsidRPr="00CC4FC3">
        <w:rPr>
          <w:sz w:val="24"/>
          <w:szCs w:val="24"/>
        </w:rPr>
        <w:t>Myotomy surgeries are very effective for jaw-opening dystonia. (Agree / Disagree)</w:t>
      </w:r>
    </w:p>
    <w:p w14:paraId="45BB6FF0" w14:textId="77777777" w:rsidR="00A62054" w:rsidRDefault="00A62054">
      <w:pPr>
        <w:pStyle w:val="Heading2"/>
        <w:rPr>
          <w:sz w:val="24"/>
          <w:szCs w:val="24"/>
        </w:rPr>
      </w:pPr>
    </w:p>
    <w:p w14:paraId="6DFAD92A" w14:textId="0519B182" w:rsidR="004074A8" w:rsidRPr="00CC4FC3" w:rsidRDefault="00000000">
      <w:pPr>
        <w:pStyle w:val="Heading2"/>
        <w:rPr>
          <w:sz w:val="24"/>
          <w:szCs w:val="24"/>
        </w:rPr>
      </w:pPr>
      <w:r w:rsidRPr="00CC4FC3">
        <w:rPr>
          <w:sz w:val="24"/>
          <w:szCs w:val="24"/>
        </w:rPr>
        <w:t>Section 3: Self-Evaluation of Clinical Readiness</w:t>
      </w:r>
    </w:p>
    <w:p w14:paraId="4B6A1752" w14:textId="3DCB8608" w:rsidR="004074A8" w:rsidRPr="00CC4FC3" w:rsidRDefault="00000000" w:rsidP="00793AEC">
      <w:pPr>
        <w:spacing w:after="0"/>
        <w:rPr>
          <w:sz w:val="24"/>
          <w:szCs w:val="24"/>
          <w:rtl/>
        </w:rPr>
      </w:pPr>
      <w:r w:rsidRPr="00CC4FC3">
        <w:rPr>
          <w:sz w:val="24"/>
          <w:szCs w:val="24"/>
        </w:rPr>
        <w:t>How would you deal with a patient presenting with possible stomatognathic movement disorders?</w:t>
      </w:r>
      <w:r w:rsidRPr="00CC4FC3">
        <w:rPr>
          <w:sz w:val="24"/>
          <w:szCs w:val="24"/>
        </w:rPr>
        <w:br/>
        <w:t>• I would refer the patient to a specialist</w:t>
      </w:r>
      <w:r w:rsidRPr="00CC4FC3">
        <w:rPr>
          <w:sz w:val="24"/>
          <w:szCs w:val="24"/>
        </w:rPr>
        <w:br/>
        <w:t>• I would diagnose and manage the condition myself</w:t>
      </w:r>
    </w:p>
    <w:p w14:paraId="6E0D19F9" w14:textId="02CBB70A" w:rsidR="00793AEC" w:rsidRPr="00CC4FC3" w:rsidRDefault="00793AEC">
      <w:pPr>
        <w:rPr>
          <w:sz w:val="24"/>
          <w:szCs w:val="24"/>
        </w:rPr>
      </w:pPr>
      <w:r w:rsidRPr="00CC4FC3">
        <w:rPr>
          <w:sz w:val="24"/>
          <w:szCs w:val="24"/>
        </w:rPr>
        <w:t>• I am not sure what I would do</w:t>
      </w:r>
    </w:p>
    <w:p w14:paraId="2704FAE4" w14:textId="77777777" w:rsidR="00A62054" w:rsidRDefault="00A62054">
      <w:pPr>
        <w:pStyle w:val="Heading2"/>
        <w:rPr>
          <w:sz w:val="24"/>
          <w:szCs w:val="24"/>
        </w:rPr>
      </w:pPr>
    </w:p>
    <w:p w14:paraId="400D7064" w14:textId="7DB1BF4D" w:rsidR="004074A8" w:rsidRPr="00CC4FC3" w:rsidRDefault="00000000">
      <w:pPr>
        <w:pStyle w:val="Heading2"/>
        <w:rPr>
          <w:sz w:val="24"/>
          <w:szCs w:val="24"/>
        </w:rPr>
      </w:pPr>
      <w:r w:rsidRPr="00CC4FC3">
        <w:rPr>
          <w:sz w:val="24"/>
          <w:szCs w:val="24"/>
        </w:rPr>
        <w:t>Section 4: Educational Needs</w:t>
      </w:r>
    </w:p>
    <w:p w14:paraId="5E9D90BB" w14:textId="0BC6E0EB" w:rsidR="004074A8" w:rsidRDefault="00000000" w:rsidP="003B198D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3B198D">
        <w:rPr>
          <w:sz w:val="24"/>
          <w:szCs w:val="24"/>
        </w:rPr>
        <w:t>In your opinion, is there a need to integrate stomatognathic movement disorders into the dental curriculum? (Agree / Disagree)</w:t>
      </w:r>
    </w:p>
    <w:p w14:paraId="5667485B" w14:textId="77777777" w:rsidR="003B198D" w:rsidRPr="003B198D" w:rsidRDefault="003B198D" w:rsidP="003B198D">
      <w:pPr>
        <w:pStyle w:val="ListParagraph"/>
        <w:ind w:left="360"/>
        <w:rPr>
          <w:sz w:val="24"/>
          <w:szCs w:val="24"/>
        </w:rPr>
      </w:pPr>
    </w:p>
    <w:p w14:paraId="5DC63F0E" w14:textId="78DEA5A7" w:rsidR="004074A8" w:rsidRPr="003B198D" w:rsidRDefault="00000000" w:rsidP="003B198D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3B198D">
        <w:rPr>
          <w:sz w:val="24"/>
          <w:szCs w:val="24"/>
        </w:rPr>
        <w:t>Would you be interested in attending continuing education related to stomatognathic movement disorders? (Yes / No)</w:t>
      </w:r>
    </w:p>
    <w:sectPr w:rsidR="004074A8" w:rsidRPr="003B198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8C1649"/>
    <w:multiLevelType w:val="hybridMultilevel"/>
    <w:tmpl w:val="30E8AC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D426A"/>
    <w:multiLevelType w:val="hybridMultilevel"/>
    <w:tmpl w:val="5A9C94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5"/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12EC6"/>
    <w:multiLevelType w:val="hybridMultilevel"/>
    <w:tmpl w:val="51AA4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45D22"/>
    <w:multiLevelType w:val="hybridMultilevel"/>
    <w:tmpl w:val="1E7C06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6E1814B0">
      <w:start w:val="15"/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A511E"/>
    <w:multiLevelType w:val="hybridMultilevel"/>
    <w:tmpl w:val="72F6EB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26F3B"/>
    <w:multiLevelType w:val="hybridMultilevel"/>
    <w:tmpl w:val="82B625B0"/>
    <w:lvl w:ilvl="0" w:tplc="04090019">
      <w:start w:val="1"/>
      <w:numFmt w:val="lowerLetter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B760E00"/>
    <w:multiLevelType w:val="hybridMultilevel"/>
    <w:tmpl w:val="AC3C1150"/>
    <w:lvl w:ilvl="0" w:tplc="04090019">
      <w:start w:val="1"/>
      <w:numFmt w:val="lowerLetter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681EA8"/>
    <w:multiLevelType w:val="hybridMultilevel"/>
    <w:tmpl w:val="9F3E79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785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755629"/>
    <w:multiLevelType w:val="hybridMultilevel"/>
    <w:tmpl w:val="623E5BAA"/>
    <w:lvl w:ilvl="0" w:tplc="04090017">
      <w:start w:val="1"/>
      <w:numFmt w:val="lowerLetter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F236EA8"/>
    <w:multiLevelType w:val="hybridMultilevel"/>
    <w:tmpl w:val="FD4852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785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3375810">
    <w:abstractNumId w:val="8"/>
  </w:num>
  <w:num w:numId="2" w16cid:durableId="172569561">
    <w:abstractNumId w:val="6"/>
  </w:num>
  <w:num w:numId="3" w16cid:durableId="1771505070">
    <w:abstractNumId w:val="5"/>
  </w:num>
  <w:num w:numId="4" w16cid:durableId="649947622">
    <w:abstractNumId w:val="4"/>
  </w:num>
  <w:num w:numId="5" w16cid:durableId="1019696144">
    <w:abstractNumId w:val="7"/>
  </w:num>
  <w:num w:numId="6" w16cid:durableId="818813660">
    <w:abstractNumId w:val="3"/>
  </w:num>
  <w:num w:numId="7" w16cid:durableId="1057973889">
    <w:abstractNumId w:val="2"/>
  </w:num>
  <w:num w:numId="8" w16cid:durableId="843086534">
    <w:abstractNumId w:val="1"/>
  </w:num>
  <w:num w:numId="9" w16cid:durableId="939020645">
    <w:abstractNumId w:val="0"/>
  </w:num>
  <w:num w:numId="10" w16cid:durableId="269093337">
    <w:abstractNumId w:val="9"/>
  </w:num>
  <w:num w:numId="11" w16cid:durableId="1190028579">
    <w:abstractNumId w:val="11"/>
  </w:num>
  <w:num w:numId="12" w16cid:durableId="924070889">
    <w:abstractNumId w:val="12"/>
  </w:num>
  <w:num w:numId="13" w16cid:durableId="507256182">
    <w:abstractNumId w:val="18"/>
  </w:num>
  <w:num w:numId="14" w16cid:durableId="510920202">
    <w:abstractNumId w:val="17"/>
  </w:num>
  <w:num w:numId="15" w16cid:durableId="1844081860">
    <w:abstractNumId w:val="14"/>
  </w:num>
  <w:num w:numId="16" w16cid:durableId="488518166">
    <w:abstractNumId w:val="10"/>
  </w:num>
  <w:num w:numId="17" w16cid:durableId="1494220841">
    <w:abstractNumId w:val="16"/>
  </w:num>
  <w:num w:numId="18" w16cid:durableId="1214997956">
    <w:abstractNumId w:val="15"/>
  </w:num>
  <w:num w:numId="19" w16cid:durableId="16032939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98D"/>
    <w:rsid w:val="004074A8"/>
    <w:rsid w:val="00793AEC"/>
    <w:rsid w:val="00845C0C"/>
    <w:rsid w:val="00A62054"/>
    <w:rsid w:val="00AA1D8D"/>
    <w:rsid w:val="00B47730"/>
    <w:rsid w:val="00CB0664"/>
    <w:rsid w:val="00CC4FC3"/>
    <w:rsid w:val="00D225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4598A0"/>
  <w14:defaultImageDpi w14:val="300"/>
  <w15:docId w15:val="{9D4AA458-8A80-4CE6-9391-9D81C704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omar</cp:lastModifiedBy>
  <cp:revision>4</cp:revision>
  <dcterms:created xsi:type="dcterms:W3CDTF">2013-12-23T23:15:00Z</dcterms:created>
  <dcterms:modified xsi:type="dcterms:W3CDTF">2025-12-16T20:58:00Z</dcterms:modified>
  <cp:category/>
</cp:coreProperties>
</file>