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2FB" w:rsidRPr="00473519" w:rsidRDefault="001C12FB" w:rsidP="001C12FB">
      <w:r w:rsidRPr="00473519">
        <w:t>Supplementary Table 1. Definitions of selected cardiovascular adverse events according to the Common Terminology Criteria for Adverse Events (version 5</w:t>
      </w:r>
      <w:r w:rsidRPr="00473519">
        <w:rPr>
          <w:rFonts w:cs="Arial"/>
          <w:szCs w:val="18"/>
        </w:rPr>
        <w:t>)</w:t>
      </w:r>
      <w:r w:rsidRPr="00473519">
        <w:rPr>
          <w:rFonts w:cs="Arial"/>
          <w:szCs w:val="18"/>
        </w:rPr>
        <w:fldChar w:fldCharType="begin"/>
      </w:r>
      <w:r w:rsidRPr="00473519">
        <w:rPr>
          <w:rFonts w:cs="Arial"/>
          <w:szCs w:val="18"/>
        </w:rPr>
        <w:instrText xml:space="preserve"> ADDIN EN.CITE &lt;EndNote&gt;&lt;Cite&gt;&lt;Author&gt;National Cancer Institute&lt;/Author&gt;&lt;Year&gt;2017&lt;/Year&gt;&lt;RecNum&gt;108&lt;/RecNum&gt;&lt;DisplayText&gt;&lt;style face="superscript"&gt;6&lt;/style&gt;&lt;/DisplayText&gt;&lt;record&gt;&lt;rec-number&gt;108&lt;/rec-number&gt;&lt;foreign-keys&gt;&lt;key app="EN" db-id="90fzt2292wxpf9e052ux5wsevepve20vdt5s"&gt;108&lt;/key&gt;&lt;/foreign-keys&gt;&lt;ref-type name="Web Page"&gt;12&lt;/ref-type&gt;&lt;contributors&gt;&lt;authors&gt;&lt;author&gt;National Cancer Institute,&lt;/author&gt;&lt;/authors&gt;&lt;/contributors&gt;&lt;titles&gt;&lt;title&gt;Common Terminology Criteria for Adverse Events (version 5.0)&lt;/title&gt;&lt;/titles&gt;&lt;volume&gt;2018&lt;/volume&gt;&lt;number&gt;9 April&lt;/number&gt;&lt;dates&gt;&lt;year&gt;2017&lt;/year&gt;&lt;/dates&gt;&lt;urls&gt;&lt;related-urls&gt;&lt;url&gt;https://ctep.cancer.gov/protocolDevelopment/electronic_applications/docs/CTCAE_v5_Quick_Reference_8.5x11.pdf&lt;/url&gt;&lt;/related-urls&gt;&lt;/urls&gt;&lt;/record&gt;&lt;/Cite&gt;&lt;/EndNote&gt;</w:instrText>
      </w:r>
      <w:r w:rsidRPr="00473519">
        <w:rPr>
          <w:rFonts w:cs="Arial"/>
          <w:szCs w:val="18"/>
        </w:rPr>
        <w:fldChar w:fldCharType="separate"/>
      </w:r>
      <w:r w:rsidRPr="00473519">
        <w:rPr>
          <w:rFonts w:cs="Arial"/>
          <w:noProof/>
          <w:szCs w:val="18"/>
          <w:vertAlign w:val="superscript"/>
        </w:rPr>
        <w:t>6</w:t>
      </w:r>
      <w:r w:rsidRPr="00473519">
        <w:rPr>
          <w:rFonts w:cs="Arial"/>
          <w:szCs w:val="18"/>
        </w:rPr>
        <w:fldChar w:fldCharType="end"/>
      </w:r>
      <w:r w:rsidRPr="00473519">
        <w:rPr>
          <w:rFonts w:cs="Arial"/>
          <w:szCs w:val="18"/>
        </w:rPr>
        <w:t>.</w:t>
      </w:r>
      <w:r w:rsidRPr="00473519" w:rsidDel="00E25F9D">
        <w:t xml:space="preserve"> </w:t>
      </w:r>
    </w:p>
    <w:tbl>
      <w:tblPr>
        <w:tblStyle w:val="TableGrid"/>
        <w:tblW w:w="0" w:type="auto"/>
        <w:tblLook w:val="04A0" w:firstRow="1" w:lastRow="0" w:firstColumn="1" w:lastColumn="0" w:noHBand="0" w:noVBand="1"/>
      </w:tblPr>
      <w:tblGrid>
        <w:gridCol w:w="1809"/>
        <w:gridCol w:w="2799"/>
        <w:gridCol w:w="2800"/>
        <w:gridCol w:w="2800"/>
        <w:gridCol w:w="2800"/>
      </w:tblGrid>
      <w:tr w:rsidR="001C12FB" w:rsidRPr="00473519" w:rsidTr="001B460E">
        <w:tc>
          <w:tcPr>
            <w:tcW w:w="1809" w:type="dxa"/>
          </w:tcPr>
          <w:p w:rsidR="001C12FB" w:rsidRPr="00473519" w:rsidRDefault="001C12FB" w:rsidP="001B460E">
            <w:pPr>
              <w:rPr>
                <w:b/>
                <w:sz w:val="18"/>
              </w:rPr>
            </w:pPr>
          </w:p>
        </w:tc>
        <w:tc>
          <w:tcPr>
            <w:tcW w:w="11199" w:type="dxa"/>
            <w:gridSpan w:val="4"/>
            <w:vAlign w:val="center"/>
          </w:tcPr>
          <w:p w:rsidR="001C12FB" w:rsidRPr="00473519" w:rsidRDefault="001C12FB" w:rsidP="001B460E">
            <w:pPr>
              <w:jc w:val="center"/>
              <w:rPr>
                <w:b/>
                <w:sz w:val="18"/>
              </w:rPr>
            </w:pPr>
            <w:r w:rsidRPr="00473519">
              <w:rPr>
                <w:b/>
                <w:sz w:val="18"/>
              </w:rPr>
              <w:t>Grade</w:t>
            </w:r>
          </w:p>
        </w:tc>
      </w:tr>
      <w:tr w:rsidR="001C12FB" w:rsidRPr="00473519" w:rsidTr="001B460E">
        <w:tc>
          <w:tcPr>
            <w:tcW w:w="1809" w:type="dxa"/>
          </w:tcPr>
          <w:p w:rsidR="001C12FB" w:rsidRPr="00473519" w:rsidRDefault="001C12FB" w:rsidP="001B460E">
            <w:pPr>
              <w:rPr>
                <w:b/>
                <w:sz w:val="18"/>
              </w:rPr>
            </w:pPr>
            <w:r w:rsidRPr="00473519">
              <w:rPr>
                <w:b/>
                <w:sz w:val="18"/>
              </w:rPr>
              <w:t>Adverse event</w:t>
            </w:r>
          </w:p>
        </w:tc>
        <w:tc>
          <w:tcPr>
            <w:tcW w:w="2799" w:type="dxa"/>
          </w:tcPr>
          <w:p w:rsidR="001C12FB" w:rsidRPr="00473519" w:rsidRDefault="001C12FB" w:rsidP="001B460E">
            <w:pPr>
              <w:rPr>
                <w:b/>
                <w:sz w:val="18"/>
              </w:rPr>
            </w:pPr>
            <w:r w:rsidRPr="00473519">
              <w:rPr>
                <w:b/>
                <w:sz w:val="18"/>
              </w:rPr>
              <w:t>1</w:t>
            </w:r>
          </w:p>
        </w:tc>
        <w:tc>
          <w:tcPr>
            <w:tcW w:w="2800" w:type="dxa"/>
          </w:tcPr>
          <w:p w:rsidR="001C12FB" w:rsidRPr="00473519" w:rsidRDefault="001C12FB" w:rsidP="001B460E">
            <w:pPr>
              <w:rPr>
                <w:b/>
                <w:sz w:val="18"/>
              </w:rPr>
            </w:pPr>
            <w:r w:rsidRPr="00473519">
              <w:rPr>
                <w:b/>
                <w:sz w:val="18"/>
              </w:rPr>
              <w:t>2</w:t>
            </w:r>
          </w:p>
        </w:tc>
        <w:tc>
          <w:tcPr>
            <w:tcW w:w="2800" w:type="dxa"/>
          </w:tcPr>
          <w:p w:rsidR="001C12FB" w:rsidRPr="00473519" w:rsidRDefault="001C12FB" w:rsidP="001B460E">
            <w:pPr>
              <w:rPr>
                <w:b/>
                <w:sz w:val="18"/>
              </w:rPr>
            </w:pPr>
            <w:r w:rsidRPr="00473519">
              <w:rPr>
                <w:b/>
                <w:sz w:val="18"/>
              </w:rPr>
              <w:t>3</w:t>
            </w:r>
          </w:p>
        </w:tc>
        <w:tc>
          <w:tcPr>
            <w:tcW w:w="2800" w:type="dxa"/>
          </w:tcPr>
          <w:p w:rsidR="001C12FB" w:rsidRPr="00473519" w:rsidRDefault="001C12FB" w:rsidP="001B460E">
            <w:pPr>
              <w:rPr>
                <w:b/>
                <w:sz w:val="18"/>
              </w:rPr>
            </w:pPr>
            <w:r w:rsidRPr="00473519">
              <w:rPr>
                <w:b/>
                <w:sz w:val="18"/>
              </w:rPr>
              <w:t>4</w:t>
            </w:r>
          </w:p>
        </w:tc>
      </w:tr>
      <w:tr w:rsidR="001C12FB" w:rsidRPr="00473519" w:rsidTr="001B460E">
        <w:trPr>
          <w:trHeight w:val="287"/>
        </w:trPr>
        <w:tc>
          <w:tcPr>
            <w:tcW w:w="1809" w:type="dxa"/>
            <w:vMerge w:val="restart"/>
          </w:tcPr>
          <w:p w:rsidR="001C12FB" w:rsidRPr="00473519" w:rsidRDefault="001C12FB" w:rsidP="001B460E">
            <w:pPr>
              <w:rPr>
                <w:b/>
                <w:sz w:val="18"/>
              </w:rPr>
            </w:pPr>
            <w:r w:rsidRPr="00473519">
              <w:rPr>
                <w:b/>
                <w:sz w:val="18"/>
              </w:rPr>
              <w:t>Atrial fibrillation</w:t>
            </w:r>
          </w:p>
        </w:tc>
        <w:tc>
          <w:tcPr>
            <w:tcW w:w="11199" w:type="dxa"/>
            <w:gridSpan w:val="4"/>
          </w:tcPr>
          <w:p w:rsidR="001C12FB" w:rsidRPr="00473519" w:rsidRDefault="001C12FB" w:rsidP="001B460E">
            <w:pPr>
              <w:rPr>
                <w:i/>
                <w:sz w:val="18"/>
              </w:rPr>
            </w:pPr>
            <w:r w:rsidRPr="00473519">
              <w:rPr>
                <w:i/>
                <w:sz w:val="18"/>
              </w:rPr>
              <w:t>A dysrhythmia without discernible P waves and an irregular ventricular response due to multiple reentry circuits. The rhythm disturbance originates above the ventricles</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sz w:val="18"/>
              </w:rPr>
            </w:pPr>
            <w:r w:rsidRPr="00473519">
              <w:rPr>
                <w:sz w:val="18"/>
              </w:rPr>
              <w:t>Asymptomatic, intervention not indicated</w:t>
            </w:r>
          </w:p>
        </w:tc>
        <w:tc>
          <w:tcPr>
            <w:tcW w:w="2800" w:type="dxa"/>
          </w:tcPr>
          <w:p w:rsidR="001C12FB" w:rsidRPr="00473519" w:rsidRDefault="001C12FB" w:rsidP="001B460E">
            <w:pPr>
              <w:rPr>
                <w:sz w:val="18"/>
              </w:rPr>
            </w:pPr>
            <w:r w:rsidRPr="00473519">
              <w:rPr>
                <w:sz w:val="18"/>
              </w:rPr>
              <w:t>Nonurgent medical intervention indicated</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Symptomatic, urgent intervention indicated; device (e.g., pacemaker); ablation; new onset</w:t>
            </w:r>
            <w:r w:rsidRPr="00473519">
              <w:rPr>
                <w:sz w:val="20"/>
                <w:szCs w:val="20"/>
              </w:rPr>
              <w:t xml:space="preserve"> </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Life-threatening consequences; embolus requiring urgent intervention</w:t>
            </w:r>
            <w:r w:rsidRPr="00473519">
              <w:rPr>
                <w:sz w:val="20"/>
                <w:szCs w:val="20"/>
              </w:rPr>
              <w:t xml:space="preserve"> </w:t>
            </w:r>
          </w:p>
        </w:tc>
      </w:tr>
      <w:tr w:rsidR="001C12FB" w:rsidRPr="00473519" w:rsidTr="001B460E">
        <w:trPr>
          <w:trHeight w:val="530"/>
        </w:trPr>
        <w:tc>
          <w:tcPr>
            <w:tcW w:w="1809" w:type="dxa"/>
            <w:vMerge w:val="restart"/>
          </w:tcPr>
          <w:p w:rsidR="001C12FB" w:rsidRPr="00473519" w:rsidRDefault="001C12FB" w:rsidP="001B460E">
            <w:pPr>
              <w:rPr>
                <w:b/>
                <w:sz w:val="18"/>
              </w:rPr>
            </w:pPr>
            <w:r w:rsidRPr="00473519">
              <w:rPr>
                <w:b/>
                <w:sz w:val="18"/>
              </w:rPr>
              <w:t>Heart failure</w:t>
            </w:r>
          </w:p>
        </w:tc>
        <w:tc>
          <w:tcPr>
            <w:tcW w:w="11199" w:type="dxa"/>
            <w:gridSpan w:val="4"/>
          </w:tcPr>
          <w:p w:rsidR="001C12FB" w:rsidRPr="00473519" w:rsidRDefault="001C12FB" w:rsidP="001B460E">
            <w:pPr>
              <w:rPr>
                <w:i/>
                <w:sz w:val="18"/>
              </w:rPr>
            </w:pPr>
            <w:r w:rsidRPr="00473519">
              <w:rPr>
                <w:i/>
                <w:sz w:val="18"/>
              </w:rPr>
              <w:t>The inability of the heart to pump blood at an adequate volume to meet tissue metabolic requirements, or, the ability to do so only at an elevation in the filling pressure</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sz w:val="18"/>
              </w:rPr>
            </w:pPr>
            <w:r w:rsidRPr="00473519">
              <w:rPr>
                <w:sz w:val="18"/>
              </w:rPr>
              <w:t>Asymptomatic with laboratory (e.g. BNP) or cardiac imaging abnormalities</w:t>
            </w:r>
          </w:p>
        </w:tc>
        <w:tc>
          <w:tcPr>
            <w:tcW w:w="2800" w:type="dxa"/>
          </w:tcPr>
          <w:p w:rsidR="001C12FB" w:rsidRPr="00473519" w:rsidRDefault="001C12FB" w:rsidP="001B460E">
            <w:pPr>
              <w:rPr>
                <w:sz w:val="18"/>
              </w:rPr>
            </w:pPr>
            <w:r w:rsidRPr="00473519">
              <w:rPr>
                <w:sz w:val="18"/>
              </w:rPr>
              <w:t>Symptoms with moderate activity or exertion</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Symptoms at rest or with minimal activity or exertion; hospitalization; new onset of symptoms</w:t>
            </w:r>
            <w:r w:rsidRPr="00473519">
              <w:rPr>
                <w:sz w:val="20"/>
                <w:szCs w:val="20"/>
              </w:rPr>
              <w:t xml:space="preserve"> </w:t>
            </w:r>
          </w:p>
        </w:tc>
        <w:tc>
          <w:tcPr>
            <w:tcW w:w="2800" w:type="dxa"/>
          </w:tcPr>
          <w:p w:rsidR="001C12FB" w:rsidRPr="00473519" w:rsidRDefault="001C12FB" w:rsidP="001B460E">
            <w:pPr>
              <w:rPr>
                <w:sz w:val="18"/>
              </w:rPr>
            </w:pPr>
            <w:r w:rsidRPr="00473519">
              <w:rPr>
                <w:sz w:val="18"/>
              </w:rPr>
              <w:t xml:space="preserve">Life-threatening consequences; urgent intervention indicated (e.g. continuous </w:t>
            </w:r>
            <w:r w:rsidRPr="00473519">
              <w:rPr>
                <w:rFonts w:cs="Arial"/>
                <w:sz w:val="18"/>
                <w:szCs w:val="18"/>
              </w:rPr>
              <w:t>IV</w:t>
            </w:r>
            <w:r w:rsidRPr="00473519">
              <w:rPr>
                <w:sz w:val="18"/>
              </w:rPr>
              <w:t xml:space="preserve"> therapy or mechanical hemodynamic support)</w:t>
            </w:r>
          </w:p>
        </w:tc>
      </w:tr>
      <w:tr w:rsidR="001C12FB" w:rsidRPr="00473519" w:rsidTr="001B460E">
        <w:trPr>
          <w:trHeight w:val="305"/>
        </w:trPr>
        <w:tc>
          <w:tcPr>
            <w:tcW w:w="1809" w:type="dxa"/>
            <w:vMerge w:val="restart"/>
          </w:tcPr>
          <w:p w:rsidR="001C12FB" w:rsidRPr="00473519" w:rsidRDefault="001C12FB" w:rsidP="001B460E">
            <w:pPr>
              <w:rPr>
                <w:b/>
                <w:sz w:val="18"/>
              </w:rPr>
            </w:pPr>
            <w:r w:rsidRPr="00473519">
              <w:rPr>
                <w:b/>
                <w:sz w:val="18"/>
              </w:rPr>
              <w:t>Palpitations</w:t>
            </w:r>
          </w:p>
        </w:tc>
        <w:tc>
          <w:tcPr>
            <w:tcW w:w="11199" w:type="dxa"/>
            <w:gridSpan w:val="4"/>
          </w:tcPr>
          <w:p w:rsidR="001C12FB" w:rsidRPr="00473519" w:rsidRDefault="001C12FB" w:rsidP="001B460E">
            <w:pPr>
              <w:rPr>
                <w:i/>
                <w:sz w:val="18"/>
              </w:rPr>
            </w:pPr>
            <w:r w:rsidRPr="00473519">
              <w:rPr>
                <w:i/>
                <w:sz w:val="18"/>
              </w:rPr>
              <w:t>An unpleasant sensation of irregular and/or forceful beating of the heart</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i/>
                <w:sz w:val="18"/>
              </w:rPr>
            </w:pPr>
            <w:r w:rsidRPr="00473519">
              <w:rPr>
                <w:sz w:val="18"/>
              </w:rPr>
              <w:t>Mild symptoms; intervention not indicated</w:t>
            </w:r>
          </w:p>
        </w:tc>
        <w:tc>
          <w:tcPr>
            <w:tcW w:w="2800" w:type="dxa"/>
          </w:tcPr>
          <w:p w:rsidR="001C12FB" w:rsidRPr="00473519" w:rsidRDefault="001C12FB" w:rsidP="001B460E">
            <w:pPr>
              <w:rPr>
                <w:i/>
                <w:sz w:val="18"/>
              </w:rPr>
            </w:pPr>
            <w:r w:rsidRPr="00473519">
              <w:rPr>
                <w:sz w:val="18"/>
              </w:rPr>
              <w:t>Intervention indicated</w:t>
            </w:r>
          </w:p>
        </w:tc>
        <w:tc>
          <w:tcPr>
            <w:tcW w:w="2800" w:type="dxa"/>
          </w:tcPr>
          <w:p w:rsidR="001C12FB" w:rsidRPr="00473519" w:rsidRDefault="001C12FB" w:rsidP="001B460E">
            <w:pPr>
              <w:rPr>
                <w:i/>
                <w:sz w:val="18"/>
              </w:rPr>
            </w:pPr>
            <w:r w:rsidRPr="00473519">
              <w:rPr>
                <w:i/>
                <w:sz w:val="18"/>
              </w:rPr>
              <w:t>–</w:t>
            </w:r>
          </w:p>
        </w:tc>
        <w:tc>
          <w:tcPr>
            <w:tcW w:w="2800" w:type="dxa"/>
          </w:tcPr>
          <w:p w:rsidR="001C12FB" w:rsidRPr="00473519" w:rsidRDefault="001C12FB" w:rsidP="001B460E">
            <w:pPr>
              <w:rPr>
                <w:i/>
                <w:sz w:val="18"/>
              </w:rPr>
            </w:pPr>
            <w:r w:rsidRPr="00473519">
              <w:rPr>
                <w:i/>
                <w:sz w:val="18"/>
              </w:rPr>
              <w:t>–</w:t>
            </w:r>
          </w:p>
        </w:tc>
      </w:tr>
      <w:tr w:rsidR="001C12FB" w:rsidRPr="00473519" w:rsidTr="001B460E">
        <w:trPr>
          <w:trHeight w:val="368"/>
        </w:trPr>
        <w:tc>
          <w:tcPr>
            <w:tcW w:w="1809" w:type="dxa"/>
            <w:vMerge w:val="restart"/>
          </w:tcPr>
          <w:p w:rsidR="001C12FB" w:rsidRPr="00473519" w:rsidRDefault="001C12FB" w:rsidP="001B460E">
            <w:pPr>
              <w:rPr>
                <w:b/>
                <w:sz w:val="18"/>
              </w:rPr>
            </w:pPr>
            <w:r w:rsidRPr="00473519">
              <w:rPr>
                <w:b/>
                <w:sz w:val="18"/>
              </w:rPr>
              <w:t>Myocardial infarction</w:t>
            </w:r>
          </w:p>
        </w:tc>
        <w:tc>
          <w:tcPr>
            <w:tcW w:w="11199" w:type="dxa"/>
            <w:gridSpan w:val="4"/>
          </w:tcPr>
          <w:p w:rsidR="001C12FB" w:rsidRPr="00473519" w:rsidRDefault="001C12FB" w:rsidP="001B460E">
            <w:pPr>
              <w:rPr>
                <w:i/>
                <w:sz w:val="18"/>
              </w:rPr>
            </w:pPr>
            <w:r w:rsidRPr="00473519">
              <w:rPr>
                <w:i/>
                <w:sz w:val="18"/>
              </w:rPr>
              <w:t>Gross necrosis of the myocardium; this is due to an interruption of blood supply to the area</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sz w:val="18"/>
              </w:rPr>
            </w:pPr>
            <w:r w:rsidRPr="00473519">
              <w:rPr>
                <w:sz w:val="18"/>
              </w:rPr>
              <w:t>–</w:t>
            </w:r>
          </w:p>
        </w:tc>
        <w:tc>
          <w:tcPr>
            <w:tcW w:w="2800" w:type="dxa"/>
          </w:tcPr>
          <w:p w:rsidR="001C12FB" w:rsidRPr="00473519" w:rsidRDefault="001C12FB" w:rsidP="001B460E">
            <w:pPr>
              <w:rPr>
                <w:sz w:val="18"/>
              </w:rPr>
            </w:pPr>
            <w:r w:rsidRPr="00473519">
              <w:rPr>
                <w:sz w:val="18"/>
              </w:rPr>
              <w:t>Asymptomatic and cardiac enzymes minimally abnormal and no evidence of ischemic ECG changes</w:t>
            </w:r>
          </w:p>
        </w:tc>
        <w:tc>
          <w:tcPr>
            <w:tcW w:w="2800" w:type="dxa"/>
          </w:tcPr>
          <w:p w:rsidR="001C12FB" w:rsidRPr="00473519" w:rsidRDefault="001C12FB" w:rsidP="001B460E">
            <w:pPr>
              <w:rPr>
                <w:sz w:val="18"/>
              </w:rPr>
            </w:pPr>
            <w:r w:rsidRPr="00473519">
              <w:rPr>
                <w:sz w:val="18"/>
              </w:rPr>
              <w:t>Severe symptoms; cardiac enzymes abnormal; hemodynamically stable; ECG changes consistent with infarction</w:t>
            </w:r>
          </w:p>
        </w:tc>
        <w:tc>
          <w:tcPr>
            <w:tcW w:w="2800" w:type="dxa"/>
          </w:tcPr>
          <w:p w:rsidR="001C12FB" w:rsidRPr="00473519" w:rsidRDefault="001C12FB" w:rsidP="001B460E">
            <w:pPr>
              <w:rPr>
                <w:sz w:val="18"/>
              </w:rPr>
            </w:pPr>
            <w:r w:rsidRPr="00473519">
              <w:rPr>
                <w:sz w:val="18"/>
              </w:rPr>
              <w:t>Life-threatening consequences; hemodynamically unstable</w:t>
            </w:r>
          </w:p>
        </w:tc>
      </w:tr>
      <w:tr w:rsidR="001C12FB" w:rsidRPr="00473519" w:rsidTr="001B460E">
        <w:trPr>
          <w:trHeight w:val="305"/>
        </w:trPr>
        <w:tc>
          <w:tcPr>
            <w:tcW w:w="1809" w:type="dxa"/>
            <w:vMerge w:val="restart"/>
          </w:tcPr>
          <w:p w:rsidR="001C12FB" w:rsidRPr="00473519" w:rsidRDefault="001C12FB" w:rsidP="001B460E">
            <w:pPr>
              <w:rPr>
                <w:b/>
                <w:sz w:val="18"/>
              </w:rPr>
            </w:pPr>
            <w:r w:rsidRPr="00473519">
              <w:rPr>
                <w:b/>
                <w:sz w:val="18"/>
              </w:rPr>
              <w:t>Sinus bradycardia</w:t>
            </w:r>
          </w:p>
        </w:tc>
        <w:tc>
          <w:tcPr>
            <w:tcW w:w="11199" w:type="dxa"/>
            <w:gridSpan w:val="4"/>
          </w:tcPr>
          <w:p w:rsidR="001C12FB" w:rsidRPr="00473519" w:rsidRDefault="001C12FB" w:rsidP="001B460E">
            <w:pPr>
              <w:rPr>
                <w:i/>
                <w:sz w:val="18"/>
              </w:rPr>
            </w:pPr>
            <w:r w:rsidRPr="00473519">
              <w:rPr>
                <w:i/>
                <w:sz w:val="18"/>
              </w:rPr>
              <w:t xml:space="preserve">A dysrhythmia with </w:t>
            </w:r>
            <w:proofErr w:type="gramStart"/>
            <w:r w:rsidRPr="00473519">
              <w:rPr>
                <w:i/>
                <w:sz w:val="18"/>
              </w:rPr>
              <w:t>a heart rate less than 60 beats</w:t>
            </w:r>
            <w:proofErr w:type="gramEnd"/>
            <w:r w:rsidRPr="00473519">
              <w:rPr>
                <w:i/>
                <w:sz w:val="18"/>
              </w:rPr>
              <w:t xml:space="preserve"> per minute that originates in the sinus node</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sz w:val="18"/>
              </w:rPr>
            </w:pPr>
            <w:r w:rsidRPr="00473519">
              <w:rPr>
                <w:sz w:val="18"/>
              </w:rPr>
              <w:t>Asymptomatic, intervention not indicated</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Symptomatic, intervention not indicated; change in medication initiated</w:t>
            </w:r>
            <w:r w:rsidRPr="00473519">
              <w:rPr>
                <w:sz w:val="20"/>
                <w:szCs w:val="20"/>
              </w:rPr>
              <w:t xml:space="preserve"> </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Symptomatic, intervention indicated</w:t>
            </w:r>
            <w:r w:rsidRPr="00473519">
              <w:rPr>
                <w:sz w:val="20"/>
                <w:szCs w:val="20"/>
              </w:rPr>
              <w:t xml:space="preserve"> </w:t>
            </w:r>
          </w:p>
        </w:tc>
        <w:tc>
          <w:tcPr>
            <w:tcW w:w="2800" w:type="dxa"/>
          </w:tcPr>
          <w:p w:rsidR="001C12FB" w:rsidRPr="00473519" w:rsidRDefault="001C12FB" w:rsidP="001B460E">
            <w:pPr>
              <w:rPr>
                <w:sz w:val="18"/>
              </w:rPr>
            </w:pPr>
            <w:r w:rsidRPr="00473519">
              <w:rPr>
                <w:sz w:val="18"/>
              </w:rPr>
              <w:t>Life-threatening consequences; urgent intervention indicated</w:t>
            </w:r>
          </w:p>
        </w:tc>
      </w:tr>
      <w:tr w:rsidR="001C12FB" w:rsidRPr="00473519" w:rsidTr="001B460E">
        <w:trPr>
          <w:trHeight w:val="368"/>
        </w:trPr>
        <w:tc>
          <w:tcPr>
            <w:tcW w:w="1809" w:type="dxa"/>
            <w:vMerge w:val="restart"/>
          </w:tcPr>
          <w:p w:rsidR="001C12FB" w:rsidRPr="00473519" w:rsidRDefault="001C12FB" w:rsidP="001B460E">
            <w:pPr>
              <w:rPr>
                <w:b/>
                <w:sz w:val="18"/>
              </w:rPr>
            </w:pPr>
            <w:r w:rsidRPr="00473519">
              <w:rPr>
                <w:b/>
                <w:sz w:val="18"/>
              </w:rPr>
              <w:t>Sinus tachycardia</w:t>
            </w:r>
          </w:p>
        </w:tc>
        <w:tc>
          <w:tcPr>
            <w:tcW w:w="11199" w:type="dxa"/>
            <w:gridSpan w:val="4"/>
          </w:tcPr>
          <w:p w:rsidR="001C12FB" w:rsidRPr="00473519" w:rsidRDefault="001C12FB" w:rsidP="001B460E">
            <w:pPr>
              <w:rPr>
                <w:i/>
                <w:sz w:val="18"/>
              </w:rPr>
            </w:pPr>
            <w:r w:rsidRPr="00473519">
              <w:rPr>
                <w:i/>
                <w:sz w:val="18"/>
              </w:rPr>
              <w:t>A dysrhythmia with a heart rate greater than 100 beats per minute that originates in the sinus node</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sz w:val="18"/>
              </w:rPr>
            </w:pPr>
            <w:r w:rsidRPr="00473519">
              <w:rPr>
                <w:sz w:val="18"/>
              </w:rPr>
              <w:t>Asymptomatic, intervention not indicated</w:t>
            </w:r>
          </w:p>
        </w:tc>
        <w:tc>
          <w:tcPr>
            <w:tcW w:w="2800" w:type="dxa"/>
          </w:tcPr>
          <w:p w:rsidR="001C12FB" w:rsidRPr="00473519" w:rsidRDefault="001C12FB" w:rsidP="001B460E">
            <w:pPr>
              <w:rPr>
                <w:sz w:val="18"/>
              </w:rPr>
            </w:pPr>
            <w:r w:rsidRPr="00473519">
              <w:rPr>
                <w:sz w:val="18"/>
              </w:rPr>
              <w:t>Symptomatic; non-urgent medical intervention indicated</w:t>
            </w:r>
          </w:p>
        </w:tc>
        <w:tc>
          <w:tcPr>
            <w:tcW w:w="2800" w:type="dxa"/>
          </w:tcPr>
          <w:p w:rsidR="001C12FB" w:rsidRPr="00473519" w:rsidRDefault="001C12FB" w:rsidP="001B460E">
            <w:pPr>
              <w:rPr>
                <w:sz w:val="18"/>
              </w:rPr>
            </w:pPr>
            <w:r w:rsidRPr="00473519">
              <w:rPr>
                <w:sz w:val="18"/>
              </w:rPr>
              <w:t>Urgent medical intervention indicated</w:t>
            </w:r>
          </w:p>
        </w:tc>
        <w:tc>
          <w:tcPr>
            <w:tcW w:w="2800" w:type="dxa"/>
          </w:tcPr>
          <w:p w:rsidR="001C12FB" w:rsidRPr="00473519" w:rsidRDefault="001C12FB" w:rsidP="001B460E">
            <w:pPr>
              <w:rPr>
                <w:sz w:val="18"/>
              </w:rPr>
            </w:pPr>
            <w:r w:rsidRPr="00473519">
              <w:rPr>
                <w:sz w:val="18"/>
              </w:rPr>
              <w:t>–</w:t>
            </w:r>
          </w:p>
        </w:tc>
      </w:tr>
      <w:tr w:rsidR="001C12FB" w:rsidRPr="00473519" w:rsidTr="001B460E">
        <w:trPr>
          <w:trHeight w:val="377"/>
        </w:trPr>
        <w:tc>
          <w:tcPr>
            <w:tcW w:w="1809" w:type="dxa"/>
            <w:vMerge w:val="restart"/>
          </w:tcPr>
          <w:p w:rsidR="001C12FB" w:rsidRPr="00473519" w:rsidRDefault="001C12FB" w:rsidP="001B460E">
            <w:pPr>
              <w:jc w:val="both"/>
              <w:rPr>
                <w:b/>
                <w:sz w:val="18"/>
                <w:vertAlign w:val="superscript"/>
              </w:rPr>
            </w:pPr>
            <w:proofErr w:type="spellStart"/>
            <w:r w:rsidRPr="00473519">
              <w:rPr>
                <w:b/>
                <w:sz w:val="18"/>
              </w:rPr>
              <w:t>Hypertension</w:t>
            </w:r>
            <w:r w:rsidRPr="00473519">
              <w:rPr>
                <w:b/>
                <w:sz w:val="18"/>
                <w:vertAlign w:val="superscript"/>
              </w:rPr>
              <w:t>a</w:t>
            </w:r>
            <w:proofErr w:type="spellEnd"/>
          </w:p>
        </w:tc>
        <w:tc>
          <w:tcPr>
            <w:tcW w:w="11199" w:type="dxa"/>
            <w:gridSpan w:val="4"/>
          </w:tcPr>
          <w:p w:rsidR="001C12FB" w:rsidRPr="00473519" w:rsidRDefault="001C12FB" w:rsidP="001B460E">
            <w:pPr>
              <w:rPr>
                <w:i/>
                <w:sz w:val="18"/>
              </w:rPr>
            </w:pPr>
            <w:r w:rsidRPr="00473519">
              <w:rPr>
                <w:i/>
                <w:sz w:val="18"/>
              </w:rPr>
              <w:t>Pathological increase in blood pressure</w:t>
            </w:r>
          </w:p>
        </w:tc>
      </w:tr>
      <w:tr w:rsidR="001C12FB" w:rsidRPr="00473519" w:rsidTr="001B460E">
        <w:tc>
          <w:tcPr>
            <w:tcW w:w="1809" w:type="dxa"/>
            <w:vMerge/>
          </w:tcPr>
          <w:p w:rsidR="001C12FB" w:rsidRPr="00473519" w:rsidRDefault="001C12FB" w:rsidP="001B460E">
            <w:pPr>
              <w:jc w:val="both"/>
              <w:rPr>
                <w:b/>
                <w:sz w:val="18"/>
              </w:rPr>
            </w:pPr>
          </w:p>
        </w:tc>
        <w:tc>
          <w:tcPr>
            <w:tcW w:w="2799" w:type="dxa"/>
          </w:tcPr>
          <w:p w:rsidR="001C12FB" w:rsidRPr="00473519" w:rsidRDefault="001C12FB" w:rsidP="001B460E">
            <w:pPr>
              <w:pStyle w:val="Default"/>
              <w:rPr>
                <w:sz w:val="20"/>
                <w:szCs w:val="20"/>
              </w:rPr>
            </w:pPr>
            <w:r w:rsidRPr="00473519">
              <w:rPr>
                <w:rFonts w:ascii="Arial" w:hAnsi="Arial" w:cstheme="minorBidi"/>
                <w:color w:val="auto"/>
                <w:sz w:val="18"/>
                <w:szCs w:val="22"/>
              </w:rPr>
              <w:t xml:space="preserve">Systolic BP 120–139 mm Hg or diastolic BP 80–89 mm Hg </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 xml:space="preserve">Systolic BP 140–159 mm Hg or diastolic BP 90–99 mm Hg if previously WNL; change in baseline medical intervention indicated; recurrent or persistent </w:t>
            </w:r>
            <w:r w:rsidRPr="00473519">
              <w:rPr>
                <w:rFonts w:ascii="Arial" w:hAnsi="Arial" w:cstheme="minorBidi"/>
                <w:color w:val="auto"/>
                <w:sz w:val="18"/>
                <w:szCs w:val="22"/>
              </w:rPr>
              <w:lastRenderedPageBreak/>
              <w:t>(</w:t>
            </w:r>
            <w:r w:rsidRPr="00473519">
              <w:rPr>
                <w:rFonts w:ascii="Arial" w:hAnsi="Arial" w:cs="Arial"/>
                <w:color w:val="auto"/>
                <w:sz w:val="18"/>
                <w:szCs w:val="22"/>
              </w:rPr>
              <w:t>≥</w:t>
            </w:r>
            <w:r w:rsidRPr="00473519">
              <w:rPr>
                <w:rFonts w:ascii="Arial" w:hAnsi="Arial" w:cstheme="minorBidi"/>
                <w:color w:val="auto"/>
                <w:sz w:val="18"/>
                <w:szCs w:val="22"/>
              </w:rPr>
              <w:t xml:space="preserve">24 </w:t>
            </w:r>
            <w:proofErr w:type="spellStart"/>
            <w:r w:rsidRPr="00473519">
              <w:rPr>
                <w:rFonts w:ascii="Arial" w:hAnsi="Arial" w:cstheme="minorBidi"/>
                <w:color w:val="auto"/>
                <w:sz w:val="18"/>
                <w:szCs w:val="22"/>
              </w:rPr>
              <w:t>hrs</w:t>
            </w:r>
            <w:proofErr w:type="spellEnd"/>
            <w:r w:rsidRPr="00473519">
              <w:rPr>
                <w:rFonts w:ascii="Arial" w:hAnsi="Arial" w:cstheme="minorBidi"/>
                <w:color w:val="auto"/>
                <w:sz w:val="18"/>
                <w:szCs w:val="22"/>
              </w:rPr>
              <w:t xml:space="preserve">); symptomatic increase by &gt;20 mm Hg (diastolic) or to &gt;140/90 mm Hg; monotherapy indicated initiated </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lastRenderedPageBreak/>
              <w:t xml:space="preserve">Systolic BP </w:t>
            </w:r>
            <w:r w:rsidRPr="00473519">
              <w:rPr>
                <w:rFonts w:ascii="Arial" w:hAnsi="Arial" w:cs="Arial"/>
                <w:color w:val="auto"/>
                <w:sz w:val="18"/>
                <w:szCs w:val="22"/>
              </w:rPr>
              <w:t>≥</w:t>
            </w:r>
            <w:r w:rsidRPr="00473519">
              <w:rPr>
                <w:rFonts w:ascii="Arial" w:hAnsi="Arial" w:cstheme="minorBidi"/>
                <w:color w:val="auto"/>
                <w:sz w:val="18"/>
                <w:szCs w:val="22"/>
              </w:rPr>
              <w:t xml:space="preserve">160 mm Hg or diastolic BP </w:t>
            </w:r>
            <w:r w:rsidRPr="00473519">
              <w:rPr>
                <w:rFonts w:ascii="Arial" w:hAnsi="Arial" w:cs="Arial"/>
                <w:color w:val="auto"/>
                <w:sz w:val="18"/>
                <w:szCs w:val="22"/>
              </w:rPr>
              <w:t>≥</w:t>
            </w:r>
            <w:r w:rsidRPr="00473519">
              <w:rPr>
                <w:rFonts w:ascii="Arial" w:hAnsi="Arial" w:cstheme="minorBidi"/>
                <w:color w:val="auto"/>
                <w:sz w:val="18"/>
                <w:szCs w:val="22"/>
              </w:rPr>
              <w:t xml:space="preserve">100 mm Hg; medical intervention indicated; more than one drug or more </w:t>
            </w:r>
            <w:r w:rsidRPr="00473519">
              <w:rPr>
                <w:rFonts w:ascii="Arial" w:hAnsi="Arial" w:cstheme="minorBidi"/>
                <w:color w:val="auto"/>
                <w:sz w:val="18"/>
                <w:szCs w:val="22"/>
              </w:rPr>
              <w:lastRenderedPageBreak/>
              <w:t xml:space="preserve">intensive therapy than previously used indicated </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lastRenderedPageBreak/>
              <w:t xml:space="preserve">Life-threatening consequences (e.g., malignant hypertension, transient or permanent neurologic deficit, hypertensive </w:t>
            </w:r>
            <w:r w:rsidRPr="00473519">
              <w:rPr>
                <w:rFonts w:ascii="Arial" w:hAnsi="Arial" w:cstheme="minorBidi"/>
                <w:color w:val="auto"/>
                <w:sz w:val="18"/>
                <w:szCs w:val="22"/>
              </w:rPr>
              <w:lastRenderedPageBreak/>
              <w:t>crisis); urgent intervention indicated</w:t>
            </w:r>
            <w:r w:rsidRPr="00473519">
              <w:rPr>
                <w:sz w:val="20"/>
                <w:szCs w:val="20"/>
              </w:rPr>
              <w:t xml:space="preserve"> </w:t>
            </w:r>
          </w:p>
        </w:tc>
      </w:tr>
      <w:tr w:rsidR="001C12FB" w:rsidRPr="00473519" w:rsidTr="001B460E">
        <w:trPr>
          <w:trHeight w:val="323"/>
        </w:trPr>
        <w:tc>
          <w:tcPr>
            <w:tcW w:w="1809" w:type="dxa"/>
            <w:vMerge w:val="restart"/>
          </w:tcPr>
          <w:p w:rsidR="001C12FB" w:rsidRPr="00473519" w:rsidRDefault="001C12FB" w:rsidP="001B460E">
            <w:pPr>
              <w:rPr>
                <w:b/>
                <w:sz w:val="18"/>
              </w:rPr>
            </w:pPr>
            <w:r w:rsidRPr="00473519">
              <w:rPr>
                <w:b/>
                <w:sz w:val="18"/>
              </w:rPr>
              <w:lastRenderedPageBreak/>
              <w:t>Hypotension</w:t>
            </w:r>
          </w:p>
        </w:tc>
        <w:tc>
          <w:tcPr>
            <w:tcW w:w="11199" w:type="dxa"/>
            <w:gridSpan w:val="4"/>
          </w:tcPr>
          <w:p w:rsidR="001C12FB" w:rsidRPr="00473519" w:rsidRDefault="001C12FB" w:rsidP="001B460E">
            <w:pPr>
              <w:rPr>
                <w:i/>
                <w:sz w:val="18"/>
              </w:rPr>
            </w:pPr>
            <w:r w:rsidRPr="00473519">
              <w:rPr>
                <w:i/>
                <w:sz w:val="18"/>
              </w:rPr>
              <w:t xml:space="preserve">A blood pressure that is below the normal expected for an individual </w:t>
            </w:r>
            <w:proofErr w:type="gramStart"/>
            <w:r w:rsidRPr="00473519">
              <w:rPr>
                <w:i/>
                <w:sz w:val="18"/>
              </w:rPr>
              <w:t>in a given</w:t>
            </w:r>
            <w:proofErr w:type="gramEnd"/>
            <w:r w:rsidRPr="00473519">
              <w:rPr>
                <w:i/>
                <w:sz w:val="18"/>
              </w:rPr>
              <w:t xml:space="preserve"> environment</w:t>
            </w:r>
          </w:p>
        </w:tc>
      </w:tr>
      <w:tr w:rsidR="001C12FB" w:rsidRPr="00473519" w:rsidTr="001B460E">
        <w:tc>
          <w:tcPr>
            <w:tcW w:w="1809" w:type="dxa"/>
            <w:vMerge/>
          </w:tcPr>
          <w:p w:rsidR="001C12FB" w:rsidRPr="00473519" w:rsidRDefault="001C12FB" w:rsidP="001B460E">
            <w:pPr>
              <w:rPr>
                <w:b/>
                <w:sz w:val="18"/>
              </w:rPr>
            </w:pPr>
          </w:p>
        </w:tc>
        <w:tc>
          <w:tcPr>
            <w:tcW w:w="2799" w:type="dxa"/>
          </w:tcPr>
          <w:p w:rsidR="001C12FB" w:rsidRPr="00473519" w:rsidRDefault="001C12FB" w:rsidP="001B460E">
            <w:pPr>
              <w:rPr>
                <w:sz w:val="18"/>
              </w:rPr>
            </w:pPr>
            <w:r w:rsidRPr="00473519">
              <w:rPr>
                <w:sz w:val="18"/>
              </w:rPr>
              <w:t>Asymptomatic, intervention not indicated</w:t>
            </w:r>
          </w:p>
        </w:tc>
        <w:tc>
          <w:tcPr>
            <w:tcW w:w="2800" w:type="dxa"/>
          </w:tcPr>
          <w:p w:rsidR="001C12FB" w:rsidRPr="00473519" w:rsidRDefault="001C12FB" w:rsidP="001B460E">
            <w:pPr>
              <w:rPr>
                <w:sz w:val="18"/>
              </w:rPr>
            </w:pPr>
            <w:r w:rsidRPr="00473519">
              <w:rPr>
                <w:sz w:val="18"/>
              </w:rPr>
              <w:t>Non-urgent medical intervention indicated</w:t>
            </w:r>
          </w:p>
        </w:tc>
        <w:tc>
          <w:tcPr>
            <w:tcW w:w="2800" w:type="dxa"/>
          </w:tcPr>
          <w:p w:rsidR="001C12FB" w:rsidRPr="00473519" w:rsidRDefault="001C12FB" w:rsidP="001B460E">
            <w:pPr>
              <w:rPr>
                <w:sz w:val="18"/>
              </w:rPr>
            </w:pPr>
            <w:r w:rsidRPr="00473519">
              <w:rPr>
                <w:sz w:val="18"/>
              </w:rPr>
              <w:t>Medical intervention indicated; hospitalization indicated</w:t>
            </w: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Life-threatening consequences and urgent intervention indicated</w:t>
            </w:r>
            <w:r w:rsidRPr="00473519">
              <w:rPr>
                <w:sz w:val="20"/>
                <w:szCs w:val="20"/>
              </w:rPr>
              <w:t xml:space="preserve"> </w:t>
            </w:r>
          </w:p>
        </w:tc>
      </w:tr>
      <w:tr w:rsidR="001C12FB" w:rsidRPr="00473519" w:rsidTr="001B460E">
        <w:trPr>
          <w:trHeight w:val="377"/>
        </w:trPr>
        <w:tc>
          <w:tcPr>
            <w:tcW w:w="1809" w:type="dxa"/>
          </w:tcPr>
          <w:p w:rsidR="001C12FB" w:rsidRPr="00473519" w:rsidRDefault="001C12FB" w:rsidP="001B460E">
            <w:pPr>
              <w:rPr>
                <w:b/>
                <w:sz w:val="18"/>
              </w:rPr>
            </w:pPr>
            <w:r w:rsidRPr="00473519">
              <w:rPr>
                <w:b/>
                <w:sz w:val="18"/>
              </w:rPr>
              <w:t>Thromboembolic event</w:t>
            </w:r>
          </w:p>
        </w:tc>
        <w:tc>
          <w:tcPr>
            <w:tcW w:w="11199" w:type="dxa"/>
            <w:gridSpan w:val="4"/>
          </w:tcPr>
          <w:p w:rsidR="001C12FB" w:rsidRPr="00473519" w:rsidRDefault="001C12FB" w:rsidP="001B460E">
            <w:pPr>
              <w:rPr>
                <w:i/>
                <w:sz w:val="18"/>
              </w:rPr>
            </w:pPr>
            <w:r w:rsidRPr="00473519">
              <w:rPr>
                <w:i/>
                <w:sz w:val="18"/>
              </w:rPr>
              <w:t>Occlusion of a vessel by a thrombus that has migrated from a distal site via the blood stream</w:t>
            </w:r>
          </w:p>
        </w:tc>
      </w:tr>
      <w:tr w:rsidR="001C12FB" w:rsidRPr="00473519" w:rsidTr="001B460E">
        <w:tc>
          <w:tcPr>
            <w:tcW w:w="1809" w:type="dxa"/>
          </w:tcPr>
          <w:p w:rsidR="001C12FB" w:rsidRPr="00473519" w:rsidRDefault="001C12FB" w:rsidP="001B460E">
            <w:pPr>
              <w:rPr>
                <w:b/>
                <w:sz w:val="18"/>
              </w:rPr>
            </w:pPr>
          </w:p>
        </w:tc>
        <w:tc>
          <w:tcPr>
            <w:tcW w:w="2799" w:type="dxa"/>
          </w:tcPr>
          <w:p w:rsidR="001C12FB" w:rsidRPr="00473519" w:rsidRDefault="001C12FB" w:rsidP="001B460E">
            <w:pPr>
              <w:pStyle w:val="Default"/>
              <w:rPr>
                <w:rFonts w:ascii="Arial" w:hAnsi="Arial" w:cstheme="minorBidi"/>
                <w:color w:val="auto"/>
                <w:sz w:val="18"/>
                <w:szCs w:val="22"/>
              </w:rPr>
            </w:pPr>
            <w:r w:rsidRPr="00473519">
              <w:rPr>
                <w:rFonts w:ascii="Arial" w:hAnsi="Arial" w:cstheme="minorBidi"/>
                <w:color w:val="auto"/>
                <w:sz w:val="18"/>
                <w:szCs w:val="22"/>
              </w:rPr>
              <w:t xml:space="preserve">Medical intervention not indicated (e.g., superficial thrombosis) </w:t>
            </w:r>
          </w:p>
          <w:p w:rsidR="001C12FB" w:rsidRPr="00473519" w:rsidRDefault="001C12FB" w:rsidP="001B460E">
            <w:pPr>
              <w:rPr>
                <w:sz w:val="18"/>
              </w:rPr>
            </w:pP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Medical intervention indicated</w:t>
            </w:r>
            <w:r w:rsidRPr="00473519">
              <w:rPr>
                <w:sz w:val="20"/>
                <w:szCs w:val="20"/>
              </w:rPr>
              <w:t xml:space="preserve"> </w:t>
            </w:r>
          </w:p>
        </w:tc>
        <w:tc>
          <w:tcPr>
            <w:tcW w:w="2800" w:type="dxa"/>
          </w:tcPr>
          <w:p w:rsidR="001C12FB" w:rsidRPr="00473519" w:rsidRDefault="001C12FB" w:rsidP="001B460E">
            <w:pPr>
              <w:pStyle w:val="Default"/>
              <w:rPr>
                <w:rFonts w:ascii="Arial" w:hAnsi="Arial" w:cstheme="minorBidi"/>
                <w:color w:val="auto"/>
                <w:sz w:val="18"/>
                <w:szCs w:val="22"/>
              </w:rPr>
            </w:pPr>
            <w:r w:rsidRPr="00473519">
              <w:rPr>
                <w:rFonts w:ascii="Arial" w:hAnsi="Arial" w:cstheme="minorBidi"/>
                <w:color w:val="auto"/>
                <w:sz w:val="18"/>
                <w:szCs w:val="22"/>
              </w:rPr>
              <w:t xml:space="preserve">Urgent medical intervention indicated (e.g., pulmonary embolism or intracardiac thrombus) </w:t>
            </w:r>
          </w:p>
          <w:p w:rsidR="001C12FB" w:rsidRPr="00473519" w:rsidRDefault="001C12FB" w:rsidP="001B460E">
            <w:pPr>
              <w:rPr>
                <w:sz w:val="18"/>
              </w:rPr>
            </w:pPr>
          </w:p>
        </w:tc>
        <w:tc>
          <w:tcPr>
            <w:tcW w:w="2800" w:type="dxa"/>
          </w:tcPr>
          <w:p w:rsidR="001C12FB" w:rsidRPr="00473519" w:rsidRDefault="001C12FB" w:rsidP="001B460E">
            <w:pPr>
              <w:pStyle w:val="Default"/>
              <w:rPr>
                <w:sz w:val="20"/>
                <w:szCs w:val="20"/>
              </w:rPr>
            </w:pPr>
            <w:r w:rsidRPr="00473519">
              <w:rPr>
                <w:rFonts w:ascii="Arial" w:hAnsi="Arial" w:cstheme="minorBidi"/>
                <w:color w:val="auto"/>
                <w:sz w:val="18"/>
                <w:szCs w:val="22"/>
              </w:rPr>
              <w:t>Life-threatening consequences with hemodynamic or neurologic instability</w:t>
            </w:r>
            <w:r w:rsidRPr="00473519">
              <w:rPr>
                <w:sz w:val="20"/>
                <w:szCs w:val="20"/>
              </w:rPr>
              <w:t xml:space="preserve"> </w:t>
            </w:r>
          </w:p>
        </w:tc>
      </w:tr>
    </w:tbl>
    <w:p w:rsidR="001C12FB" w:rsidRPr="00473519" w:rsidRDefault="001C12FB" w:rsidP="001C12FB">
      <w:pPr>
        <w:spacing w:line="240" w:lineRule="auto"/>
        <w:rPr>
          <w:sz w:val="18"/>
        </w:rPr>
      </w:pPr>
      <w:r w:rsidRPr="00473519">
        <w:rPr>
          <w:sz w:val="18"/>
        </w:rPr>
        <w:t xml:space="preserve">BNP, B-type natriuretic peptide; BP, blood pressure; ECG, electrocardiogram; </w:t>
      </w:r>
      <w:r w:rsidRPr="00473519">
        <w:rPr>
          <w:rFonts w:cs="Arial"/>
          <w:sz w:val="18"/>
          <w:szCs w:val="18"/>
        </w:rPr>
        <w:t>IV,</w:t>
      </w:r>
      <w:r w:rsidRPr="00473519">
        <w:rPr>
          <w:sz w:val="18"/>
        </w:rPr>
        <w:t xml:space="preserve"> intravenous; ULN, upper limits of normal; WNL, within normal limits.</w:t>
      </w:r>
    </w:p>
    <w:p w:rsidR="001C12FB" w:rsidRPr="00473519" w:rsidRDefault="001C12FB" w:rsidP="001C12FB">
      <w:pPr>
        <w:pStyle w:val="ListParagraph"/>
        <w:numPr>
          <w:ilvl w:val="0"/>
          <w:numId w:val="1"/>
        </w:numPr>
        <w:spacing w:after="0"/>
        <w:rPr>
          <w:sz w:val="18"/>
        </w:rPr>
      </w:pPr>
      <w:r w:rsidRPr="00473519">
        <w:rPr>
          <w:sz w:val="18"/>
        </w:rPr>
        <w:t>Definitions shown are for adult patients only.</w:t>
      </w:r>
    </w:p>
    <w:p w:rsidR="009D5396" w:rsidRDefault="009D5396">
      <w:bookmarkStart w:id="0" w:name="_GoBack"/>
      <w:bookmarkEnd w:id="0"/>
    </w:p>
    <w:sectPr w:rsidR="009D5396" w:rsidSect="001C12FB">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A2C61"/>
    <w:multiLevelType w:val="hybridMultilevel"/>
    <w:tmpl w:val="A050B2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FB"/>
    <w:rsid w:val="001C12FB"/>
    <w:rsid w:val="009D5396"/>
    <w:rsid w:val="00CC4D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17F38-0B6E-4756-A564-EB5D16FD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2FB"/>
    <w:pPr>
      <w:spacing w:after="200" w:line="480" w:lineRule="auto"/>
    </w:pPr>
    <w:rPr>
      <w:rFonts w:ascii="Arial" w:eastAsiaTheme="minorEastAsia"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C12FB"/>
    <w:pPr>
      <w:ind w:left="720"/>
      <w:contextualSpacing/>
    </w:pPr>
  </w:style>
  <w:style w:type="character" w:customStyle="1" w:styleId="ListParagraphChar">
    <w:name w:val="List Paragraph Char"/>
    <w:basedOn w:val="DefaultParagraphFont"/>
    <w:link w:val="ListParagraph"/>
    <w:uiPriority w:val="34"/>
    <w:rsid w:val="001C12FB"/>
    <w:rPr>
      <w:rFonts w:ascii="Arial" w:eastAsiaTheme="minorEastAsia" w:hAnsi="Arial"/>
      <w:lang w:val="en-US"/>
    </w:rPr>
  </w:style>
  <w:style w:type="table" w:styleId="TableGrid">
    <w:name w:val="Table Grid"/>
    <w:basedOn w:val="TableNormal"/>
    <w:uiPriority w:val="59"/>
    <w:rsid w:val="001C12F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12FB"/>
    <w:pPr>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523fa873-d27c-42ca-9eaf-b8643754d721" value=""/>
  <element uid="03e9b10b-a1f9-4a88-9630-476473f62285" value=""/>
  <element uid="7349a702-6462-4442-88eb-c64cd513835c" value=""/>
</sisl>
</file>

<file path=customXml/itemProps1.xml><?xml version="1.0" encoding="utf-8"?>
<ds:datastoreItem xmlns:ds="http://schemas.openxmlformats.org/officeDocument/2006/customXml" ds:itemID="{73E08E7A-15D8-4562-A6FC-8FDF11C06CD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3300</Characters>
  <Application>Microsoft Office Word</Application>
  <DocSecurity>0</DocSecurity>
  <Lines>145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Petrig, Sarah</dc:creator>
  <cp:keywords>*$%RES-*$%GenBus</cp:keywords>
  <dc:description/>
  <cp:lastModifiedBy>Petrig, Sarah</cp:lastModifiedBy>
  <cp:revision>1</cp:revision>
  <dcterms:created xsi:type="dcterms:W3CDTF">2018-06-21T12:13:00Z</dcterms:created>
  <dcterms:modified xsi:type="dcterms:W3CDTF">2018-06-21T12:13:00Z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ec9b53dd-bd7c-429e-a988-4b714b1fdece</vt:lpwstr>
  </property>
  <property fmtid="{D5CDD505-2E9C-101B-9397-08002B2CF9AE}" pid="3" name="bjSaver">
    <vt:lpwstr>VS2Nnj9n/+Yq4hGrfFkv+h3kmxj0rMtg</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uid="523fa873-d27c-42ca-9eaf-b8643754d721" value="" /&gt;&lt;element uid="03e9b10b-a1f9-4a88-9630-476473f62285" value="" /&gt;&lt;element uid="7349a702-6462-4442-88eb-c64cd513835c" value="" /&gt;&lt;/sisl&gt;</vt:lpwstr>
  </property>
  <property fmtid="{D5CDD505-2E9C-101B-9397-08002B2CF9AE}" pid="6" name="bjDocumentSecurityLabel">
    <vt:lpwstr>Restricted - General Business</vt:lpwstr>
  </property>
</Properties>
</file>