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07EFC" w:rsidRDefault="00707EFC" w:rsidP="00707EFC">
      <w:pPr>
        <w:pStyle w:val="Standard1"/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 w:eastAsia="de-DE"/>
        </w:rPr>
      </w:pPr>
      <w:r>
        <w:rPr>
          <w:rFonts w:ascii="Arial" w:hAnsi="Arial" w:cs="Arial"/>
          <w:b/>
          <w:sz w:val="24"/>
          <w:szCs w:val="24"/>
          <w:lang w:val="en-US" w:eastAsia="de-DE"/>
        </w:rPr>
        <w:t>Supplementary figures legend</w:t>
      </w:r>
    </w:p>
    <w:p w:rsidR="003C27E3" w:rsidRDefault="003C27E3" w:rsidP="00707EFC">
      <w:pPr>
        <w:pStyle w:val="Standard1"/>
        <w:spacing w:line="360" w:lineRule="auto"/>
        <w:jc w:val="both"/>
        <w:rPr>
          <w:rFonts w:ascii="Arial" w:hAnsi="Arial" w:cs="Arial"/>
          <w:b/>
          <w:sz w:val="24"/>
          <w:szCs w:val="24"/>
          <w:lang w:val="en-US" w:eastAsia="de-DE"/>
        </w:rPr>
      </w:pPr>
    </w:p>
    <w:p w:rsidR="006D0A3C" w:rsidRDefault="001F2B1A" w:rsidP="00971464">
      <w:pPr>
        <w:pStyle w:val="Standard1"/>
        <w:spacing w:line="360" w:lineRule="auto"/>
        <w:jc w:val="both"/>
        <w:rPr>
          <w:rFonts w:ascii="Arial" w:hAnsi="Arial" w:cs="Arial"/>
          <w:sz w:val="24"/>
          <w:szCs w:val="24"/>
          <w:lang w:val="en-GB" w:eastAsia="de-DE"/>
        </w:rPr>
      </w:pPr>
      <w:r>
        <w:rPr>
          <w:rFonts w:ascii="Arial" w:hAnsi="Arial" w:cs="Arial"/>
          <w:b/>
          <w:sz w:val="24"/>
          <w:szCs w:val="24"/>
          <w:lang w:val="en-US" w:eastAsia="de-DE"/>
        </w:rPr>
        <w:t xml:space="preserve">Supplementary figure </w:t>
      </w:r>
      <w:r w:rsidR="006D0A3C">
        <w:rPr>
          <w:rFonts w:ascii="Arial" w:hAnsi="Arial" w:cs="Arial"/>
          <w:b/>
          <w:sz w:val="24"/>
          <w:szCs w:val="24"/>
          <w:lang w:val="en-US" w:eastAsia="de-DE"/>
        </w:rPr>
        <w:t>1</w:t>
      </w:r>
      <w:r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r w:rsidR="00971464" w:rsidRPr="006D0A3C">
        <w:rPr>
          <w:rFonts w:ascii="Arial" w:hAnsi="Arial" w:cs="Arial"/>
          <w:b/>
          <w:sz w:val="24"/>
          <w:szCs w:val="24"/>
          <w:lang w:val="en-GB" w:eastAsia="de-DE"/>
        </w:rPr>
        <w:t xml:space="preserve">Immunophenotyping by </w:t>
      </w:r>
      <w:r w:rsidR="00CE27B4" w:rsidRPr="006D0A3C">
        <w:rPr>
          <w:rFonts w:ascii="Arial" w:hAnsi="Arial" w:cs="Arial"/>
          <w:b/>
          <w:sz w:val="24"/>
          <w:szCs w:val="24"/>
          <w:lang w:val="en-GB" w:eastAsia="de-DE"/>
        </w:rPr>
        <w:t xml:space="preserve">MFPC </w:t>
      </w:r>
      <w:r w:rsidR="00971464" w:rsidRPr="006D0A3C">
        <w:rPr>
          <w:rFonts w:ascii="Arial" w:hAnsi="Arial" w:cs="Arial"/>
          <w:b/>
          <w:sz w:val="24"/>
          <w:szCs w:val="24"/>
          <w:lang w:val="en-GB" w:eastAsia="de-DE"/>
        </w:rPr>
        <w:t xml:space="preserve">analysis of </w:t>
      </w:r>
      <w:r w:rsidR="00CE27B4" w:rsidRPr="006D0A3C">
        <w:rPr>
          <w:rFonts w:ascii="Arial" w:hAnsi="Arial" w:cs="Arial"/>
          <w:b/>
          <w:sz w:val="24"/>
          <w:szCs w:val="24"/>
          <w:lang w:val="en-GB" w:eastAsia="de-DE"/>
        </w:rPr>
        <w:t>2</w:t>
      </w:r>
      <w:r w:rsidR="00971464" w:rsidRPr="006D0A3C">
        <w:rPr>
          <w:rFonts w:ascii="Arial" w:hAnsi="Arial" w:cs="Arial"/>
          <w:b/>
          <w:sz w:val="24"/>
          <w:szCs w:val="24"/>
          <w:lang w:val="en-GB" w:eastAsia="de-DE"/>
        </w:rPr>
        <w:t xml:space="preserve"> </w:t>
      </w:r>
      <w:r w:rsidR="00CE27B4" w:rsidRPr="006D0A3C">
        <w:rPr>
          <w:rFonts w:ascii="Arial" w:hAnsi="Arial" w:cs="Arial"/>
          <w:b/>
          <w:sz w:val="24"/>
          <w:szCs w:val="24"/>
          <w:lang w:val="en-GB" w:eastAsia="de-DE"/>
        </w:rPr>
        <w:t>representative AML samples at diagnosis</w:t>
      </w:r>
      <w:r w:rsidR="00CE27B4">
        <w:rPr>
          <w:rFonts w:ascii="Arial" w:hAnsi="Arial" w:cs="Arial"/>
          <w:sz w:val="24"/>
          <w:szCs w:val="24"/>
          <w:lang w:val="en-GB" w:eastAsia="de-DE"/>
        </w:rPr>
        <w:t xml:space="preserve"> that </w:t>
      </w:r>
      <w:r w:rsidR="00CE27B4" w:rsidRPr="00CE27B4">
        <w:rPr>
          <w:rFonts w:ascii="Arial" w:hAnsi="Arial" w:cs="Arial"/>
          <w:sz w:val="24"/>
          <w:szCs w:val="24"/>
          <w:lang w:val="en-GB" w:eastAsia="de-DE"/>
        </w:rPr>
        <w:t>show</w:t>
      </w:r>
      <w:r w:rsidR="00CE27B4">
        <w:rPr>
          <w:rFonts w:ascii="Arial" w:hAnsi="Arial" w:cs="Arial"/>
          <w:sz w:val="24"/>
          <w:szCs w:val="24"/>
          <w:lang w:val="en-GB" w:eastAsia="de-DE"/>
        </w:rPr>
        <w:t>n</w:t>
      </w:r>
      <w:r w:rsidR="00971464" w:rsidRPr="00CE27B4">
        <w:rPr>
          <w:rFonts w:ascii="Arial" w:hAnsi="Arial" w:cs="Arial"/>
          <w:sz w:val="24"/>
          <w:szCs w:val="24"/>
          <w:lang w:val="en-GB" w:eastAsia="de-DE"/>
        </w:rPr>
        <w:t xml:space="preserve"> the expression of</w:t>
      </w:r>
      <w:r w:rsidR="00CE27B4" w:rsidRPr="00024718">
        <w:rPr>
          <w:rFonts w:ascii="Arial" w:hAnsi="Arial" w:cs="Arial"/>
          <w:sz w:val="24"/>
          <w:szCs w:val="24"/>
          <w:lang w:val="en-GB" w:eastAsia="de-DE"/>
        </w:rPr>
        <w:t xml:space="preserve"> </w:t>
      </w:r>
      <w:r w:rsidR="00971464" w:rsidRPr="00CE27B4">
        <w:rPr>
          <w:rFonts w:ascii="Arial" w:hAnsi="Arial" w:cs="Arial"/>
          <w:sz w:val="24"/>
          <w:szCs w:val="24"/>
          <w:lang w:val="en-GB" w:eastAsia="de-DE"/>
        </w:rPr>
        <w:t>CD123 vs CD</w:t>
      </w:r>
      <w:r w:rsidR="00CE27B4" w:rsidRPr="00CE27B4">
        <w:rPr>
          <w:rFonts w:ascii="Arial" w:hAnsi="Arial" w:cs="Arial"/>
          <w:sz w:val="24"/>
          <w:szCs w:val="24"/>
          <w:lang w:val="en-GB" w:eastAsia="de-DE"/>
        </w:rPr>
        <w:t>99R</w:t>
      </w:r>
      <w:r w:rsidR="00971464" w:rsidRPr="00CE27B4">
        <w:rPr>
          <w:rFonts w:ascii="Arial" w:hAnsi="Arial" w:cs="Arial"/>
          <w:sz w:val="24"/>
          <w:szCs w:val="24"/>
          <w:lang w:val="en-GB" w:eastAsia="de-DE"/>
        </w:rPr>
        <w:t xml:space="preserve"> and CD</w:t>
      </w:r>
      <w:r w:rsidR="00CE27B4" w:rsidRPr="00CE27B4">
        <w:rPr>
          <w:rFonts w:ascii="Arial" w:hAnsi="Arial" w:cs="Arial"/>
          <w:sz w:val="24"/>
          <w:szCs w:val="24"/>
          <w:lang w:val="en-GB" w:eastAsia="de-DE"/>
        </w:rPr>
        <w:t>38</w:t>
      </w:r>
      <w:r w:rsidR="00971464" w:rsidRPr="00CE27B4">
        <w:rPr>
          <w:rFonts w:ascii="Arial" w:hAnsi="Arial" w:cs="Arial"/>
          <w:sz w:val="24"/>
          <w:szCs w:val="24"/>
          <w:lang w:val="en-GB" w:eastAsia="de-DE"/>
        </w:rPr>
        <w:t xml:space="preserve"> vs CD</w:t>
      </w:r>
      <w:r w:rsidR="00CE27B4" w:rsidRPr="00CE27B4">
        <w:rPr>
          <w:rFonts w:ascii="Arial" w:hAnsi="Arial" w:cs="Arial"/>
          <w:sz w:val="24"/>
          <w:szCs w:val="24"/>
          <w:lang w:val="en-GB" w:eastAsia="de-DE"/>
        </w:rPr>
        <w:t>25</w:t>
      </w:r>
      <w:r w:rsidR="00971464" w:rsidRPr="00CE27B4">
        <w:rPr>
          <w:rFonts w:ascii="Arial" w:hAnsi="Arial" w:cs="Arial"/>
          <w:sz w:val="24"/>
          <w:szCs w:val="24"/>
          <w:lang w:val="en-GB" w:eastAsia="de-DE"/>
        </w:rPr>
        <w:t xml:space="preserve"> within the CD34+</w:t>
      </w:r>
      <w:r w:rsidR="00CE27B4" w:rsidRPr="00CE27B4">
        <w:rPr>
          <w:rFonts w:ascii="Arial" w:hAnsi="Arial" w:cs="Arial"/>
          <w:sz w:val="24"/>
          <w:szCs w:val="24"/>
          <w:lang w:val="en-GB" w:eastAsia="de-DE"/>
        </w:rPr>
        <w:t xml:space="preserve"> population</w:t>
      </w:r>
      <w:r w:rsidR="00CE27B4">
        <w:rPr>
          <w:rFonts w:ascii="Arial" w:hAnsi="Arial" w:cs="Arial"/>
          <w:sz w:val="24"/>
          <w:szCs w:val="24"/>
          <w:lang w:val="en-GB" w:eastAsia="de-DE"/>
        </w:rPr>
        <w:t>.</w:t>
      </w:r>
      <w:r w:rsidR="00024718">
        <w:rPr>
          <w:rFonts w:ascii="Arial" w:hAnsi="Arial" w:cs="Arial"/>
          <w:sz w:val="24"/>
          <w:szCs w:val="24"/>
          <w:lang w:val="en-GB" w:eastAsia="de-DE"/>
        </w:rPr>
        <w:t xml:space="preserve"> </w:t>
      </w:r>
      <w:r w:rsidR="00024718" w:rsidRPr="00024718">
        <w:rPr>
          <w:rFonts w:ascii="Arial" w:hAnsi="Arial" w:cs="Arial"/>
          <w:sz w:val="24"/>
          <w:szCs w:val="24"/>
          <w:lang w:val="en-GB" w:eastAsia="de-DE"/>
        </w:rPr>
        <w:t xml:space="preserve">Co-expression of </w:t>
      </w:r>
      <w:r w:rsidR="00024718" w:rsidRPr="00D2303B">
        <w:rPr>
          <w:rFonts w:ascii="Arial" w:hAnsi="Arial" w:cs="Arial"/>
          <w:sz w:val="24"/>
          <w:szCs w:val="24"/>
          <w:lang w:val="en-GB" w:eastAsia="de-DE"/>
        </w:rPr>
        <w:t>CD</w:t>
      </w:r>
      <w:r w:rsidR="00024718">
        <w:rPr>
          <w:rFonts w:ascii="Arial" w:hAnsi="Arial" w:cs="Arial"/>
          <w:sz w:val="24"/>
          <w:szCs w:val="24"/>
          <w:lang w:val="en-GB" w:eastAsia="de-DE"/>
        </w:rPr>
        <w:t xml:space="preserve">123/CD25/CD99+ </w:t>
      </w:r>
      <w:r w:rsidR="00024718" w:rsidRPr="00024718">
        <w:rPr>
          <w:rFonts w:ascii="Arial" w:hAnsi="Arial" w:cs="Arial"/>
          <w:sz w:val="24"/>
          <w:szCs w:val="24"/>
          <w:lang w:val="en-GB" w:eastAsia="de-DE"/>
        </w:rPr>
        <w:t>antigens within the CD34+ population are highlighted by the red quadrangle.</w:t>
      </w:r>
      <w:r w:rsidR="006D0A3C">
        <w:rPr>
          <w:rFonts w:ascii="Arial" w:hAnsi="Arial" w:cs="Arial"/>
          <w:sz w:val="24"/>
          <w:szCs w:val="24"/>
          <w:lang w:val="en-GB" w:eastAsia="de-DE"/>
        </w:rPr>
        <w:t xml:space="preserve"> MFPC: m</w:t>
      </w:r>
      <w:r w:rsidR="006D0A3C" w:rsidRPr="006D0A3C">
        <w:rPr>
          <w:rFonts w:ascii="Arial" w:hAnsi="Arial" w:cs="Arial"/>
          <w:sz w:val="24"/>
          <w:szCs w:val="24"/>
          <w:lang w:val="en-GB" w:eastAsia="de-DE"/>
        </w:rPr>
        <w:t>ultiparameter flow cytometry</w:t>
      </w:r>
      <w:r w:rsidR="006D0A3C">
        <w:rPr>
          <w:rFonts w:ascii="Arial" w:hAnsi="Arial" w:cs="Arial"/>
          <w:sz w:val="24"/>
          <w:szCs w:val="24"/>
          <w:lang w:val="en-GB" w:eastAsia="de-DE"/>
        </w:rPr>
        <w:t>.</w:t>
      </w:r>
    </w:p>
    <w:p w:rsidR="00D116FD" w:rsidRPr="00D116FD" w:rsidRDefault="006D0A3C" w:rsidP="00D116FD">
      <w:pPr>
        <w:spacing w:after="0" w:line="360" w:lineRule="auto"/>
        <w:jc w:val="both"/>
        <w:rPr>
          <w:rFonts w:ascii="Arial" w:eastAsia="Calibri" w:hAnsi="Arial" w:cs="Calibri"/>
          <w:color w:val="000000"/>
          <w:kern w:val="3"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US" w:eastAsia="de-DE"/>
        </w:rPr>
        <w:t xml:space="preserve">Supplementary figure </w:t>
      </w:r>
      <w:r w:rsidR="00571C21">
        <w:rPr>
          <w:rFonts w:ascii="Arial" w:hAnsi="Arial" w:cs="Arial"/>
          <w:b/>
          <w:sz w:val="24"/>
          <w:szCs w:val="24"/>
          <w:lang w:val="en-US" w:eastAsia="de-DE"/>
        </w:rPr>
        <w:t>2</w:t>
      </w:r>
      <w:r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r w:rsidRPr="0066372F">
        <w:rPr>
          <w:rFonts w:ascii="Arial" w:hAnsi="Arial" w:cs="Arial"/>
          <w:b/>
          <w:bCs/>
          <w:i/>
          <w:iCs/>
          <w:sz w:val="24"/>
          <w:szCs w:val="24"/>
          <w:lang w:val="en-GB" w:eastAsia="de-DE"/>
        </w:rPr>
        <w:t>FLT3</w:t>
      </w:r>
      <w:r>
        <w:rPr>
          <w:rFonts w:ascii="Arial" w:hAnsi="Arial" w:cs="Arial"/>
          <w:b/>
          <w:bCs/>
          <w:iCs/>
          <w:sz w:val="24"/>
          <w:szCs w:val="24"/>
          <w:lang w:val="en-GB" w:eastAsia="de-DE"/>
        </w:rPr>
        <w:t>-ITD</w:t>
      </w:r>
      <w:r w:rsidRPr="006D0A3C">
        <w:rPr>
          <w:rFonts w:ascii="Arial" w:hAnsi="Arial" w:cs="Arial"/>
          <w:b/>
          <w:bCs/>
          <w:iCs/>
          <w:sz w:val="24"/>
          <w:szCs w:val="24"/>
          <w:vertAlign w:val="superscript"/>
          <w:lang w:val="en-GB" w:eastAsia="de-DE"/>
        </w:rPr>
        <w:t>mut</w:t>
      </w:r>
      <w:r>
        <w:rPr>
          <w:rFonts w:ascii="Arial" w:hAnsi="Arial" w:cs="Arial"/>
          <w:b/>
          <w:bCs/>
          <w:i/>
          <w:iCs/>
          <w:sz w:val="24"/>
          <w:szCs w:val="24"/>
          <w:lang w:val="en-GB" w:eastAsia="de-DE"/>
        </w:rPr>
        <w:t xml:space="preserve"> </w:t>
      </w:r>
      <w:r w:rsidRPr="006D0A3C">
        <w:rPr>
          <w:rFonts w:ascii="Arial" w:hAnsi="Arial" w:cs="Arial"/>
          <w:b/>
          <w:bCs/>
          <w:iCs/>
          <w:sz w:val="24"/>
          <w:szCs w:val="24"/>
          <w:lang w:val="en-GB" w:eastAsia="de-DE"/>
        </w:rPr>
        <w:t xml:space="preserve">and </w:t>
      </w:r>
      <w:r>
        <w:rPr>
          <w:rFonts w:ascii="Arial" w:hAnsi="Arial" w:cs="Arial"/>
          <w:b/>
          <w:bCs/>
          <w:i/>
          <w:iCs/>
          <w:sz w:val="24"/>
          <w:szCs w:val="24"/>
          <w:lang w:val="en-GB" w:eastAsia="de-DE"/>
        </w:rPr>
        <w:t>NPM1</w:t>
      </w:r>
      <w:r w:rsidRPr="006D0A3C">
        <w:rPr>
          <w:rFonts w:ascii="Arial" w:hAnsi="Arial" w:cs="Arial"/>
          <w:b/>
          <w:bCs/>
          <w:iCs/>
          <w:sz w:val="24"/>
          <w:szCs w:val="24"/>
          <w:vertAlign w:val="superscript"/>
          <w:lang w:val="en-GB" w:eastAsia="de-DE"/>
        </w:rPr>
        <w:t>mut</w:t>
      </w:r>
      <w:r w:rsidRPr="0066372F">
        <w:rPr>
          <w:rFonts w:ascii="Arial" w:hAnsi="Arial" w:cs="Arial"/>
          <w:b/>
          <w:bCs/>
          <w:iCs/>
          <w:sz w:val="24"/>
          <w:szCs w:val="24"/>
          <w:lang w:val="en-GB" w:eastAsia="de-DE"/>
        </w:rPr>
        <w:t xml:space="preserve"> </w:t>
      </w:r>
      <w:r>
        <w:rPr>
          <w:rFonts w:ascii="Arial" w:hAnsi="Arial" w:cs="Arial"/>
          <w:b/>
          <w:bCs/>
          <w:iCs/>
          <w:sz w:val="24"/>
          <w:szCs w:val="24"/>
          <w:lang w:val="en-GB" w:eastAsia="de-DE"/>
        </w:rPr>
        <w:t>AR analysis</w:t>
      </w:r>
      <w:r>
        <w:rPr>
          <w:rFonts w:ascii="Arial" w:hAnsi="Arial" w:cs="Arial"/>
          <w:b/>
          <w:bCs/>
          <w:sz w:val="24"/>
          <w:szCs w:val="24"/>
          <w:lang w:val="en-GB" w:eastAsia="de-DE"/>
        </w:rPr>
        <w:t xml:space="preserve"> in BM-MNCs samples of AML patients at diagnosis. </w:t>
      </w:r>
      <w:r w:rsidRPr="001A106F">
        <w:rPr>
          <w:rFonts w:ascii="Arial" w:hAnsi="Arial" w:cs="Arial"/>
          <w:bCs/>
          <w:i/>
          <w:iCs/>
          <w:sz w:val="24"/>
          <w:szCs w:val="24"/>
          <w:lang w:val="en-GB" w:eastAsia="de-DE"/>
        </w:rPr>
        <w:t>FLT3</w:t>
      </w:r>
      <w:r w:rsidRPr="001A106F">
        <w:rPr>
          <w:rFonts w:ascii="Arial" w:hAnsi="Arial" w:cs="Arial"/>
          <w:bCs/>
          <w:iCs/>
          <w:sz w:val="24"/>
          <w:szCs w:val="24"/>
          <w:lang w:val="en-GB" w:eastAsia="de-DE"/>
        </w:rPr>
        <w:t>-ITD</w:t>
      </w:r>
      <w:r w:rsidRPr="006D0A3C">
        <w:rPr>
          <w:rFonts w:ascii="Arial" w:hAnsi="Arial" w:cs="Arial"/>
          <w:bCs/>
          <w:iCs/>
          <w:sz w:val="24"/>
          <w:szCs w:val="24"/>
          <w:vertAlign w:val="subscript"/>
          <w:lang w:val="en-GB" w:eastAsia="de-DE"/>
        </w:rPr>
        <w:t>mut</w:t>
      </w:r>
      <w:r w:rsidRPr="001A106F">
        <w:rPr>
          <w:rFonts w:ascii="Arial" w:hAnsi="Arial" w:cs="Arial"/>
          <w:bCs/>
          <w:iCs/>
          <w:sz w:val="24"/>
          <w:szCs w:val="24"/>
          <w:lang w:val="en-GB" w:eastAsia="de-DE"/>
        </w:rPr>
        <w:t xml:space="preserve"> and </w:t>
      </w:r>
      <w:r w:rsidRPr="001A106F">
        <w:rPr>
          <w:rFonts w:ascii="Arial" w:hAnsi="Arial" w:cs="Arial"/>
          <w:bCs/>
          <w:i/>
          <w:iCs/>
          <w:sz w:val="24"/>
          <w:szCs w:val="24"/>
          <w:lang w:val="en-GB" w:eastAsia="de-DE"/>
        </w:rPr>
        <w:t>NPM1</w:t>
      </w:r>
      <w:r w:rsidRPr="00D50615">
        <w:rPr>
          <w:rFonts w:ascii="Arial" w:hAnsi="Arial" w:cs="Arial"/>
          <w:bCs/>
          <w:iCs/>
          <w:sz w:val="24"/>
          <w:szCs w:val="24"/>
          <w:vertAlign w:val="superscript"/>
          <w:lang w:val="en-GB" w:eastAsia="de-DE"/>
        </w:rPr>
        <w:t>mut</w:t>
      </w:r>
      <w:r>
        <w:rPr>
          <w:rFonts w:ascii="Arial" w:hAnsi="Arial" w:cs="Arial"/>
          <w:bCs/>
          <w:iCs/>
          <w:sz w:val="24"/>
          <w:szCs w:val="24"/>
          <w:lang w:val="en-GB" w:eastAsia="de-DE"/>
        </w:rPr>
        <w:t xml:space="preserve"> AR w</w:t>
      </w:r>
      <w:r w:rsidR="00D116FD">
        <w:rPr>
          <w:rFonts w:ascii="Arial" w:hAnsi="Arial" w:cs="Arial"/>
          <w:bCs/>
          <w:iCs/>
          <w:sz w:val="24"/>
          <w:szCs w:val="24"/>
          <w:lang w:val="en-GB" w:eastAsia="de-DE"/>
        </w:rPr>
        <w:t>as</w:t>
      </w:r>
      <w:r>
        <w:rPr>
          <w:rFonts w:ascii="Arial" w:hAnsi="Arial" w:cs="Arial"/>
          <w:bCs/>
          <w:iCs/>
          <w:sz w:val="24"/>
          <w:szCs w:val="24"/>
          <w:lang w:val="en-GB" w:eastAsia="de-DE"/>
        </w:rPr>
        <w:t xml:space="preserve"> evaluated</w:t>
      </w:r>
      <w:r w:rsidRPr="006222A5">
        <w:rPr>
          <w:rFonts w:ascii="Arial" w:hAnsi="Arial"/>
          <w:color w:val="000000"/>
          <w:sz w:val="24"/>
          <w:szCs w:val="24"/>
          <w:lang w:val="en-GB"/>
        </w:rPr>
        <w:t xml:space="preserve"> in the different cell compartments</w:t>
      </w:r>
      <w:r w:rsidRPr="00D50615">
        <w:rPr>
          <w:rFonts w:ascii="Arial" w:hAnsi="Arial"/>
          <w:color w:val="000000"/>
          <w:sz w:val="24"/>
          <w:szCs w:val="24"/>
          <w:lang w:val="en-GB"/>
        </w:rPr>
        <w:t xml:space="preserve"> </w:t>
      </w:r>
      <w:r w:rsidRPr="006222A5">
        <w:rPr>
          <w:rFonts w:ascii="Arial" w:hAnsi="Arial"/>
          <w:color w:val="000000"/>
          <w:sz w:val="24"/>
          <w:szCs w:val="24"/>
          <w:lang w:val="en-GB"/>
        </w:rPr>
        <w:t>in 3 AML cases</w:t>
      </w:r>
      <w:r w:rsidR="00D116FD">
        <w:rPr>
          <w:rFonts w:ascii="Arial" w:hAnsi="Arial"/>
          <w:color w:val="000000"/>
          <w:sz w:val="24"/>
          <w:szCs w:val="24"/>
          <w:lang w:val="en-GB"/>
        </w:rPr>
        <w:t xml:space="preserve">. </w:t>
      </w:r>
    </w:p>
    <w:p w:rsidR="00D116FD" w:rsidRPr="00D116FD" w:rsidRDefault="006D0A3C" w:rsidP="00D116FD">
      <w:pPr>
        <w:spacing w:after="0" w:line="360" w:lineRule="auto"/>
        <w:jc w:val="both"/>
        <w:rPr>
          <w:rFonts w:ascii="Arial" w:eastAsia="Calibri" w:hAnsi="Arial" w:cs="Calibri"/>
          <w:color w:val="000000"/>
          <w:kern w:val="3"/>
          <w:sz w:val="24"/>
          <w:szCs w:val="24"/>
          <w:lang w:val="en-GB"/>
        </w:rPr>
      </w:pPr>
      <w:r w:rsidRPr="00DE08B6">
        <w:rPr>
          <w:rFonts w:ascii="Arial" w:hAnsi="Arial" w:cs="Arial"/>
          <w:sz w:val="24"/>
          <w:szCs w:val="24"/>
          <w:lang w:val="en-GB"/>
        </w:rPr>
        <w:t xml:space="preserve">The </w:t>
      </w:r>
      <w:r w:rsidRPr="00DE08B6">
        <w:rPr>
          <w:rFonts w:ascii="Arial" w:hAnsi="Arial" w:cs="Arial"/>
          <w:i/>
          <w:sz w:val="24"/>
          <w:szCs w:val="24"/>
          <w:lang w:val="en-GB"/>
        </w:rPr>
        <w:t>FLT3</w:t>
      </w:r>
      <w:r w:rsidRPr="00DE08B6">
        <w:rPr>
          <w:rFonts w:ascii="Arial" w:hAnsi="Arial" w:cs="Arial"/>
          <w:sz w:val="24"/>
          <w:szCs w:val="24"/>
          <w:lang w:val="en-GB"/>
        </w:rPr>
        <w:t>-ITD</w:t>
      </w:r>
      <w:r w:rsidRPr="008B0D94">
        <w:rPr>
          <w:rFonts w:ascii="Arial" w:hAnsi="Arial" w:cs="Arial"/>
          <w:sz w:val="24"/>
          <w:szCs w:val="24"/>
          <w:vertAlign w:val="superscript"/>
          <w:lang w:val="en-GB"/>
        </w:rPr>
        <w:t>mut</w:t>
      </w:r>
      <w:r>
        <w:rPr>
          <w:rFonts w:ascii="Arial" w:hAnsi="Arial" w:cs="Arial"/>
          <w:sz w:val="24"/>
          <w:szCs w:val="24"/>
          <w:lang w:val="en-GB"/>
        </w:rPr>
        <w:t xml:space="preserve"> and </w:t>
      </w:r>
      <w:r w:rsidRPr="00421084">
        <w:rPr>
          <w:rFonts w:ascii="Arial" w:hAnsi="Arial" w:cs="Arial"/>
          <w:i/>
          <w:sz w:val="24"/>
          <w:szCs w:val="24"/>
          <w:lang w:val="en-GB"/>
        </w:rPr>
        <w:t>NPM1</w:t>
      </w:r>
      <w:r w:rsidRPr="00421084">
        <w:rPr>
          <w:rFonts w:ascii="Arial" w:hAnsi="Arial" w:cs="Arial"/>
          <w:sz w:val="24"/>
          <w:szCs w:val="24"/>
          <w:vertAlign w:val="superscript"/>
          <w:lang w:val="en-GB"/>
        </w:rPr>
        <w:t>mut</w:t>
      </w:r>
      <w:r>
        <w:rPr>
          <w:rFonts w:ascii="Arial" w:hAnsi="Arial" w:cs="Arial"/>
          <w:sz w:val="24"/>
          <w:szCs w:val="24"/>
          <w:vertAlign w:val="superscript"/>
          <w:lang w:val="en-GB"/>
        </w:rPr>
        <w:t xml:space="preserve"> </w:t>
      </w:r>
      <w:r>
        <w:rPr>
          <w:rFonts w:ascii="Arial" w:hAnsi="Arial" w:cs="Arial"/>
          <w:sz w:val="24"/>
          <w:szCs w:val="24"/>
          <w:lang w:val="en-GB"/>
        </w:rPr>
        <w:t>AR were</w:t>
      </w:r>
      <w:r w:rsidRPr="00DE08B6">
        <w:rPr>
          <w:rFonts w:ascii="Arial" w:hAnsi="Arial" w:cs="Arial"/>
          <w:sz w:val="24"/>
          <w:szCs w:val="24"/>
          <w:lang w:val="en-GB"/>
        </w:rPr>
        <w:t xml:space="preserve"> defined as the ratio </w:t>
      </w:r>
      <w:r>
        <w:rPr>
          <w:rFonts w:ascii="Arial" w:hAnsi="Arial" w:cs="Arial"/>
          <w:sz w:val="24"/>
          <w:szCs w:val="24"/>
          <w:lang w:val="en-GB"/>
        </w:rPr>
        <w:t>of</w:t>
      </w:r>
      <w:r w:rsidRPr="00DE08B6">
        <w:rPr>
          <w:rFonts w:ascii="Arial" w:hAnsi="Arial" w:cs="Arial"/>
          <w:sz w:val="24"/>
          <w:szCs w:val="24"/>
          <w:lang w:val="en-GB"/>
        </w:rPr>
        <w:t xml:space="preserve"> the area under the curve of </w:t>
      </w:r>
      <w:r w:rsidRPr="003B4CEC">
        <w:rPr>
          <w:rFonts w:ascii="Arial" w:hAnsi="Arial" w:cs="Arial"/>
          <w:i/>
          <w:sz w:val="24"/>
          <w:szCs w:val="24"/>
          <w:lang w:val="en-GB"/>
        </w:rPr>
        <w:t>FLT3</w:t>
      </w:r>
      <w:r>
        <w:rPr>
          <w:rFonts w:ascii="Arial" w:hAnsi="Arial" w:cs="Arial"/>
          <w:sz w:val="24"/>
          <w:szCs w:val="24"/>
          <w:lang w:val="en-GB"/>
        </w:rPr>
        <w:t>-ITD</w:t>
      </w:r>
      <w:r w:rsidRPr="008B0D94">
        <w:rPr>
          <w:rFonts w:ascii="Arial" w:hAnsi="Arial" w:cs="Arial"/>
          <w:sz w:val="24"/>
          <w:szCs w:val="24"/>
          <w:vertAlign w:val="superscript"/>
          <w:lang w:val="en-GB"/>
        </w:rPr>
        <w:t>mut</w:t>
      </w:r>
      <w:r>
        <w:rPr>
          <w:rFonts w:ascii="Arial" w:hAnsi="Arial" w:cs="Arial"/>
          <w:sz w:val="24"/>
          <w:szCs w:val="24"/>
          <w:lang w:val="en-GB"/>
        </w:rPr>
        <w:t xml:space="preserve"> </w:t>
      </w:r>
      <w:r w:rsidRPr="00DE08B6">
        <w:rPr>
          <w:rFonts w:ascii="Arial" w:hAnsi="Arial" w:cs="Arial"/>
          <w:sz w:val="24"/>
          <w:szCs w:val="24"/>
          <w:lang w:val="en-GB"/>
        </w:rPr>
        <w:t xml:space="preserve">and </w:t>
      </w:r>
      <w:r w:rsidRPr="003B4CEC">
        <w:rPr>
          <w:rFonts w:ascii="Arial" w:hAnsi="Arial" w:cs="Arial"/>
          <w:i/>
          <w:sz w:val="24"/>
          <w:szCs w:val="24"/>
          <w:lang w:val="en-GB"/>
        </w:rPr>
        <w:t>FLT3</w:t>
      </w:r>
      <w:r>
        <w:rPr>
          <w:rFonts w:ascii="Arial" w:hAnsi="Arial" w:cs="Arial"/>
          <w:sz w:val="24"/>
          <w:szCs w:val="24"/>
          <w:lang w:val="en-GB"/>
        </w:rPr>
        <w:t xml:space="preserve"> </w:t>
      </w:r>
      <w:r w:rsidRPr="00DE08B6">
        <w:rPr>
          <w:rFonts w:ascii="Arial" w:hAnsi="Arial" w:cs="Arial"/>
          <w:sz w:val="24"/>
          <w:szCs w:val="24"/>
          <w:lang w:val="en-GB"/>
        </w:rPr>
        <w:t>wild type alleles.</w:t>
      </w:r>
      <w:r>
        <w:rPr>
          <w:rFonts w:ascii="Arial" w:hAnsi="Arial" w:cs="Arial"/>
          <w:sz w:val="24"/>
          <w:szCs w:val="24"/>
          <w:lang w:val="en-GB"/>
        </w:rPr>
        <w:t xml:space="preserve"> </w:t>
      </w:r>
      <w:r w:rsidRPr="00DE08B6">
        <w:rPr>
          <w:rFonts w:ascii="Arial" w:hAnsi="Arial" w:cs="Arial"/>
          <w:sz w:val="24"/>
          <w:szCs w:val="24"/>
          <w:lang w:val="en-GB"/>
        </w:rPr>
        <w:t xml:space="preserve">The antibody combination used for cell sorting is indicated. </w:t>
      </w:r>
      <w:r w:rsidR="00D116FD" w:rsidRPr="00D116FD">
        <w:rPr>
          <w:rFonts w:ascii="Arial" w:eastAsia="Calibri" w:hAnsi="Arial" w:cs="Calibri"/>
          <w:color w:val="000000"/>
          <w:kern w:val="3"/>
          <w:sz w:val="24"/>
          <w:szCs w:val="24"/>
          <w:highlight w:val="yellow"/>
          <w:lang w:val="en-GB"/>
        </w:rPr>
        <w:t xml:space="preserve">The cell populations </w:t>
      </w:r>
      <w:proofErr w:type="spellStart"/>
      <w:r w:rsidR="00D116FD" w:rsidRPr="00D116FD">
        <w:rPr>
          <w:rFonts w:ascii="Arial" w:eastAsia="Calibri" w:hAnsi="Arial" w:cs="Calibri"/>
          <w:color w:val="000000"/>
          <w:kern w:val="3"/>
          <w:sz w:val="24"/>
          <w:szCs w:val="24"/>
          <w:highlight w:val="yellow"/>
          <w:lang w:val="en-GB"/>
        </w:rPr>
        <w:t>analyzed</w:t>
      </w:r>
      <w:proofErr w:type="spellEnd"/>
      <w:r w:rsidR="00D116FD" w:rsidRPr="00D116FD">
        <w:rPr>
          <w:rFonts w:ascii="Arial" w:eastAsia="Calibri" w:hAnsi="Arial" w:cs="Calibri"/>
          <w:color w:val="000000"/>
          <w:kern w:val="3"/>
          <w:sz w:val="24"/>
          <w:szCs w:val="24"/>
          <w:highlight w:val="yellow"/>
          <w:lang w:val="en-GB"/>
        </w:rPr>
        <w:t xml:space="preserve"> are indicated by different </w:t>
      </w:r>
      <w:proofErr w:type="spellStart"/>
      <w:r w:rsidR="00D116FD" w:rsidRPr="00D116FD">
        <w:rPr>
          <w:rFonts w:ascii="Arial" w:eastAsia="Calibri" w:hAnsi="Arial" w:cs="Calibri"/>
          <w:color w:val="000000"/>
          <w:kern w:val="3"/>
          <w:sz w:val="24"/>
          <w:szCs w:val="24"/>
          <w:highlight w:val="yellow"/>
          <w:lang w:val="en-GB"/>
        </w:rPr>
        <w:t>colors</w:t>
      </w:r>
      <w:proofErr w:type="spellEnd"/>
      <w:r w:rsidR="00D116FD" w:rsidRPr="00D116FD">
        <w:rPr>
          <w:rFonts w:ascii="Arial" w:eastAsia="Calibri" w:hAnsi="Arial" w:cs="Calibri"/>
          <w:color w:val="000000"/>
          <w:kern w:val="3"/>
          <w:sz w:val="24"/>
          <w:szCs w:val="24"/>
          <w:highlight w:val="yellow"/>
          <w:lang w:val="en-GB"/>
        </w:rPr>
        <w:t xml:space="preserve"> (i.e.: red for LPCs, black for CD34+ progenitors, blue for blasts).</w:t>
      </w:r>
      <w:r w:rsidR="00D116FD" w:rsidRPr="00D116FD">
        <w:rPr>
          <w:rFonts w:ascii="Arial" w:eastAsia="Calibri" w:hAnsi="Arial" w:cs="Calibri"/>
          <w:color w:val="000000"/>
          <w:kern w:val="3"/>
          <w:sz w:val="24"/>
          <w:szCs w:val="24"/>
          <w:lang w:val="en-GB"/>
        </w:rPr>
        <w:t xml:space="preserve"> </w:t>
      </w:r>
    </w:p>
    <w:p w:rsidR="006D0A3C" w:rsidRDefault="006D0A3C" w:rsidP="00D116FD">
      <w:pPr>
        <w:pStyle w:val="Standard1"/>
        <w:spacing w:after="0" w:line="36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DE08B6">
        <w:rPr>
          <w:rFonts w:ascii="Arial" w:hAnsi="Arial" w:cs="Arial"/>
          <w:sz w:val="24"/>
          <w:szCs w:val="24"/>
          <w:lang w:val="en-GB"/>
        </w:rPr>
        <w:t xml:space="preserve">P values were calculated by a paired Student's t-test. </w:t>
      </w:r>
      <w:r>
        <w:rPr>
          <w:rFonts w:ascii="Arial" w:hAnsi="Arial" w:cs="Arial"/>
          <w:sz w:val="24"/>
          <w:szCs w:val="24"/>
          <w:lang w:val="en-GB"/>
        </w:rPr>
        <w:t>AR: allelic ratio, MNCs: mononuclear cells.</w:t>
      </w:r>
    </w:p>
    <w:p w:rsidR="00571C21" w:rsidRDefault="00571C21" w:rsidP="00571C21">
      <w:pPr>
        <w:pStyle w:val="Standard1"/>
        <w:spacing w:after="0" w:line="36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:rsidR="006434E3" w:rsidRDefault="006434E3" w:rsidP="00971464">
      <w:pPr>
        <w:pStyle w:val="Standard1"/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US" w:eastAsia="de-DE"/>
        </w:rPr>
        <w:t>Supplementary figure 3</w:t>
      </w:r>
      <w:r w:rsidR="00146778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r w:rsidR="00146778" w:rsidRPr="00285CCA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El</w:t>
      </w:r>
      <w:proofErr w:type="spellStart"/>
      <w:r w:rsidRPr="00285CCA">
        <w:rPr>
          <w:rFonts w:ascii="Arial" w:hAnsi="Arial" w:cs="Arial"/>
          <w:b/>
          <w:bCs/>
          <w:sz w:val="24"/>
          <w:szCs w:val="24"/>
          <w:lang w:val="en-GB" w:eastAsia="de-DE"/>
        </w:rPr>
        <w:t>ectropherograms</w:t>
      </w:r>
      <w:proofErr w:type="spellEnd"/>
      <w:r w:rsidRPr="00285CCA">
        <w:rPr>
          <w:rFonts w:ascii="Arial" w:hAnsi="Arial" w:cs="Arial"/>
          <w:b/>
          <w:bCs/>
          <w:sz w:val="24"/>
          <w:szCs w:val="24"/>
          <w:lang w:val="en-GB" w:eastAsia="de-DE"/>
        </w:rPr>
        <w:t xml:space="preserve"> of PCR fragments obtained from </w:t>
      </w:r>
      <w:r w:rsidRPr="00285CCA">
        <w:rPr>
          <w:rFonts w:ascii="Arial" w:hAnsi="Arial" w:cs="Arial"/>
          <w:b/>
          <w:bCs/>
          <w:i/>
          <w:sz w:val="24"/>
          <w:szCs w:val="24"/>
          <w:lang w:val="en-GB" w:eastAsia="de-DE"/>
        </w:rPr>
        <w:t>FLT3</w:t>
      </w:r>
      <w:r w:rsidRPr="00285CCA">
        <w:rPr>
          <w:rFonts w:ascii="Arial" w:hAnsi="Arial" w:cs="Arial"/>
          <w:b/>
          <w:bCs/>
          <w:sz w:val="24"/>
          <w:szCs w:val="24"/>
          <w:lang w:val="en-GB" w:eastAsia="de-DE"/>
        </w:rPr>
        <w:t>-ITD</w:t>
      </w:r>
      <w:r w:rsidR="00571C21" w:rsidRPr="00285CCA">
        <w:rPr>
          <w:rFonts w:ascii="Arial" w:hAnsi="Arial" w:cs="Arial"/>
          <w:b/>
          <w:bCs/>
          <w:sz w:val="24"/>
          <w:szCs w:val="24"/>
          <w:vertAlign w:val="superscript"/>
          <w:lang w:val="en-GB" w:eastAsia="de-DE"/>
        </w:rPr>
        <w:t>mut</w:t>
      </w:r>
      <w:r w:rsidRPr="00285CCA">
        <w:rPr>
          <w:rFonts w:ascii="Arial" w:hAnsi="Arial" w:cs="Arial"/>
          <w:b/>
          <w:bCs/>
          <w:sz w:val="24"/>
          <w:szCs w:val="24"/>
          <w:lang w:val="en-GB" w:eastAsia="de-DE"/>
        </w:rPr>
        <w:t xml:space="preserve"> analysis</w:t>
      </w:r>
      <w:r>
        <w:rPr>
          <w:rFonts w:ascii="Arial" w:hAnsi="Arial" w:cs="Arial"/>
          <w:sz w:val="24"/>
          <w:szCs w:val="24"/>
          <w:lang w:val="en-GB" w:eastAsia="de-DE"/>
        </w:rPr>
        <w:t xml:space="preserve"> on MNCs and </w:t>
      </w:r>
      <w:r w:rsidRPr="0074225D">
        <w:rPr>
          <w:rFonts w:ascii="Arial" w:hAnsi="Arial" w:cs="Arial"/>
          <w:color w:val="000000"/>
          <w:sz w:val="24"/>
          <w:szCs w:val="24"/>
          <w:lang w:val="en-GB"/>
        </w:rPr>
        <w:t>CD34/CD123/CD99+ L</w:t>
      </w:r>
      <w:r w:rsidR="00571C21">
        <w:rPr>
          <w:rFonts w:ascii="Arial" w:hAnsi="Arial" w:cs="Arial"/>
          <w:color w:val="000000"/>
          <w:sz w:val="24"/>
          <w:szCs w:val="24"/>
          <w:lang w:val="en-GB"/>
        </w:rPr>
        <w:t>P</w:t>
      </w:r>
      <w:r w:rsidRPr="0074225D">
        <w:rPr>
          <w:rFonts w:ascii="Arial" w:hAnsi="Arial" w:cs="Arial"/>
          <w:color w:val="000000"/>
          <w:sz w:val="24"/>
          <w:szCs w:val="24"/>
          <w:lang w:val="en-GB"/>
        </w:rPr>
        <w:t xml:space="preserve">Cs </w:t>
      </w:r>
      <w:r>
        <w:rPr>
          <w:rFonts w:ascii="Arial" w:hAnsi="Arial" w:cs="Arial"/>
          <w:color w:val="000000"/>
          <w:sz w:val="24"/>
          <w:szCs w:val="24"/>
          <w:lang w:val="en-GB"/>
        </w:rPr>
        <w:t>purified</w:t>
      </w:r>
      <w:r w:rsidRPr="0074225D">
        <w:rPr>
          <w:rFonts w:ascii="Arial" w:hAnsi="Arial" w:cs="Arial"/>
          <w:color w:val="000000"/>
          <w:sz w:val="24"/>
          <w:szCs w:val="24"/>
          <w:lang w:val="en-GB"/>
        </w:rPr>
        <w:t xml:space="preserve"> from</w:t>
      </w:r>
      <w:r>
        <w:rPr>
          <w:rFonts w:ascii="Arial" w:hAnsi="Arial" w:cs="Arial"/>
          <w:color w:val="000000"/>
          <w:sz w:val="24"/>
          <w:szCs w:val="24"/>
          <w:lang w:val="en-GB"/>
        </w:rPr>
        <w:t xml:space="preserve"> UPN 1</w:t>
      </w:r>
      <w:r w:rsidR="00571C21">
        <w:rPr>
          <w:rFonts w:ascii="Arial" w:hAnsi="Arial" w:cs="Arial"/>
          <w:color w:val="000000"/>
          <w:sz w:val="24"/>
          <w:szCs w:val="24"/>
          <w:lang w:val="en-GB"/>
        </w:rPr>
        <w:t>3</w:t>
      </w:r>
      <w:r>
        <w:rPr>
          <w:rFonts w:ascii="Arial" w:hAnsi="Arial" w:cs="Arial"/>
          <w:color w:val="000000"/>
          <w:sz w:val="24"/>
          <w:szCs w:val="24"/>
          <w:lang w:val="en-GB"/>
        </w:rPr>
        <w:t xml:space="preserve"> and UPN 1</w:t>
      </w:r>
      <w:r w:rsidR="00571C21">
        <w:rPr>
          <w:rFonts w:ascii="Arial" w:hAnsi="Arial" w:cs="Arial"/>
          <w:color w:val="000000"/>
          <w:sz w:val="24"/>
          <w:szCs w:val="24"/>
          <w:lang w:val="en-GB"/>
        </w:rPr>
        <w:t>4</w:t>
      </w:r>
      <w:r>
        <w:rPr>
          <w:rFonts w:ascii="Arial" w:hAnsi="Arial" w:cs="Arial"/>
          <w:color w:val="000000"/>
          <w:sz w:val="24"/>
          <w:szCs w:val="24"/>
          <w:lang w:val="en-GB"/>
        </w:rPr>
        <w:t xml:space="preserve"> AML patients at diagnosis and relapse.</w:t>
      </w:r>
      <w:r w:rsidR="00571C21">
        <w:rPr>
          <w:rFonts w:ascii="Arial" w:hAnsi="Arial" w:cs="Arial"/>
          <w:color w:val="000000"/>
          <w:sz w:val="24"/>
          <w:szCs w:val="24"/>
          <w:lang w:val="en-GB"/>
        </w:rPr>
        <w:t xml:space="preserve"> MNCs: mononuclear cells, LPCs: leukemic precursors cells.</w:t>
      </w:r>
    </w:p>
    <w:p w:rsidR="00971464" w:rsidRDefault="00971464" w:rsidP="001F2B1A">
      <w:pPr>
        <w:pStyle w:val="Standard1"/>
        <w:spacing w:line="360" w:lineRule="auto"/>
        <w:jc w:val="both"/>
        <w:rPr>
          <w:rFonts w:ascii="Arial" w:hAnsi="Arial" w:cs="Arial"/>
          <w:b/>
          <w:sz w:val="24"/>
          <w:szCs w:val="24"/>
          <w:lang w:val="en-GB" w:eastAsia="de-DE"/>
        </w:rPr>
      </w:pPr>
    </w:p>
    <w:p w:rsidR="00D03A31" w:rsidRPr="00707EFC" w:rsidRDefault="00D03A31">
      <w:pPr>
        <w:rPr>
          <w:lang w:val="en-GB"/>
        </w:rPr>
      </w:pPr>
    </w:p>
    <w:sectPr w:rsidR="00D03A31" w:rsidRPr="00707EF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6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EFC"/>
    <w:rsid w:val="00024718"/>
    <w:rsid w:val="00146778"/>
    <w:rsid w:val="001F2B1A"/>
    <w:rsid w:val="00285CCA"/>
    <w:rsid w:val="003B1AD0"/>
    <w:rsid w:val="003C27E3"/>
    <w:rsid w:val="004F5711"/>
    <w:rsid w:val="00571C21"/>
    <w:rsid w:val="00584CB1"/>
    <w:rsid w:val="006434E3"/>
    <w:rsid w:val="006D0A3C"/>
    <w:rsid w:val="00707EFC"/>
    <w:rsid w:val="007163A9"/>
    <w:rsid w:val="00971464"/>
    <w:rsid w:val="009F70E8"/>
    <w:rsid w:val="00A328A3"/>
    <w:rsid w:val="00B53EAA"/>
    <w:rsid w:val="00CA1A84"/>
    <w:rsid w:val="00CE27B4"/>
    <w:rsid w:val="00D03A31"/>
    <w:rsid w:val="00D11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82BDCA-8BE3-43B9-9920-6470CA19B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1">
    <w:name w:val="Standard1"/>
    <w:rsid w:val="00707EFC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</w:rPr>
  </w:style>
  <w:style w:type="paragraph" w:customStyle="1" w:styleId="Standard">
    <w:name w:val="Standard"/>
    <w:rsid w:val="00707EFC"/>
    <w:pPr>
      <w:suppressAutoHyphens/>
      <w:autoSpaceDN w:val="0"/>
      <w:spacing w:line="251" w:lineRule="auto"/>
      <w:textAlignment w:val="baseline"/>
    </w:pPr>
    <w:rPr>
      <w:rFonts w:ascii="Calibri" w:eastAsia="Arial Unicode MS" w:hAnsi="Calibri" w:cs="Calibri"/>
      <w:kern w:val="3"/>
      <w:lang w:val="en-GB"/>
    </w:rPr>
  </w:style>
  <w:style w:type="character" w:styleId="Enfasigrassetto">
    <w:name w:val="Strong"/>
    <w:basedOn w:val="Carpredefinitoparagrafo"/>
    <w:uiPriority w:val="22"/>
    <w:qFormat/>
    <w:rsid w:val="003C27E3"/>
    <w:rPr>
      <w:b/>
      <w:bCs/>
    </w:rPr>
  </w:style>
  <w:style w:type="character" w:styleId="Enfasicorsivo">
    <w:name w:val="Emphasis"/>
    <w:basedOn w:val="Carpredefinitoparagrafo"/>
    <w:uiPriority w:val="20"/>
    <w:qFormat/>
    <w:rsid w:val="003C27E3"/>
    <w:rPr>
      <w:i/>
      <w:iCs/>
    </w:rPr>
  </w:style>
  <w:style w:type="character" w:styleId="Collegamentoipertestuale">
    <w:name w:val="Hyperlink"/>
    <w:basedOn w:val="Carpredefinitoparagrafo"/>
    <w:uiPriority w:val="99"/>
    <w:semiHidden/>
    <w:unhideWhenUsed/>
    <w:rsid w:val="003C27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Microsoft Office User</cp:lastModifiedBy>
  <cp:revision>2</cp:revision>
  <dcterms:created xsi:type="dcterms:W3CDTF">2020-07-30T15:51:00Z</dcterms:created>
  <dcterms:modified xsi:type="dcterms:W3CDTF">2020-07-30T15:51:00Z</dcterms:modified>
</cp:coreProperties>
</file>