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64C" w:rsidRPr="006C12F8" w:rsidRDefault="006C12F8">
      <w:pPr>
        <w:rPr>
          <w:lang w:val="en-US"/>
        </w:rPr>
      </w:pPr>
      <w:r w:rsidRPr="006C12F8">
        <w:rPr>
          <w:lang w:val="en-US"/>
        </w:rPr>
        <w:t>Supplemental figure 1</w:t>
      </w:r>
      <w:r w:rsidR="00ED2418">
        <w:rPr>
          <w:lang w:val="en-US"/>
        </w:rPr>
        <w:t>a</w:t>
      </w:r>
      <w:r w:rsidRPr="006C12F8">
        <w:rPr>
          <w:lang w:val="en-US"/>
        </w:rPr>
        <w:t>: Graphic representation of boomerang analysis for 10-year survival for patients diagnosed in 20</w:t>
      </w:r>
      <w:r w:rsidR="00305163">
        <w:rPr>
          <w:lang w:val="en-US"/>
        </w:rPr>
        <w:t>1</w:t>
      </w:r>
      <w:r w:rsidR="001E36B1">
        <w:rPr>
          <w:lang w:val="en-US"/>
        </w:rPr>
        <w:t>2</w:t>
      </w:r>
      <w:r w:rsidRPr="006C12F8">
        <w:rPr>
          <w:lang w:val="en-US"/>
        </w:rPr>
        <w:t>-1</w:t>
      </w:r>
      <w:r w:rsidR="001E36B1">
        <w:rPr>
          <w:lang w:val="en-US"/>
        </w:rPr>
        <w:t>6</w:t>
      </w:r>
      <w:r w:rsidRPr="006C12F8">
        <w:rPr>
          <w:lang w:val="en-US"/>
        </w:rPr>
        <w:t>.</w:t>
      </w:r>
      <w:r w:rsidR="00770768">
        <w:rPr>
          <w:lang w:val="en-US"/>
        </w:rPr>
        <w:t xml:space="preserve"> Numbers within cells indicate the years of follow-up after diagnosis. Only survival experience in the grey shadowed cells is included in the analysis. </w:t>
      </w:r>
    </w:p>
    <w:tbl>
      <w:tblPr>
        <w:tblStyle w:val="Tabellenraster"/>
        <w:tblW w:w="94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8"/>
        <w:gridCol w:w="60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C12F8" w:rsidTr="00AD46B5">
        <w:trPr>
          <w:trHeight w:val="275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Years of diagnosis</w:t>
            </w:r>
          </w:p>
        </w:tc>
        <w:tc>
          <w:tcPr>
            <w:tcW w:w="85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2F8" w:rsidRDefault="006C12F8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Years of follow-up</w:t>
            </w:r>
          </w:p>
        </w:tc>
      </w:tr>
      <w:tr w:rsidR="00AD46B5" w:rsidTr="00AD46B5">
        <w:trPr>
          <w:trHeight w:val="275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2F8" w:rsidRDefault="006C12F8" w:rsidP="0098432D">
            <w:pPr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050546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050546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050546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050546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050546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D46B5">
              <w:rPr>
                <w:sz w:val="20"/>
                <w:szCs w:val="20"/>
              </w:rPr>
              <w:t>0</w:t>
            </w:r>
            <w:r w:rsidR="001E36B1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36B1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305163">
              <w:rPr>
                <w:sz w:val="20"/>
                <w:szCs w:val="20"/>
              </w:rPr>
              <w:t>1</w:t>
            </w:r>
            <w:r w:rsidR="001E36B1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D46B5">
              <w:rPr>
                <w:sz w:val="20"/>
                <w:szCs w:val="20"/>
              </w:rPr>
              <w:t>1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D46B5">
              <w:rPr>
                <w:sz w:val="20"/>
                <w:szCs w:val="20"/>
              </w:rPr>
              <w:t>1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2F8" w:rsidRDefault="006C12F8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D46B5">
              <w:rPr>
                <w:sz w:val="20"/>
                <w:szCs w:val="20"/>
              </w:rPr>
              <w:t>1</w:t>
            </w:r>
            <w:r w:rsidR="001E36B1">
              <w:rPr>
                <w:sz w:val="20"/>
                <w:szCs w:val="20"/>
              </w:rPr>
              <w:t>6</w:t>
            </w:r>
          </w:p>
        </w:tc>
      </w:tr>
      <w:tr w:rsidR="00305163" w:rsidTr="00AD46B5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</w:tr>
      <w:tr w:rsidR="00305163" w:rsidTr="00305163">
        <w:trPr>
          <w:trHeight w:val="27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</w:tr>
      <w:tr w:rsidR="00305163" w:rsidTr="00305163">
        <w:trPr>
          <w:trHeight w:val="7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163" w:rsidRDefault="00305163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05163" w:rsidRDefault="00305163" w:rsidP="00984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6C12F8" w:rsidRDefault="006C12F8">
      <w:pPr>
        <w:rPr>
          <w:lang w:val="en-US"/>
        </w:rPr>
      </w:pPr>
    </w:p>
    <w:p w:rsidR="00ED2418" w:rsidRDefault="00ED2418">
      <w:pPr>
        <w:rPr>
          <w:lang w:val="en-US"/>
        </w:rPr>
      </w:pPr>
      <w:r>
        <w:rPr>
          <w:lang w:val="en-US"/>
        </w:rPr>
        <w:br w:type="page"/>
      </w:r>
    </w:p>
    <w:p w:rsidR="00ED2418" w:rsidRDefault="00ED2418">
      <w:pPr>
        <w:rPr>
          <w:lang w:val="en-US"/>
        </w:rPr>
      </w:pPr>
      <w:r>
        <w:rPr>
          <w:lang w:val="en-US"/>
        </w:rPr>
        <w:lastRenderedPageBreak/>
        <w:t>Supplemental figure 1b: Graphic representation of the boomerang method for 20-year survival for the years 20</w:t>
      </w:r>
      <w:r w:rsidR="001E36B1">
        <w:rPr>
          <w:lang w:val="en-US"/>
        </w:rPr>
        <w:t>12</w:t>
      </w:r>
      <w:r>
        <w:rPr>
          <w:lang w:val="en-US"/>
        </w:rPr>
        <w:t>-1</w:t>
      </w:r>
      <w:r w:rsidR="001E36B1">
        <w:rPr>
          <w:lang w:val="en-US"/>
        </w:rPr>
        <w:t>6</w:t>
      </w:r>
      <w:r>
        <w:rPr>
          <w:lang w:val="en-US"/>
        </w:rPr>
        <w:t>.</w:t>
      </w:r>
      <w:r w:rsidR="00770768">
        <w:rPr>
          <w:lang w:val="en-US"/>
        </w:rPr>
        <w:t xml:space="preserve"> Numbers within cells indicate the years of follow-up after diagnosis. Only survival experience in the grey shadowed cells is included in the analysis. </w:t>
      </w:r>
    </w:p>
    <w:tbl>
      <w:tblPr>
        <w:tblStyle w:val="Tabellenraster"/>
        <w:tblW w:w="129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8"/>
        <w:gridCol w:w="6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D2418" w:rsidTr="00ED2418">
        <w:trPr>
          <w:trHeight w:val="292"/>
        </w:trPr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418" w:rsidRDefault="00ED2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Years of diagnosis</w:t>
            </w:r>
          </w:p>
        </w:tc>
        <w:tc>
          <w:tcPr>
            <w:tcW w:w="120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418" w:rsidRDefault="00ED24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Years of follow-up</w:t>
            </w:r>
          </w:p>
        </w:tc>
      </w:tr>
      <w:tr w:rsidR="00AD46B5" w:rsidTr="00AD46B5">
        <w:trPr>
          <w:trHeight w:val="2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6B5" w:rsidRDefault="00AD46B5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1E36B1" w:rsidP="00027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1E36B1" w:rsidP="00027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6</w:t>
            </w:r>
          </w:p>
        </w:tc>
      </w:tr>
      <w:tr w:rsidR="00AD46B5" w:rsidTr="00ED2418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19-20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18-19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  <w:r w:rsidR="001E36B1">
              <w:rPr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17-18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1E36B1" w:rsidP="00027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1E36B1" w:rsidP="00027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15-16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13-14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11-12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1E36B1">
              <w:rPr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E36B1">
              <w:rPr>
                <w:sz w:val="20"/>
                <w:szCs w:val="20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</w:tr>
      <w:tr w:rsidR="00AD46B5" w:rsidTr="00AD46B5">
        <w:trPr>
          <w:trHeight w:val="292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</w:t>
            </w:r>
          </w:p>
        </w:tc>
      </w:tr>
      <w:tr w:rsidR="00AD46B5" w:rsidTr="00AD46B5">
        <w:trPr>
          <w:trHeight w:val="74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 w:rsidP="001E36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1E36B1">
              <w:rPr>
                <w:sz w:val="20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D46B5" w:rsidRDefault="00AD4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ED2418" w:rsidRPr="006C12F8" w:rsidRDefault="00ED2418">
      <w:pPr>
        <w:rPr>
          <w:lang w:val="en-US"/>
        </w:rPr>
      </w:pPr>
    </w:p>
    <w:sectPr w:rsidR="00ED2418" w:rsidRPr="006C12F8" w:rsidSect="00ED241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F8"/>
    <w:rsid w:val="00050546"/>
    <w:rsid w:val="000D0A04"/>
    <w:rsid w:val="001E36B1"/>
    <w:rsid w:val="00270EF8"/>
    <w:rsid w:val="002863DF"/>
    <w:rsid w:val="002C76AF"/>
    <w:rsid w:val="002E78A8"/>
    <w:rsid w:val="00305163"/>
    <w:rsid w:val="003C1C09"/>
    <w:rsid w:val="00426676"/>
    <w:rsid w:val="00436B1F"/>
    <w:rsid w:val="00524521"/>
    <w:rsid w:val="005A064F"/>
    <w:rsid w:val="006434BC"/>
    <w:rsid w:val="006C12F8"/>
    <w:rsid w:val="006E14A4"/>
    <w:rsid w:val="00717125"/>
    <w:rsid w:val="00770768"/>
    <w:rsid w:val="008A22D7"/>
    <w:rsid w:val="008D3F55"/>
    <w:rsid w:val="00A1164C"/>
    <w:rsid w:val="00AD46B5"/>
    <w:rsid w:val="00B80240"/>
    <w:rsid w:val="00CB5E72"/>
    <w:rsid w:val="00D45D43"/>
    <w:rsid w:val="00ED2418"/>
    <w:rsid w:val="00F5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019F"/>
  <w15:docId w15:val="{8501E73D-5B1B-47EB-BE59-FE194F33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C12F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4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DKFZ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Pulte, Dianne</dc:creator>
  <cp:lastModifiedBy>Jansen, Lina</cp:lastModifiedBy>
  <cp:revision>3</cp:revision>
  <dcterms:created xsi:type="dcterms:W3CDTF">2018-08-21T13:36:00Z</dcterms:created>
  <dcterms:modified xsi:type="dcterms:W3CDTF">2019-08-01T07:07:00Z</dcterms:modified>
</cp:coreProperties>
</file>