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4C7CE" w14:textId="027C5A63" w:rsidR="00A42FF0" w:rsidRPr="008950D6" w:rsidRDefault="00361724" w:rsidP="00361724">
      <w:pPr>
        <w:spacing w:line="480" w:lineRule="auto"/>
        <w:jc w:val="both"/>
        <w:rPr>
          <w:rFonts w:ascii="Arial" w:hAnsi="Arial" w:cs="Arial"/>
          <w:b/>
          <w:bCs/>
        </w:rPr>
      </w:pPr>
      <w:r w:rsidRPr="008950D6">
        <w:rPr>
          <w:rFonts w:ascii="Arial" w:hAnsi="Arial" w:cs="Arial"/>
          <w:b/>
          <w:bCs/>
        </w:rPr>
        <w:t>Supplemental Materials and Methods</w:t>
      </w:r>
    </w:p>
    <w:p w14:paraId="77A42F26" w14:textId="64FAA03B" w:rsidR="00361724" w:rsidRPr="001835F4" w:rsidRDefault="00361724" w:rsidP="00361724">
      <w:pPr>
        <w:spacing w:line="480" w:lineRule="auto"/>
        <w:jc w:val="both"/>
        <w:rPr>
          <w:rFonts w:ascii="Arial" w:hAnsi="Arial" w:cs="Arial"/>
          <w:b/>
          <w:bCs/>
        </w:rPr>
      </w:pPr>
      <w:r w:rsidRPr="001835F4">
        <w:rPr>
          <w:rFonts w:ascii="Arial" w:hAnsi="Arial" w:cs="Arial"/>
          <w:b/>
          <w:bCs/>
        </w:rPr>
        <w:t>Fluorescence in Situ Hybridization (FISH)</w:t>
      </w:r>
    </w:p>
    <w:p w14:paraId="49729352" w14:textId="3CC16298" w:rsidR="00361724" w:rsidRDefault="00361724" w:rsidP="008950D6">
      <w:pPr>
        <w:spacing w:line="480" w:lineRule="auto"/>
        <w:ind w:firstLine="720"/>
        <w:jc w:val="both"/>
        <w:rPr>
          <w:rFonts w:ascii="Arial" w:hAnsi="Arial" w:cs="Arial"/>
          <w:iCs/>
          <w:szCs w:val="24"/>
          <w:lang w:val="de-DE"/>
        </w:rPr>
      </w:pPr>
      <w:bookmarkStart w:id="0" w:name="_Hlk76393295"/>
      <w:r w:rsidRPr="00361724">
        <w:rPr>
          <w:rFonts w:ascii="Arial" w:eastAsia="Arial Unicode MS" w:hAnsi="Arial" w:cs="Arial"/>
          <w:bCs/>
          <w:szCs w:val="24"/>
        </w:rPr>
        <w:t>FISH analysis</w:t>
      </w:r>
      <w:r w:rsidRPr="00361724">
        <w:rPr>
          <w:rFonts w:ascii="Arial" w:eastAsia="Arial Unicode MS" w:hAnsi="Arial" w:cs="Arial"/>
          <w:szCs w:val="24"/>
        </w:rPr>
        <w:t xml:space="preserve"> of immunoglobulin (</w:t>
      </w:r>
      <w:proofErr w:type="spellStart"/>
      <w:r w:rsidRPr="00361724">
        <w:rPr>
          <w:rFonts w:ascii="Arial" w:eastAsia="Arial Unicode MS" w:hAnsi="Arial" w:cs="Arial"/>
          <w:szCs w:val="24"/>
        </w:rPr>
        <w:t>cIg</w:t>
      </w:r>
      <w:proofErr w:type="spellEnd"/>
      <w:r w:rsidRPr="00361724">
        <w:rPr>
          <w:rFonts w:ascii="Arial" w:eastAsia="Arial Unicode MS" w:hAnsi="Arial" w:cs="Arial"/>
          <w:szCs w:val="24"/>
        </w:rPr>
        <w:t xml:space="preserve">)-stained positive PCs studies were performed </w:t>
      </w:r>
      <w:bookmarkEnd w:id="0"/>
      <w:r w:rsidRPr="00361724">
        <w:rPr>
          <w:rFonts w:ascii="Arial" w:eastAsia="Arial Unicode MS" w:hAnsi="Arial" w:cs="Arial"/>
          <w:szCs w:val="24"/>
        </w:rPr>
        <w:t xml:space="preserve">using the following probes to detect primary and secondary MM abnormalities: monosomy 13 or 13q deletion </w:t>
      </w:r>
      <w:bookmarkStart w:id="1" w:name="_Hlk115852533"/>
      <w:r w:rsidRPr="00361724">
        <w:rPr>
          <w:rFonts w:ascii="Arial" w:eastAsia="Arial Unicode MS" w:hAnsi="Arial" w:cs="Arial"/>
          <w:szCs w:val="24"/>
        </w:rPr>
        <w:t>(Abbott Molecular, Des Plaines, IL)</w:t>
      </w:r>
      <w:bookmarkEnd w:id="1"/>
      <w:r w:rsidRPr="00361724">
        <w:rPr>
          <w:rFonts w:ascii="Arial" w:eastAsia="Arial Unicode MS" w:hAnsi="Arial" w:cs="Arial"/>
          <w:szCs w:val="24"/>
        </w:rPr>
        <w:t xml:space="preserve">, monosomy 17 or </w:t>
      </w:r>
      <w:r w:rsidRPr="00361724">
        <w:rPr>
          <w:rFonts w:ascii="Arial" w:eastAsia="Arial Unicode MS" w:hAnsi="Arial" w:cs="Arial"/>
          <w:i/>
          <w:szCs w:val="24"/>
        </w:rPr>
        <w:t>TP53</w:t>
      </w:r>
      <w:r w:rsidRPr="00361724">
        <w:rPr>
          <w:rFonts w:ascii="Arial" w:eastAsia="Arial Unicode MS" w:hAnsi="Arial" w:cs="Arial"/>
          <w:szCs w:val="24"/>
        </w:rPr>
        <w:t xml:space="preserve"> deletion (Abbott Molecular), trisomy 3, 7, 9 or 15 (Abbott Molecular), 1q22 gain </w:t>
      </w:r>
      <w:bookmarkStart w:id="2" w:name="_Hlk115852838"/>
      <w:r w:rsidRPr="00361724">
        <w:rPr>
          <w:rFonts w:ascii="Arial" w:eastAsia="Arial Unicode MS" w:hAnsi="Arial" w:cs="Arial"/>
          <w:szCs w:val="24"/>
        </w:rPr>
        <w:t>(in house, custom developed)</w:t>
      </w:r>
      <w:bookmarkEnd w:id="2"/>
      <w:r w:rsidRPr="00361724">
        <w:rPr>
          <w:rFonts w:ascii="Arial" w:eastAsia="Arial Unicode MS" w:hAnsi="Arial" w:cs="Arial"/>
          <w:szCs w:val="24"/>
        </w:rPr>
        <w:t xml:space="preserve">, </w:t>
      </w:r>
      <w:r w:rsidRPr="00361724">
        <w:rPr>
          <w:rFonts w:ascii="Arial" w:eastAsia="Arial Unicode MS" w:hAnsi="Arial" w:cs="Arial"/>
          <w:i/>
          <w:szCs w:val="24"/>
        </w:rPr>
        <w:t>MYC</w:t>
      </w:r>
      <w:r w:rsidRPr="00361724">
        <w:rPr>
          <w:rFonts w:ascii="Arial" w:eastAsia="Arial Unicode MS" w:hAnsi="Arial" w:cs="Arial"/>
          <w:szCs w:val="24"/>
        </w:rPr>
        <w:t xml:space="preserve"> rearrangement (Abbott Molecular), </w:t>
      </w:r>
      <w:proofErr w:type="spellStart"/>
      <w:r w:rsidRPr="00361724">
        <w:rPr>
          <w:rFonts w:ascii="Arial" w:eastAsia="Arial Unicode MS" w:hAnsi="Arial" w:cs="Arial"/>
          <w:szCs w:val="24"/>
        </w:rPr>
        <w:t>IgH</w:t>
      </w:r>
      <w:proofErr w:type="spellEnd"/>
      <w:r w:rsidRPr="00361724">
        <w:rPr>
          <w:rFonts w:ascii="Arial" w:eastAsia="Arial Unicode MS" w:hAnsi="Arial" w:cs="Arial"/>
          <w:szCs w:val="24"/>
        </w:rPr>
        <w:t xml:space="preserve"> rearrangement (in house, custom developed), t(11;14)</w:t>
      </w:r>
      <w:bookmarkStart w:id="3" w:name="_Hlk115852617"/>
      <w:r w:rsidRPr="00361724">
        <w:rPr>
          <w:rFonts w:ascii="Arial" w:eastAsia="Arial Unicode MS" w:hAnsi="Arial" w:cs="Arial"/>
          <w:szCs w:val="24"/>
        </w:rPr>
        <w:t>(q13;q32)</w:t>
      </w:r>
      <w:bookmarkEnd w:id="3"/>
      <w:r w:rsidRPr="00361724">
        <w:rPr>
          <w:rFonts w:ascii="Arial" w:eastAsia="Arial Unicode MS" w:hAnsi="Arial" w:cs="Arial"/>
          <w:szCs w:val="24"/>
        </w:rPr>
        <w:t xml:space="preserve"> </w:t>
      </w:r>
      <w:r w:rsidRPr="00361724">
        <w:rPr>
          <w:rFonts w:ascii="Arial" w:eastAsia="Arial Unicode MS" w:hAnsi="Arial" w:cs="Arial"/>
          <w:i/>
          <w:szCs w:val="24"/>
        </w:rPr>
        <w:t>CCND1::</w:t>
      </w:r>
      <w:proofErr w:type="spellStart"/>
      <w:r w:rsidRPr="00361724">
        <w:rPr>
          <w:rFonts w:ascii="Arial" w:eastAsia="Arial Unicode MS" w:hAnsi="Arial" w:cs="Arial"/>
          <w:i/>
          <w:szCs w:val="24"/>
        </w:rPr>
        <w:t>IgH</w:t>
      </w:r>
      <w:proofErr w:type="spellEnd"/>
      <w:r w:rsidRPr="00361724">
        <w:rPr>
          <w:rFonts w:ascii="Arial" w:eastAsia="Arial Unicode MS" w:hAnsi="Arial" w:cs="Arial"/>
          <w:i/>
          <w:szCs w:val="24"/>
        </w:rPr>
        <w:t xml:space="preserve"> </w:t>
      </w:r>
      <w:r w:rsidRPr="00361724">
        <w:rPr>
          <w:rFonts w:ascii="Arial" w:eastAsia="Arial Unicode MS" w:hAnsi="Arial" w:cs="Arial"/>
          <w:szCs w:val="24"/>
        </w:rPr>
        <w:t>(Abbott Molecular), t</w:t>
      </w:r>
      <w:r w:rsidRPr="00361724">
        <w:rPr>
          <w:rFonts w:ascii="Arial" w:hAnsi="Arial" w:cs="Arial"/>
          <w:szCs w:val="24"/>
          <w:lang w:val="de-DE"/>
        </w:rPr>
        <w:t>(4;14)</w:t>
      </w:r>
      <w:bookmarkStart w:id="4" w:name="_Hlk115852634"/>
      <w:r w:rsidRPr="00361724">
        <w:rPr>
          <w:rFonts w:ascii="Arial" w:hAnsi="Arial" w:cs="Arial"/>
          <w:szCs w:val="24"/>
          <w:lang w:val="de-DE"/>
        </w:rPr>
        <w:t xml:space="preserve">(p16.3;q32) </w:t>
      </w:r>
      <w:bookmarkEnd w:id="4"/>
      <w:r w:rsidRPr="00361724">
        <w:rPr>
          <w:rFonts w:ascii="Arial" w:hAnsi="Arial" w:cs="Arial"/>
          <w:i/>
          <w:szCs w:val="24"/>
          <w:lang w:val="de-DE"/>
        </w:rPr>
        <w:t>FGFR3</w:t>
      </w:r>
      <w:r w:rsidRPr="00361724">
        <w:rPr>
          <w:rFonts w:ascii="Arial" w:eastAsia="Arial Unicode MS" w:hAnsi="Arial" w:cs="Arial"/>
          <w:i/>
          <w:szCs w:val="24"/>
        </w:rPr>
        <w:t>::</w:t>
      </w:r>
      <w:r w:rsidRPr="00361724">
        <w:rPr>
          <w:rFonts w:ascii="Arial" w:hAnsi="Arial" w:cs="Arial"/>
          <w:i/>
          <w:szCs w:val="24"/>
          <w:lang w:val="de-DE"/>
        </w:rPr>
        <w:t xml:space="preserve">IgH </w:t>
      </w:r>
      <w:r w:rsidRPr="00361724">
        <w:rPr>
          <w:rFonts w:ascii="Arial" w:eastAsia="Arial Unicode MS" w:hAnsi="Arial" w:cs="Arial"/>
          <w:szCs w:val="24"/>
        </w:rPr>
        <w:t>(Abbott Molecular)</w:t>
      </w:r>
      <w:r w:rsidRPr="00361724">
        <w:rPr>
          <w:rFonts w:ascii="Arial" w:hAnsi="Arial" w:cs="Arial"/>
          <w:szCs w:val="24"/>
          <w:lang w:val="de-DE"/>
        </w:rPr>
        <w:t>, t(6;14)</w:t>
      </w:r>
      <w:bookmarkStart w:id="5" w:name="_Hlk115852754"/>
      <w:r w:rsidRPr="00361724">
        <w:rPr>
          <w:rFonts w:ascii="Arial" w:hAnsi="Arial" w:cs="Arial"/>
          <w:szCs w:val="24"/>
          <w:lang w:val="de-DE"/>
        </w:rPr>
        <w:t xml:space="preserve">(p21;q32) </w:t>
      </w:r>
      <w:bookmarkEnd w:id="5"/>
      <w:r w:rsidRPr="00361724">
        <w:rPr>
          <w:rFonts w:ascii="Arial" w:hAnsi="Arial" w:cs="Arial"/>
          <w:i/>
          <w:szCs w:val="24"/>
          <w:lang w:val="de-DE"/>
        </w:rPr>
        <w:t>CCND3</w:t>
      </w:r>
      <w:r w:rsidRPr="00361724">
        <w:rPr>
          <w:rFonts w:ascii="Arial" w:eastAsia="Arial Unicode MS" w:hAnsi="Arial" w:cs="Arial"/>
          <w:i/>
          <w:szCs w:val="24"/>
        </w:rPr>
        <w:t>::</w:t>
      </w:r>
      <w:r w:rsidRPr="00361724">
        <w:rPr>
          <w:rFonts w:ascii="Arial" w:hAnsi="Arial" w:cs="Arial"/>
          <w:i/>
          <w:szCs w:val="24"/>
          <w:lang w:val="de-DE"/>
        </w:rPr>
        <w:t xml:space="preserve">IgH </w:t>
      </w:r>
      <w:r w:rsidRPr="00361724">
        <w:rPr>
          <w:rFonts w:ascii="Arial" w:eastAsia="Arial Unicode MS" w:hAnsi="Arial" w:cs="Arial"/>
          <w:szCs w:val="24"/>
        </w:rPr>
        <w:t>(Abbott Molecular)</w:t>
      </w:r>
      <w:r w:rsidRPr="00361724">
        <w:rPr>
          <w:rFonts w:ascii="Arial" w:hAnsi="Arial" w:cs="Arial"/>
          <w:szCs w:val="24"/>
          <w:lang w:val="de-DE"/>
        </w:rPr>
        <w:t>, t(14;16)</w:t>
      </w:r>
      <w:bookmarkStart w:id="6" w:name="_Hlk115852710"/>
      <w:r w:rsidRPr="00361724">
        <w:rPr>
          <w:rFonts w:ascii="Arial" w:hAnsi="Arial" w:cs="Arial"/>
          <w:szCs w:val="24"/>
          <w:lang w:val="de-DE"/>
        </w:rPr>
        <w:t>(q32;q23)</w:t>
      </w:r>
      <w:bookmarkEnd w:id="6"/>
      <w:r w:rsidRPr="00361724">
        <w:rPr>
          <w:rFonts w:ascii="Arial" w:hAnsi="Arial" w:cs="Arial"/>
          <w:szCs w:val="24"/>
          <w:lang w:val="de-DE"/>
        </w:rPr>
        <w:t xml:space="preserve"> </w:t>
      </w:r>
      <w:r w:rsidRPr="00361724">
        <w:rPr>
          <w:rFonts w:ascii="Arial" w:hAnsi="Arial" w:cs="Arial"/>
          <w:i/>
          <w:szCs w:val="24"/>
          <w:lang w:val="de-DE"/>
        </w:rPr>
        <w:t>IgH</w:t>
      </w:r>
      <w:r w:rsidRPr="00361724">
        <w:rPr>
          <w:rFonts w:ascii="Arial" w:eastAsia="Arial Unicode MS" w:hAnsi="Arial" w:cs="Arial"/>
          <w:i/>
          <w:szCs w:val="24"/>
        </w:rPr>
        <w:t>::</w:t>
      </w:r>
      <w:r w:rsidRPr="00361724">
        <w:rPr>
          <w:rFonts w:ascii="Arial" w:hAnsi="Arial" w:cs="Arial"/>
          <w:i/>
          <w:szCs w:val="24"/>
          <w:lang w:val="de-DE"/>
        </w:rPr>
        <w:t xml:space="preserve">MAF </w:t>
      </w:r>
      <w:r w:rsidRPr="00361724">
        <w:rPr>
          <w:rFonts w:ascii="Arial" w:eastAsia="Arial Unicode MS" w:hAnsi="Arial" w:cs="Arial"/>
          <w:szCs w:val="24"/>
        </w:rPr>
        <w:t>(Abbott Molecular)</w:t>
      </w:r>
      <w:r w:rsidRPr="00361724">
        <w:rPr>
          <w:rFonts w:ascii="Arial" w:hAnsi="Arial" w:cs="Arial"/>
          <w:szCs w:val="24"/>
          <w:lang w:val="de-DE"/>
        </w:rPr>
        <w:t>, and t(</w:t>
      </w:r>
      <w:r w:rsidRPr="00B864D6">
        <w:rPr>
          <w:rFonts w:ascii="Arial" w:hAnsi="Arial" w:cs="Arial"/>
          <w:szCs w:val="24"/>
          <w:lang w:val="de-DE"/>
        </w:rPr>
        <w:t>14;20)</w:t>
      </w:r>
      <w:bookmarkStart w:id="7" w:name="_Hlk115852731"/>
      <w:r w:rsidRPr="00B864D6">
        <w:rPr>
          <w:rFonts w:ascii="Arial" w:hAnsi="Arial" w:cs="Arial"/>
          <w:szCs w:val="24"/>
          <w:lang w:val="de-DE"/>
        </w:rPr>
        <w:t xml:space="preserve">(q32;q12) </w:t>
      </w:r>
      <w:bookmarkEnd w:id="7"/>
      <w:r w:rsidRPr="00B864D6">
        <w:rPr>
          <w:rFonts w:ascii="Arial" w:hAnsi="Arial" w:cs="Arial"/>
          <w:i/>
          <w:szCs w:val="24"/>
          <w:lang w:val="de-DE"/>
        </w:rPr>
        <w:t>IgH</w:t>
      </w:r>
      <w:r w:rsidRPr="00B864D6">
        <w:rPr>
          <w:rFonts w:ascii="Arial" w:eastAsia="Arial Unicode MS" w:hAnsi="Arial" w:cs="Arial"/>
          <w:i/>
          <w:szCs w:val="24"/>
        </w:rPr>
        <w:t>::</w:t>
      </w:r>
      <w:r w:rsidRPr="00B864D6">
        <w:rPr>
          <w:rFonts w:ascii="Arial" w:hAnsi="Arial" w:cs="Arial"/>
          <w:i/>
          <w:szCs w:val="24"/>
          <w:lang w:val="de-DE"/>
        </w:rPr>
        <w:t xml:space="preserve">MAFB </w:t>
      </w:r>
      <w:r w:rsidRPr="00B864D6">
        <w:rPr>
          <w:rFonts w:ascii="Arial" w:eastAsia="Arial Unicode MS" w:hAnsi="Arial" w:cs="Arial"/>
          <w:szCs w:val="24"/>
        </w:rPr>
        <w:t>(Abbott Molecular)</w:t>
      </w:r>
      <w:r w:rsidRPr="00B864D6">
        <w:rPr>
          <w:rFonts w:ascii="Arial" w:hAnsi="Arial" w:cs="Arial"/>
          <w:i/>
          <w:szCs w:val="24"/>
          <w:lang w:val="de-DE"/>
        </w:rPr>
        <w:t xml:space="preserve">. </w:t>
      </w:r>
      <w:r w:rsidRPr="00B864D6">
        <w:rPr>
          <w:rFonts w:ascii="Arial" w:hAnsi="Arial" w:cs="Arial"/>
          <w:iCs/>
          <w:szCs w:val="24"/>
          <w:lang w:val="de-DE"/>
        </w:rPr>
        <w:t xml:space="preserve">The genomic location of each probe is described in </w:t>
      </w:r>
      <w:r w:rsidRPr="00B864D6">
        <w:rPr>
          <w:rFonts w:ascii="Arial" w:hAnsi="Arial" w:cs="Arial"/>
          <w:iCs/>
          <w:szCs w:val="24"/>
          <w:lang w:val="de-DE"/>
        </w:rPr>
        <w:fldChar w:fldCharType="begin">
          <w:fldData xml:space="preserve">PEVuZE5vdGU+PENpdGU+PEF1dGhvcj5TbWFkYmVjazwvQXV0aG9yPjxZZWFyPjIwMTk8L1llYXI+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</w:fldData>
        </w:fldChar>
      </w:r>
      <w:r w:rsidR="00532F49" w:rsidRPr="00B864D6">
        <w:rPr>
          <w:rFonts w:ascii="Arial" w:hAnsi="Arial" w:cs="Arial"/>
          <w:iCs/>
          <w:szCs w:val="24"/>
          <w:lang w:val="de-DE"/>
        </w:rPr>
        <w:instrText xml:space="preserve"> ADDIN EN.CITE </w:instrText>
      </w:r>
      <w:r w:rsidR="00532F49" w:rsidRPr="00B864D6">
        <w:rPr>
          <w:rFonts w:ascii="Arial" w:hAnsi="Arial" w:cs="Arial"/>
          <w:iCs/>
          <w:szCs w:val="24"/>
          <w:lang w:val="de-DE"/>
        </w:rPr>
        <w:fldChar w:fldCharType="begin">
          <w:fldData xml:space="preserve">PEVuZE5vdGU+PENpdGU+PEF1dGhvcj5TbWFkYmVjazwvQXV0aG9yPjxZZWFyPjIwMTk8L1llYXI+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</w:fldData>
        </w:fldChar>
      </w:r>
      <w:r w:rsidR="00532F49" w:rsidRPr="00B864D6">
        <w:rPr>
          <w:rFonts w:ascii="Arial" w:hAnsi="Arial" w:cs="Arial"/>
          <w:iCs/>
          <w:szCs w:val="24"/>
          <w:lang w:val="de-DE"/>
        </w:rPr>
        <w:instrText xml:space="preserve"> ADDIN EN.CITE.DATA </w:instrText>
      </w:r>
      <w:r w:rsidR="00532F49" w:rsidRPr="00B864D6">
        <w:rPr>
          <w:rFonts w:ascii="Arial" w:hAnsi="Arial" w:cs="Arial"/>
          <w:iCs/>
          <w:szCs w:val="24"/>
          <w:lang w:val="de-DE"/>
        </w:rPr>
      </w:r>
      <w:r w:rsidR="00532F49" w:rsidRPr="00B864D6">
        <w:rPr>
          <w:rFonts w:ascii="Arial" w:hAnsi="Arial" w:cs="Arial"/>
          <w:iCs/>
          <w:szCs w:val="24"/>
          <w:lang w:val="de-DE"/>
        </w:rPr>
        <w:fldChar w:fldCharType="end"/>
      </w:r>
      <w:r w:rsidRPr="00B864D6">
        <w:rPr>
          <w:rFonts w:ascii="Arial" w:hAnsi="Arial" w:cs="Arial"/>
          <w:iCs/>
          <w:szCs w:val="24"/>
          <w:lang w:val="de-DE"/>
        </w:rPr>
      </w:r>
      <w:r w:rsidRPr="00B864D6">
        <w:rPr>
          <w:rFonts w:ascii="Arial" w:hAnsi="Arial" w:cs="Arial"/>
          <w:iCs/>
          <w:szCs w:val="24"/>
          <w:lang w:val="de-DE"/>
        </w:rPr>
        <w:fldChar w:fldCharType="separate"/>
      </w:r>
      <w:r w:rsidR="00532F49" w:rsidRPr="00B864D6">
        <w:rPr>
          <w:rFonts w:ascii="Arial" w:hAnsi="Arial" w:cs="Arial"/>
          <w:iCs/>
          <w:noProof/>
          <w:szCs w:val="24"/>
          <w:lang w:val="de-DE"/>
        </w:rPr>
        <w:t>[1]</w:t>
      </w:r>
      <w:r w:rsidRPr="00B864D6">
        <w:rPr>
          <w:rFonts w:ascii="Arial" w:hAnsi="Arial" w:cs="Arial"/>
          <w:iCs/>
          <w:szCs w:val="24"/>
          <w:lang w:val="de-DE"/>
        </w:rPr>
        <w:fldChar w:fldCharType="end"/>
      </w:r>
      <w:r w:rsidRPr="00B864D6">
        <w:rPr>
          <w:rFonts w:ascii="Arial" w:hAnsi="Arial" w:cs="Arial"/>
          <w:iCs/>
          <w:szCs w:val="24"/>
          <w:lang w:val="de-DE"/>
        </w:rPr>
        <w:t>.</w:t>
      </w:r>
    </w:p>
    <w:p w14:paraId="6F407483" w14:textId="3EE22160" w:rsidR="008950D6" w:rsidRDefault="008950D6" w:rsidP="00361724">
      <w:pPr>
        <w:spacing w:line="480" w:lineRule="auto"/>
        <w:jc w:val="both"/>
        <w:rPr>
          <w:rFonts w:ascii="Arial" w:hAnsi="Arial" w:cs="Arial"/>
          <w:b/>
          <w:bCs/>
          <w:iCs/>
          <w:szCs w:val="24"/>
          <w:lang w:val="de-DE"/>
        </w:rPr>
      </w:pPr>
      <w:r w:rsidRPr="008950D6">
        <w:rPr>
          <w:rFonts w:ascii="Arial" w:hAnsi="Arial" w:cs="Arial"/>
          <w:b/>
          <w:bCs/>
          <w:iCs/>
          <w:szCs w:val="24"/>
          <w:lang w:val="de-DE"/>
        </w:rPr>
        <w:t>Treatment Response Asssesment</w:t>
      </w:r>
    </w:p>
    <w:p w14:paraId="00C0D349" w14:textId="54488C41" w:rsidR="008950D6" w:rsidRDefault="008950D6" w:rsidP="008950D6">
      <w:pPr>
        <w:spacing w:line="480" w:lineRule="auto"/>
        <w:ind w:firstLine="720"/>
        <w:jc w:val="both"/>
        <w:rPr>
          <w:rFonts w:ascii="Arial" w:eastAsia="Calibri" w:hAnsi="Arial" w:cs="Arial"/>
          <w:szCs w:val="24"/>
        </w:rPr>
      </w:pPr>
      <w:r w:rsidRPr="00FF6979">
        <w:rPr>
          <w:rFonts w:ascii="Arial" w:hAnsi="Arial" w:cs="Arial"/>
          <w:szCs w:val="24"/>
        </w:rPr>
        <w:t xml:space="preserve">Complete response (CR) was defined as the absence of monoclonal protein or M protein in </w:t>
      </w:r>
      <w:r w:rsidRPr="00FF6979">
        <w:rPr>
          <w:rFonts w:ascii="Arial" w:eastAsia="Calibri" w:hAnsi="Arial" w:cs="Arial"/>
          <w:szCs w:val="24"/>
        </w:rPr>
        <w:t xml:space="preserve">the serum and urine by immunofixation, with no evidence of soft tissue plasmacytoma and bone marrow demonstrating less than 5% clonal </w:t>
      </w:r>
      <w:r w:rsidRPr="00FF6979">
        <w:rPr>
          <w:rFonts w:ascii="Arial" w:hAnsi="Arial" w:cs="Arial"/>
          <w:szCs w:val="24"/>
        </w:rPr>
        <w:t xml:space="preserve">PCs. Patients who did not undergo </w:t>
      </w:r>
      <w:r w:rsidR="00643A59">
        <w:rPr>
          <w:rFonts w:ascii="Arial" w:hAnsi="Arial" w:cs="Arial"/>
          <w:szCs w:val="24"/>
        </w:rPr>
        <w:t xml:space="preserve">bone </w:t>
      </w:r>
      <w:r w:rsidRPr="00FF6979">
        <w:rPr>
          <w:rFonts w:ascii="Arial" w:hAnsi="Arial" w:cs="Arial"/>
          <w:szCs w:val="24"/>
        </w:rPr>
        <w:t xml:space="preserve">marrow </w:t>
      </w:r>
      <w:r w:rsidRPr="00FF6979">
        <w:rPr>
          <w:rFonts w:ascii="Arial" w:eastAsia="Calibri" w:hAnsi="Arial" w:cs="Arial"/>
          <w:szCs w:val="24"/>
        </w:rPr>
        <w:t>biopsy at the time of evaluation</w:t>
      </w:r>
      <w:r w:rsidRPr="00FF6979">
        <w:rPr>
          <w:rFonts w:ascii="Arial" w:hAnsi="Arial" w:cs="Arial"/>
          <w:szCs w:val="24"/>
        </w:rPr>
        <w:t xml:space="preserve"> were deemed </w:t>
      </w:r>
      <w:r w:rsidRPr="00FF6979">
        <w:rPr>
          <w:rFonts w:ascii="Arial" w:eastAsia="Calibri" w:hAnsi="Arial" w:cs="Arial"/>
          <w:szCs w:val="24"/>
        </w:rPr>
        <w:t xml:space="preserve">to have a complete hematological response. In those who lacked M proteins in the serum and urine and were </w:t>
      </w:r>
      <w:r w:rsidRPr="00FF6979">
        <w:rPr>
          <w:rFonts w:ascii="Arial" w:hAnsi="Arial" w:cs="Arial"/>
          <w:szCs w:val="24"/>
        </w:rPr>
        <w:t>monitored by FLC levels, CR was defined by normalization of FLC levels.  </w:t>
      </w:r>
      <w:r w:rsidRPr="00FF6979">
        <w:rPr>
          <w:rFonts w:ascii="Arial" w:eastAsia="Calibri" w:hAnsi="Arial" w:cs="Arial"/>
          <w:szCs w:val="24"/>
        </w:rPr>
        <w:t>A</w:t>
      </w:r>
      <w:r w:rsidRPr="00FF6979">
        <w:rPr>
          <w:rFonts w:ascii="Arial" w:hAnsi="Arial" w:cs="Arial"/>
          <w:szCs w:val="24"/>
        </w:rPr>
        <w:t xml:space="preserve"> very good partial response (VGPR) was defined as </w:t>
      </w:r>
      <w:r w:rsidRPr="00FF6979">
        <w:rPr>
          <w:rFonts w:ascii="Arial" w:eastAsia="Calibri" w:hAnsi="Arial" w:cs="Arial"/>
          <w:szCs w:val="24"/>
        </w:rPr>
        <w:t>a 90% reduction in serum M protein, with urine M protein &lt;100 mg/24</w:t>
      </w:r>
      <w:r>
        <w:rPr>
          <w:rFonts w:ascii="Arial" w:eastAsia="Calibri" w:hAnsi="Arial" w:cs="Arial"/>
          <w:szCs w:val="24"/>
        </w:rPr>
        <w:t xml:space="preserve"> </w:t>
      </w:r>
      <w:r w:rsidRPr="00FF6979">
        <w:rPr>
          <w:rFonts w:ascii="Arial" w:eastAsia="Calibri" w:hAnsi="Arial" w:cs="Arial"/>
          <w:szCs w:val="24"/>
        </w:rPr>
        <w:t xml:space="preserve">hours. In those who lacked M proteins in the serum and urine and were monitored by FLC levels, VGPR was defined </w:t>
      </w:r>
      <w:r w:rsidRPr="00FF6979">
        <w:rPr>
          <w:rFonts w:ascii="Arial" w:hAnsi="Arial" w:cs="Arial"/>
          <w:szCs w:val="24"/>
        </w:rPr>
        <w:t xml:space="preserve">as </w:t>
      </w:r>
      <w:r w:rsidRPr="00FF6979">
        <w:rPr>
          <w:rFonts w:ascii="Arial" w:eastAsia="Calibri" w:hAnsi="Arial" w:cs="Arial"/>
          <w:szCs w:val="24"/>
        </w:rPr>
        <w:t xml:space="preserve">a 90% reduction in the difference between involved </w:t>
      </w:r>
      <w:r w:rsidRPr="00FF6979">
        <w:rPr>
          <w:rFonts w:ascii="Arial" w:hAnsi="Arial" w:cs="Arial"/>
          <w:szCs w:val="24"/>
        </w:rPr>
        <w:t xml:space="preserve">and uninvolved light chains. </w:t>
      </w:r>
      <w:r w:rsidRPr="00FF6979">
        <w:rPr>
          <w:rFonts w:ascii="Arial" w:eastAsia="Calibri" w:hAnsi="Arial" w:cs="Arial"/>
          <w:szCs w:val="24"/>
        </w:rPr>
        <w:t xml:space="preserve">The </w:t>
      </w:r>
      <w:r w:rsidRPr="00FF6979">
        <w:rPr>
          <w:rFonts w:ascii="Arial" w:hAnsi="Arial" w:cs="Arial"/>
          <w:szCs w:val="24"/>
        </w:rPr>
        <w:t xml:space="preserve">partial response was </w:t>
      </w:r>
      <w:r w:rsidRPr="00FF6979">
        <w:rPr>
          <w:rFonts w:ascii="Arial" w:eastAsia="Calibri" w:hAnsi="Arial" w:cs="Arial"/>
          <w:szCs w:val="24"/>
        </w:rPr>
        <w:t>defined as more than a 50% reduction in serum M protein</w:t>
      </w:r>
      <w:r w:rsidRPr="00FF6979">
        <w:rPr>
          <w:rFonts w:ascii="Arial" w:hAnsi="Arial" w:cs="Arial"/>
          <w:szCs w:val="24"/>
        </w:rPr>
        <w:t xml:space="preserve"> or </w:t>
      </w:r>
      <w:r w:rsidRPr="00FF6979">
        <w:rPr>
          <w:rFonts w:ascii="Arial" w:eastAsia="Calibri" w:hAnsi="Arial" w:cs="Arial"/>
          <w:szCs w:val="24"/>
        </w:rPr>
        <w:t>a ≥</w:t>
      </w:r>
      <w:r>
        <w:rPr>
          <w:rFonts w:ascii="Arial" w:eastAsia="Calibri" w:hAnsi="Arial" w:cs="Arial"/>
          <w:szCs w:val="24"/>
        </w:rPr>
        <w:t xml:space="preserve"> </w:t>
      </w:r>
      <w:r w:rsidRPr="00FF6979">
        <w:rPr>
          <w:rFonts w:ascii="Arial" w:eastAsia="Calibri" w:hAnsi="Arial" w:cs="Arial"/>
          <w:szCs w:val="24"/>
        </w:rPr>
        <w:t>50</w:t>
      </w:r>
      <w:r w:rsidRPr="00FF6979">
        <w:rPr>
          <w:rFonts w:ascii="Arial" w:hAnsi="Arial" w:cs="Arial"/>
          <w:szCs w:val="24"/>
        </w:rPr>
        <w:t xml:space="preserve">% decrease in the difference between involved and uninvolved FLC. </w:t>
      </w:r>
      <w:r w:rsidRPr="00FF6979">
        <w:rPr>
          <w:rFonts w:ascii="Arial" w:hAnsi="Arial" w:cs="Arial"/>
          <w:szCs w:val="24"/>
        </w:rPr>
        <w:lastRenderedPageBreak/>
        <w:t xml:space="preserve">Progressive disease was </w:t>
      </w:r>
      <w:r w:rsidRPr="00FF6979">
        <w:rPr>
          <w:rFonts w:ascii="Arial" w:eastAsia="Calibri" w:hAnsi="Arial" w:cs="Arial"/>
          <w:szCs w:val="24"/>
        </w:rPr>
        <w:t>defined as a 24% increase from the lowest value in serum M protein</w:t>
      </w:r>
      <w:r w:rsidRPr="00FF6979">
        <w:rPr>
          <w:rFonts w:ascii="Arial" w:hAnsi="Arial" w:cs="Arial"/>
          <w:szCs w:val="24"/>
        </w:rPr>
        <w:t xml:space="preserve"> or </w:t>
      </w:r>
      <w:r w:rsidRPr="00FF6979">
        <w:rPr>
          <w:rFonts w:ascii="Arial" w:eastAsia="Calibri" w:hAnsi="Arial" w:cs="Arial"/>
          <w:szCs w:val="24"/>
        </w:rPr>
        <w:t>difference in FLC.</w:t>
      </w:r>
    </w:p>
    <w:p w14:paraId="544D0656" w14:textId="2298ABB1" w:rsidR="0058037D" w:rsidRDefault="0058037D" w:rsidP="0058037D">
      <w:pPr>
        <w:spacing w:line="480" w:lineRule="auto"/>
        <w:jc w:val="both"/>
        <w:rPr>
          <w:rFonts w:ascii="Arial" w:eastAsia="Calibri" w:hAnsi="Arial" w:cs="Arial"/>
          <w:b/>
          <w:bCs/>
          <w:szCs w:val="24"/>
        </w:rPr>
      </w:pPr>
      <w:r w:rsidRPr="0058037D">
        <w:rPr>
          <w:rFonts w:ascii="Arial" w:eastAsia="Calibri" w:hAnsi="Arial" w:cs="Arial"/>
          <w:b/>
          <w:bCs/>
          <w:szCs w:val="24"/>
        </w:rPr>
        <w:t xml:space="preserve">Sample preparation for </w:t>
      </w:r>
      <w:proofErr w:type="spellStart"/>
      <w:r w:rsidRPr="0058037D">
        <w:rPr>
          <w:rFonts w:ascii="Arial" w:eastAsia="Calibri" w:hAnsi="Arial" w:cs="Arial"/>
          <w:b/>
          <w:bCs/>
          <w:szCs w:val="24"/>
        </w:rPr>
        <w:t>CyTOF</w:t>
      </w:r>
      <w:proofErr w:type="spellEnd"/>
    </w:p>
    <w:p w14:paraId="55FF5CAC" w14:textId="3597B7FA" w:rsidR="0058037D" w:rsidRPr="0058037D" w:rsidRDefault="0058037D" w:rsidP="00693367">
      <w:pPr>
        <w:spacing w:line="480" w:lineRule="auto"/>
        <w:ind w:firstLine="720"/>
        <w:jc w:val="both"/>
        <w:rPr>
          <w:rFonts w:ascii="Arial" w:eastAsia="Calibri" w:hAnsi="Arial" w:cs="Arial"/>
          <w:b/>
          <w:bCs/>
          <w:szCs w:val="24"/>
        </w:rPr>
      </w:pPr>
      <w:r>
        <w:rPr>
          <w:rFonts w:ascii="Arial" w:hAnsi="Arial" w:cs="Arial"/>
          <w:szCs w:val="24"/>
        </w:rPr>
        <w:t xml:space="preserve">For </w:t>
      </w:r>
      <w:proofErr w:type="spellStart"/>
      <w:r>
        <w:rPr>
          <w:rFonts w:ascii="Arial" w:hAnsi="Arial" w:cs="Arial"/>
          <w:szCs w:val="24"/>
        </w:rPr>
        <w:t>CyTOF</w:t>
      </w:r>
      <w:proofErr w:type="spellEnd"/>
      <w:r>
        <w:rPr>
          <w:rFonts w:ascii="Arial" w:hAnsi="Arial" w:cs="Arial"/>
          <w:szCs w:val="24"/>
        </w:rPr>
        <w:t xml:space="preserve"> cell staining, </w:t>
      </w:r>
      <w:r w:rsidRPr="00FF6979">
        <w:rPr>
          <w:rFonts w:ascii="Arial" w:hAnsi="Arial" w:cs="Arial"/>
          <w:szCs w:val="24"/>
        </w:rPr>
        <w:t xml:space="preserve">1-3 million cells were washed using RPMI1640 </w:t>
      </w:r>
      <w:r>
        <w:rPr>
          <w:rFonts w:ascii="Arial" w:hAnsi="Arial" w:cs="Arial"/>
          <w:szCs w:val="24"/>
        </w:rPr>
        <w:t xml:space="preserve">with </w:t>
      </w:r>
      <w:r w:rsidRPr="00FF6979">
        <w:rPr>
          <w:rFonts w:ascii="Arial" w:hAnsi="Arial" w:cs="Arial"/>
          <w:szCs w:val="24"/>
        </w:rPr>
        <w:t>20% FBS</w:t>
      </w:r>
      <w:r>
        <w:rPr>
          <w:rFonts w:ascii="Arial" w:hAnsi="Arial" w:cs="Arial"/>
          <w:szCs w:val="24"/>
        </w:rPr>
        <w:t xml:space="preserve"> and incubated with </w:t>
      </w:r>
      <w:r w:rsidRPr="00FF6979">
        <w:rPr>
          <w:rFonts w:ascii="Arial" w:hAnsi="Arial" w:cs="Arial"/>
          <w:szCs w:val="24"/>
        </w:rPr>
        <w:t>Cell-ID. Cell-ID cisplatin (1:10,000 dilutions in RPMI1640 media without FBS) was added at room temperature</w:t>
      </w:r>
      <w:r>
        <w:rPr>
          <w:rFonts w:ascii="Arial" w:hAnsi="Arial" w:cs="Arial"/>
          <w:szCs w:val="24"/>
        </w:rPr>
        <w:t xml:space="preserve"> (RT)</w:t>
      </w:r>
      <w:r w:rsidRPr="00FF6979">
        <w:rPr>
          <w:rFonts w:ascii="Arial" w:hAnsi="Arial" w:cs="Arial"/>
          <w:szCs w:val="24"/>
        </w:rPr>
        <w:t xml:space="preserve">. Cells were resuspended in 1x </w:t>
      </w:r>
      <w:proofErr w:type="spellStart"/>
      <w:r w:rsidRPr="00FF6979">
        <w:rPr>
          <w:rFonts w:ascii="Arial" w:hAnsi="Arial" w:cs="Arial"/>
          <w:szCs w:val="24"/>
        </w:rPr>
        <w:t>Maxpar</w:t>
      </w:r>
      <w:proofErr w:type="spellEnd"/>
      <w:r w:rsidRPr="00FF6979">
        <w:rPr>
          <w:rFonts w:ascii="Arial" w:hAnsi="Arial" w:cs="Arial"/>
          <w:szCs w:val="24"/>
        </w:rPr>
        <w:t xml:space="preserve"> Fix and Perm Buffer and incubated for 10 min at </w:t>
      </w:r>
      <w:r>
        <w:rPr>
          <w:rFonts w:ascii="Arial" w:hAnsi="Arial" w:cs="Arial"/>
          <w:szCs w:val="24"/>
        </w:rPr>
        <w:t>RT</w:t>
      </w:r>
      <w:r w:rsidRPr="00FF6979">
        <w:rPr>
          <w:rFonts w:ascii="Arial" w:hAnsi="Arial" w:cs="Arial"/>
          <w:szCs w:val="24"/>
        </w:rPr>
        <w:t xml:space="preserve">. </w:t>
      </w:r>
      <w:r>
        <w:rPr>
          <w:rFonts w:ascii="Arial" w:hAnsi="Arial" w:cs="Arial"/>
          <w:szCs w:val="24"/>
        </w:rPr>
        <w:t>Along with staining of the p</w:t>
      </w:r>
      <w:r w:rsidRPr="00FF6979">
        <w:rPr>
          <w:rFonts w:ascii="Arial" w:hAnsi="Arial" w:cs="Arial"/>
          <w:szCs w:val="24"/>
        </w:rPr>
        <w:t>atient samples</w:t>
      </w:r>
      <w:r>
        <w:rPr>
          <w:rFonts w:ascii="Arial" w:hAnsi="Arial" w:cs="Arial"/>
          <w:szCs w:val="24"/>
        </w:rPr>
        <w:t xml:space="preserve">, </w:t>
      </w:r>
      <w:r w:rsidRPr="00FF6979">
        <w:rPr>
          <w:rFonts w:ascii="Arial" w:hAnsi="Arial" w:cs="Arial"/>
          <w:szCs w:val="24"/>
        </w:rPr>
        <w:t xml:space="preserve">two internal reference control samples of unstimulated and cytokine-activated </w:t>
      </w:r>
      <w:r w:rsidRPr="00FF6979">
        <w:rPr>
          <w:rFonts w:ascii="Arial" w:eastAsia="Calibri" w:hAnsi="Arial" w:cs="Arial"/>
          <w:szCs w:val="24"/>
        </w:rPr>
        <w:t>cells to signal to the MAPK/ERK pathway</w:t>
      </w:r>
      <w:r w:rsidRPr="00FF6979">
        <w:rPr>
          <w:rFonts w:ascii="Arial" w:hAnsi="Arial" w:cs="Arial"/>
          <w:szCs w:val="24"/>
        </w:rPr>
        <w:t xml:space="preserve"> (treated with phorbol 12-myristate 13-acetate (PMA) and ionomycin for 15 min)</w:t>
      </w:r>
      <w:r>
        <w:rPr>
          <w:rFonts w:ascii="Arial" w:hAnsi="Arial" w:cs="Arial"/>
          <w:szCs w:val="24"/>
        </w:rPr>
        <w:t xml:space="preserve"> were also used</w:t>
      </w:r>
      <w:r w:rsidRPr="00FF6979">
        <w:rPr>
          <w:rFonts w:ascii="Arial" w:hAnsi="Arial" w:cs="Arial"/>
          <w:szCs w:val="24"/>
        </w:rPr>
        <w:t xml:space="preserve">. These </w:t>
      </w:r>
      <w:r w:rsidRPr="00FF6979">
        <w:rPr>
          <w:rFonts w:ascii="Arial" w:eastAsia="Times New Roman" w:hAnsi="Arial" w:cs="Arial"/>
          <w:color w:val="000000"/>
          <w:kern w:val="36"/>
          <w:szCs w:val="24"/>
        </w:rPr>
        <w:t>Veri-Cell PBMC</w:t>
      </w:r>
      <w:r w:rsidRPr="00FF6979">
        <w:rPr>
          <w:rFonts w:ascii="Arial" w:hAnsi="Arial" w:cs="Arial"/>
          <w:szCs w:val="24"/>
        </w:rPr>
        <w:t xml:space="preserve"> </w:t>
      </w:r>
      <w:r w:rsidRPr="00FF6979">
        <w:rPr>
          <w:rFonts w:ascii="Arial" w:hAnsi="Arial" w:cs="Arial"/>
          <w:color w:val="000000"/>
          <w:szCs w:val="24"/>
          <w:shd w:val="clear" w:color="auto" w:fill="FFFFFF"/>
        </w:rPr>
        <w:t xml:space="preserve">lyophilized reference controls </w:t>
      </w:r>
      <w:r w:rsidRPr="00FF6979">
        <w:rPr>
          <w:rFonts w:ascii="Arial" w:eastAsia="Times New Roman" w:hAnsi="Arial" w:cs="Arial"/>
          <w:color w:val="000000"/>
          <w:kern w:val="36"/>
          <w:szCs w:val="24"/>
        </w:rPr>
        <w:t>(</w:t>
      </w:r>
      <w:proofErr w:type="spellStart"/>
      <w:r w:rsidRPr="00FF6979">
        <w:rPr>
          <w:rFonts w:ascii="Arial" w:eastAsia="Times New Roman" w:hAnsi="Arial" w:cs="Arial"/>
          <w:color w:val="000000"/>
          <w:kern w:val="36"/>
          <w:szCs w:val="24"/>
        </w:rPr>
        <w:t>Bio</w:t>
      </w:r>
      <w:r>
        <w:rPr>
          <w:rFonts w:ascii="Arial" w:eastAsia="Times New Roman" w:hAnsi="Arial" w:cs="Arial"/>
          <w:color w:val="000000"/>
          <w:kern w:val="36"/>
          <w:szCs w:val="24"/>
        </w:rPr>
        <w:t>L</w:t>
      </w:r>
      <w:r w:rsidRPr="00FF6979">
        <w:rPr>
          <w:rFonts w:ascii="Arial" w:eastAsia="Times New Roman" w:hAnsi="Arial" w:cs="Arial"/>
          <w:color w:val="000000"/>
          <w:kern w:val="36"/>
          <w:szCs w:val="24"/>
        </w:rPr>
        <w:t>egend</w:t>
      </w:r>
      <w:proofErr w:type="spellEnd"/>
      <w:r w:rsidRPr="00FF6979">
        <w:rPr>
          <w:rFonts w:ascii="Arial" w:eastAsia="Times New Roman" w:hAnsi="Arial" w:cs="Arial"/>
          <w:color w:val="000000"/>
          <w:kern w:val="36"/>
          <w:szCs w:val="24"/>
        </w:rPr>
        <w:t xml:space="preserve">) </w:t>
      </w:r>
      <w:r w:rsidRPr="00FF6979">
        <w:rPr>
          <w:rFonts w:ascii="Arial" w:hAnsi="Arial" w:cs="Arial"/>
          <w:szCs w:val="24"/>
        </w:rPr>
        <w:t xml:space="preserve">were washed using </w:t>
      </w:r>
      <w:proofErr w:type="spellStart"/>
      <w:r w:rsidRPr="00FF6979">
        <w:rPr>
          <w:rFonts w:ascii="Arial" w:hAnsi="Arial" w:cs="Arial"/>
          <w:szCs w:val="24"/>
        </w:rPr>
        <w:t>Maxpar</w:t>
      </w:r>
      <w:proofErr w:type="spellEnd"/>
      <w:r w:rsidRPr="00FF6979">
        <w:rPr>
          <w:rFonts w:ascii="Arial" w:hAnsi="Arial" w:cs="Arial"/>
          <w:szCs w:val="24"/>
        </w:rPr>
        <w:t xml:space="preserve"> CSB. An antibody cocktail </w:t>
      </w:r>
      <w:r>
        <w:rPr>
          <w:rFonts w:ascii="Arial" w:hAnsi="Arial" w:cs="Arial"/>
          <w:szCs w:val="24"/>
        </w:rPr>
        <w:t>of the</w:t>
      </w:r>
      <w:r w:rsidRPr="00FF6979">
        <w:rPr>
          <w:rFonts w:ascii="Arial" w:hAnsi="Arial" w:cs="Arial"/>
          <w:szCs w:val="24"/>
        </w:rPr>
        <w:t xml:space="preserve"> surface panel was prepared</w:t>
      </w:r>
      <w:r>
        <w:rPr>
          <w:rFonts w:ascii="Arial" w:hAnsi="Arial" w:cs="Arial"/>
          <w:szCs w:val="24"/>
        </w:rPr>
        <w:t xml:space="preserve">, </w:t>
      </w:r>
      <w:r w:rsidRPr="00FF6979">
        <w:rPr>
          <w:rFonts w:ascii="Arial" w:hAnsi="Arial" w:cs="Arial"/>
          <w:szCs w:val="24"/>
        </w:rPr>
        <w:t xml:space="preserve">added to each tube containing </w:t>
      </w:r>
      <w:r w:rsidRPr="00FF6979">
        <w:rPr>
          <w:rFonts w:ascii="Arial" w:eastAsia="Calibri" w:hAnsi="Arial" w:cs="Arial"/>
          <w:szCs w:val="24"/>
        </w:rPr>
        <w:t xml:space="preserve">the cell suspension in 100 µL </w:t>
      </w:r>
      <w:r w:rsidRPr="00FF6979">
        <w:rPr>
          <w:rFonts w:ascii="Arial" w:hAnsi="Arial" w:cs="Arial"/>
          <w:szCs w:val="24"/>
        </w:rPr>
        <w:t xml:space="preserve">CSB and incubated for 30 min at </w:t>
      </w:r>
      <w:r>
        <w:rPr>
          <w:rFonts w:ascii="Arial" w:hAnsi="Arial" w:cs="Arial"/>
          <w:szCs w:val="24"/>
        </w:rPr>
        <w:t>RT</w:t>
      </w:r>
      <w:r w:rsidRPr="00FF6979">
        <w:rPr>
          <w:rFonts w:ascii="Arial" w:hAnsi="Arial" w:cs="Arial"/>
          <w:szCs w:val="24"/>
        </w:rPr>
        <w:t xml:space="preserve">. </w:t>
      </w:r>
      <w:r>
        <w:rPr>
          <w:rFonts w:ascii="Arial" w:hAnsi="Arial" w:cs="Arial"/>
          <w:szCs w:val="24"/>
        </w:rPr>
        <w:t>C</w:t>
      </w:r>
      <w:r w:rsidRPr="00FF6979">
        <w:rPr>
          <w:rFonts w:ascii="Arial" w:eastAsia="Calibri" w:hAnsi="Arial" w:cs="Arial"/>
          <w:szCs w:val="24"/>
        </w:rPr>
        <w:t xml:space="preserve">ells were washed with CSB </w:t>
      </w:r>
      <w:r w:rsidRPr="00FF6979">
        <w:rPr>
          <w:rFonts w:ascii="Arial" w:hAnsi="Arial" w:cs="Arial"/>
          <w:szCs w:val="24"/>
        </w:rPr>
        <w:t>and stored overnight at -80</w:t>
      </w:r>
      <w:r w:rsidRPr="00FF6979">
        <w:rPr>
          <w:rFonts w:ascii="Arial" w:eastAsia="Calibri" w:hAnsi="Arial" w:cs="Arial"/>
          <w:szCs w:val="24"/>
        </w:rPr>
        <w:t>°C after methanol fix</w:t>
      </w:r>
      <w:r w:rsidRPr="00FF6979">
        <w:rPr>
          <w:rFonts w:ascii="Arial" w:hAnsi="Arial" w:cs="Arial"/>
          <w:szCs w:val="24"/>
        </w:rPr>
        <w:t xml:space="preserve">ation. An antibody cocktail for the intracellular panel was prepared. </w:t>
      </w:r>
      <w:r>
        <w:rPr>
          <w:rFonts w:ascii="Arial" w:hAnsi="Arial" w:cs="Arial"/>
          <w:szCs w:val="24"/>
        </w:rPr>
        <w:t>C</w:t>
      </w:r>
      <w:r w:rsidRPr="00FF6979">
        <w:rPr>
          <w:rFonts w:ascii="Arial" w:hAnsi="Arial" w:cs="Arial"/>
          <w:szCs w:val="24"/>
        </w:rPr>
        <w:t xml:space="preserve">ells were washed with CSB and incubated with 20 µL of </w:t>
      </w:r>
      <w:r w:rsidRPr="00FF6979">
        <w:rPr>
          <w:rFonts w:ascii="Arial" w:eastAsia="Calibri" w:hAnsi="Arial" w:cs="Arial"/>
          <w:szCs w:val="24"/>
        </w:rPr>
        <w:t>an intracellular antibody cocktail for 30 min</w:t>
      </w:r>
      <w:r w:rsidRPr="00FF6979">
        <w:rPr>
          <w:rFonts w:ascii="Arial" w:hAnsi="Arial" w:cs="Arial"/>
          <w:szCs w:val="24"/>
        </w:rPr>
        <w:t xml:space="preserve"> at </w:t>
      </w:r>
      <w:r>
        <w:rPr>
          <w:rFonts w:ascii="Arial" w:hAnsi="Arial" w:cs="Arial"/>
          <w:szCs w:val="24"/>
        </w:rPr>
        <w:t>RT</w:t>
      </w:r>
      <w:r w:rsidRPr="00FF6979">
        <w:rPr>
          <w:rFonts w:ascii="Arial" w:hAnsi="Arial" w:cs="Arial"/>
          <w:szCs w:val="24"/>
        </w:rPr>
        <w:t xml:space="preserve">. </w:t>
      </w:r>
      <w:r>
        <w:rPr>
          <w:rFonts w:ascii="Arial" w:hAnsi="Arial" w:cs="Arial"/>
          <w:szCs w:val="24"/>
        </w:rPr>
        <w:t>C</w:t>
      </w:r>
      <w:r w:rsidRPr="00FF6979">
        <w:rPr>
          <w:rFonts w:ascii="Arial" w:hAnsi="Arial" w:cs="Arial"/>
          <w:szCs w:val="24"/>
        </w:rPr>
        <w:t xml:space="preserve">ells were fixed with </w:t>
      </w:r>
      <w:r w:rsidRPr="00FF6979">
        <w:rPr>
          <w:rFonts w:ascii="Arial" w:eastAsia="Calibri" w:hAnsi="Arial" w:cs="Arial"/>
          <w:szCs w:val="24"/>
        </w:rPr>
        <w:t xml:space="preserve">a fresh 1.6% </w:t>
      </w:r>
      <w:r w:rsidRPr="00FF6979">
        <w:rPr>
          <w:rFonts w:ascii="Arial" w:hAnsi="Arial" w:cs="Arial"/>
          <w:szCs w:val="24"/>
        </w:rPr>
        <w:t>formaldehyde solution (Thermo Fisher Scientific)</w:t>
      </w:r>
      <w:r>
        <w:rPr>
          <w:rFonts w:ascii="Arial" w:hAnsi="Arial" w:cs="Arial"/>
          <w:szCs w:val="24"/>
        </w:rPr>
        <w:t>,</w:t>
      </w:r>
      <w:r w:rsidRPr="00FF6979">
        <w:rPr>
          <w:rFonts w:ascii="Arial" w:hAnsi="Arial" w:cs="Arial"/>
          <w:szCs w:val="24"/>
        </w:rPr>
        <w:t xml:space="preserve"> washed with </w:t>
      </w:r>
      <w:proofErr w:type="gramStart"/>
      <w:r w:rsidRPr="00FF6979">
        <w:rPr>
          <w:rFonts w:ascii="Arial" w:hAnsi="Arial" w:cs="Arial"/>
          <w:szCs w:val="24"/>
        </w:rPr>
        <w:t>CSB</w:t>
      </w:r>
      <w:proofErr w:type="gramEnd"/>
      <w:r w:rsidRPr="00FF6979">
        <w:rPr>
          <w:rFonts w:ascii="Arial" w:hAnsi="Arial" w:cs="Arial"/>
          <w:szCs w:val="24"/>
        </w:rPr>
        <w:t xml:space="preserve"> and resuspended in 1</w:t>
      </w:r>
      <w:r w:rsidRPr="00FF6979">
        <w:rPr>
          <w:rFonts w:ascii="Arial" w:eastAsia="Calibri" w:hAnsi="Arial" w:cs="Arial"/>
          <w:szCs w:val="24"/>
        </w:rPr>
        <w:t xml:space="preserve"> ml of Cell-ID</w:t>
      </w:r>
      <w:r w:rsidRPr="00FF6979">
        <w:rPr>
          <w:rFonts w:ascii="Arial" w:hAnsi="Arial" w:cs="Arial"/>
          <w:szCs w:val="24"/>
        </w:rPr>
        <w:t xml:space="preserve"> Intercalator-Lr solution (1:4000 dilution in </w:t>
      </w:r>
      <w:proofErr w:type="spellStart"/>
      <w:r w:rsidRPr="00FF6979">
        <w:rPr>
          <w:rFonts w:ascii="Arial" w:hAnsi="Arial" w:cs="Arial"/>
          <w:szCs w:val="24"/>
        </w:rPr>
        <w:t>Maxpar</w:t>
      </w:r>
      <w:proofErr w:type="spellEnd"/>
      <w:r w:rsidRPr="00FF6979">
        <w:rPr>
          <w:rFonts w:ascii="Arial" w:hAnsi="Arial" w:cs="Arial"/>
          <w:szCs w:val="24"/>
        </w:rPr>
        <w:t xml:space="preserve"> Fix and Perm Buffer). </w:t>
      </w:r>
      <w:r>
        <w:rPr>
          <w:rFonts w:ascii="Arial" w:hAnsi="Arial" w:cs="Arial"/>
          <w:szCs w:val="24"/>
        </w:rPr>
        <w:t>S</w:t>
      </w:r>
      <w:r w:rsidRPr="00FF6979">
        <w:rPr>
          <w:rFonts w:ascii="Arial" w:hAnsi="Arial" w:cs="Arial"/>
          <w:szCs w:val="24"/>
        </w:rPr>
        <w:t xml:space="preserve">amples were barcoded using </w:t>
      </w:r>
      <w:r w:rsidRPr="00FF6979">
        <w:rPr>
          <w:rFonts w:ascii="Arial" w:eastAsia="Calibri" w:hAnsi="Arial" w:cs="Arial"/>
          <w:szCs w:val="24"/>
        </w:rPr>
        <w:t xml:space="preserve">the </w:t>
      </w:r>
      <w:r w:rsidRPr="00FF6979">
        <w:rPr>
          <w:rFonts w:ascii="Arial" w:hAnsi="Arial" w:cs="Arial"/>
          <w:szCs w:val="24"/>
        </w:rPr>
        <w:t>Cell-ID</w:t>
      </w:r>
      <w:r w:rsidRPr="00FF6979">
        <w:rPr>
          <w:rFonts w:ascii="Arial" w:hAnsi="Arial" w:cs="Arial"/>
          <w:szCs w:val="24"/>
          <w:vertAlign w:val="superscript"/>
        </w:rPr>
        <w:t xml:space="preserve"> </w:t>
      </w:r>
      <w:r w:rsidRPr="00FF6979">
        <w:rPr>
          <w:rFonts w:ascii="Arial" w:hAnsi="Arial" w:cs="Arial"/>
          <w:szCs w:val="24"/>
        </w:rPr>
        <w:t>20-Plex Pd Barcoding Kit</w:t>
      </w:r>
      <w:r>
        <w:rPr>
          <w:rFonts w:ascii="Arial" w:hAnsi="Arial" w:cs="Arial"/>
          <w:szCs w:val="24"/>
        </w:rPr>
        <w:t xml:space="preserve"> </w:t>
      </w:r>
      <w:r w:rsidRPr="00FF6979">
        <w:rPr>
          <w:rFonts w:ascii="Arial" w:hAnsi="Arial" w:cs="Arial"/>
          <w:szCs w:val="24"/>
        </w:rPr>
        <w:t xml:space="preserve">and </w:t>
      </w:r>
      <w:r>
        <w:rPr>
          <w:rFonts w:ascii="Arial" w:hAnsi="Arial" w:cs="Arial"/>
          <w:szCs w:val="24"/>
        </w:rPr>
        <w:t>combined</w:t>
      </w:r>
      <w:r w:rsidRPr="00FF6979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into </w:t>
      </w:r>
      <w:r w:rsidRPr="00FF6979">
        <w:rPr>
          <w:rFonts w:ascii="Arial" w:hAnsi="Arial" w:cs="Arial"/>
          <w:szCs w:val="24"/>
        </w:rPr>
        <w:t xml:space="preserve">a single multiplexed </w:t>
      </w:r>
      <w:r>
        <w:rPr>
          <w:rFonts w:ascii="Arial" w:hAnsi="Arial" w:cs="Arial"/>
          <w:szCs w:val="24"/>
        </w:rPr>
        <w:t xml:space="preserve">tube along with the </w:t>
      </w:r>
      <w:proofErr w:type="spellStart"/>
      <w:r w:rsidRPr="00FF6979">
        <w:rPr>
          <w:rFonts w:ascii="Arial" w:eastAsia="Calibri" w:hAnsi="Arial" w:cs="Arial"/>
          <w:szCs w:val="24"/>
        </w:rPr>
        <w:t>Maxpar</w:t>
      </w:r>
      <w:proofErr w:type="spellEnd"/>
      <w:r w:rsidRPr="00FF6979">
        <w:rPr>
          <w:rFonts w:ascii="Arial" w:hAnsi="Arial" w:cs="Arial"/>
          <w:szCs w:val="24"/>
        </w:rPr>
        <w:t xml:space="preserve"> cell acquisition solution and EQ four-element calibration beads</w:t>
      </w:r>
      <w:r>
        <w:rPr>
          <w:rFonts w:ascii="Arial" w:hAnsi="Arial" w:cs="Arial"/>
          <w:szCs w:val="24"/>
        </w:rPr>
        <w:t xml:space="preserve"> </w:t>
      </w:r>
      <w:bookmarkStart w:id="8" w:name="_Hlk118216617"/>
      <w:r>
        <w:rPr>
          <w:rFonts w:ascii="Arial" w:hAnsi="Arial" w:cs="Arial"/>
          <w:szCs w:val="24"/>
        </w:rPr>
        <w:t xml:space="preserve">followed by </w:t>
      </w:r>
      <w:r>
        <w:rPr>
          <w:rFonts w:ascii="Arial" w:eastAsia="Calibri" w:hAnsi="Arial" w:cs="Arial"/>
          <w:szCs w:val="24"/>
        </w:rPr>
        <w:t xml:space="preserve">filtration </w:t>
      </w:r>
      <w:r w:rsidRPr="00FF6979">
        <w:rPr>
          <w:rFonts w:ascii="Arial" w:eastAsia="Calibri" w:hAnsi="Arial" w:cs="Arial"/>
          <w:szCs w:val="24"/>
        </w:rPr>
        <w:t>through a 35 µm blue cap Falcon tube (Thermo Fischer</w:t>
      </w:r>
      <w:r w:rsidRPr="00FF6979">
        <w:rPr>
          <w:rFonts w:ascii="Arial" w:hAnsi="Arial" w:cs="Arial"/>
          <w:szCs w:val="24"/>
        </w:rPr>
        <w:t xml:space="preserve"> Scientific)</w:t>
      </w:r>
      <w:bookmarkStart w:id="9" w:name="_Hlk118216661"/>
      <w:bookmarkEnd w:id="8"/>
      <w:r>
        <w:rPr>
          <w:rFonts w:ascii="Arial" w:hAnsi="Arial" w:cs="Arial"/>
          <w:szCs w:val="24"/>
        </w:rPr>
        <w:t xml:space="preserve">. </w:t>
      </w:r>
      <w:r w:rsidRPr="00FF6979">
        <w:rPr>
          <w:rFonts w:ascii="Arial" w:hAnsi="Arial" w:cs="Arial"/>
          <w:szCs w:val="24"/>
        </w:rPr>
        <w:t xml:space="preserve">Samples were acquired on the Helios </w:t>
      </w:r>
      <w:proofErr w:type="spellStart"/>
      <w:r w:rsidRPr="00FF6979">
        <w:rPr>
          <w:rFonts w:ascii="Arial" w:hAnsi="Arial" w:cs="Arial"/>
          <w:szCs w:val="24"/>
        </w:rPr>
        <w:t>CyTOF</w:t>
      </w:r>
      <w:proofErr w:type="spellEnd"/>
      <w:r w:rsidRPr="00FF6979">
        <w:rPr>
          <w:rFonts w:ascii="Arial" w:hAnsi="Arial" w:cs="Arial"/>
          <w:szCs w:val="24"/>
        </w:rPr>
        <w:t xml:space="preserve"> system using an attached autosampler at a rate of 200-400 events per second in the Mayo Clinic Immune Monitoring Core. </w:t>
      </w:r>
      <w:bookmarkStart w:id="10" w:name="_Hlk118216828"/>
      <w:bookmarkEnd w:id="9"/>
      <w:r w:rsidRPr="00FF6979">
        <w:rPr>
          <w:rFonts w:ascii="Arial" w:hAnsi="Arial" w:cs="Arial"/>
          <w:szCs w:val="24"/>
        </w:rPr>
        <w:t xml:space="preserve">Data were collected as flow cytometry standard (FCS) files using the </w:t>
      </w:r>
      <w:proofErr w:type="spellStart"/>
      <w:r w:rsidRPr="00FF6979">
        <w:rPr>
          <w:rFonts w:ascii="Arial" w:hAnsi="Arial" w:cs="Arial"/>
          <w:szCs w:val="24"/>
        </w:rPr>
        <w:t>CyTOF</w:t>
      </w:r>
      <w:proofErr w:type="spellEnd"/>
      <w:r w:rsidRPr="00FF6979">
        <w:rPr>
          <w:rFonts w:ascii="Arial" w:hAnsi="Arial" w:cs="Arial"/>
          <w:szCs w:val="24"/>
        </w:rPr>
        <w:t xml:space="preserve"> </w:t>
      </w:r>
      <w:r w:rsidRPr="00FF6979">
        <w:rPr>
          <w:rFonts w:ascii="Arial" w:hAnsi="Arial" w:cs="Arial"/>
          <w:szCs w:val="24"/>
        </w:rPr>
        <w:lastRenderedPageBreak/>
        <w:t>software (Fluidigm, Version 6.7.1014). After acquisition</w:t>
      </w:r>
      <w:r w:rsidRPr="00FF6979">
        <w:rPr>
          <w:rFonts w:ascii="Arial" w:eastAsia="Calibri" w:hAnsi="Arial" w:cs="Arial"/>
          <w:szCs w:val="24"/>
        </w:rPr>
        <w:t>, the intra</w:t>
      </w:r>
      <w:r w:rsidRPr="00FF6979">
        <w:rPr>
          <w:rFonts w:ascii="Arial" w:hAnsi="Arial" w:cs="Arial"/>
          <w:szCs w:val="24"/>
        </w:rPr>
        <w:t xml:space="preserve">-file signal drift was </w:t>
      </w:r>
      <w:proofErr w:type="spellStart"/>
      <w:r w:rsidRPr="00FF6979">
        <w:rPr>
          <w:rFonts w:ascii="Arial" w:hAnsi="Arial" w:cs="Arial"/>
          <w:szCs w:val="24"/>
        </w:rPr>
        <w:t>debarcoded</w:t>
      </w:r>
      <w:proofErr w:type="spellEnd"/>
      <w:r w:rsidRPr="00FF6979">
        <w:rPr>
          <w:rFonts w:ascii="Arial" w:hAnsi="Arial" w:cs="Arial"/>
          <w:szCs w:val="24"/>
        </w:rPr>
        <w:t xml:space="preserve"> and normalized to the acquired calibration bead signal.</w:t>
      </w:r>
      <w:bookmarkEnd w:id="10"/>
      <w:r w:rsidRPr="00FF6979">
        <w:rPr>
          <w:rFonts w:ascii="Arial" w:hAnsi="Arial" w:cs="Arial"/>
          <w:szCs w:val="24"/>
        </w:rPr>
        <w:t xml:space="preserve">  </w:t>
      </w:r>
    </w:p>
    <w:p w14:paraId="324396E4" w14:textId="2EA9BFCD" w:rsidR="00361724" w:rsidRPr="008950D6" w:rsidRDefault="00361724" w:rsidP="008950D6">
      <w:pPr>
        <w:spacing w:line="480" w:lineRule="auto"/>
        <w:jc w:val="both"/>
        <w:rPr>
          <w:rFonts w:ascii="Arial" w:eastAsia="Calibri" w:hAnsi="Arial" w:cs="Arial"/>
          <w:szCs w:val="24"/>
        </w:rPr>
      </w:pPr>
      <w:r w:rsidRPr="00361724">
        <w:rPr>
          <w:rFonts w:ascii="Arial" w:hAnsi="Arial" w:cs="Arial"/>
          <w:b/>
          <w:bCs/>
          <w:szCs w:val="24"/>
        </w:rPr>
        <w:t xml:space="preserve">Processing of </w:t>
      </w:r>
      <w:proofErr w:type="spellStart"/>
      <w:r w:rsidR="0058037D">
        <w:rPr>
          <w:rFonts w:ascii="Arial" w:hAnsi="Arial" w:cs="Arial"/>
          <w:b/>
          <w:bCs/>
          <w:szCs w:val="24"/>
        </w:rPr>
        <w:t>CyTOF</w:t>
      </w:r>
      <w:proofErr w:type="spellEnd"/>
      <w:r w:rsidR="0058037D">
        <w:rPr>
          <w:rFonts w:ascii="Arial" w:hAnsi="Arial" w:cs="Arial"/>
          <w:b/>
          <w:bCs/>
          <w:szCs w:val="24"/>
        </w:rPr>
        <w:t xml:space="preserve"> </w:t>
      </w:r>
      <w:r w:rsidRPr="00361724">
        <w:rPr>
          <w:rFonts w:ascii="Arial" w:hAnsi="Arial" w:cs="Arial"/>
          <w:b/>
          <w:bCs/>
          <w:szCs w:val="24"/>
        </w:rPr>
        <w:t>Flow Cytometry Standard (FCS) files</w:t>
      </w:r>
    </w:p>
    <w:p w14:paraId="66007AB9" w14:textId="0FD16295" w:rsidR="00361724" w:rsidRPr="00361724" w:rsidRDefault="00361724" w:rsidP="00361724">
      <w:pPr>
        <w:spacing w:line="480" w:lineRule="auto"/>
        <w:ind w:firstLine="720"/>
        <w:contextualSpacing/>
        <w:jc w:val="both"/>
        <w:rPr>
          <w:rFonts w:ascii="Arial" w:hAnsi="Arial" w:cs="Arial"/>
          <w:szCs w:val="24"/>
        </w:rPr>
      </w:pPr>
      <w:bookmarkStart w:id="11" w:name="_Hlk118216997"/>
      <w:r w:rsidRPr="00361724">
        <w:rPr>
          <w:rFonts w:ascii="Arial" w:hAnsi="Arial" w:cs="Arial"/>
          <w:szCs w:val="24"/>
        </w:rPr>
        <w:t xml:space="preserve">Normalized FCS files from the Mayo Clinic Immune Monitoring Core were analyzed by the </w:t>
      </w:r>
      <w:proofErr w:type="spellStart"/>
      <w:r w:rsidRPr="00361724">
        <w:rPr>
          <w:rFonts w:ascii="Arial" w:hAnsi="Arial" w:cs="Arial"/>
          <w:szCs w:val="24"/>
        </w:rPr>
        <w:t>Maxpar</w:t>
      </w:r>
      <w:proofErr w:type="spellEnd"/>
      <w:r w:rsidRPr="00361724">
        <w:rPr>
          <w:rFonts w:ascii="Arial" w:hAnsi="Arial" w:cs="Arial"/>
          <w:szCs w:val="24"/>
        </w:rPr>
        <w:t xml:space="preserve"> </w:t>
      </w:r>
      <w:proofErr w:type="spellStart"/>
      <w:r w:rsidRPr="00361724">
        <w:rPr>
          <w:rFonts w:ascii="Arial" w:hAnsi="Arial" w:cs="Arial"/>
          <w:szCs w:val="24"/>
        </w:rPr>
        <w:t>Pathsetter</w:t>
      </w:r>
      <w:proofErr w:type="spellEnd"/>
      <w:r w:rsidRPr="00361724">
        <w:rPr>
          <w:rFonts w:ascii="Arial" w:hAnsi="Arial" w:cs="Arial"/>
          <w:szCs w:val="24"/>
        </w:rPr>
        <w:t xml:space="preserve"> software </w:t>
      </w:r>
      <w:r w:rsidRPr="00361724">
        <w:rPr>
          <w:rFonts w:ascii="Arial" w:eastAsia="Calibri" w:hAnsi="Arial" w:cs="Arial"/>
          <w:szCs w:val="24"/>
        </w:rPr>
        <w:t>(version 2.0</w:t>
      </w:r>
      <w:r w:rsidRPr="00361724">
        <w:rPr>
          <w:rFonts w:ascii="Arial" w:hAnsi="Arial" w:cs="Arial"/>
          <w:szCs w:val="24"/>
        </w:rPr>
        <w:t xml:space="preserve">; Fluidigm) for cleanup to select live cell events. Live cell events were classified according to </w:t>
      </w:r>
      <w:proofErr w:type="spellStart"/>
      <w:r w:rsidRPr="00361724">
        <w:rPr>
          <w:rFonts w:ascii="Arial" w:hAnsi="Arial" w:cs="Arial"/>
          <w:szCs w:val="24"/>
        </w:rPr>
        <w:t>Fluidigm’s</w:t>
      </w:r>
      <w:proofErr w:type="spellEnd"/>
      <w:r w:rsidRPr="00361724">
        <w:rPr>
          <w:rFonts w:ascii="Arial" w:hAnsi="Arial" w:cs="Arial"/>
          <w:szCs w:val="24"/>
        </w:rPr>
        <w:t xml:space="preserve"> cleanup model as having 1) negative bead signal; 2) largest population of Bayesian variables offset, width, center, residual, and event length; 3) negative cisplatin signal; </w:t>
      </w:r>
      <w:r w:rsidRPr="00361724">
        <w:rPr>
          <w:rFonts w:ascii="Arial" w:eastAsia="Calibri" w:hAnsi="Arial" w:cs="Arial"/>
          <w:szCs w:val="24"/>
        </w:rPr>
        <w:t>and 4) largest population of DNA1 and DNA2 signals</w:t>
      </w:r>
      <w:r w:rsidRPr="00361724">
        <w:rPr>
          <w:rFonts w:ascii="Arial" w:hAnsi="Arial" w:cs="Arial"/>
          <w:szCs w:val="24"/>
        </w:rPr>
        <w:t xml:space="preserve"> (</w:t>
      </w:r>
      <w:r w:rsidRPr="00361724">
        <w:rPr>
          <w:rFonts w:ascii="Arial" w:hAnsi="Arial" w:cs="Arial"/>
          <w:szCs w:val="24"/>
          <w:vertAlign w:val="superscript"/>
        </w:rPr>
        <w:t>191</w:t>
      </w:r>
      <w:r w:rsidRPr="00361724">
        <w:rPr>
          <w:rFonts w:ascii="Arial" w:hAnsi="Arial" w:cs="Arial"/>
          <w:szCs w:val="24"/>
        </w:rPr>
        <w:t xml:space="preserve">lr and </w:t>
      </w:r>
      <w:r w:rsidRPr="00361724">
        <w:rPr>
          <w:rFonts w:ascii="Arial" w:hAnsi="Arial" w:cs="Arial"/>
          <w:szCs w:val="24"/>
          <w:vertAlign w:val="superscript"/>
        </w:rPr>
        <w:t>193</w:t>
      </w:r>
      <w:r w:rsidRPr="00361724">
        <w:rPr>
          <w:rFonts w:ascii="Arial" w:hAnsi="Arial" w:cs="Arial"/>
          <w:szCs w:val="24"/>
        </w:rPr>
        <w:t xml:space="preserve">lr). Events </w:t>
      </w:r>
      <w:r w:rsidRPr="00361724">
        <w:rPr>
          <w:rFonts w:ascii="Arial" w:eastAsia="Calibri" w:hAnsi="Arial" w:cs="Arial"/>
          <w:szCs w:val="24"/>
        </w:rPr>
        <w:t>that pass</w:t>
      </w:r>
      <w:r w:rsidRPr="00361724">
        <w:rPr>
          <w:rFonts w:ascii="Arial" w:hAnsi="Arial" w:cs="Arial"/>
          <w:szCs w:val="24"/>
        </w:rPr>
        <w:t xml:space="preserve">ed the filtering criteria were exported to a new FCS file for downstream processing. </w:t>
      </w:r>
    </w:p>
    <w:bookmarkEnd w:id="11"/>
    <w:p w14:paraId="3B70F981" w14:textId="77777777" w:rsidR="00361724" w:rsidRPr="00361724" w:rsidRDefault="00361724" w:rsidP="00361724">
      <w:pPr>
        <w:spacing w:line="480" w:lineRule="auto"/>
        <w:contextualSpacing/>
        <w:jc w:val="both"/>
        <w:rPr>
          <w:rFonts w:ascii="Arial" w:hAnsi="Arial" w:cs="Arial"/>
          <w:b/>
          <w:bCs/>
          <w:szCs w:val="24"/>
        </w:rPr>
      </w:pPr>
      <w:r w:rsidRPr="00361724">
        <w:rPr>
          <w:rFonts w:ascii="Arial" w:hAnsi="Arial" w:cs="Arial"/>
          <w:b/>
          <w:bCs/>
          <w:szCs w:val="24"/>
        </w:rPr>
        <w:t>Cell Modeling</w:t>
      </w:r>
    </w:p>
    <w:p w14:paraId="78208BB9" w14:textId="6EF65EDF" w:rsidR="00361724" w:rsidRPr="00361724" w:rsidRDefault="00361724" w:rsidP="00361724">
      <w:pPr>
        <w:spacing w:line="480" w:lineRule="auto"/>
        <w:ind w:firstLine="720"/>
        <w:jc w:val="both"/>
        <w:rPr>
          <w:rFonts w:ascii="Arial" w:hAnsi="Arial" w:cs="Arial"/>
          <w:szCs w:val="24"/>
        </w:rPr>
      </w:pPr>
      <w:r w:rsidRPr="00361724">
        <w:rPr>
          <w:rFonts w:ascii="Arial" w:hAnsi="Arial" w:cs="Arial"/>
          <w:szCs w:val="24"/>
        </w:rPr>
        <w:t xml:space="preserve">Cleaned FCS files containing live cell events were analyzed by the </w:t>
      </w:r>
      <w:proofErr w:type="spellStart"/>
      <w:r w:rsidRPr="00361724">
        <w:rPr>
          <w:rFonts w:ascii="Arial" w:hAnsi="Arial" w:cs="Arial"/>
          <w:szCs w:val="24"/>
        </w:rPr>
        <w:t>Maxpar</w:t>
      </w:r>
      <w:proofErr w:type="spellEnd"/>
      <w:r w:rsidRPr="00361724">
        <w:rPr>
          <w:rFonts w:ascii="Arial" w:hAnsi="Arial" w:cs="Arial"/>
          <w:szCs w:val="24"/>
        </w:rPr>
        <w:t xml:space="preserve"> </w:t>
      </w:r>
      <w:proofErr w:type="spellStart"/>
      <w:r w:rsidRPr="00361724">
        <w:rPr>
          <w:rFonts w:ascii="Arial" w:hAnsi="Arial" w:cs="Arial"/>
          <w:szCs w:val="24"/>
        </w:rPr>
        <w:t>Pathsetter</w:t>
      </w:r>
      <w:proofErr w:type="spellEnd"/>
      <w:r w:rsidRPr="00361724">
        <w:rPr>
          <w:rFonts w:ascii="Arial" w:hAnsi="Arial" w:cs="Arial"/>
          <w:szCs w:val="24"/>
        </w:rPr>
        <w:t xml:space="preserve"> software for classification as either PC </w:t>
      </w:r>
      <w:r w:rsidR="00301219">
        <w:rPr>
          <w:rFonts w:ascii="Arial" w:hAnsi="Arial" w:cs="Arial"/>
          <w:szCs w:val="24"/>
        </w:rPr>
        <w:t>k</w:t>
      </w:r>
      <w:r w:rsidRPr="00361724">
        <w:rPr>
          <w:rFonts w:ascii="Arial" w:hAnsi="Arial" w:cs="Arial"/>
          <w:szCs w:val="24"/>
        </w:rPr>
        <w:t>appa</w:t>
      </w:r>
      <w:r w:rsidRPr="00361724">
        <w:rPr>
          <w:rFonts w:ascii="Arial" w:hAnsi="Arial" w:cs="Arial"/>
          <w:szCs w:val="24"/>
          <w:vertAlign w:val="superscript"/>
        </w:rPr>
        <w:t>+</w:t>
      </w:r>
      <w:r w:rsidRPr="00361724">
        <w:rPr>
          <w:rFonts w:ascii="Arial" w:hAnsi="Arial" w:cs="Arial"/>
          <w:szCs w:val="24"/>
        </w:rPr>
        <w:t xml:space="preserve">, PC </w:t>
      </w:r>
      <w:r w:rsidR="00301219">
        <w:rPr>
          <w:rFonts w:ascii="Arial" w:hAnsi="Arial" w:cs="Arial"/>
          <w:szCs w:val="24"/>
        </w:rPr>
        <w:t>l</w:t>
      </w:r>
      <w:r w:rsidRPr="00361724">
        <w:rPr>
          <w:rFonts w:ascii="Arial" w:hAnsi="Arial" w:cs="Arial"/>
          <w:szCs w:val="24"/>
        </w:rPr>
        <w:t>ambda</w:t>
      </w:r>
      <w:r w:rsidRPr="00361724">
        <w:rPr>
          <w:rFonts w:ascii="Arial" w:hAnsi="Arial" w:cs="Arial"/>
          <w:szCs w:val="24"/>
          <w:vertAlign w:val="superscript"/>
        </w:rPr>
        <w:t>+</w:t>
      </w:r>
      <w:r w:rsidRPr="00361724">
        <w:rPr>
          <w:rFonts w:ascii="Arial" w:hAnsi="Arial" w:cs="Arial"/>
          <w:szCs w:val="24"/>
        </w:rPr>
        <w:t xml:space="preserve">, or </w:t>
      </w:r>
      <w:r w:rsidR="009639A9">
        <w:rPr>
          <w:rFonts w:ascii="Arial" w:hAnsi="Arial" w:cs="Arial"/>
          <w:szCs w:val="24"/>
        </w:rPr>
        <w:t>u</w:t>
      </w:r>
      <w:r w:rsidRPr="00361724">
        <w:rPr>
          <w:rFonts w:ascii="Arial" w:hAnsi="Arial" w:cs="Arial"/>
          <w:szCs w:val="24"/>
        </w:rPr>
        <w:t xml:space="preserve">nclassified. Markers were classified into three categories: selection, staging, and functional. Selection markers were the only markers used to define the cell type. Internal peak-finding algorithms in </w:t>
      </w:r>
      <w:proofErr w:type="spellStart"/>
      <w:r w:rsidRPr="00361724">
        <w:rPr>
          <w:rFonts w:ascii="Arial" w:hAnsi="Arial" w:cs="Arial"/>
          <w:szCs w:val="24"/>
        </w:rPr>
        <w:t>Maxpar</w:t>
      </w:r>
      <w:proofErr w:type="spellEnd"/>
      <w:r w:rsidRPr="00361724">
        <w:rPr>
          <w:rFonts w:ascii="Arial" w:hAnsi="Arial" w:cs="Arial"/>
          <w:szCs w:val="24"/>
        </w:rPr>
        <w:t xml:space="preserve"> </w:t>
      </w:r>
      <w:proofErr w:type="spellStart"/>
      <w:r w:rsidRPr="00361724">
        <w:rPr>
          <w:rFonts w:ascii="Arial" w:hAnsi="Arial" w:cs="Arial"/>
          <w:szCs w:val="24"/>
        </w:rPr>
        <w:t>Pathsetter</w:t>
      </w:r>
      <w:proofErr w:type="spellEnd"/>
      <w:r w:rsidRPr="00361724">
        <w:rPr>
          <w:rFonts w:ascii="Arial" w:hAnsi="Arial" w:cs="Arial"/>
          <w:szCs w:val="24"/>
        </w:rPr>
        <w:t xml:space="preserve"> were used to classify events as positive or negative for a marker. PC </w:t>
      </w:r>
      <w:r w:rsidR="00301219">
        <w:rPr>
          <w:rFonts w:ascii="Arial" w:hAnsi="Arial" w:cs="Arial"/>
          <w:szCs w:val="24"/>
        </w:rPr>
        <w:t>k</w:t>
      </w:r>
      <w:r w:rsidRPr="00361724">
        <w:rPr>
          <w:rFonts w:ascii="Arial" w:hAnsi="Arial" w:cs="Arial"/>
          <w:szCs w:val="24"/>
        </w:rPr>
        <w:t>appa</w:t>
      </w:r>
      <w:r w:rsidRPr="00361724">
        <w:rPr>
          <w:rFonts w:ascii="Arial" w:hAnsi="Arial" w:cs="Arial"/>
          <w:szCs w:val="24"/>
          <w:vertAlign w:val="superscript"/>
        </w:rPr>
        <w:t>+</w:t>
      </w:r>
      <w:r w:rsidRPr="00361724">
        <w:rPr>
          <w:rFonts w:ascii="Arial" w:hAnsi="Arial" w:cs="Arial"/>
          <w:szCs w:val="24"/>
        </w:rPr>
        <w:t xml:space="preserve"> events were described as CD3</w:t>
      </w:r>
      <w:r w:rsidRPr="00361724">
        <w:rPr>
          <w:rFonts w:ascii="Arial" w:hAnsi="Arial" w:cs="Arial"/>
          <w:szCs w:val="24"/>
          <w:vertAlign w:val="superscript"/>
        </w:rPr>
        <w:t>-</w:t>
      </w:r>
      <w:r w:rsidRPr="00361724">
        <w:rPr>
          <w:rFonts w:ascii="Arial" w:hAnsi="Arial" w:cs="Arial"/>
          <w:szCs w:val="24"/>
        </w:rPr>
        <w:t>, CD16</w:t>
      </w:r>
      <w:r w:rsidRPr="00361724">
        <w:rPr>
          <w:rFonts w:ascii="Arial" w:hAnsi="Arial" w:cs="Arial"/>
          <w:szCs w:val="24"/>
          <w:vertAlign w:val="superscript"/>
        </w:rPr>
        <w:t>-</w:t>
      </w:r>
      <w:r w:rsidRPr="00361724">
        <w:rPr>
          <w:rFonts w:ascii="Arial" w:hAnsi="Arial" w:cs="Arial"/>
          <w:szCs w:val="24"/>
        </w:rPr>
        <w:t>, CDH19</w:t>
      </w:r>
      <w:r w:rsidRPr="00361724">
        <w:rPr>
          <w:rFonts w:ascii="Arial" w:hAnsi="Arial" w:cs="Arial"/>
          <w:szCs w:val="24"/>
          <w:vertAlign w:val="superscript"/>
        </w:rPr>
        <w:t>-</w:t>
      </w:r>
      <w:r w:rsidRPr="00361724">
        <w:rPr>
          <w:rFonts w:ascii="Arial" w:hAnsi="Arial" w:cs="Arial"/>
          <w:szCs w:val="24"/>
        </w:rPr>
        <w:t>, CD138</w:t>
      </w:r>
      <w:r w:rsidRPr="00361724">
        <w:rPr>
          <w:rFonts w:ascii="Arial" w:hAnsi="Arial" w:cs="Arial"/>
          <w:szCs w:val="24"/>
          <w:vertAlign w:val="superscript"/>
        </w:rPr>
        <w:t>+</w:t>
      </w:r>
      <w:r w:rsidRPr="00361724">
        <w:rPr>
          <w:rFonts w:ascii="Arial" w:hAnsi="Arial" w:cs="Arial"/>
          <w:szCs w:val="24"/>
        </w:rPr>
        <w:t>, IRF4 (MUM-</w:t>
      </w:r>
      <w:proofErr w:type="gramStart"/>
      <w:r w:rsidRPr="00361724">
        <w:rPr>
          <w:rFonts w:ascii="Arial" w:hAnsi="Arial" w:cs="Arial"/>
          <w:szCs w:val="24"/>
        </w:rPr>
        <w:t>1)</w:t>
      </w:r>
      <w:r w:rsidRPr="00361724">
        <w:rPr>
          <w:rFonts w:ascii="Arial" w:hAnsi="Arial" w:cs="Arial"/>
          <w:szCs w:val="24"/>
          <w:vertAlign w:val="superscript"/>
        </w:rPr>
        <w:t>+</w:t>
      </w:r>
      <w:proofErr w:type="gramEnd"/>
      <w:r w:rsidRPr="00361724">
        <w:rPr>
          <w:rFonts w:ascii="Arial" w:hAnsi="Arial" w:cs="Arial"/>
          <w:szCs w:val="24"/>
        </w:rPr>
        <w:t xml:space="preserve"> and </w:t>
      </w:r>
      <w:r w:rsidR="00301219">
        <w:rPr>
          <w:rFonts w:ascii="Arial" w:hAnsi="Arial" w:cs="Arial"/>
          <w:szCs w:val="24"/>
        </w:rPr>
        <w:t>k</w:t>
      </w:r>
      <w:r w:rsidRPr="00361724">
        <w:rPr>
          <w:rFonts w:ascii="Arial" w:hAnsi="Arial" w:cs="Arial"/>
          <w:szCs w:val="24"/>
        </w:rPr>
        <w:t>appa</w:t>
      </w:r>
      <w:r w:rsidRPr="00361724">
        <w:rPr>
          <w:rFonts w:ascii="Arial" w:hAnsi="Arial" w:cs="Arial"/>
          <w:szCs w:val="24"/>
          <w:vertAlign w:val="superscript"/>
        </w:rPr>
        <w:t>+</w:t>
      </w:r>
      <w:r w:rsidRPr="00361724">
        <w:rPr>
          <w:rFonts w:ascii="Arial" w:hAnsi="Arial" w:cs="Arial"/>
          <w:szCs w:val="24"/>
        </w:rPr>
        <w:t xml:space="preserve">. PC </w:t>
      </w:r>
      <w:r w:rsidR="00301219">
        <w:rPr>
          <w:rFonts w:ascii="Arial" w:hAnsi="Arial" w:cs="Arial"/>
          <w:szCs w:val="24"/>
        </w:rPr>
        <w:t>l</w:t>
      </w:r>
      <w:r w:rsidRPr="00361724">
        <w:rPr>
          <w:rFonts w:ascii="Arial" w:hAnsi="Arial" w:cs="Arial"/>
          <w:szCs w:val="24"/>
        </w:rPr>
        <w:t>ambda</w:t>
      </w:r>
      <w:r w:rsidRPr="00361724">
        <w:rPr>
          <w:rFonts w:ascii="Arial" w:hAnsi="Arial" w:cs="Arial"/>
          <w:szCs w:val="24"/>
          <w:vertAlign w:val="superscript"/>
        </w:rPr>
        <w:t>+</w:t>
      </w:r>
      <w:r w:rsidRPr="00361724">
        <w:rPr>
          <w:rFonts w:ascii="Arial" w:hAnsi="Arial" w:cs="Arial"/>
          <w:szCs w:val="24"/>
        </w:rPr>
        <w:t xml:space="preserve"> events were described as CD3</w:t>
      </w:r>
      <w:r w:rsidRPr="00361724">
        <w:rPr>
          <w:rFonts w:ascii="Arial" w:hAnsi="Arial" w:cs="Arial"/>
          <w:szCs w:val="24"/>
          <w:vertAlign w:val="superscript"/>
        </w:rPr>
        <w:t>-</w:t>
      </w:r>
      <w:r w:rsidRPr="00361724">
        <w:rPr>
          <w:rFonts w:ascii="Arial" w:hAnsi="Arial" w:cs="Arial"/>
          <w:szCs w:val="24"/>
        </w:rPr>
        <w:t>, CD16</w:t>
      </w:r>
      <w:r w:rsidRPr="00361724">
        <w:rPr>
          <w:rFonts w:ascii="Arial" w:hAnsi="Arial" w:cs="Arial"/>
          <w:szCs w:val="24"/>
          <w:vertAlign w:val="superscript"/>
        </w:rPr>
        <w:t>-</w:t>
      </w:r>
      <w:r w:rsidRPr="00361724">
        <w:rPr>
          <w:rFonts w:ascii="Arial" w:hAnsi="Arial" w:cs="Arial"/>
          <w:szCs w:val="24"/>
        </w:rPr>
        <w:t>, CD19</w:t>
      </w:r>
      <w:r w:rsidRPr="00361724">
        <w:rPr>
          <w:rFonts w:ascii="Arial" w:hAnsi="Arial" w:cs="Arial"/>
          <w:szCs w:val="24"/>
          <w:vertAlign w:val="superscript"/>
        </w:rPr>
        <w:t>-</w:t>
      </w:r>
      <w:r w:rsidRPr="00361724">
        <w:rPr>
          <w:rFonts w:ascii="Arial" w:hAnsi="Arial" w:cs="Arial"/>
          <w:szCs w:val="24"/>
        </w:rPr>
        <w:t>, CD138</w:t>
      </w:r>
      <w:r w:rsidRPr="00361724">
        <w:rPr>
          <w:rFonts w:ascii="Arial" w:hAnsi="Arial" w:cs="Arial"/>
          <w:szCs w:val="24"/>
          <w:vertAlign w:val="superscript"/>
        </w:rPr>
        <w:t>+</w:t>
      </w:r>
      <w:r w:rsidRPr="00361724">
        <w:rPr>
          <w:rFonts w:ascii="Arial" w:hAnsi="Arial" w:cs="Arial"/>
          <w:szCs w:val="24"/>
        </w:rPr>
        <w:t>, IRF4</w:t>
      </w:r>
      <w:r w:rsidRPr="00361724">
        <w:rPr>
          <w:rFonts w:ascii="Arial" w:hAnsi="Arial" w:cs="Arial"/>
          <w:szCs w:val="24"/>
          <w:vertAlign w:val="superscript"/>
        </w:rPr>
        <w:t>+</w:t>
      </w:r>
      <w:r w:rsidRPr="00361724">
        <w:rPr>
          <w:rFonts w:ascii="Arial" w:hAnsi="Arial" w:cs="Arial"/>
          <w:szCs w:val="24"/>
        </w:rPr>
        <w:t xml:space="preserve"> and </w:t>
      </w:r>
      <w:r w:rsidR="00301219">
        <w:rPr>
          <w:rFonts w:ascii="Arial" w:hAnsi="Arial" w:cs="Arial"/>
          <w:szCs w:val="24"/>
        </w:rPr>
        <w:t>l</w:t>
      </w:r>
      <w:r w:rsidRPr="00361724">
        <w:rPr>
          <w:rFonts w:ascii="Arial" w:hAnsi="Arial" w:cs="Arial"/>
          <w:szCs w:val="24"/>
        </w:rPr>
        <w:t>ambda</w:t>
      </w:r>
      <w:r w:rsidRPr="00361724">
        <w:rPr>
          <w:rFonts w:ascii="Arial" w:hAnsi="Arial" w:cs="Arial"/>
          <w:szCs w:val="24"/>
          <w:vertAlign w:val="superscript"/>
        </w:rPr>
        <w:t>+</w:t>
      </w:r>
      <w:r w:rsidRPr="00361724">
        <w:rPr>
          <w:rFonts w:ascii="Arial" w:hAnsi="Arial" w:cs="Arial"/>
          <w:szCs w:val="24"/>
        </w:rPr>
        <w:t xml:space="preserve"> (</w:t>
      </w:r>
      <w:bookmarkStart w:id="12" w:name="_Hlk118878543"/>
      <w:r w:rsidRPr="00361724">
        <w:rPr>
          <w:rFonts w:ascii="Arial" w:hAnsi="Arial" w:cs="Arial"/>
          <w:b/>
          <w:bCs/>
          <w:szCs w:val="24"/>
        </w:rPr>
        <w:t>Supplementary Figure 1D</w:t>
      </w:r>
      <w:bookmarkEnd w:id="12"/>
      <w:r w:rsidRPr="00361724">
        <w:rPr>
          <w:rFonts w:ascii="Arial" w:hAnsi="Arial" w:cs="Arial"/>
          <w:szCs w:val="24"/>
        </w:rPr>
        <w:t>). T</w:t>
      </w:r>
      <w:r w:rsidRPr="00361724">
        <w:rPr>
          <w:rFonts w:ascii="Arial" w:hAnsi="Arial" w:cs="Arial"/>
          <w:bCs/>
          <w:szCs w:val="24"/>
        </w:rPr>
        <w:t>he average surface expression of CD138 was low because cryopreservation and sample processing are known to be associated with reduce</w:t>
      </w:r>
      <w:r w:rsidRPr="00361724">
        <w:rPr>
          <w:rFonts w:ascii="Arial" w:eastAsia="Calibri" w:hAnsi="Arial" w:cs="Arial"/>
          <w:bCs/>
          <w:szCs w:val="24"/>
        </w:rPr>
        <w:t xml:space="preserve">d CD138 surface </w:t>
      </w:r>
      <w:r w:rsidRPr="00B864D6">
        <w:rPr>
          <w:rFonts w:ascii="Arial" w:eastAsia="Calibri" w:hAnsi="Arial" w:cs="Arial"/>
          <w:bCs/>
          <w:szCs w:val="24"/>
        </w:rPr>
        <w:t xml:space="preserve">expression </w:t>
      </w:r>
      <w:r w:rsidRPr="00B864D6">
        <w:rPr>
          <w:rFonts w:ascii="Arial" w:hAnsi="Arial" w:cs="Arial"/>
          <w:bCs/>
          <w:szCs w:val="24"/>
        </w:rPr>
        <w:fldChar w:fldCharType="begin"/>
      </w:r>
      <w:r w:rsidR="00532F49" w:rsidRPr="00B864D6">
        <w:rPr>
          <w:rFonts w:ascii="Arial" w:hAnsi="Arial" w:cs="Arial"/>
          <w:bCs/>
          <w:szCs w:val="24"/>
        </w:rPr>
        <w:instrText xml:space="preserve"> ADDIN EN.CITE &lt;EndNote&gt;&lt;Cite&gt;&lt;Author&gt;Lin&lt;/Author&gt;&lt;Year&gt;2004&lt;/Year&gt;&lt;RecNum&gt;428&lt;/RecNum&gt;&lt;DisplayText&gt;&lt;style face="superscript"&gt;[2]&lt;/style&gt;&lt;/DisplayText&gt;&lt;record&gt;&lt;rec-number&gt;428&lt;/rec-number&gt;&lt;foreign-keys&gt;&lt;key app="EN" db-id="x59xez2rlrwwpyeddeqpzadd5f2es000tz9w" timestamp="1625622003"&gt;428&lt;/key&gt;&lt;/foreign-keys&gt;&lt;ref-type name="Journal Article"&gt;17&lt;/ref-type&gt;&lt;contributors&gt;&lt;authors&gt;&lt;author&gt;Lin, P.&lt;/author&gt;&lt;author&gt;Owens, R.&lt;/author&gt;&lt;author&gt;Tricot, G.&lt;/author&gt;&lt;author&gt;Wilson, C. S.&lt;/author&gt;&lt;/authors&gt;&lt;/contributors&gt;&lt;auth-address&gt;Department of Pathology and Laboratory Medicine, University of Arkansas for Medical Sciences, Little Rock, USA.&lt;/auth-address&gt;&lt;titles&gt;&lt;title&gt;Flow cytometric immunophenotypic analysis of 306 cases of multiple myeloma&lt;/title&gt;&lt;secondary-title&gt;Am J Clin Pathol&lt;/secondary-title&gt;&lt;/titles&gt;&lt;periodical&gt;&lt;full-title&gt;Am J Clin Pathol&lt;/full-title&gt;&lt;/periodical&gt;&lt;pages&gt;482-8&lt;/pages&gt;&lt;volume&gt;121&lt;/volume&gt;&lt;number&gt;4&lt;/number&gt;&lt;edition&gt;2004/04/15&lt;/edition&gt;&lt;keywords&gt;&lt;keyword&gt;Adult&lt;/keyword&gt;&lt;keyword&gt;Aged&lt;/keyword&gt;&lt;keyword&gt;Aged, 80 and over&lt;/keyword&gt;&lt;keyword&gt;Antigens, CD/immunology/metabolism&lt;/keyword&gt;&lt;keyword&gt;Biomarkers, Tumor/*analysis&lt;/keyword&gt;&lt;keyword&gt;Bone Marrow/immunology&lt;/keyword&gt;&lt;keyword&gt;Clone Cells&lt;/keyword&gt;&lt;keyword&gt;Diagnosis, Differential&lt;/keyword&gt;&lt;keyword&gt;Female&lt;/keyword&gt;&lt;keyword&gt;*Flow Cytometry&lt;/keyword&gt;&lt;keyword&gt;Humans&lt;/keyword&gt;&lt;keyword&gt;Immunoglobulin Light Chains/immunology&lt;/keyword&gt;&lt;keyword&gt;*Immunophenotyping&lt;/keyword&gt;&lt;keyword&gt;Lymphoma, B-Cell/immunology/pathology&lt;/keyword&gt;&lt;keyword&gt;Male&lt;/keyword&gt;&lt;keyword&gt;Middle Aged&lt;/keyword&gt;&lt;keyword&gt;Multiple Myeloma/*immunology/pathology&lt;/keyword&gt;&lt;keyword&gt;Plasma Cells/*immunology/metabolism&lt;/keyword&gt;&lt;/keywords&gt;&lt;dates&gt;&lt;year&gt;2004&lt;/year&gt;&lt;pub-dates&gt;&lt;date&gt;Apr&lt;/date&gt;&lt;/pub-dates&gt;&lt;/dates&gt;&lt;isbn&gt;0002-9173 (Print)&amp;#xD;0002-9173 (Linking)&lt;/isbn&gt;&lt;accession-num&gt;15080299&lt;/accession-num&gt;&lt;urls&gt;&lt;related-urls&gt;&lt;url&gt;https://www.ncbi.nlm.nih.gov/pubmed/15080299&lt;/url&gt;&lt;/related-urls&gt;&lt;/urls&gt;&lt;electronic-resource-num&gt;10.1309/74R4-TB90-BUWH-27JX&lt;/electronic-resource-num&gt;&lt;/record&gt;&lt;/Cite&gt;&lt;/EndNote&gt;</w:instrText>
      </w:r>
      <w:r w:rsidRPr="00B864D6">
        <w:rPr>
          <w:rFonts w:ascii="Arial" w:hAnsi="Arial" w:cs="Arial"/>
          <w:bCs/>
          <w:szCs w:val="24"/>
        </w:rPr>
        <w:fldChar w:fldCharType="separate"/>
      </w:r>
      <w:r w:rsidR="00532F49" w:rsidRPr="00B864D6">
        <w:rPr>
          <w:rFonts w:ascii="Arial" w:hAnsi="Arial" w:cs="Arial"/>
          <w:bCs/>
          <w:noProof/>
          <w:szCs w:val="24"/>
        </w:rPr>
        <w:t>[2]</w:t>
      </w:r>
      <w:r w:rsidRPr="00B864D6">
        <w:rPr>
          <w:rFonts w:ascii="Arial" w:hAnsi="Arial" w:cs="Arial"/>
          <w:bCs/>
          <w:szCs w:val="24"/>
        </w:rPr>
        <w:fldChar w:fldCharType="end"/>
      </w:r>
      <w:r w:rsidRPr="00B864D6">
        <w:rPr>
          <w:rFonts w:ascii="Arial" w:hAnsi="Arial" w:cs="Arial"/>
          <w:bCs/>
          <w:szCs w:val="24"/>
        </w:rPr>
        <w:t xml:space="preserve">. </w:t>
      </w:r>
      <w:r w:rsidRPr="00B864D6">
        <w:rPr>
          <w:rFonts w:ascii="Arial" w:hAnsi="Arial" w:cs="Arial"/>
          <w:szCs w:val="24"/>
        </w:rPr>
        <w:t>CD38</w:t>
      </w:r>
      <w:r w:rsidRPr="00361724">
        <w:rPr>
          <w:rFonts w:ascii="Arial" w:hAnsi="Arial" w:cs="Arial"/>
          <w:szCs w:val="24"/>
        </w:rPr>
        <w:t xml:space="preserve"> was not included in the classification model because of known exposure to daratumumab in some patients. </w:t>
      </w:r>
      <w:r w:rsidRPr="00361724">
        <w:rPr>
          <w:rFonts w:ascii="Arial" w:eastAsia="Calibri" w:hAnsi="Arial" w:cs="Arial"/>
          <w:szCs w:val="24"/>
        </w:rPr>
        <w:t xml:space="preserve">The </w:t>
      </w:r>
      <w:r w:rsidRPr="00361724">
        <w:rPr>
          <w:rFonts w:ascii="Arial" w:hAnsi="Arial" w:cs="Arial"/>
          <w:szCs w:val="24"/>
        </w:rPr>
        <w:t xml:space="preserve">PC identification approach </w:t>
      </w:r>
      <w:r w:rsidRPr="00361724">
        <w:rPr>
          <w:rFonts w:ascii="Arial" w:eastAsia="Calibri" w:hAnsi="Arial" w:cs="Arial"/>
          <w:szCs w:val="24"/>
        </w:rPr>
        <w:t xml:space="preserve">was reviewed by a </w:t>
      </w:r>
      <w:proofErr w:type="spellStart"/>
      <w:r w:rsidRPr="00361724">
        <w:rPr>
          <w:rFonts w:ascii="Arial" w:eastAsia="Calibri" w:hAnsi="Arial" w:cs="Arial"/>
          <w:szCs w:val="24"/>
        </w:rPr>
        <w:t>haematopathologist</w:t>
      </w:r>
      <w:proofErr w:type="spellEnd"/>
      <w:r w:rsidRPr="00361724">
        <w:rPr>
          <w:rFonts w:ascii="Arial" w:eastAsia="Calibri" w:hAnsi="Arial" w:cs="Arial"/>
          <w:szCs w:val="24"/>
        </w:rPr>
        <w:t xml:space="preserve"> (M.A.L). </w:t>
      </w:r>
      <w:r w:rsidRPr="00361724">
        <w:rPr>
          <w:rFonts w:ascii="Arial" w:hAnsi="Arial" w:cs="Arial"/>
          <w:szCs w:val="24"/>
        </w:rPr>
        <w:t xml:space="preserve">The events assigned to PC </w:t>
      </w:r>
      <w:r w:rsidR="00301219">
        <w:rPr>
          <w:rFonts w:ascii="Arial" w:hAnsi="Arial" w:cs="Arial"/>
          <w:szCs w:val="24"/>
        </w:rPr>
        <w:t>k</w:t>
      </w:r>
      <w:r w:rsidRPr="00361724">
        <w:rPr>
          <w:rFonts w:ascii="Arial" w:hAnsi="Arial" w:cs="Arial"/>
          <w:szCs w:val="24"/>
        </w:rPr>
        <w:t>appa</w:t>
      </w:r>
      <w:r w:rsidR="00643A59" w:rsidRPr="00361724">
        <w:rPr>
          <w:rFonts w:ascii="Arial" w:hAnsi="Arial" w:cs="Arial"/>
          <w:szCs w:val="24"/>
          <w:vertAlign w:val="superscript"/>
        </w:rPr>
        <w:t>+</w:t>
      </w:r>
      <w:r w:rsidRPr="00361724">
        <w:rPr>
          <w:rFonts w:ascii="Arial" w:hAnsi="Arial" w:cs="Arial"/>
          <w:szCs w:val="24"/>
        </w:rPr>
        <w:t xml:space="preserve"> and PC </w:t>
      </w:r>
      <w:r w:rsidR="00301219">
        <w:rPr>
          <w:rFonts w:ascii="Arial" w:hAnsi="Arial" w:cs="Arial"/>
          <w:szCs w:val="24"/>
        </w:rPr>
        <w:t>l</w:t>
      </w:r>
      <w:r w:rsidRPr="00361724">
        <w:rPr>
          <w:rFonts w:ascii="Arial" w:hAnsi="Arial" w:cs="Arial"/>
          <w:szCs w:val="24"/>
        </w:rPr>
        <w:t>ambda</w:t>
      </w:r>
      <w:r w:rsidR="00643A59" w:rsidRPr="00361724">
        <w:rPr>
          <w:rFonts w:ascii="Arial" w:hAnsi="Arial" w:cs="Arial"/>
          <w:szCs w:val="24"/>
          <w:vertAlign w:val="superscript"/>
        </w:rPr>
        <w:t>+</w:t>
      </w:r>
      <w:r w:rsidRPr="00361724">
        <w:rPr>
          <w:rFonts w:ascii="Arial" w:hAnsi="Arial" w:cs="Arial"/>
          <w:szCs w:val="24"/>
        </w:rPr>
        <w:t xml:space="preserve"> were exported to new FCS files. </w:t>
      </w:r>
      <w:r w:rsidRPr="00361724">
        <w:rPr>
          <w:rFonts w:ascii="Arial" w:eastAsia="Calibri" w:hAnsi="Arial" w:cs="Arial"/>
          <w:szCs w:val="24"/>
        </w:rPr>
        <w:t xml:space="preserve">The </w:t>
      </w:r>
      <w:r w:rsidRPr="00361724">
        <w:rPr>
          <w:rFonts w:ascii="Arial" w:hAnsi="Arial" w:cs="Arial"/>
          <w:szCs w:val="24"/>
        </w:rPr>
        <w:t xml:space="preserve">criteria for inclusion in further analysis required having at least </w:t>
      </w:r>
      <w:r w:rsidRPr="00361724">
        <w:rPr>
          <w:rFonts w:ascii="Arial" w:hAnsi="Arial" w:cs="Arial"/>
          <w:szCs w:val="24"/>
        </w:rPr>
        <w:lastRenderedPageBreak/>
        <w:t>500 live light-chain-restricted PCs (median 3710, range 687–90807) (</w:t>
      </w:r>
      <w:bookmarkStart w:id="13" w:name="_Hlk118878597"/>
      <w:r w:rsidRPr="00361724">
        <w:rPr>
          <w:rFonts w:ascii="Arial" w:hAnsi="Arial" w:cs="Arial"/>
          <w:b/>
          <w:bCs/>
          <w:szCs w:val="24"/>
        </w:rPr>
        <w:t>Supplementary Figure 1E</w:t>
      </w:r>
      <w:bookmarkEnd w:id="13"/>
      <w:r w:rsidRPr="00361724">
        <w:rPr>
          <w:rFonts w:ascii="Arial" w:hAnsi="Arial" w:cs="Arial"/>
          <w:szCs w:val="24"/>
        </w:rPr>
        <w:t xml:space="preserve">). The distribution of marker abundance between samples run in different batches was normalized by performing rank-based quantile normalization using the statistical program R v3.6.2. </w:t>
      </w:r>
    </w:p>
    <w:p w14:paraId="139D2B73" w14:textId="77777777" w:rsidR="00361724" w:rsidRPr="00361724" w:rsidRDefault="00361724" w:rsidP="00361724">
      <w:pPr>
        <w:spacing w:line="480" w:lineRule="auto"/>
        <w:contextualSpacing/>
        <w:jc w:val="both"/>
        <w:rPr>
          <w:rFonts w:ascii="Arial" w:hAnsi="Arial" w:cs="Arial"/>
          <w:b/>
          <w:bCs/>
          <w:szCs w:val="24"/>
        </w:rPr>
      </w:pPr>
      <w:r w:rsidRPr="00361724">
        <w:rPr>
          <w:rFonts w:ascii="Arial" w:hAnsi="Arial" w:cs="Arial"/>
          <w:b/>
          <w:bCs/>
          <w:szCs w:val="24"/>
        </w:rPr>
        <w:t xml:space="preserve">Data Processing </w:t>
      </w:r>
    </w:p>
    <w:p w14:paraId="4D81E867" w14:textId="77777777" w:rsidR="00D63221" w:rsidRDefault="00361724" w:rsidP="00361724">
      <w:pPr>
        <w:spacing w:line="480" w:lineRule="auto"/>
        <w:ind w:firstLine="720"/>
        <w:contextualSpacing/>
        <w:jc w:val="both"/>
        <w:rPr>
          <w:rFonts w:ascii="Arial" w:hAnsi="Arial" w:cs="Arial"/>
          <w:szCs w:val="24"/>
        </w:rPr>
      </w:pPr>
      <w:r w:rsidRPr="00361724">
        <w:rPr>
          <w:rFonts w:ascii="Arial" w:hAnsi="Arial" w:cs="Arial"/>
          <w:szCs w:val="24"/>
        </w:rPr>
        <w:t xml:space="preserve">For </w:t>
      </w:r>
      <w:r w:rsidRPr="00D63221">
        <w:rPr>
          <w:rFonts w:ascii="Arial" w:hAnsi="Arial" w:cs="Arial"/>
          <w:szCs w:val="24"/>
          <w:u w:val="single"/>
        </w:rPr>
        <w:t>bulk sample-level processing</w:t>
      </w:r>
      <w:r w:rsidRPr="00361724">
        <w:rPr>
          <w:rFonts w:ascii="Arial" w:hAnsi="Arial" w:cs="Arial"/>
          <w:szCs w:val="24"/>
        </w:rPr>
        <w:t xml:space="preserve">, the average abundance of each marker within a sample </w:t>
      </w:r>
      <w:r w:rsidRPr="00361724">
        <w:rPr>
          <w:rFonts w:ascii="Arial" w:eastAsia="Calibri" w:hAnsi="Arial" w:cs="Arial"/>
          <w:szCs w:val="24"/>
        </w:rPr>
        <w:t xml:space="preserve">was determined by averaging the marker abundance for all cells. The </w:t>
      </w:r>
      <w:r w:rsidRPr="00361724">
        <w:rPr>
          <w:rFonts w:ascii="Arial" w:hAnsi="Arial" w:cs="Arial"/>
          <w:szCs w:val="24"/>
        </w:rPr>
        <w:t xml:space="preserve">analysis was performed using in-house Perl and R scripts. </w:t>
      </w:r>
    </w:p>
    <w:p w14:paraId="2EEDFEC0" w14:textId="1E480F5B" w:rsidR="00EA6CBB" w:rsidRDefault="00361724" w:rsidP="00361724">
      <w:pPr>
        <w:spacing w:line="480" w:lineRule="auto"/>
        <w:ind w:firstLine="720"/>
        <w:contextualSpacing/>
        <w:jc w:val="both"/>
        <w:rPr>
          <w:rFonts w:ascii="Arial" w:hAnsi="Arial" w:cs="Arial"/>
          <w:b/>
          <w:bCs/>
          <w:szCs w:val="24"/>
        </w:rPr>
      </w:pPr>
      <w:r w:rsidRPr="00361724">
        <w:rPr>
          <w:rFonts w:ascii="Arial" w:hAnsi="Arial" w:cs="Arial"/>
          <w:szCs w:val="24"/>
        </w:rPr>
        <w:t xml:space="preserve">For </w:t>
      </w:r>
      <w:r w:rsidRPr="00FB6EAD">
        <w:rPr>
          <w:rFonts w:ascii="Arial" w:hAnsi="Arial" w:cs="Arial"/>
          <w:szCs w:val="24"/>
          <w:u w:val="single"/>
        </w:rPr>
        <w:t>subpopulation processing</w:t>
      </w:r>
      <w:r w:rsidRPr="00361724">
        <w:rPr>
          <w:rFonts w:ascii="Arial" w:hAnsi="Arial" w:cs="Arial"/>
          <w:szCs w:val="24"/>
        </w:rPr>
        <w:t xml:space="preserve">, unsupervised clustering was performed using the </w:t>
      </w:r>
      <w:proofErr w:type="spellStart"/>
      <w:r w:rsidRPr="00361724">
        <w:rPr>
          <w:rFonts w:ascii="Arial" w:hAnsi="Arial" w:cs="Arial"/>
          <w:szCs w:val="24"/>
        </w:rPr>
        <w:t>Rphenograph</w:t>
      </w:r>
      <w:proofErr w:type="spellEnd"/>
      <w:r w:rsidRPr="00361724">
        <w:rPr>
          <w:rFonts w:ascii="Arial" w:hAnsi="Arial" w:cs="Arial"/>
          <w:szCs w:val="24"/>
        </w:rPr>
        <w:t xml:space="preserve"> (0.99.1) package in R v3.6.2. The default k-value of 30 was used as the clustering threshold. The resulting number of clusters for each sample ranged from 11 to 29</w:t>
      </w:r>
      <w:r w:rsidRPr="00361724">
        <w:rPr>
          <w:rFonts w:ascii="Arial" w:hAnsi="Arial" w:cs="Arial"/>
          <w:b/>
          <w:bCs/>
          <w:szCs w:val="24"/>
        </w:rPr>
        <w:t>.</w:t>
      </w:r>
      <w:bookmarkStart w:id="14" w:name="_Hlk76559720"/>
      <w:r w:rsidRPr="00361724">
        <w:rPr>
          <w:rFonts w:ascii="Arial" w:hAnsi="Arial" w:cs="Arial"/>
          <w:b/>
          <w:bCs/>
          <w:szCs w:val="24"/>
        </w:rPr>
        <w:t xml:space="preserve"> </w:t>
      </w:r>
    </w:p>
    <w:p w14:paraId="0F989C58" w14:textId="3E9FB93C" w:rsidR="00361724" w:rsidRPr="00361724" w:rsidRDefault="00A12D85" w:rsidP="00361724">
      <w:pPr>
        <w:spacing w:line="480" w:lineRule="auto"/>
        <w:ind w:firstLine="720"/>
        <w:contextualSpacing/>
        <w:jc w:val="both"/>
        <w:rPr>
          <w:rFonts w:ascii="Arial" w:eastAsia="Calibri" w:hAnsi="Arial" w:cs="Arial"/>
          <w:szCs w:val="24"/>
        </w:rPr>
      </w:pPr>
      <w:r>
        <w:rPr>
          <w:rFonts w:ascii="Arial" w:hAnsi="Arial" w:cs="Arial"/>
          <w:szCs w:val="24"/>
        </w:rPr>
        <w:t>Next, t</w:t>
      </w:r>
      <w:r w:rsidR="00361724" w:rsidRPr="00361724">
        <w:rPr>
          <w:rFonts w:ascii="Arial" w:eastAsia="Calibri" w:hAnsi="Arial" w:cs="Arial"/>
          <w:szCs w:val="24"/>
        </w:rPr>
        <w:t xml:space="preserve">he </w:t>
      </w:r>
      <w:r w:rsidR="00361724" w:rsidRPr="00361724">
        <w:rPr>
          <w:rFonts w:ascii="Arial" w:hAnsi="Arial" w:cs="Arial"/>
          <w:szCs w:val="24"/>
        </w:rPr>
        <w:t>expression of differentially abundant</w:t>
      </w:r>
      <w:r w:rsidR="00361724" w:rsidRPr="00361724">
        <w:rPr>
          <w:rFonts w:ascii="Arial" w:eastAsia="Calibri" w:hAnsi="Arial" w:cs="Arial"/>
          <w:szCs w:val="24"/>
        </w:rPr>
        <w:t xml:space="preserve"> markers between clusters in a sample </w:t>
      </w:r>
      <w:r w:rsidR="00361724" w:rsidRPr="00361724">
        <w:rPr>
          <w:rFonts w:ascii="Arial" w:hAnsi="Arial" w:cs="Arial"/>
          <w:szCs w:val="24"/>
        </w:rPr>
        <w:t xml:space="preserve">was determined using the MAST (1.18) package in </w:t>
      </w:r>
      <w:r w:rsidR="00361724" w:rsidRPr="00361724">
        <w:rPr>
          <w:rFonts w:ascii="Arial" w:eastAsia="Calibri" w:hAnsi="Arial" w:cs="Arial"/>
          <w:szCs w:val="24"/>
        </w:rPr>
        <w:t>the R v3.6.2. Each cluster was compared to all other cells, and not within the cluster</w:t>
      </w:r>
      <w:r w:rsidR="00361724" w:rsidRPr="00361724">
        <w:rPr>
          <w:rFonts w:ascii="Arial" w:hAnsi="Arial" w:cs="Arial"/>
          <w:szCs w:val="24"/>
        </w:rPr>
        <w:t xml:space="preserve">. MAST reported Z-scores show </w:t>
      </w:r>
      <w:r w:rsidR="00361724" w:rsidRPr="00361724">
        <w:rPr>
          <w:rFonts w:ascii="Arial" w:eastAsia="Calibri" w:hAnsi="Arial" w:cs="Arial"/>
          <w:szCs w:val="24"/>
        </w:rPr>
        <w:t>the degree and directionality of the change</w:t>
      </w:r>
      <w:r>
        <w:rPr>
          <w:rFonts w:ascii="Arial" w:eastAsia="Calibri" w:hAnsi="Arial" w:cs="Arial"/>
          <w:szCs w:val="24"/>
        </w:rPr>
        <w:t xml:space="preserve"> in expression</w:t>
      </w:r>
      <w:r w:rsidR="00361724" w:rsidRPr="00361724">
        <w:rPr>
          <w:rFonts w:ascii="Arial" w:eastAsia="Calibri" w:hAnsi="Arial" w:cs="Arial"/>
          <w:szCs w:val="24"/>
        </w:rPr>
        <w:t xml:space="preserve">, </w:t>
      </w:r>
      <w:r w:rsidR="00361724" w:rsidRPr="00361724">
        <w:rPr>
          <w:rFonts w:ascii="Arial" w:hAnsi="Arial" w:cs="Arial"/>
          <w:szCs w:val="24"/>
        </w:rPr>
        <w:t>p-value, and false discovery rate (FDR).</w:t>
      </w:r>
      <w:bookmarkEnd w:id="14"/>
      <w:r w:rsidR="00361724" w:rsidRPr="00361724">
        <w:rPr>
          <w:rFonts w:ascii="Arial" w:hAnsi="Arial" w:cs="Arial"/>
          <w:szCs w:val="24"/>
        </w:rPr>
        <w:t xml:space="preserve"> The proportion of cells with changes in a marker, either increased (positive Z-score) or decreased (negative Z-score), was calculated as </w:t>
      </w:r>
      <w:r w:rsidR="00361724" w:rsidRPr="00361724">
        <w:rPr>
          <w:rFonts w:ascii="Arial" w:eastAsia="Calibri" w:hAnsi="Arial" w:cs="Arial"/>
          <w:szCs w:val="24"/>
        </w:rPr>
        <w:t xml:space="preserve">the summation of the number of cells assigned to each cluster with the corresponding change. </w:t>
      </w:r>
    </w:p>
    <w:p w14:paraId="6CB28CF8" w14:textId="43AD6116" w:rsidR="00361724" w:rsidRPr="00361724" w:rsidRDefault="00361724" w:rsidP="00361724">
      <w:pPr>
        <w:spacing w:line="480" w:lineRule="auto"/>
        <w:ind w:firstLine="720"/>
        <w:jc w:val="both"/>
        <w:rPr>
          <w:rFonts w:ascii="Arial" w:hAnsi="Arial" w:cs="Arial"/>
          <w:szCs w:val="24"/>
        </w:rPr>
      </w:pPr>
      <w:r w:rsidRPr="00361724">
        <w:rPr>
          <w:rFonts w:ascii="Arial" w:eastAsia="Calibri" w:hAnsi="Arial" w:cs="Arial"/>
          <w:szCs w:val="24"/>
        </w:rPr>
        <w:t xml:space="preserve">For </w:t>
      </w:r>
      <w:r w:rsidRPr="00361724">
        <w:rPr>
          <w:rFonts w:ascii="Arial" w:hAnsi="Arial" w:cs="Arial"/>
          <w:szCs w:val="24"/>
        </w:rPr>
        <w:t xml:space="preserve">cross sample correlations, </w:t>
      </w:r>
      <w:bookmarkStart w:id="15" w:name="_Hlk119944359"/>
      <w:r w:rsidRPr="00361724">
        <w:rPr>
          <w:rFonts w:ascii="Arial" w:hAnsi="Arial" w:cs="Arial"/>
          <w:szCs w:val="24"/>
        </w:rPr>
        <w:t xml:space="preserve">individual patient PC clusters were divided into </w:t>
      </w:r>
      <w:r w:rsidR="00E103F4">
        <w:rPr>
          <w:rFonts w:ascii="Arial" w:hAnsi="Arial" w:cs="Arial"/>
          <w:szCs w:val="24"/>
        </w:rPr>
        <w:t>meta-cluster</w:t>
      </w:r>
      <w:r w:rsidR="000562B7">
        <w:rPr>
          <w:rFonts w:ascii="Arial" w:hAnsi="Arial" w:cs="Arial"/>
          <w:szCs w:val="24"/>
        </w:rPr>
        <w:t xml:space="preserve">s </w:t>
      </w:r>
      <w:r w:rsidRPr="00361724">
        <w:rPr>
          <w:rFonts w:ascii="Arial" w:hAnsi="Arial" w:cs="Arial"/>
          <w:szCs w:val="24"/>
        </w:rPr>
        <w:t>using the MAST Z-scores for all markers as input</w:t>
      </w:r>
      <w:r w:rsidRPr="00361724">
        <w:rPr>
          <w:rFonts w:ascii="Arial" w:eastAsia="Calibri" w:hAnsi="Arial" w:cs="Arial"/>
          <w:szCs w:val="24"/>
        </w:rPr>
        <w:t xml:space="preserve">s for </w:t>
      </w:r>
      <w:r w:rsidRPr="00361724">
        <w:rPr>
          <w:rFonts w:ascii="Arial" w:hAnsi="Arial" w:cs="Arial"/>
          <w:szCs w:val="24"/>
        </w:rPr>
        <w:t>unsupervised</w:t>
      </w:r>
      <w:r w:rsidRPr="00361724">
        <w:rPr>
          <w:rFonts w:ascii="Arial" w:eastAsia="Calibri" w:hAnsi="Arial" w:cs="Arial"/>
          <w:szCs w:val="24"/>
        </w:rPr>
        <w:t xml:space="preserve"> </w:t>
      </w:r>
      <w:proofErr w:type="spellStart"/>
      <w:r w:rsidRPr="00361724">
        <w:rPr>
          <w:rFonts w:ascii="Arial" w:eastAsia="Calibri" w:hAnsi="Arial" w:cs="Arial"/>
          <w:szCs w:val="24"/>
        </w:rPr>
        <w:t>phenograph</w:t>
      </w:r>
      <w:proofErr w:type="spellEnd"/>
      <w:r w:rsidRPr="00361724">
        <w:rPr>
          <w:rFonts w:ascii="Arial" w:eastAsia="Calibri" w:hAnsi="Arial" w:cs="Arial"/>
          <w:szCs w:val="24"/>
        </w:rPr>
        <w:t xml:space="preserve"> clustering to identify cluster</w:t>
      </w:r>
      <w:r w:rsidRPr="00361724">
        <w:rPr>
          <w:rFonts w:ascii="Arial" w:hAnsi="Arial" w:cs="Arial"/>
          <w:szCs w:val="24"/>
        </w:rPr>
        <w:t xml:space="preserve">-matched equivalents among all patients. </w:t>
      </w:r>
      <w:bookmarkEnd w:id="15"/>
      <w:r w:rsidRPr="00361724">
        <w:rPr>
          <w:rFonts w:ascii="Arial" w:hAnsi="Arial" w:cs="Arial"/>
          <w:szCs w:val="24"/>
        </w:rPr>
        <w:t xml:space="preserve">The average correlation of marker Z-scores between all individual patient clusters in each </w:t>
      </w:r>
      <w:r w:rsidR="00E103F4">
        <w:rPr>
          <w:rFonts w:ascii="Arial" w:hAnsi="Arial" w:cs="Arial"/>
          <w:szCs w:val="24"/>
        </w:rPr>
        <w:t>meta-cluster</w:t>
      </w:r>
      <w:r w:rsidRPr="00361724">
        <w:rPr>
          <w:rFonts w:ascii="Arial" w:hAnsi="Arial" w:cs="Arial"/>
          <w:szCs w:val="24"/>
        </w:rPr>
        <w:t xml:space="preserve"> was calculated as a metric for clustering optimization. Defining </w:t>
      </w:r>
      <w:r w:rsidRPr="00361724">
        <w:rPr>
          <w:rFonts w:ascii="Arial" w:eastAsia="Calibri" w:hAnsi="Arial" w:cs="Arial"/>
          <w:szCs w:val="24"/>
        </w:rPr>
        <w:t xml:space="preserve">the features of each </w:t>
      </w:r>
      <w:r w:rsidR="00E103F4">
        <w:rPr>
          <w:rFonts w:ascii="Arial" w:eastAsia="Calibri" w:hAnsi="Arial" w:cs="Arial"/>
          <w:szCs w:val="24"/>
        </w:rPr>
        <w:t>meta-cluster</w:t>
      </w:r>
      <w:r w:rsidRPr="00361724">
        <w:rPr>
          <w:rFonts w:ascii="Arial" w:eastAsia="Calibri" w:hAnsi="Arial" w:cs="Arial"/>
          <w:szCs w:val="24"/>
        </w:rPr>
        <w:t xml:space="preserve"> </w:t>
      </w:r>
      <w:r w:rsidRPr="00361724">
        <w:rPr>
          <w:rFonts w:ascii="Arial" w:hAnsi="Arial" w:cs="Arial"/>
          <w:szCs w:val="24"/>
        </w:rPr>
        <w:t xml:space="preserve">included markers with an absolute average Z-score greater than 5 and a significant change in </w:t>
      </w:r>
      <w:r w:rsidRPr="00361724">
        <w:rPr>
          <w:rFonts w:ascii="Arial" w:hAnsi="Arial" w:cs="Arial"/>
          <w:szCs w:val="24"/>
        </w:rPr>
        <w:lastRenderedPageBreak/>
        <w:t xml:space="preserve">expression in over 50% of the clusters within the </w:t>
      </w:r>
      <w:r w:rsidR="00E103F4">
        <w:rPr>
          <w:rFonts w:ascii="Arial" w:hAnsi="Arial" w:cs="Arial"/>
          <w:szCs w:val="24"/>
        </w:rPr>
        <w:t>meta-cluster</w:t>
      </w:r>
      <w:r w:rsidRPr="00361724">
        <w:rPr>
          <w:rFonts w:ascii="Arial" w:hAnsi="Arial" w:cs="Arial"/>
          <w:szCs w:val="24"/>
        </w:rPr>
        <w:t xml:space="preserve">. The proportion of marker change in each </w:t>
      </w:r>
      <w:r w:rsidR="00E103F4">
        <w:rPr>
          <w:rFonts w:ascii="Arial" w:hAnsi="Arial" w:cs="Arial"/>
          <w:szCs w:val="24"/>
        </w:rPr>
        <w:t>meta-cluster</w:t>
      </w:r>
      <w:r w:rsidRPr="00361724">
        <w:rPr>
          <w:rFonts w:ascii="Arial" w:hAnsi="Arial" w:cs="Arial"/>
          <w:szCs w:val="24"/>
        </w:rPr>
        <w:t xml:space="preserve"> was calculated as the fraction of cells assigned to each </w:t>
      </w:r>
      <w:r w:rsidR="00E103F4">
        <w:rPr>
          <w:rFonts w:ascii="Arial" w:hAnsi="Arial" w:cs="Arial"/>
          <w:szCs w:val="24"/>
        </w:rPr>
        <w:t>meta-cluster</w:t>
      </w:r>
      <w:r w:rsidRPr="00361724">
        <w:rPr>
          <w:rFonts w:ascii="Arial" w:eastAsia="Calibri" w:hAnsi="Arial" w:cs="Arial"/>
          <w:szCs w:val="24"/>
        </w:rPr>
        <w:t>, with significant changes accounting for the directionality.</w:t>
      </w:r>
      <w:r w:rsidRPr="00361724">
        <w:rPr>
          <w:rFonts w:ascii="Arial" w:hAnsi="Arial" w:cs="Arial"/>
          <w:szCs w:val="24"/>
        </w:rPr>
        <w:t xml:space="preserve"> The MAST Z-scores for each marker were used as the input to </w:t>
      </w:r>
      <w:r w:rsidR="00E103F4">
        <w:rPr>
          <w:rFonts w:ascii="Arial" w:hAnsi="Arial" w:cs="Arial"/>
          <w:szCs w:val="24"/>
        </w:rPr>
        <w:t>meta-cluster</w:t>
      </w:r>
      <w:r w:rsidRPr="00361724">
        <w:rPr>
          <w:rFonts w:ascii="Arial" w:hAnsi="Arial" w:cs="Arial"/>
          <w:szCs w:val="24"/>
        </w:rPr>
        <w:t xml:space="preserve"> equivalent sample clusters between samples using unsupervised </w:t>
      </w:r>
      <w:proofErr w:type="spellStart"/>
      <w:r w:rsidRPr="00361724">
        <w:rPr>
          <w:rFonts w:ascii="Arial" w:eastAsia="Calibri" w:hAnsi="Arial" w:cs="Arial"/>
          <w:szCs w:val="24"/>
        </w:rPr>
        <w:t>phenograph</w:t>
      </w:r>
      <w:proofErr w:type="spellEnd"/>
      <w:r w:rsidRPr="00361724">
        <w:rPr>
          <w:rFonts w:ascii="Arial" w:eastAsia="Calibri" w:hAnsi="Arial" w:cs="Arial"/>
          <w:szCs w:val="24"/>
        </w:rPr>
        <w:t xml:space="preserve"> clustering. The correlation of the Z-scores for all clusters assigned to a </w:t>
      </w:r>
      <w:r w:rsidR="00E103F4">
        <w:rPr>
          <w:rFonts w:ascii="Arial" w:eastAsia="Calibri" w:hAnsi="Arial" w:cs="Arial"/>
          <w:szCs w:val="24"/>
        </w:rPr>
        <w:t>meta-cluster</w:t>
      </w:r>
      <w:r w:rsidRPr="00361724">
        <w:rPr>
          <w:rFonts w:ascii="Arial" w:eastAsia="Calibri" w:hAnsi="Arial" w:cs="Arial"/>
          <w:szCs w:val="24"/>
        </w:rPr>
        <w:t xml:space="preserve"> was calculated as a metric </w:t>
      </w:r>
      <w:r w:rsidRPr="00361724">
        <w:rPr>
          <w:rFonts w:ascii="Arial" w:hAnsi="Arial" w:cs="Arial"/>
          <w:szCs w:val="24"/>
        </w:rPr>
        <w:t xml:space="preserve">of how well the </w:t>
      </w:r>
      <w:r w:rsidR="00E103F4">
        <w:rPr>
          <w:rFonts w:ascii="Arial" w:hAnsi="Arial" w:cs="Arial"/>
          <w:szCs w:val="24"/>
        </w:rPr>
        <w:t>meta-cluster</w:t>
      </w:r>
      <w:r w:rsidRPr="00361724">
        <w:rPr>
          <w:rFonts w:ascii="Arial" w:hAnsi="Arial" w:cs="Arial"/>
          <w:szCs w:val="24"/>
        </w:rPr>
        <w:t xml:space="preserve">ing worked. Markers with an absolute value average Z-score greater than 5 and with a change in over 50% of the clusters within the </w:t>
      </w:r>
      <w:r w:rsidR="00E103F4">
        <w:rPr>
          <w:rFonts w:ascii="Arial" w:hAnsi="Arial" w:cs="Arial"/>
          <w:szCs w:val="24"/>
        </w:rPr>
        <w:t>meta-cluster</w:t>
      </w:r>
      <w:r w:rsidRPr="00361724">
        <w:rPr>
          <w:rFonts w:ascii="Arial" w:hAnsi="Arial" w:cs="Arial"/>
          <w:szCs w:val="24"/>
        </w:rPr>
        <w:t xml:space="preserve"> were used as definitive </w:t>
      </w:r>
      <w:r w:rsidRPr="00361724">
        <w:rPr>
          <w:rFonts w:ascii="Arial" w:eastAsia="Calibri" w:hAnsi="Arial" w:cs="Arial"/>
          <w:szCs w:val="24"/>
        </w:rPr>
        <w:t xml:space="preserve">markers for that </w:t>
      </w:r>
      <w:r w:rsidR="00E103F4">
        <w:rPr>
          <w:rFonts w:ascii="Arial" w:eastAsia="Calibri" w:hAnsi="Arial" w:cs="Arial"/>
          <w:szCs w:val="24"/>
        </w:rPr>
        <w:t>meta-cluster</w:t>
      </w:r>
      <w:r w:rsidRPr="00361724">
        <w:rPr>
          <w:rFonts w:ascii="Arial" w:eastAsia="Calibri" w:hAnsi="Arial" w:cs="Arial"/>
          <w:szCs w:val="24"/>
        </w:rPr>
        <w:t xml:space="preserve">. Additionally, the proportion of marker changes based on </w:t>
      </w:r>
      <w:r w:rsidR="00E103F4">
        <w:rPr>
          <w:rFonts w:ascii="Arial" w:hAnsi="Arial" w:cs="Arial"/>
          <w:szCs w:val="24"/>
        </w:rPr>
        <w:t>meta-cluster</w:t>
      </w:r>
      <w:r w:rsidRPr="00361724">
        <w:rPr>
          <w:rFonts w:ascii="Arial" w:hAnsi="Arial" w:cs="Arial"/>
          <w:szCs w:val="24"/>
        </w:rPr>
        <w:t xml:space="preserve"> assignments was calculated by </w:t>
      </w:r>
      <w:r w:rsidRPr="00361724">
        <w:rPr>
          <w:rFonts w:ascii="Arial" w:eastAsia="Calibri" w:hAnsi="Arial" w:cs="Arial"/>
          <w:szCs w:val="24"/>
        </w:rPr>
        <w:t xml:space="preserve">summing the number of cells assigned to each </w:t>
      </w:r>
      <w:r w:rsidR="00E103F4">
        <w:rPr>
          <w:rFonts w:ascii="Arial" w:eastAsia="Calibri" w:hAnsi="Arial" w:cs="Arial"/>
          <w:szCs w:val="24"/>
        </w:rPr>
        <w:t>meta-cluster</w:t>
      </w:r>
      <w:r w:rsidRPr="00361724">
        <w:rPr>
          <w:rFonts w:ascii="Arial" w:eastAsia="Calibri" w:hAnsi="Arial" w:cs="Arial"/>
          <w:szCs w:val="24"/>
        </w:rPr>
        <w:t xml:space="preserve"> with the corresponding change.</w:t>
      </w:r>
      <w:r w:rsidRPr="00361724">
        <w:rPr>
          <w:rFonts w:ascii="Arial" w:hAnsi="Arial" w:cs="Arial"/>
          <w:szCs w:val="24"/>
        </w:rPr>
        <w:t xml:space="preserve"> The number of phenotypic </w:t>
      </w:r>
      <w:r w:rsidR="00E103F4">
        <w:rPr>
          <w:rFonts w:ascii="Arial" w:hAnsi="Arial" w:cs="Arial"/>
          <w:szCs w:val="24"/>
        </w:rPr>
        <w:t>meta-cluster</w:t>
      </w:r>
      <w:r w:rsidRPr="00361724">
        <w:rPr>
          <w:rFonts w:ascii="Arial" w:hAnsi="Arial" w:cs="Arial"/>
          <w:szCs w:val="24"/>
        </w:rPr>
        <w:t xml:space="preserve">s (N=13) was optimized using </w:t>
      </w:r>
      <w:proofErr w:type="spellStart"/>
      <w:r w:rsidRPr="00361724">
        <w:rPr>
          <w:rFonts w:ascii="Arial" w:hAnsi="Arial" w:cs="Arial"/>
          <w:szCs w:val="24"/>
        </w:rPr>
        <w:t>Rphenograph</w:t>
      </w:r>
      <w:proofErr w:type="spellEnd"/>
      <w:r w:rsidRPr="00361724">
        <w:rPr>
          <w:rFonts w:ascii="Arial" w:hAnsi="Arial" w:cs="Arial"/>
          <w:szCs w:val="24"/>
        </w:rPr>
        <w:t xml:space="preserve">. </w:t>
      </w:r>
      <w:proofErr w:type="spellStart"/>
      <w:r w:rsidRPr="00361724">
        <w:rPr>
          <w:rFonts w:ascii="Arial" w:hAnsi="Arial" w:cs="Arial"/>
          <w:szCs w:val="24"/>
        </w:rPr>
        <w:t>Rphenograph</w:t>
      </w:r>
      <w:proofErr w:type="spellEnd"/>
      <w:r w:rsidRPr="00361724">
        <w:rPr>
          <w:rFonts w:ascii="Arial" w:hAnsi="Arial" w:cs="Arial"/>
          <w:szCs w:val="24"/>
        </w:rPr>
        <w:t xml:space="preserve"> produces a modularity value for how well the data are grouped together</w:t>
      </w:r>
      <w:r w:rsidRPr="00361724">
        <w:rPr>
          <w:rFonts w:ascii="Arial" w:eastAsia="Calibri" w:hAnsi="Arial" w:cs="Arial"/>
          <w:szCs w:val="24"/>
        </w:rPr>
        <w:t xml:space="preserve">, based on various threshold values. </w:t>
      </w:r>
    </w:p>
    <w:p w14:paraId="2DAA7768" w14:textId="77777777" w:rsidR="00532F49" w:rsidRDefault="00532F49" w:rsidP="00361724">
      <w:pPr>
        <w:spacing w:line="480" w:lineRule="auto"/>
        <w:jc w:val="both"/>
        <w:rPr>
          <w:rFonts w:ascii="Arial" w:hAnsi="Arial" w:cs="Arial"/>
        </w:rPr>
      </w:pPr>
    </w:p>
    <w:p w14:paraId="291E7906" w14:textId="1226831D" w:rsidR="00532F49" w:rsidRPr="00B864D6" w:rsidRDefault="00B864D6" w:rsidP="00B864D6">
      <w:pPr>
        <w:spacing w:line="360" w:lineRule="auto"/>
        <w:jc w:val="both"/>
        <w:rPr>
          <w:rFonts w:ascii="Arial" w:hAnsi="Arial" w:cs="Arial"/>
          <w:b/>
          <w:bCs/>
        </w:rPr>
      </w:pPr>
      <w:r w:rsidRPr="00B864D6">
        <w:rPr>
          <w:rFonts w:ascii="Arial" w:hAnsi="Arial" w:cs="Arial"/>
          <w:b/>
          <w:bCs/>
        </w:rPr>
        <w:t>References</w:t>
      </w:r>
    </w:p>
    <w:p w14:paraId="38EC63FA" w14:textId="77777777" w:rsidR="00532F49" w:rsidRPr="00B864D6" w:rsidRDefault="00532F49" w:rsidP="00B864D6">
      <w:pPr>
        <w:pStyle w:val="EndNoteBibliography"/>
        <w:spacing w:line="360" w:lineRule="auto"/>
        <w:ind w:left="720" w:hanging="720"/>
        <w:rPr>
          <w:rFonts w:ascii="Arial" w:hAnsi="Arial" w:cs="Arial"/>
          <w:noProof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ADDIN EN.REFLIST </w:instrText>
      </w:r>
      <w:r>
        <w:rPr>
          <w:rFonts w:ascii="Arial" w:hAnsi="Arial" w:cs="Arial"/>
        </w:rPr>
        <w:fldChar w:fldCharType="separate"/>
      </w:r>
      <w:r w:rsidRPr="00B864D6">
        <w:rPr>
          <w:rFonts w:ascii="Arial" w:hAnsi="Arial" w:cs="Arial"/>
          <w:noProof/>
        </w:rPr>
        <w:t>1.</w:t>
      </w:r>
      <w:r w:rsidRPr="00B864D6">
        <w:rPr>
          <w:rFonts w:ascii="Arial" w:hAnsi="Arial" w:cs="Arial"/>
          <w:noProof/>
        </w:rPr>
        <w:tab/>
        <w:t>Smadbeck J, Peterson JF, Pearce KE, Pitel BA, Figueroa AL, Timm M</w:t>
      </w:r>
      <w:r w:rsidRPr="00B864D6">
        <w:rPr>
          <w:rFonts w:ascii="Arial" w:hAnsi="Arial" w:cs="Arial"/>
          <w:i/>
          <w:noProof/>
        </w:rPr>
        <w:t>, et al.</w:t>
      </w:r>
      <w:r w:rsidRPr="00B864D6">
        <w:rPr>
          <w:rFonts w:ascii="Arial" w:hAnsi="Arial" w:cs="Arial"/>
          <w:noProof/>
        </w:rPr>
        <w:t xml:space="preserve"> Mate pair sequencing outperforms fluorescence in situ hybridization in the genomic characterization of multiple myeloma. Blood Cancer J. 2019;9:103.</w:t>
      </w:r>
    </w:p>
    <w:p w14:paraId="0959C06C" w14:textId="77777777" w:rsidR="00532F49" w:rsidRPr="00B864D6" w:rsidRDefault="00532F49" w:rsidP="00B864D6">
      <w:pPr>
        <w:pStyle w:val="EndNoteBibliography"/>
        <w:spacing w:after="0" w:line="360" w:lineRule="auto"/>
        <w:rPr>
          <w:rFonts w:ascii="Arial" w:hAnsi="Arial" w:cs="Arial"/>
          <w:noProof/>
        </w:rPr>
      </w:pPr>
    </w:p>
    <w:p w14:paraId="0C0D9A53" w14:textId="77777777" w:rsidR="00532F49" w:rsidRPr="00B864D6" w:rsidRDefault="00532F49" w:rsidP="00B864D6">
      <w:pPr>
        <w:pStyle w:val="EndNoteBibliography"/>
        <w:spacing w:line="360" w:lineRule="auto"/>
        <w:ind w:left="720" w:hanging="720"/>
        <w:rPr>
          <w:rFonts w:ascii="Arial" w:hAnsi="Arial" w:cs="Arial"/>
          <w:noProof/>
        </w:rPr>
      </w:pPr>
      <w:r w:rsidRPr="00B864D6">
        <w:rPr>
          <w:rFonts w:ascii="Arial" w:hAnsi="Arial" w:cs="Arial"/>
          <w:noProof/>
        </w:rPr>
        <w:t>2.</w:t>
      </w:r>
      <w:r w:rsidRPr="00B864D6">
        <w:rPr>
          <w:rFonts w:ascii="Arial" w:hAnsi="Arial" w:cs="Arial"/>
          <w:noProof/>
        </w:rPr>
        <w:tab/>
        <w:t>Lin P, Owens R, Tricot G, Wilson CS. Flow cytometric immunophenotypic analysis of 306 cases of multiple myeloma. Am J Clin Pathol. 2004;121:482-8.</w:t>
      </w:r>
    </w:p>
    <w:p w14:paraId="13D32A71" w14:textId="77777777" w:rsidR="00532F49" w:rsidRPr="00532F49" w:rsidRDefault="00532F49" w:rsidP="00B864D6">
      <w:pPr>
        <w:pStyle w:val="EndNoteBibliography"/>
        <w:spacing w:line="360" w:lineRule="auto"/>
        <w:rPr>
          <w:noProof/>
        </w:rPr>
      </w:pPr>
    </w:p>
    <w:p w14:paraId="29DF5568" w14:textId="00E60825" w:rsidR="00361724" w:rsidRPr="00361724" w:rsidRDefault="00532F49" w:rsidP="00B864D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end"/>
      </w:r>
    </w:p>
    <w:sectPr w:rsidR="00361724" w:rsidRPr="00361724" w:rsidSect="00D537FA">
      <w:footerReference w:type="even" r:id="rId8"/>
      <w:footerReference w:type="default" r:id="rId9"/>
      <w:headerReference w:type="first" r:id="rId10"/>
      <w:pgSz w:w="12240" w:h="15840"/>
      <w:pgMar w:top="1138" w:right="1181" w:bottom="1138" w:left="1282" w:header="283" w:footer="510" w:gutter="0"/>
      <w:lnNumType w:countBy="1" w:restart="continuou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2CB34" w14:textId="77777777" w:rsidR="00932479" w:rsidRDefault="00932479" w:rsidP="00117666">
      <w:pPr>
        <w:spacing w:after="0"/>
      </w:pPr>
      <w:r>
        <w:separator/>
      </w:r>
    </w:p>
  </w:endnote>
  <w:endnote w:type="continuationSeparator" w:id="0">
    <w:p w14:paraId="3FB01C50" w14:textId="77777777" w:rsidR="00932479" w:rsidRDefault="00932479" w:rsidP="0011766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D3D87" w14:textId="7980A587" w:rsidR="00686C9D" w:rsidRPr="00577C4C" w:rsidRDefault="00C52A7B">
    <w:pPr>
      <w:pStyle w:val="Footer"/>
      <w:rPr>
        <w:color w:val="C00000"/>
        <w:szCs w:val="24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1D4B8BD" wp14:editId="575B1817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14951C5" w14:textId="77777777" w:rsidR="00686C9D" w:rsidRPr="00577C4C" w:rsidRDefault="00C52A7B">
                          <w:pPr>
                            <w:pStyle w:val="Footer"/>
                            <w:jc w:val="right"/>
                            <w:rPr>
                              <w:color w:val="000000" w:themeColor="text1"/>
                              <w:szCs w:val="40"/>
                            </w:rPr>
                          </w:pP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begin"/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instrText xml:space="preserve"> PAGE  \* Arabic  \* MERGEFORMAT </w:instrTex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separate"/>
                          </w:r>
                          <w:r w:rsidR="0088513A" w:rsidRPr="0088513A">
                            <w:rPr>
                              <w:noProof/>
                              <w:color w:val="000000" w:themeColor="text1"/>
                              <w:sz w:val="22"/>
                              <w:szCs w:val="40"/>
                            </w:rPr>
                            <w:t>4</w: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D4B8B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7.6pt;margin-top:0;width:118.8pt;height:31.1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" filled="f" stroked="f" strokeweight=".5pt">
              <v:textbox style="mso-fit-shape-to-text:t">
                <w:txbxContent>
                  <w:p w14:paraId="214951C5" w14:textId="77777777" w:rsidR="00686C9D" w:rsidRPr="00577C4C" w:rsidRDefault="00C52A7B">
                    <w:pPr>
                      <w:pStyle w:val="Footer"/>
                      <w:jc w:val="right"/>
                      <w:rPr>
                        <w:color w:val="000000" w:themeColor="text1"/>
                        <w:szCs w:val="40"/>
                      </w:rPr>
                    </w:pPr>
                    <w:r w:rsidRPr="00577C4C">
                      <w:rPr>
                        <w:color w:val="000000" w:themeColor="text1"/>
                        <w:szCs w:val="40"/>
                      </w:rPr>
                      <w:fldChar w:fldCharType="begin"/>
                    </w:r>
                    <w:r w:rsidRPr="00577C4C">
                      <w:rPr>
                        <w:color w:val="000000" w:themeColor="text1"/>
                        <w:szCs w:val="40"/>
                      </w:rPr>
                      <w:instrText xml:space="preserve"> PAGE  \* Arabic  \* MERGEFORMAT </w:instrTex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separate"/>
                    </w:r>
                    <w:r w:rsidR="0088513A" w:rsidRPr="0088513A">
                      <w:rPr>
                        <w:noProof/>
                        <w:color w:val="000000" w:themeColor="text1"/>
                        <w:sz w:val="22"/>
                        <w:szCs w:val="40"/>
                      </w:rPr>
                      <w:t>4</w: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0BFF2" w14:textId="77777777" w:rsidR="00686C9D" w:rsidRPr="00577C4C" w:rsidRDefault="00C52A7B">
    <w:pPr>
      <w:pStyle w:val="Footer"/>
      <w:rPr>
        <w:b/>
        <w:sz w:val="20"/>
        <w:szCs w:val="24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46976" behindDoc="0" locked="0" layoutInCell="1" allowOverlap="1" wp14:anchorId="2C4AF3B6" wp14:editId="527467EE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Text Box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4D070C5" w14:textId="77777777" w:rsidR="00686C9D" w:rsidRPr="00577C4C" w:rsidRDefault="00C52A7B">
                          <w:pPr>
                            <w:pStyle w:val="Footer"/>
                            <w:jc w:val="right"/>
                            <w:rPr>
                              <w:color w:val="000000" w:themeColor="text1"/>
                              <w:szCs w:val="40"/>
                            </w:rPr>
                          </w:pP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begin"/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instrText xml:space="preserve"> PAGE  \* Arabic  \* MERGEFORMAT </w:instrTex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separate"/>
                          </w:r>
                          <w:r w:rsidR="0088513A" w:rsidRPr="0088513A">
                            <w:rPr>
                              <w:noProof/>
                              <w:color w:val="000000" w:themeColor="text1"/>
                              <w:sz w:val="22"/>
                              <w:szCs w:val="40"/>
                            </w:rPr>
                            <w:t>3</w: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4AF3B6" id="_x0000_t202" coordsize="21600,21600" o:spt="202" path="m,l,21600r21600,l21600,xe">
              <v:stroke joinstyle="miter"/>
              <v:path gradientshapeok="t" o:connecttype="rect"/>
            </v:shapetype>
            <v:shape id="Text Box 56" o:spid="_x0000_s1027" type="#_x0000_t202" style="position:absolute;margin-left:67.6pt;margin-top:0;width:118.8pt;height:31.15pt;z-index:2516469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" filled="f" stroked="f" strokeweight=".5pt">
              <v:textbox style="mso-fit-shape-to-text:t">
                <w:txbxContent>
                  <w:p w14:paraId="74D070C5" w14:textId="77777777" w:rsidR="00686C9D" w:rsidRPr="00577C4C" w:rsidRDefault="00C52A7B">
                    <w:pPr>
                      <w:pStyle w:val="Footer"/>
                      <w:jc w:val="right"/>
                      <w:rPr>
                        <w:color w:val="000000" w:themeColor="text1"/>
                        <w:szCs w:val="40"/>
                      </w:rPr>
                    </w:pPr>
                    <w:r w:rsidRPr="00577C4C">
                      <w:rPr>
                        <w:color w:val="000000" w:themeColor="text1"/>
                        <w:szCs w:val="40"/>
                      </w:rPr>
                      <w:fldChar w:fldCharType="begin"/>
                    </w:r>
                    <w:r w:rsidRPr="00577C4C">
                      <w:rPr>
                        <w:color w:val="000000" w:themeColor="text1"/>
                        <w:szCs w:val="40"/>
                      </w:rPr>
                      <w:instrText xml:space="preserve"> PAGE  \* Arabic  \* MERGEFORMAT </w:instrTex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separate"/>
                    </w:r>
                    <w:r w:rsidR="0088513A" w:rsidRPr="0088513A">
                      <w:rPr>
                        <w:noProof/>
                        <w:color w:val="000000" w:themeColor="text1"/>
                        <w:sz w:val="22"/>
                        <w:szCs w:val="40"/>
                      </w:rPr>
                      <w:t>3</w: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82A52" w14:textId="77777777" w:rsidR="00932479" w:rsidRDefault="00932479" w:rsidP="00117666">
      <w:pPr>
        <w:spacing w:after="0"/>
      </w:pPr>
      <w:r>
        <w:separator/>
      </w:r>
    </w:p>
  </w:footnote>
  <w:footnote w:type="continuationSeparator" w:id="0">
    <w:p w14:paraId="5BB6F955" w14:textId="77777777" w:rsidR="00932479" w:rsidRDefault="00932479" w:rsidP="0011766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F27F1" w14:textId="52414201" w:rsidR="00686C9D" w:rsidRDefault="00C52A7B" w:rsidP="00A53000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B7666"/>
    <w:multiLevelType w:val="multilevel"/>
    <w:tmpl w:val="4432892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EDF3AB7"/>
    <w:multiLevelType w:val="hybridMultilevel"/>
    <w:tmpl w:val="8E5CD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A03CD"/>
    <w:multiLevelType w:val="multilevel"/>
    <w:tmpl w:val="ADB20C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EC0601A"/>
    <w:multiLevelType w:val="multilevel"/>
    <w:tmpl w:val="C6A8CCEA"/>
    <w:styleLink w:val="Headings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4" w15:restartNumberingAfterBreak="0">
    <w:nsid w:val="225305B5"/>
    <w:multiLevelType w:val="hybridMultilevel"/>
    <w:tmpl w:val="4F8C24FA"/>
    <w:lvl w:ilvl="0" w:tplc="A9DCD718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02A7CAC"/>
    <w:multiLevelType w:val="multilevel"/>
    <w:tmpl w:val="C6A8CCEA"/>
    <w:numStyleLink w:val="Headings"/>
  </w:abstractNum>
  <w:abstractNum w:abstractNumId="6" w15:restartNumberingAfterBreak="0">
    <w:nsid w:val="36D30736"/>
    <w:multiLevelType w:val="hybridMultilevel"/>
    <w:tmpl w:val="BC1E7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17787E"/>
    <w:multiLevelType w:val="multilevel"/>
    <w:tmpl w:val="ADB20C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AE92CDE"/>
    <w:multiLevelType w:val="hybridMultilevel"/>
    <w:tmpl w:val="294E0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1539C0"/>
    <w:multiLevelType w:val="hybridMultilevel"/>
    <w:tmpl w:val="675E0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8E502C"/>
    <w:multiLevelType w:val="hybridMultilevel"/>
    <w:tmpl w:val="C2165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216449"/>
    <w:multiLevelType w:val="hybridMultilevel"/>
    <w:tmpl w:val="60E244E0"/>
    <w:lvl w:ilvl="0" w:tplc="BB925A66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8113DE"/>
    <w:multiLevelType w:val="multilevel"/>
    <w:tmpl w:val="ADB20CA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49F1D82"/>
    <w:multiLevelType w:val="hybridMultilevel"/>
    <w:tmpl w:val="734A77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290D83"/>
    <w:multiLevelType w:val="hybridMultilevel"/>
    <w:tmpl w:val="D1E4BA92"/>
    <w:lvl w:ilvl="0" w:tplc="E9807BE6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83E6C4F"/>
    <w:multiLevelType w:val="hybridMultilevel"/>
    <w:tmpl w:val="E39A3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BC6F29"/>
    <w:multiLevelType w:val="multilevel"/>
    <w:tmpl w:val="C6A8CCEA"/>
    <w:numStyleLink w:val="Headings"/>
  </w:abstractNum>
  <w:abstractNum w:abstractNumId="17" w15:restartNumberingAfterBreak="0">
    <w:nsid w:val="7F983756"/>
    <w:multiLevelType w:val="multilevel"/>
    <w:tmpl w:val="F300CEF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2065789705">
    <w:abstractNumId w:val="0"/>
  </w:num>
  <w:num w:numId="2" w16cid:durableId="383984971">
    <w:abstractNumId w:val="13"/>
  </w:num>
  <w:num w:numId="3" w16cid:durableId="416051376">
    <w:abstractNumId w:val="1"/>
  </w:num>
  <w:num w:numId="4" w16cid:durableId="1015379696">
    <w:abstractNumId w:val="15"/>
  </w:num>
  <w:num w:numId="5" w16cid:durableId="8706054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495381">
    <w:abstractNumId w:val="10"/>
  </w:num>
  <w:num w:numId="7" w16cid:durableId="399836519">
    <w:abstractNumId w:val="8"/>
  </w:num>
  <w:num w:numId="8" w16cid:durableId="992871638">
    <w:abstractNumId w:val="6"/>
  </w:num>
  <w:num w:numId="9" w16cid:durableId="1724324980">
    <w:abstractNumId w:val="9"/>
  </w:num>
  <w:num w:numId="10" w16cid:durableId="1631980086">
    <w:abstractNumId w:val="7"/>
  </w:num>
  <w:num w:numId="11" w16cid:durableId="775565987">
    <w:abstractNumId w:val="2"/>
  </w:num>
  <w:num w:numId="12" w16cid:durableId="1438015038">
    <w:abstractNumId w:val="17"/>
  </w:num>
  <w:num w:numId="13" w16cid:durableId="382951130">
    <w:abstractNumId w:val="12"/>
  </w:num>
  <w:num w:numId="14" w16cid:durableId="20984057">
    <w:abstractNumId w:val="4"/>
  </w:num>
  <w:num w:numId="15" w16cid:durableId="1600140871">
    <w:abstractNumId w:val="11"/>
  </w:num>
  <w:num w:numId="16" w16cid:durableId="968510805">
    <w:abstractNumId w:val="14"/>
  </w:num>
  <w:num w:numId="17" w16cid:durableId="1271862259">
    <w:abstractNumId w:val="3"/>
    <w:lvlOverride w:ilvl="0">
      <w:lvl w:ilvl="0">
        <w:start w:val="1"/>
        <w:numFmt w:val="decimal"/>
        <w:pStyle w:val="Heading1"/>
        <w:lvlText w:val="%1"/>
        <w:lvlJc w:val="left"/>
        <w:pPr>
          <w:tabs>
            <w:tab w:val="num" w:pos="3537"/>
          </w:tabs>
          <w:ind w:left="3537" w:hanging="567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</w:num>
  <w:num w:numId="18" w16cid:durableId="17262995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18434023">
    <w:abstractNumId w:val="5"/>
  </w:num>
  <w:num w:numId="20" w16cid:durableId="491258127">
    <w:abstractNumId w:val="16"/>
  </w:num>
  <w:num w:numId="21" w16cid:durableId="23945277">
    <w:abstractNumId w:val="3"/>
  </w:num>
  <w:num w:numId="22" w16cid:durableId="883063033">
    <w:abstractNumId w:val="3"/>
    <w:lvlOverride w:ilvl="0">
      <w:lvl w:ilvl="0">
        <w:start w:val="1"/>
        <w:numFmt w:val="decimal"/>
        <w:pStyle w:val="Heading1"/>
        <w:lvlText w:val="%1"/>
        <w:lvlJc w:val="left"/>
        <w:pPr>
          <w:tabs>
            <w:tab w:val="num" w:pos="567"/>
          </w:tabs>
          <w:ind w:left="567" w:hanging="567"/>
        </w:p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tabs>
            <w:tab w:val="num" w:pos="567"/>
          </w:tabs>
          <w:ind w:left="567" w:hanging="567"/>
        </w:pPr>
      </w:lvl>
    </w:lvlOverride>
    <w:lvlOverride w:ilvl="2">
      <w:lvl w:ilvl="2">
        <w:start w:val="1"/>
        <w:numFmt w:val="decimal"/>
        <w:pStyle w:val="Heading3"/>
        <w:lvlText w:val=""/>
        <w:lvlJc w:val="left"/>
      </w:lvl>
    </w:lvlOverride>
    <w:lvlOverride w:ilvl="3">
      <w:lvl w:ilvl="3">
        <w:start w:val="1"/>
        <w:numFmt w:val="decimal"/>
        <w:pStyle w:val="Heading4"/>
        <w:lvlText w:val=""/>
        <w:lvlJc w:val="left"/>
      </w:lvl>
    </w:lvlOverride>
    <w:lvlOverride w:ilvl="4">
      <w:lvl w:ilvl="4">
        <w:start w:val="1"/>
        <w:numFmt w:val="decimal"/>
        <w:pStyle w:val="Heading5"/>
        <w:lvlText w:val=""/>
        <w:lvlJc w:val="left"/>
      </w:lvl>
    </w:lvlOverride>
    <w:lvlOverride w:ilvl="5">
      <w:lvl w:ilvl="5">
        <w:start w:val="1"/>
        <w:numFmt w:val="decimal"/>
        <w:lvlText w:val=""/>
        <w:lvlJc w:val="left"/>
      </w:lvl>
    </w:lvlOverride>
    <w:lvlOverride w:ilvl="6">
      <w:lvl w:ilvl="6">
        <w:start w:val="1"/>
        <w:numFmt w:val="decimal"/>
        <w:lvlText w:val=""/>
        <w:lvlJc w:val="left"/>
      </w:lvl>
    </w:lvlOverride>
    <w:lvlOverride w:ilvl="7">
      <w:lvl w:ilvl="7">
        <w:start w:val="1"/>
        <w:numFmt w:val="decimal"/>
        <w:lvlText w:val=""/>
        <w:lvlJc w:val="left"/>
      </w:lvl>
    </w:lvlOverride>
    <w:lvlOverride w:ilvl="8">
      <w:lvl w:ilvl="8">
        <w:start w:val="1"/>
        <w:numFmt w:val="decimal"/>
        <w:lvlText w:val=""/>
        <w:lvlJc w:val="left"/>
      </w:lvl>
    </w:lvlOverride>
  </w:num>
  <w:num w:numId="23" w16cid:durableId="865873271">
    <w:abstractNumId w:val="3"/>
    <w:lvlOverride w:ilvl="0">
      <w:startOverride w:val="2"/>
      <w:lvl w:ilvl="0">
        <w:start w:val="2"/>
        <w:numFmt w:val="decimal"/>
        <w:pStyle w:val="Heading1"/>
        <w:lvlText w:val="%1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1">
      <w:startOverride w:val="4"/>
      <w:lvl w:ilvl="1">
        <w:start w:val="4"/>
        <w:numFmt w:val="decimal"/>
        <w:pStyle w:val="Heading2"/>
        <w:lvlText w:val="%1.%2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</w:num>
  <w:num w:numId="24" w16cid:durableId="2045983333">
    <w:abstractNumId w:val="3"/>
    <w:lvlOverride w:ilvl="0">
      <w:startOverride w:val="5"/>
      <w:lvl w:ilvl="0">
        <w:start w:val="5"/>
        <w:numFmt w:val="decimal"/>
        <w:pStyle w:val="Heading1"/>
        <w:lvlText w:val="%1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Layout" w:val="&lt;ENLayout&gt;&lt;Style&gt;Leukemia updated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681821"/>
    <w:rsid w:val="00034304"/>
    <w:rsid w:val="00035434"/>
    <w:rsid w:val="0004555F"/>
    <w:rsid w:val="00045678"/>
    <w:rsid w:val="000458E4"/>
    <w:rsid w:val="00054562"/>
    <w:rsid w:val="000562B7"/>
    <w:rsid w:val="00063D84"/>
    <w:rsid w:val="0006636D"/>
    <w:rsid w:val="00077D53"/>
    <w:rsid w:val="00081394"/>
    <w:rsid w:val="000B34BD"/>
    <w:rsid w:val="000C7E2A"/>
    <w:rsid w:val="000F4CFB"/>
    <w:rsid w:val="00117666"/>
    <w:rsid w:val="001223A7"/>
    <w:rsid w:val="00126625"/>
    <w:rsid w:val="00134256"/>
    <w:rsid w:val="00147395"/>
    <w:rsid w:val="001552C9"/>
    <w:rsid w:val="00177D84"/>
    <w:rsid w:val="001835F4"/>
    <w:rsid w:val="001964EF"/>
    <w:rsid w:val="001B1A2C"/>
    <w:rsid w:val="001D5C23"/>
    <w:rsid w:val="001F4C07"/>
    <w:rsid w:val="00220AEA"/>
    <w:rsid w:val="00226954"/>
    <w:rsid w:val="002603D5"/>
    <w:rsid w:val="002629A3"/>
    <w:rsid w:val="00265660"/>
    <w:rsid w:val="00267D18"/>
    <w:rsid w:val="002868E2"/>
    <w:rsid w:val="002869C3"/>
    <w:rsid w:val="002936E4"/>
    <w:rsid w:val="00296B88"/>
    <w:rsid w:val="002C74CA"/>
    <w:rsid w:val="002F1BAC"/>
    <w:rsid w:val="002F744D"/>
    <w:rsid w:val="00301219"/>
    <w:rsid w:val="00303DE6"/>
    <w:rsid w:val="00310124"/>
    <w:rsid w:val="003403C7"/>
    <w:rsid w:val="003544FB"/>
    <w:rsid w:val="00361724"/>
    <w:rsid w:val="00365D63"/>
    <w:rsid w:val="0036793B"/>
    <w:rsid w:val="00372682"/>
    <w:rsid w:val="00376CC5"/>
    <w:rsid w:val="0039693B"/>
    <w:rsid w:val="003A38D3"/>
    <w:rsid w:val="003D2F2D"/>
    <w:rsid w:val="003D5E98"/>
    <w:rsid w:val="00401590"/>
    <w:rsid w:val="00422C94"/>
    <w:rsid w:val="004507AB"/>
    <w:rsid w:val="00463E3D"/>
    <w:rsid w:val="004645AE"/>
    <w:rsid w:val="004D3E33"/>
    <w:rsid w:val="005250F2"/>
    <w:rsid w:val="00532F49"/>
    <w:rsid w:val="0058037D"/>
    <w:rsid w:val="005A1D84"/>
    <w:rsid w:val="005A2E80"/>
    <w:rsid w:val="005A70EA"/>
    <w:rsid w:val="005B7EA2"/>
    <w:rsid w:val="005C3963"/>
    <w:rsid w:val="005D1840"/>
    <w:rsid w:val="005D35E4"/>
    <w:rsid w:val="005D7910"/>
    <w:rsid w:val="006210A9"/>
    <w:rsid w:val="0062154F"/>
    <w:rsid w:val="00627BBE"/>
    <w:rsid w:val="00631A8C"/>
    <w:rsid w:val="00643A59"/>
    <w:rsid w:val="006459B0"/>
    <w:rsid w:val="00651CA2"/>
    <w:rsid w:val="00653D60"/>
    <w:rsid w:val="00657C42"/>
    <w:rsid w:val="00660D05"/>
    <w:rsid w:val="00671D9A"/>
    <w:rsid w:val="00673952"/>
    <w:rsid w:val="00681821"/>
    <w:rsid w:val="00686C9D"/>
    <w:rsid w:val="00693367"/>
    <w:rsid w:val="006A696B"/>
    <w:rsid w:val="006B2D5B"/>
    <w:rsid w:val="006B361D"/>
    <w:rsid w:val="006B7D14"/>
    <w:rsid w:val="006D5B93"/>
    <w:rsid w:val="00725A7D"/>
    <w:rsid w:val="0073085C"/>
    <w:rsid w:val="00733784"/>
    <w:rsid w:val="00735F90"/>
    <w:rsid w:val="00746505"/>
    <w:rsid w:val="007644A3"/>
    <w:rsid w:val="00790BB3"/>
    <w:rsid w:val="00792043"/>
    <w:rsid w:val="00797EDD"/>
    <w:rsid w:val="007B0322"/>
    <w:rsid w:val="007C0E3F"/>
    <w:rsid w:val="007C206C"/>
    <w:rsid w:val="007C5729"/>
    <w:rsid w:val="007C5A2D"/>
    <w:rsid w:val="008111E4"/>
    <w:rsid w:val="0081301C"/>
    <w:rsid w:val="00817DD6"/>
    <w:rsid w:val="008629A9"/>
    <w:rsid w:val="00863E66"/>
    <w:rsid w:val="008705A4"/>
    <w:rsid w:val="0088513A"/>
    <w:rsid w:val="00893C19"/>
    <w:rsid w:val="008950D6"/>
    <w:rsid w:val="008D6C8D"/>
    <w:rsid w:val="008D780A"/>
    <w:rsid w:val="008E2B54"/>
    <w:rsid w:val="008E4404"/>
    <w:rsid w:val="008E58C7"/>
    <w:rsid w:val="008F5021"/>
    <w:rsid w:val="00932479"/>
    <w:rsid w:val="00943267"/>
    <w:rsid w:val="00943573"/>
    <w:rsid w:val="009639A9"/>
    <w:rsid w:val="00970A9A"/>
    <w:rsid w:val="00971B61"/>
    <w:rsid w:val="00980C31"/>
    <w:rsid w:val="009955FF"/>
    <w:rsid w:val="00997293"/>
    <w:rsid w:val="009D259D"/>
    <w:rsid w:val="00A12D85"/>
    <w:rsid w:val="00A26F8F"/>
    <w:rsid w:val="00A42FF0"/>
    <w:rsid w:val="00A50D9D"/>
    <w:rsid w:val="00A53000"/>
    <w:rsid w:val="00A545C6"/>
    <w:rsid w:val="00A652D0"/>
    <w:rsid w:val="00A75F87"/>
    <w:rsid w:val="00A95D8B"/>
    <w:rsid w:val="00AC0270"/>
    <w:rsid w:val="00AC3EA3"/>
    <w:rsid w:val="00AC792D"/>
    <w:rsid w:val="00B403CC"/>
    <w:rsid w:val="00B657B8"/>
    <w:rsid w:val="00B84920"/>
    <w:rsid w:val="00B8556A"/>
    <w:rsid w:val="00B864D6"/>
    <w:rsid w:val="00BA079B"/>
    <w:rsid w:val="00BE277E"/>
    <w:rsid w:val="00C012A3"/>
    <w:rsid w:val="00C06FBE"/>
    <w:rsid w:val="00C070A9"/>
    <w:rsid w:val="00C16F19"/>
    <w:rsid w:val="00C43D39"/>
    <w:rsid w:val="00C52A7B"/>
    <w:rsid w:val="00C6324C"/>
    <w:rsid w:val="00C679AA"/>
    <w:rsid w:val="00C724CF"/>
    <w:rsid w:val="00C75972"/>
    <w:rsid w:val="00C82792"/>
    <w:rsid w:val="00C948FD"/>
    <w:rsid w:val="00CA4D55"/>
    <w:rsid w:val="00CA7A03"/>
    <w:rsid w:val="00CB43D5"/>
    <w:rsid w:val="00CB57A5"/>
    <w:rsid w:val="00CC76F9"/>
    <w:rsid w:val="00CD066B"/>
    <w:rsid w:val="00CD46E2"/>
    <w:rsid w:val="00CF2657"/>
    <w:rsid w:val="00D00D0B"/>
    <w:rsid w:val="00D04B69"/>
    <w:rsid w:val="00D2260A"/>
    <w:rsid w:val="00D37A38"/>
    <w:rsid w:val="00D537FA"/>
    <w:rsid w:val="00D5547D"/>
    <w:rsid w:val="00D63221"/>
    <w:rsid w:val="00D80D99"/>
    <w:rsid w:val="00D9503C"/>
    <w:rsid w:val="00DD73EF"/>
    <w:rsid w:val="00DE23E8"/>
    <w:rsid w:val="00DF4595"/>
    <w:rsid w:val="00E0128B"/>
    <w:rsid w:val="00E01B41"/>
    <w:rsid w:val="00E103F4"/>
    <w:rsid w:val="00E15883"/>
    <w:rsid w:val="00E45E23"/>
    <w:rsid w:val="00E52A35"/>
    <w:rsid w:val="00E64E17"/>
    <w:rsid w:val="00EA3D3C"/>
    <w:rsid w:val="00EA6CBB"/>
    <w:rsid w:val="00EB63E5"/>
    <w:rsid w:val="00EC7CC3"/>
    <w:rsid w:val="00F07C10"/>
    <w:rsid w:val="00F30845"/>
    <w:rsid w:val="00F40990"/>
    <w:rsid w:val="00F46494"/>
    <w:rsid w:val="00F46A50"/>
    <w:rsid w:val="00F558AB"/>
    <w:rsid w:val="00F61D89"/>
    <w:rsid w:val="00F86ABB"/>
    <w:rsid w:val="00F91015"/>
    <w:rsid w:val="00FB6EAD"/>
    <w:rsid w:val="00FC7A33"/>
    <w:rsid w:val="00FD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BA59A7"/>
  <w15:docId w15:val="{B98209AD-3451-4824-82E1-1DFAFFB13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D99"/>
    <w:pPr>
      <w:spacing w:before="120" w:after="24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ListParagraph"/>
    <w:next w:val="Normal"/>
    <w:link w:val="Heading1Char"/>
    <w:uiPriority w:val="2"/>
    <w:qFormat/>
    <w:rsid w:val="00D80D99"/>
    <w:pPr>
      <w:numPr>
        <w:numId w:val="17"/>
      </w:numPr>
      <w:tabs>
        <w:tab w:val="clear" w:pos="3537"/>
        <w:tab w:val="num" w:pos="567"/>
      </w:tabs>
      <w:spacing w:before="240"/>
      <w:ind w:left="567"/>
      <w:contextualSpacing w:val="0"/>
      <w:outlineLvl w:val="0"/>
    </w:pPr>
    <w:rPr>
      <w:b/>
    </w:rPr>
  </w:style>
  <w:style w:type="paragraph" w:styleId="Heading2">
    <w:name w:val="heading 2"/>
    <w:basedOn w:val="Heading1"/>
    <w:next w:val="Normal"/>
    <w:link w:val="Heading2Char"/>
    <w:uiPriority w:val="2"/>
    <w:qFormat/>
    <w:rsid w:val="00D80D99"/>
    <w:pPr>
      <w:numPr>
        <w:ilvl w:val="1"/>
      </w:numPr>
      <w:spacing w:after="200"/>
      <w:outlineLvl w:val="1"/>
    </w:pPr>
  </w:style>
  <w:style w:type="paragraph" w:styleId="Heading3">
    <w:name w:val="heading 3"/>
    <w:basedOn w:val="Normal"/>
    <w:next w:val="Normal"/>
    <w:link w:val="Heading3Char"/>
    <w:uiPriority w:val="2"/>
    <w:qFormat/>
    <w:rsid w:val="00D80D99"/>
    <w:pPr>
      <w:keepNext/>
      <w:keepLines/>
      <w:numPr>
        <w:ilvl w:val="2"/>
        <w:numId w:val="17"/>
      </w:numPr>
      <w:spacing w:before="40" w:after="120"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Heading3"/>
    <w:next w:val="Normal"/>
    <w:link w:val="Heading4Char"/>
    <w:uiPriority w:val="2"/>
    <w:qFormat/>
    <w:rsid w:val="00D80D99"/>
    <w:pPr>
      <w:numPr>
        <w:ilvl w:val="3"/>
      </w:numPr>
      <w:outlineLvl w:val="3"/>
    </w:pPr>
    <w:rPr>
      <w:iCs/>
    </w:rPr>
  </w:style>
  <w:style w:type="paragraph" w:styleId="Heading5">
    <w:name w:val="heading 5"/>
    <w:basedOn w:val="Heading4"/>
    <w:next w:val="Normal"/>
    <w:link w:val="Heading5Char"/>
    <w:uiPriority w:val="2"/>
    <w:qFormat/>
    <w:rsid w:val="00D80D99"/>
    <w:pPr>
      <w:numPr>
        <w:ilvl w:val="4"/>
      </w:numPr>
      <w:outlineLvl w:val="4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147395"/>
    <w:rPr>
      <w:rFonts w:ascii="Times New Roman" w:eastAsia="Cambria" w:hAnsi="Times New Roman" w:cs="Times New Roman"/>
      <w:b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2"/>
    <w:rsid w:val="00147395"/>
    <w:rPr>
      <w:rFonts w:ascii="Times New Roman" w:eastAsia="Cambria" w:hAnsi="Times New Roman" w:cs="Times New Roman"/>
      <w:b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724CF"/>
    <w:rPr>
      <w:rFonts w:ascii="Times New Roman" w:hAnsi="Times New Roman"/>
      <w:i/>
      <w:iCs/>
    </w:rPr>
  </w:style>
  <w:style w:type="paragraph" w:styleId="ListParagraph">
    <w:name w:val="List Paragraph"/>
    <w:basedOn w:val="Normal"/>
    <w:uiPriority w:val="34"/>
    <w:qFormat/>
    <w:rsid w:val="00310124"/>
    <w:pPr>
      <w:numPr>
        <w:numId w:val="14"/>
      </w:numPr>
      <w:ind w:left="1434" w:hanging="357"/>
      <w:contextualSpacing/>
    </w:pPr>
    <w:rPr>
      <w:rFonts w:eastAsia="Cambria" w:cs="Times New Roman"/>
      <w:szCs w:val="24"/>
    </w:rPr>
  </w:style>
  <w:style w:type="character" w:styleId="Strong">
    <w:name w:val="Strong"/>
    <w:basedOn w:val="DefaultParagraphFont"/>
    <w:uiPriority w:val="22"/>
    <w:qFormat/>
    <w:rsid w:val="00C724CF"/>
    <w:rPr>
      <w:rFonts w:ascii="Times New Roman" w:hAnsi="Times New Roman"/>
      <w:b/>
      <w:bCs/>
    </w:rPr>
  </w:style>
  <w:style w:type="paragraph" w:styleId="NormalWeb">
    <w:name w:val="Normal (Web)"/>
    <w:basedOn w:val="Normal"/>
    <w:link w:val="NormalWebChar"/>
    <w:uiPriority w:val="99"/>
    <w:unhideWhenUsed/>
    <w:rsid w:val="00117666"/>
    <w:pPr>
      <w:spacing w:before="100" w:beforeAutospacing="1" w:after="100" w:afterAutospacing="1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A53000"/>
    <w:pPr>
      <w:tabs>
        <w:tab w:val="center" w:pos="4844"/>
        <w:tab w:val="right" w:pos="9689"/>
      </w:tabs>
    </w:pPr>
    <w:rPr>
      <w:b/>
    </w:rPr>
  </w:style>
  <w:style w:type="character" w:customStyle="1" w:styleId="HeaderChar">
    <w:name w:val="Header Char"/>
    <w:basedOn w:val="DefaultParagraphFont"/>
    <w:link w:val="Header"/>
    <w:uiPriority w:val="99"/>
    <w:rsid w:val="00A53000"/>
    <w:rPr>
      <w:rFonts w:ascii="Times New Roman" w:hAnsi="Times New Roman"/>
      <w:b/>
      <w:sz w:val="24"/>
    </w:rPr>
  </w:style>
  <w:style w:type="paragraph" w:styleId="Footer">
    <w:name w:val="footer"/>
    <w:basedOn w:val="Normal"/>
    <w:link w:val="FooterChar"/>
    <w:uiPriority w:val="99"/>
    <w:unhideWhenUsed/>
    <w:rsid w:val="00117666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17666"/>
  </w:style>
  <w:style w:type="table" w:styleId="TableGrid">
    <w:name w:val="Table Grid"/>
    <w:basedOn w:val="TableNormal"/>
    <w:uiPriority w:val="39"/>
    <w:rsid w:val="001176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117666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1766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17666"/>
    <w:rPr>
      <w:vertAlign w:val="superscript"/>
    </w:rPr>
  </w:style>
  <w:style w:type="paragraph" w:styleId="Caption">
    <w:name w:val="caption"/>
    <w:basedOn w:val="Normal"/>
    <w:next w:val="NoSpacing"/>
    <w:uiPriority w:val="35"/>
    <w:unhideWhenUsed/>
    <w:qFormat/>
    <w:rsid w:val="00A53000"/>
    <w:pPr>
      <w:keepNext/>
    </w:pPr>
    <w:rPr>
      <w:rFonts w:cs="Times New Roman"/>
      <w:b/>
      <w:bCs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7666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666"/>
    <w:rPr>
      <w:rFonts w:ascii="Tahoma" w:hAnsi="Tahoma" w:cs="Tahoma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117666"/>
  </w:style>
  <w:style w:type="paragraph" w:styleId="EndnoteText">
    <w:name w:val="endnote text"/>
    <w:basedOn w:val="Normal"/>
    <w:link w:val="EndnoteTextChar"/>
    <w:uiPriority w:val="99"/>
    <w:semiHidden/>
    <w:unhideWhenUsed/>
    <w:rsid w:val="00CD066B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D066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D066B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725A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25A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25A7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5A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5A7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A1D8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D5B93"/>
    <w:rPr>
      <w:color w:val="800080" w:themeColor="followedHyperlink"/>
      <w:u w:val="single"/>
    </w:rPr>
  </w:style>
  <w:style w:type="paragraph" w:styleId="Title">
    <w:name w:val="Title"/>
    <w:basedOn w:val="Normal"/>
    <w:next w:val="Normal"/>
    <w:link w:val="TitleChar"/>
    <w:qFormat/>
    <w:rsid w:val="00D80D99"/>
    <w:pPr>
      <w:suppressLineNumbers/>
      <w:spacing w:before="240" w:after="360"/>
      <w:jc w:val="center"/>
    </w:pPr>
    <w:rPr>
      <w:rFonts w:cs="Times New Roman"/>
      <w:b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D80D99"/>
    <w:rPr>
      <w:rFonts w:ascii="Times New Roman" w:hAnsi="Times New Roman" w:cs="Times New Roman"/>
      <w:b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unhideWhenUsed/>
    <w:qFormat/>
    <w:rsid w:val="00AC0270"/>
    <w:pPr>
      <w:spacing w:before="240"/>
    </w:pPr>
    <w:rPr>
      <w:rFonts w:cs="Times New Roman"/>
      <w:b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rsid w:val="00651CA2"/>
    <w:rPr>
      <w:rFonts w:ascii="Times New Roman" w:hAnsi="Times New Roman" w:cs="Times New Roman"/>
      <w:b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2"/>
    <w:rsid w:val="005D1840"/>
    <w:rPr>
      <w:rFonts w:ascii="Times New Roman" w:eastAsiaTheme="majorEastAsia" w:hAnsi="Times New Roman" w:cstheme="majorBidi"/>
      <w:b/>
      <w:sz w:val="24"/>
      <w:szCs w:val="24"/>
    </w:rPr>
  </w:style>
  <w:style w:type="paragraph" w:styleId="NoSpacing">
    <w:name w:val="No Spacing"/>
    <w:uiPriority w:val="99"/>
    <w:unhideWhenUsed/>
    <w:qFormat/>
    <w:rsid w:val="00A5300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4Char">
    <w:name w:val="Heading 4 Char"/>
    <w:basedOn w:val="DefaultParagraphFont"/>
    <w:link w:val="Heading4"/>
    <w:uiPriority w:val="2"/>
    <w:rsid w:val="005D1840"/>
    <w:rPr>
      <w:rFonts w:ascii="Times New Roman" w:eastAsiaTheme="majorEastAsia" w:hAnsi="Times New Roman" w:cstheme="majorBidi"/>
      <w:b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2"/>
    <w:rsid w:val="005D1840"/>
    <w:rPr>
      <w:rFonts w:ascii="Times New Roman" w:eastAsiaTheme="majorEastAsia" w:hAnsi="Times New Roman" w:cstheme="majorBidi"/>
      <w:b/>
      <w:iCs/>
      <w:sz w:val="24"/>
      <w:szCs w:val="24"/>
    </w:rPr>
  </w:style>
  <w:style w:type="paragraph" w:customStyle="1" w:styleId="AuthorList">
    <w:name w:val="Author List"/>
    <w:aliases w:val="Keywords,Abstract"/>
    <w:basedOn w:val="Subtitle"/>
    <w:next w:val="Normal"/>
    <w:uiPriority w:val="1"/>
    <w:qFormat/>
    <w:rsid w:val="00651CA2"/>
  </w:style>
  <w:style w:type="character" w:styleId="SubtleEmphasis">
    <w:name w:val="Subtle Emphasis"/>
    <w:basedOn w:val="DefaultParagraphFont"/>
    <w:uiPriority w:val="19"/>
    <w:qFormat/>
    <w:rsid w:val="00C724CF"/>
    <w:rPr>
      <w:rFonts w:ascii="Times New Roman" w:hAnsi="Times New Roman"/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unhideWhenUsed/>
    <w:rsid w:val="00C724CF"/>
    <w:rPr>
      <w:rFonts w:ascii="Times New Roman" w:hAnsi="Times New Roman"/>
      <w:i/>
      <w:i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rsid w:val="00C724C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24CF"/>
    <w:rPr>
      <w:rFonts w:ascii="Times New Roman" w:hAnsi="Times New Roman"/>
      <w:i/>
      <w:iCs/>
      <w:color w:val="404040" w:themeColor="text1" w:themeTint="BF"/>
      <w:sz w:val="24"/>
    </w:rPr>
  </w:style>
  <w:style w:type="character" w:styleId="IntenseReference">
    <w:name w:val="Intense Reference"/>
    <w:basedOn w:val="DefaultParagraphFont"/>
    <w:uiPriority w:val="32"/>
    <w:qFormat/>
    <w:rsid w:val="00C724CF"/>
    <w:rPr>
      <w:b/>
      <w:bCs/>
      <w:smallCaps/>
      <w:color w:val="auto"/>
      <w:spacing w:val="5"/>
    </w:rPr>
  </w:style>
  <w:style w:type="character" w:styleId="BookTitle">
    <w:name w:val="Book Title"/>
    <w:basedOn w:val="DefaultParagraphFont"/>
    <w:uiPriority w:val="33"/>
    <w:qFormat/>
    <w:rsid w:val="00C724CF"/>
    <w:rPr>
      <w:rFonts w:ascii="Times New Roman" w:hAnsi="Times New Roman"/>
      <w:b/>
      <w:bCs/>
      <w:i/>
      <w:iCs/>
      <w:spacing w:val="5"/>
    </w:rPr>
  </w:style>
  <w:style w:type="numbering" w:customStyle="1" w:styleId="Headings">
    <w:name w:val="Headings"/>
    <w:uiPriority w:val="99"/>
    <w:rsid w:val="00D80D99"/>
    <w:pPr>
      <w:numPr>
        <w:numId w:val="21"/>
      </w:numPr>
    </w:pPr>
  </w:style>
  <w:style w:type="paragraph" w:styleId="Revision">
    <w:name w:val="Revision"/>
    <w:hidden/>
    <w:uiPriority w:val="99"/>
    <w:semiHidden/>
    <w:rsid w:val="00A545C6"/>
    <w:pPr>
      <w:spacing w:after="0" w:line="240" w:lineRule="auto"/>
    </w:pPr>
    <w:rPr>
      <w:rFonts w:ascii="Times New Roman" w:hAnsi="Times New Roman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B361D"/>
    <w:rPr>
      <w:color w:val="605E5C"/>
      <w:shd w:val="clear" w:color="auto" w:fill="E1DFDD"/>
    </w:rPr>
  </w:style>
  <w:style w:type="character" w:customStyle="1" w:styleId="printanswer2">
    <w:name w:val="printanswer2"/>
    <w:basedOn w:val="DefaultParagraphFont"/>
    <w:qFormat/>
    <w:rsid w:val="00657C42"/>
  </w:style>
  <w:style w:type="paragraph" w:customStyle="1" w:styleId="Newparagraph">
    <w:name w:val="New paragraph"/>
    <w:basedOn w:val="Normal"/>
    <w:link w:val="NewparagraphChar"/>
    <w:qFormat/>
    <w:rsid w:val="00B403CC"/>
    <w:pPr>
      <w:spacing w:before="0" w:after="0" w:line="480" w:lineRule="auto"/>
      <w:ind w:firstLine="720"/>
    </w:pPr>
    <w:rPr>
      <w:rFonts w:eastAsia="Times New Roman" w:cs="Times New Roman"/>
      <w:szCs w:val="24"/>
      <w:lang w:val="en-GB" w:eastAsia="en-GB"/>
    </w:rPr>
  </w:style>
  <w:style w:type="character" w:customStyle="1" w:styleId="NewparagraphChar">
    <w:name w:val="New paragraph Char"/>
    <w:basedOn w:val="DefaultParagraphFont"/>
    <w:link w:val="Newparagraph"/>
    <w:rsid w:val="00B403CC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EndNoteBibliographyTitle">
    <w:name w:val="EndNote Bibliography Title"/>
    <w:basedOn w:val="Normal"/>
    <w:link w:val="EndNoteBibliographyTitleChar"/>
    <w:rsid w:val="00A26F8F"/>
    <w:pPr>
      <w:spacing w:after="0"/>
      <w:jc w:val="center"/>
    </w:pPr>
    <w:rPr>
      <w:rFonts w:cs="Times New Roman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A26F8F"/>
    <w:rPr>
      <w:rFonts w:ascii="Times New Roman" w:hAnsi="Times New Roman" w:cs="Times New Roman"/>
      <w:sz w:val="24"/>
    </w:rPr>
  </w:style>
  <w:style w:type="paragraph" w:customStyle="1" w:styleId="EndNoteBibliography">
    <w:name w:val="EndNote Bibliography"/>
    <w:basedOn w:val="Normal"/>
    <w:link w:val="EndNoteBibliographyChar"/>
    <w:rsid w:val="00A26F8F"/>
    <w:rPr>
      <w:rFonts w:cs="Times New Roman"/>
    </w:rPr>
  </w:style>
  <w:style w:type="character" w:customStyle="1" w:styleId="EndNoteBibliographyChar">
    <w:name w:val="EndNote Bibliography Char"/>
    <w:basedOn w:val="DefaultParagraphFont"/>
    <w:link w:val="EndNoteBibliography"/>
    <w:rsid w:val="00A26F8F"/>
    <w:rPr>
      <w:rFonts w:ascii="Times New Roman" w:hAnsi="Times New Roman" w:cs="Times New Roman"/>
      <w:sz w:val="24"/>
    </w:rPr>
  </w:style>
  <w:style w:type="character" w:customStyle="1" w:styleId="NormalWebChar">
    <w:name w:val="Normal (Web) Char"/>
    <w:basedOn w:val="DefaultParagraphFont"/>
    <w:link w:val="NormalWeb"/>
    <w:uiPriority w:val="99"/>
    <w:rsid w:val="006210A9"/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3403C7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A42FF0"/>
    <w:pPr>
      <w:spacing w:after="0" w:line="240" w:lineRule="auto"/>
    </w:pPr>
    <w:rPr>
      <w:rFonts w:asciiTheme="minorHAnsi" w:hAnsiTheme="minorHAnsi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5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hua.stocco\Documents\Templates\Frontiers_Word_Templates\Frontiers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B8B29C5-C39B-41C8-9567-444369AD2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Frontiers_template.dotx</Template>
  <TotalTime>53</TotalTime>
  <Pages>5</Pages>
  <Words>1670</Words>
  <Characters>9520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Senn</dc:creator>
  <cp:keywords/>
  <dc:description/>
  <cp:lastModifiedBy>Baughn, Linda B., Ph.D.</cp:lastModifiedBy>
  <cp:revision>8</cp:revision>
  <cp:lastPrinted>2013-10-03T12:51:00Z</cp:lastPrinted>
  <dcterms:created xsi:type="dcterms:W3CDTF">2022-11-09T18:28:00Z</dcterms:created>
  <dcterms:modified xsi:type="dcterms:W3CDTF">2023-04-07T17:41:00Z</dcterms:modified>
</cp:coreProperties>
</file>