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225B3" w14:textId="1C4585AB" w:rsidR="00BE33AD" w:rsidRPr="00BE33AD" w:rsidRDefault="00BE33AD" w:rsidP="00584AB1">
      <w:pPr>
        <w:rPr>
          <w:lang w:val="en-GB"/>
        </w:rPr>
      </w:pPr>
      <w:r w:rsidRPr="00BE33AD">
        <w:rPr>
          <w:b/>
          <w:bCs/>
          <w:lang w:val="en-GB"/>
        </w:rPr>
        <w:t>Suppl. Figure 1</w:t>
      </w:r>
      <w:r>
        <w:rPr>
          <w:lang w:val="en-GB"/>
        </w:rPr>
        <w:t>. Distribution of missing variables among 6075 potential DLBCL candidates.</w:t>
      </w:r>
    </w:p>
    <w:p w14:paraId="3BAED391" w14:textId="37D53E41" w:rsidR="000F7DB0" w:rsidRDefault="00584AB1" w:rsidP="00584AB1">
      <w:r w:rsidRPr="00FC0BE9">
        <w:rPr>
          <w:noProof/>
          <w:color w:val="404040" w:themeColor="text1" w:themeTint="BF"/>
        </w:rPr>
        <w:drawing>
          <wp:inline distT="0" distB="0" distL="0" distR="0" wp14:anchorId="45E84F02" wp14:editId="0B59EAFD">
            <wp:extent cx="5486400" cy="3200400"/>
            <wp:effectExtent l="0" t="0" r="0" b="0"/>
            <wp:docPr id="365562267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7D0C666" w14:textId="77777777" w:rsidR="00381A7A" w:rsidRPr="00381A7A" w:rsidRDefault="00381A7A" w:rsidP="00584AB1">
      <w:pPr>
        <w:rPr>
          <w:vertAlign w:val="superscript"/>
        </w:rPr>
      </w:pPr>
    </w:p>
    <w:p w14:paraId="5BB8C57C" w14:textId="377E8A84" w:rsidR="00381A7A" w:rsidRPr="00381A7A" w:rsidRDefault="00381A7A" w:rsidP="00381A7A">
      <w:pPr>
        <w:tabs>
          <w:tab w:val="left" w:pos="1230"/>
        </w:tabs>
        <w:rPr>
          <w:bCs/>
          <w:color w:val="212121"/>
          <w:vertAlign w:val="superscript"/>
          <w:lang w:val="en-GB"/>
        </w:rPr>
      </w:pPr>
      <w:r w:rsidRPr="00381A7A">
        <w:rPr>
          <w:vertAlign w:val="superscript"/>
          <w:lang w:val="en-GB"/>
        </w:rPr>
        <w:t xml:space="preserve">Legend: </w:t>
      </w:r>
      <w:r w:rsidRPr="00381A7A">
        <w:rPr>
          <w:rFonts w:ascii="Times New Roman" w:hAnsi="Times New Roman" w:cs="Times New Roman"/>
          <w:vertAlign w:val="superscript"/>
          <w:lang w:val="en-GB"/>
        </w:rPr>
        <w:t xml:space="preserve">ALC – absolute lymphocyte count; DLBCL – </w:t>
      </w:r>
      <w:r w:rsidRPr="00BE33AD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 xml:space="preserve">Diffuse large B-cell lymphoma; ECOG PS – Eastern Oncology Cooperative Group performance status; EN – Extranodal; LDH – lactate dehydrogenase; N – number; </w:t>
      </w:r>
      <w:r w:rsidRPr="00BE33AD">
        <w:rPr>
          <w:bCs/>
          <w:color w:val="000000" w:themeColor="text1"/>
          <w:vertAlign w:val="superscript"/>
          <w:lang w:val="en-US"/>
        </w:rPr>
        <w:t>β2M</w:t>
      </w:r>
      <w:r w:rsidRPr="00BE33AD">
        <w:rPr>
          <w:bCs/>
          <w:color w:val="000000" w:themeColor="text1"/>
          <w:vertAlign w:val="superscript"/>
          <w:lang w:val="en-GB"/>
        </w:rPr>
        <w:t xml:space="preserve"> – beta-2 microglobulin </w:t>
      </w:r>
    </w:p>
    <w:p w14:paraId="758FA0A9" w14:textId="5A7D026F" w:rsidR="00381A7A" w:rsidRPr="00381A7A" w:rsidRDefault="00381A7A" w:rsidP="00584AB1">
      <w:pPr>
        <w:rPr>
          <w:lang w:val="en-GB"/>
        </w:rPr>
      </w:pPr>
    </w:p>
    <w:sectPr w:rsidR="00381A7A" w:rsidRPr="00381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MzMDE0sTQxNDOxsDRX0lEKTi0uzszPAykwrgUA03H5UywAAAA="/>
  </w:docVars>
  <w:rsids>
    <w:rsidRoot w:val="00584AB1"/>
    <w:rsid w:val="000B01F2"/>
    <w:rsid w:val="000F7DB0"/>
    <w:rsid w:val="0013581F"/>
    <w:rsid w:val="00381A7A"/>
    <w:rsid w:val="00584AB1"/>
    <w:rsid w:val="005948C7"/>
    <w:rsid w:val="00BE33AD"/>
    <w:rsid w:val="00D75670"/>
    <w:rsid w:val="00DB7782"/>
    <w:rsid w:val="00FC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9DD5"/>
  <w15:chartTrackingRefBased/>
  <w15:docId w15:val="{37EA8517-1E2C-4A48-AC3B-C160F0C3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Missing variables among 6075 potential DLBCL candidates</c:v>
                </c:pt>
              </c:strCache>
            </c:strRef>
          </c:tx>
          <c:spPr>
            <a:solidFill>
              <a:schemeClr val="tx1">
                <a:lumMod val="75000"/>
                <a:lumOff val="2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Age</c:v>
                </c:pt>
                <c:pt idx="1">
                  <c:v>Stage</c:v>
                </c:pt>
                <c:pt idx="2">
                  <c:v>ECOG PS</c:v>
                </c:pt>
                <c:pt idx="3">
                  <c:v>EN sites (N)</c:v>
                </c:pt>
                <c:pt idx="4">
                  <c:v>LDH</c:v>
                </c:pt>
                <c:pt idx="5">
                  <c:v>Hemoglobin</c:v>
                </c:pt>
                <c:pt idx="6">
                  <c:v>ALC</c:v>
                </c:pt>
                <c:pt idx="7">
                  <c:v>Platelets</c:v>
                </c:pt>
                <c:pt idx="8">
                  <c:v>Albumin</c:v>
                </c:pt>
                <c:pt idx="9">
                  <c:v>β2M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21</c:v>
                </c:pt>
                <c:pt idx="3">
                  <c:v>224</c:v>
                </c:pt>
                <c:pt idx="4">
                  <c:v>130</c:v>
                </c:pt>
                <c:pt idx="5">
                  <c:v>37</c:v>
                </c:pt>
                <c:pt idx="6">
                  <c:v>226</c:v>
                </c:pt>
                <c:pt idx="7">
                  <c:v>50</c:v>
                </c:pt>
                <c:pt idx="8">
                  <c:v>450</c:v>
                </c:pt>
                <c:pt idx="9">
                  <c:v>2431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9B-4585-BA35-440223361F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80218064"/>
        <c:axId val="1785331231"/>
      </c:barChart>
      <c:catAx>
        <c:axId val="158021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ID4096"/>
          </a:p>
        </c:txPr>
        <c:crossAx val="1785331231"/>
        <c:crosses val="autoZero"/>
        <c:auto val="1"/>
        <c:lblAlgn val="ctr"/>
        <c:lblOffset val="100"/>
        <c:noMultiLvlLbl val="0"/>
      </c:catAx>
      <c:valAx>
        <c:axId val="17853312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ID4096"/>
          </a:p>
        </c:txPr>
        <c:crossAx val="1580218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ID4096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ID4096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Jelicic</dc:creator>
  <cp:keywords/>
  <dc:description/>
  <cp:lastModifiedBy>Jelena Jelicic</cp:lastModifiedBy>
  <cp:revision>5</cp:revision>
  <dcterms:created xsi:type="dcterms:W3CDTF">2023-08-14T06:22:00Z</dcterms:created>
  <dcterms:modified xsi:type="dcterms:W3CDTF">2023-08-23T07:21:00Z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35534eed-0290-43f9-8a59-507e664350c6</vt:lpwstr>
  </property>
</Properties>
</file>