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4271" w14:textId="77777777" w:rsidR="00D83AB2" w:rsidRDefault="00D83AB2" w:rsidP="00D83AB2">
      <w:pPr>
        <w:jc w:val="both"/>
        <w:rPr>
          <w:rFonts w:ascii="Tahoma" w:hAnsi="Tahoma" w:cs="Tahoma"/>
          <w:b/>
          <w:bCs/>
          <w:sz w:val="24"/>
          <w:szCs w:val="24"/>
          <w:lang w:val="en-US"/>
        </w:rPr>
      </w:pPr>
      <w:r>
        <w:rPr>
          <w:rFonts w:ascii="Tahoma" w:hAnsi="Tahoma" w:cs="Tahoma"/>
          <w:b/>
          <w:bCs/>
          <w:sz w:val="24"/>
          <w:szCs w:val="24"/>
          <w:lang w:val="en-US"/>
        </w:rPr>
        <w:t>SUPPLEMENTARY MATERIAL</w:t>
      </w:r>
    </w:p>
    <w:p w14:paraId="5DCAD851" w14:textId="77777777" w:rsidR="00D83AB2" w:rsidRPr="00112C5B" w:rsidRDefault="00D83AB2" w:rsidP="00D83AB2">
      <w:pPr>
        <w:jc w:val="both"/>
        <w:rPr>
          <w:rFonts w:ascii="Tahoma" w:hAnsi="Tahoma" w:cs="Tahoma"/>
          <w:b/>
          <w:bCs/>
          <w:sz w:val="24"/>
          <w:szCs w:val="24"/>
          <w:lang w:val="en-US"/>
        </w:rPr>
      </w:pPr>
      <w:r w:rsidRPr="00112C5B">
        <w:rPr>
          <w:rFonts w:ascii="Tahoma" w:hAnsi="Tahoma" w:cs="Tahoma"/>
          <w:b/>
          <w:bCs/>
          <w:sz w:val="24"/>
          <w:szCs w:val="24"/>
          <w:lang w:val="en-US"/>
        </w:rPr>
        <w:t>Table 1</w:t>
      </w:r>
      <w:r>
        <w:rPr>
          <w:rFonts w:ascii="Tahoma" w:hAnsi="Tahoma" w:cs="Tahoma"/>
          <w:b/>
          <w:bCs/>
          <w:sz w:val="24"/>
          <w:szCs w:val="24"/>
          <w:lang w:val="en-US"/>
        </w:rPr>
        <w:t>-S</w:t>
      </w:r>
      <w:r w:rsidRPr="00112C5B">
        <w:rPr>
          <w:rFonts w:ascii="Tahoma" w:hAnsi="Tahoma" w:cs="Tahoma"/>
          <w:b/>
          <w:bCs/>
          <w:sz w:val="24"/>
          <w:szCs w:val="24"/>
          <w:lang w:val="en-US"/>
        </w:rPr>
        <w:t>. Patients’ characteristics at PV diagnosis</w:t>
      </w:r>
    </w:p>
    <w:p w14:paraId="49D99183" w14:textId="77777777" w:rsidR="00D83AB2" w:rsidRPr="00E205D4" w:rsidRDefault="00D83AB2" w:rsidP="00D83AB2">
      <w:pPr>
        <w:rPr>
          <w:lang w:val="en-US"/>
        </w:rPr>
      </w:pPr>
    </w:p>
    <w:tbl>
      <w:tblPr>
        <w:tblStyle w:val="Grigliatabella"/>
        <w:tblW w:w="8926" w:type="dxa"/>
        <w:jc w:val="center"/>
        <w:tblLook w:val="04A0" w:firstRow="1" w:lastRow="0" w:firstColumn="1" w:lastColumn="0" w:noHBand="0" w:noVBand="1"/>
      </w:tblPr>
      <w:tblGrid>
        <w:gridCol w:w="4665"/>
        <w:gridCol w:w="1309"/>
        <w:gridCol w:w="2952"/>
      </w:tblGrid>
      <w:tr w:rsidR="00D83AB2" w:rsidRPr="00A8639F" w14:paraId="56689153" w14:textId="77777777" w:rsidTr="001833EA">
        <w:trPr>
          <w:trHeight w:val="493"/>
          <w:jc w:val="center"/>
        </w:trPr>
        <w:tc>
          <w:tcPr>
            <w:tcW w:w="4665" w:type="dxa"/>
            <w:shd w:val="clear" w:color="auto" w:fill="F2F2F2" w:themeFill="background1" w:themeFillShade="F2"/>
          </w:tcPr>
          <w:p w14:paraId="3AB0329F" w14:textId="77777777" w:rsidR="00D83AB2" w:rsidRPr="00A8639F" w:rsidRDefault="00D83AB2" w:rsidP="001833EA">
            <w:pPr>
              <w:spacing w:before="120"/>
              <w:rPr>
                <w:rFonts w:ascii="Tahoma" w:hAnsi="Tahoma" w:cs="Tahoma"/>
                <w:b/>
              </w:rPr>
            </w:pPr>
            <w:proofErr w:type="spellStart"/>
            <w:r w:rsidRPr="00A8639F">
              <w:rPr>
                <w:rFonts w:ascii="Tahoma" w:hAnsi="Tahoma" w:cs="Tahoma"/>
                <w:b/>
              </w:rPr>
              <w:t>Characteristic</w:t>
            </w:r>
            <w:proofErr w:type="spellEnd"/>
          </w:p>
        </w:tc>
        <w:tc>
          <w:tcPr>
            <w:tcW w:w="1309" w:type="dxa"/>
            <w:shd w:val="clear" w:color="auto" w:fill="F2F2F2" w:themeFill="background1" w:themeFillShade="F2"/>
          </w:tcPr>
          <w:p w14:paraId="1492C40C" w14:textId="77777777" w:rsidR="00D83AB2" w:rsidRPr="00A8639F" w:rsidRDefault="00D83AB2" w:rsidP="001833EA">
            <w:pPr>
              <w:spacing w:before="120"/>
              <w:jc w:val="center"/>
              <w:rPr>
                <w:rFonts w:ascii="Tahoma" w:hAnsi="Tahoma" w:cs="Tahoma"/>
                <w:b/>
                <w:i/>
              </w:rPr>
            </w:pPr>
            <w:r w:rsidRPr="00A8639F">
              <w:rPr>
                <w:rFonts w:ascii="Tahoma" w:hAnsi="Tahoma" w:cs="Tahoma"/>
                <w:b/>
                <w:i/>
              </w:rPr>
              <w:t xml:space="preserve">N </w:t>
            </w:r>
          </w:p>
        </w:tc>
        <w:tc>
          <w:tcPr>
            <w:tcW w:w="2952" w:type="dxa"/>
            <w:shd w:val="clear" w:color="auto" w:fill="F2F2F2" w:themeFill="background1" w:themeFillShade="F2"/>
          </w:tcPr>
          <w:p w14:paraId="5D77C25F" w14:textId="77777777" w:rsidR="00D83AB2" w:rsidRPr="00A8639F" w:rsidRDefault="00D83AB2" w:rsidP="001833EA">
            <w:pPr>
              <w:spacing w:before="120"/>
              <w:jc w:val="center"/>
              <w:rPr>
                <w:rFonts w:ascii="Tahoma" w:hAnsi="Tahoma" w:cs="Tahoma"/>
                <w:b/>
              </w:rPr>
            </w:pPr>
            <w:r w:rsidRPr="00A8639F">
              <w:rPr>
                <w:rFonts w:ascii="Tahoma" w:hAnsi="Tahoma" w:cs="Tahoma"/>
                <w:b/>
              </w:rPr>
              <w:t>Value</w:t>
            </w:r>
          </w:p>
        </w:tc>
      </w:tr>
      <w:tr w:rsidR="00D83AB2" w:rsidRPr="00A8639F" w14:paraId="3C314E0C" w14:textId="77777777" w:rsidTr="001833EA">
        <w:trPr>
          <w:trHeight w:val="350"/>
          <w:jc w:val="center"/>
        </w:trPr>
        <w:tc>
          <w:tcPr>
            <w:tcW w:w="4665" w:type="dxa"/>
          </w:tcPr>
          <w:p w14:paraId="049BFCB1" w14:textId="77777777" w:rsidR="00D83AB2" w:rsidRPr="00A8639F" w:rsidRDefault="00D83AB2" w:rsidP="001833EA">
            <w:pPr>
              <w:rPr>
                <w:rFonts w:ascii="Tahoma" w:hAnsi="Tahoma" w:cs="Tahoma"/>
                <w:b/>
              </w:rPr>
            </w:pPr>
            <w:r w:rsidRPr="00A8639F">
              <w:rPr>
                <w:rFonts w:ascii="Tahoma" w:hAnsi="Tahoma" w:cs="Tahoma"/>
                <w:b/>
              </w:rPr>
              <w:t xml:space="preserve">Age, </w:t>
            </w:r>
            <w:proofErr w:type="spellStart"/>
            <w:r w:rsidRPr="00A8639F">
              <w:rPr>
                <w:rFonts w:ascii="Tahoma" w:hAnsi="Tahoma" w:cs="Tahoma"/>
                <w:b/>
              </w:rPr>
              <w:t>years</w:t>
            </w:r>
            <w:proofErr w:type="spellEnd"/>
            <w:r w:rsidRPr="00A8639F">
              <w:rPr>
                <w:rFonts w:ascii="Tahoma" w:hAnsi="Tahoma" w:cs="Tahoma"/>
                <w:b/>
              </w:rPr>
              <w:t xml:space="preserve">, </w:t>
            </w:r>
            <w:proofErr w:type="spellStart"/>
            <w:r w:rsidRPr="00A8639F">
              <w:rPr>
                <w:rFonts w:ascii="Tahoma" w:hAnsi="Tahoma" w:cs="Tahoma"/>
                <w:b/>
              </w:rPr>
              <w:t>median</w:t>
            </w:r>
            <w:proofErr w:type="spellEnd"/>
            <w:r w:rsidRPr="00A8639F">
              <w:rPr>
                <w:rFonts w:ascii="Tahoma" w:hAnsi="Tahoma" w:cs="Tahoma"/>
                <w:b/>
              </w:rPr>
              <w:t xml:space="preserve"> (range)</w:t>
            </w:r>
          </w:p>
        </w:tc>
        <w:tc>
          <w:tcPr>
            <w:tcW w:w="1309" w:type="dxa"/>
          </w:tcPr>
          <w:p w14:paraId="6F39B61D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140C6FFF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61 (18-95)</w:t>
            </w:r>
          </w:p>
        </w:tc>
      </w:tr>
      <w:tr w:rsidR="00D83AB2" w:rsidRPr="00A8639F" w14:paraId="583BFFEA" w14:textId="77777777" w:rsidTr="001833EA">
        <w:trPr>
          <w:trHeight w:val="350"/>
          <w:jc w:val="center"/>
        </w:trPr>
        <w:tc>
          <w:tcPr>
            <w:tcW w:w="4665" w:type="dxa"/>
          </w:tcPr>
          <w:p w14:paraId="4A8BF5FB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bCs/>
                <w:i/>
                <w:iCs/>
              </w:rPr>
            </w:pPr>
            <w:r w:rsidRPr="00A8639F">
              <w:rPr>
                <w:rFonts w:ascii="Tahoma" w:hAnsi="Tahoma" w:cs="Tahoma"/>
                <w:bCs/>
                <w:i/>
                <w:iCs/>
              </w:rPr>
              <w:t xml:space="preserve">  &lt; 40 </w:t>
            </w:r>
            <w:proofErr w:type="spellStart"/>
            <w:r w:rsidRPr="00A8639F">
              <w:rPr>
                <w:rFonts w:ascii="Tahoma" w:hAnsi="Tahoma" w:cs="Tahoma"/>
                <w:bCs/>
                <w:i/>
                <w:iCs/>
              </w:rPr>
              <w:t>years</w:t>
            </w:r>
            <w:proofErr w:type="spellEnd"/>
            <w:r w:rsidRPr="00A8639F">
              <w:rPr>
                <w:rFonts w:ascii="Tahoma" w:hAnsi="Tahoma" w:cs="Tahoma"/>
                <w:bCs/>
                <w:i/>
                <w:iCs/>
              </w:rPr>
              <w:t>, n (%)</w:t>
            </w:r>
          </w:p>
        </w:tc>
        <w:tc>
          <w:tcPr>
            <w:tcW w:w="1309" w:type="dxa"/>
          </w:tcPr>
          <w:p w14:paraId="76686CE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1F27E2F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</w:p>
        </w:tc>
      </w:tr>
      <w:tr w:rsidR="00D83AB2" w:rsidRPr="00A8639F" w14:paraId="25EC38B6" w14:textId="77777777" w:rsidTr="001833EA">
        <w:trPr>
          <w:trHeight w:val="350"/>
          <w:jc w:val="center"/>
        </w:trPr>
        <w:tc>
          <w:tcPr>
            <w:tcW w:w="4665" w:type="dxa"/>
          </w:tcPr>
          <w:p w14:paraId="10D5A574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bCs/>
                <w:i/>
                <w:iCs/>
              </w:rPr>
            </w:pPr>
            <w:r w:rsidRPr="00A8639F">
              <w:rPr>
                <w:rFonts w:ascii="Tahoma" w:hAnsi="Tahoma" w:cs="Tahoma"/>
                <w:bCs/>
                <w:i/>
                <w:iCs/>
              </w:rPr>
              <w:t xml:space="preserve">   40-64 </w:t>
            </w:r>
            <w:proofErr w:type="spellStart"/>
            <w:r w:rsidRPr="00A8639F">
              <w:rPr>
                <w:rFonts w:ascii="Tahoma" w:hAnsi="Tahoma" w:cs="Tahoma"/>
                <w:bCs/>
                <w:i/>
                <w:iCs/>
              </w:rPr>
              <w:t>years</w:t>
            </w:r>
            <w:proofErr w:type="spellEnd"/>
            <w:r w:rsidRPr="00A8639F">
              <w:rPr>
                <w:rFonts w:ascii="Tahoma" w:hAnsi="Tahoma" w:cs="Tahoma"/>
                <w:bCs/>
                <w:i/>
                <w:iCs/>
              </w:rPr>
              <w:t>, n (%)</w:t>
            </w:r>
          </w:p>
        </w:tc>
        <w:tc>
          <w:tcPr>
            <w:tcW w:w="1309" w:type="dxa"/>
          </w:tcPr>
          <w:p w14:paraId="6F3906C3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79C56CCF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</w:p>
        </w:tc>
      </w:tr>
      <w:tr w:rsidR="00D83AB2" w:rsidRPr="00A8639F" w14:paraId="2F569DEE" w14:textId="77777777" w:rsidTr="001833EA">
        <w:trPr>
          <w:trHeight w:val="350"/>
          <w:jc w:val="center"/>
        </w:trPr>
        <w:tc>
          <w:tcPr>
            <w:tcW w:w="4665" w:type="dxa"/>
          </w:tcPr>
          <w:p w14:paraId="72486D2A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bCs/>
                <w:i/>
                <w:iCs/>
              </w:rPr>
            </w:pPr>
            <w:r w:rsidRPr="00A8639F">
              <w:rPr>
                <w:rFonts w:ascii="Tahoma" w:hAnsi="Tahoma" w:cs="Tahoma"/>
                <w:bCs/>
                <w:i/>
                <w:iCs/>
              </w:rPr>
              <w:t xml:space="preserve">   ≥ 65 </w:t>
            </w:r>
            <w:proofErr w:type="spellStart"/>
            <w:r w:rsidRPr="00A8639F">
              <w:rPr>
                <w:rFonts w:ascii="Tahoma" w:hAnsi="Tahoma" w:cs="Tahoma"/>
                <w:bCs/>
                <w:i/>
                <w:iCs/>
              </w:rPr>
              <w:t>years</w:t>
            </w:r>
            <w:proofErr w:type="spellEnd"/>
            <w:r w:rsidRPr="00A8639F">
              <w:rPr>
                <w:rFonts w:ascii="Tahoma" w:hAnsi="Tahoma" w:cs="Tahoma"/>
                <w:bCs/>
                <w:i/>
                <w:iCs/>
              </w:rPr>
              <w:t>, n (%)</w:t>
            </w:r>
          </w:p>
        </w:tc>
        <w:tc>
          <w:tcPr>
            <w:tcW w:w="1309" w:type="dxa"/>
          </w:tcPr>
          <w:p w14:paraId="5F90D64C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527A0D2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</w:p>
        </w:tc>
      </w:tr>
      <w:tr w:rsidR="00D83AB2" w:rsidRPr="00A8639F" w14:paraId="2661E077" w14:textId="77777777" w:rsidTr="001833EA">
        <w:trPr>
          <w:trHeight w:val="350"/>
          <w:jc w:val="center"/>
        </w:trPr>
        <w:tc>
          <w:tcPr>
            <w:tcW w:w="4665" w:type="dxa"/>
          </w:tcPr>
          <w:p w14:paraId="28F57F5D" w14:textId="77777777" w:rsidR="00D83AB2" w:rsidRPr="00A8639F" w:rsidRDefault="00D83AB2" w:rsidP="001833EA">
            <w:pPr>
              <w:rPr>
                <w:rFonts w:ascii="Tahoma" w:hAnsi="Tahoma" w:cs="Tahoma"/>
                <w:b/>
              </w:rPr>
            </w:pPr>
            <w:r w:rsidRPr="00A8639F">
              <w:rPr>
                <w:rFonts w:ascii="Tahoma" w:hAnsi="Tahoma" w:cs="Tahoma"/>
                <w:b/>
              </w:rPr>
              <w:t>Sex M/F, n (%)</w:t>
            </w:r>
          </w:p>
        </w:tc>
        <w:tc>
          <w:tcPr>
            <w:tcW w:w="1309" w:type="dxa"/>
          </w:tcPr>
          <w:p w14:paraId="6D23ECB2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163C67AC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760/785 (49/51)</w:t>
            </w:r>
          </w:p>
        </w:tc>
      </w:tr>
      <w:tr w:rsidR="00D83AB2" w:rsidRPr="00A8639F" w14:paraId="756CBB64" w14:textId="77777777" w:rsidTr="001833EA">
        <w:trPr>
          <w:trHeight w:val="350"/>
          <w:jc w:val="center"/>
        </w:trPr>
        <w:tc>
          <w:tcPr>
            <w:tcW w:w="4665" w:type="dxa"/>
          </w:tcPr>
          <w:p w14:paraId="13ED0ACD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Hemoglobin, g/dL, median (range)</w:t>
            </w:r>
          </w:p>
        </w:tc>
        <w:tc>
          <w:tcPr>
            <w:tcW w:w="1309" w:type="dxa"/>
          </w:tcPr>
          <w:p w14:paraId="07C41E9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09D6183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18.4 (15.1-26.5)</w:t>
            </w:r>
          </w:p>
        </w:tc>
      </w:tr>
      <w:tr w:rsidR="00D83AB2" w:rsidRPr="00A8639F" w14:paraId="35184B0C" w14:textId="77777777" w:rsidTr="001833EA">
        <w:trPr>
          <w:trHeight w:val="350"/>
          <w:jc w:val="center"/>
        </w:trPr>
        <w:tc>
          <w:tcPr>
            <w:tcW w:w="4665" w:type="dxa"/>
          </w:tcPr>
          <w:p w14:paraId="675DE65C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Hematocrit, %, median (range)</w:t>
            </w:r>
          </w:p>
        </w:tc>
        <w:tc>
          <w:tcPr>
            <w:tcW w:w="1309" w:type="dxa"/>
          </w:tcPr>
          <w:p w14:paraId="185B3B27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7EF917F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55 (36-78)</w:t>
            </w:r>
          </w:p>
        </w:tc>
      </w:tr>
      <w:tr w:rsidR="00D83AB2" w:rsidRPr="00A8639F" w14:paraId="1A8FBA35" w14:textId="77777777" w:rsidTr="001833EA">
        <w:trPr>
          <w:trHeight w:val="350"/>
          <w:jc w:val="center"/>
        </w:trPr>
        <w:tc>
          <w:tcPr>
            <w:tcW w:w="4665" w:type="dxa"/>
          </w:tcPr>
          <w:p w14:paraId="0003E4C1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Leukocyte count, x 10</w:t>
            </w:r>
            <w:r w:rsidRPr="00A8639F">
              <w:rPr>
                <w:rFonts w:ascii="Tahoma" w:hAnsi="Tahoma" w:cs="Tahoma"/>
                <w:b/>
                <w:vertAlign w:val="superscript"/>
                <w:lang w:val="en-US"/>
              </w:rPr>
              <w:t>9</w:t>
            </w:r>
            <w:r w:rsidRPr="00A8639F">
              <w:rPr>
                <w:rFonts w:ascii="Tahoma" w:hAnsi="Tahoma" w:cs="Tahoma"/>
                <w:b/>
                <w:lang w:val="en-US"/>
              </w:rPr>
              <w:t>/L, median (range)</w:t>
            </w:r>
          </w:p>
        </w:tc>
        <w:tc>
          <w:tcPr>
            <w:tcW w:w="1309" w:type="dxa"/>
          </w:tcPr>
          <w:p w14:paraId="306B67FA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2380AD94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10.4 (3-171.6)</w:t>
            </w:r>
          </w:p>
        </w:tc>
      </w:tr>
      <w:tr w:rsidR="00D83AB2" w:rsidRPr="00A8639F" w14:paraId="5709E198" w14:textId="77777777" w:rsidTr="001833EA">
        <w:trPr>
          <w:trHeight w:val="350"/>
          <w:jc w:val="center"/>
        </w:trPr>
        <w:tc>
          <w:tcPr>
            <w:tcW w:w="4665" w:type="dxa"/>
          </w:tcPr>
          <w:p w14:paraId="16E73E43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Platelet count, x 10</w:t>
            </w:r>
            <w:r w:rsidRPr="00A8639F">
              <w:rPr>
                <w:rFonts w:ascii="Tahoma" w:hAnsi="Tahoma" w:cs="Tahoma"/>
                <w:b/>
                <w:vertAlign w:val="superscript"/>
                <w:lang w:val="en-US"/>
              </w:rPr>
              <w:t>9</w:t>
            </w:r>
            <w:r w:rsidRPr="00A8639F">
              <w:rPr>
                <w:rFonts w:ascii="Tahoma" w:hAnsi="Tahoma" w:cs="Tahoma"/>
                <w:b/>
                <w:lang w:val="en-US"/>
              </w:rPr>
              <w:t>/L, median (range)</w:t>
            </w:r>
          </w:p>
        </w:tc>
        <w:tc>
          <w:tcPr>
            <w:tcW w:w="1309" w:type="dxa"/>
          </w:tcPr>
          <w:p w14:paraId="404C589C" w14:textId="77777777" w:rsidR="00D83AB2" w:rsidRPr="00A8639F" w:rsidRDefault="00D83AB2" w:rsidP="001833EA">
            <w:pPr>
              <w:jc w:val="center"/>
              <w:rPr>
                <w:rFonts w:ascii="Tahoma" w:hAnsi="Tahoma" w:cs="Tahoma"/>
              </w:rPr>
            </w:pPr>
            <w:r w:rsidRPr="00A8639F">
              <w:rPr>
                <w:rFonts w:ascii="Tahoma" w:hAnsi="Tahoma" w:cs="Tahoma"/>
              </w:rPr>
              <w:t>1545</w:t>
            </w:r>
          </w:p>
        </w:tc>
        <w:tc>
          <w:tcPr>
            <w:tcW w:w="2952" w:type="dxa"/>
          </w:tcPr>
          <w:p w14:paraId="4BF026B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466 (7-2370)</w:t>
            </w:r>
          </w:p>
        </w:tc>
      </w:tr>
      <w:tr w:rsidR="00D83AB2" w:rsidRPr="00A8639F" w14:paraId="19A256D6" w14:textId="77777777" w:rsidTr="001833EA">
        <w:trPr>
          <w:trHeight w:val="350"/>
          <w:jc w:val="center"/>
        </w:trPr>
        <w:tc>
          <w:tcPr>
            <w:tcW w:w="4665" w:type="dxa"/>
          </w:tcPr>
          <w:p w14:paraId="31205704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JAK2</w:t>
            </w:r>
            <w:r w:rsidRPr="00A8639F">
              <w:rPr>
                <w:rFonts w:ascii="Tahoma" w:hAnsi="Tahoma" w:cs="Tahoma"/>
                <w:b/>
                <w:i/>
                <w:lang w:val="en-US"/>
              </w:rPr>
              <w:t>V617F</w:t>
            </w:r>
            <w:r w:rsidRPr="00A8639F">
              <w:rPr>
                <w:rFonts w:ascii="Tahoma" w:hAnsi="Tahoma" w:cs="Tahoma"/>
                <w:b/>
                <w:lang w:val="en-US"/>
              </w:rPr>
              <w:t xml:space="preserve"> mutation, n (%)</w:t>
            </w:r>
          </w:p>
        </w:tc>
        <w:tc>
          <w:tcPr>
            <w:tcW w:w="1309" w:type="dxa"/>
          </w:tcPr>
          <w:p w14:paraId="40B70347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1268</w:t>
            </w:r>
          </w:p>
        </w:tc>
        <w:tc>
          <w:tcPr>
            <w:tcW w:w="2952" w:type="dxa"/>
          </w:tcPr>
          <w:p w14:paraId="480597E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1239 (98)</w:t>
            </w:r>
          </w:p>
        </w:tc>
      </w:tr>
      <w:tr w:rsidR="00D83AB2" w:rsidRPr="00A8639F" w14:paraId="3D5D06DD" w14:textId="77777777" w:rsidTr="001833EA">
        <w:trPr>
          <w:trHeight w:val="350"/>
          <w:jc w:val="center"/>
        </w:trPr>
        <w:tc>
          <w:tcPr>
            <w:tcW w:w="4665" w:type="dxa"/>
          </w:tcPr>
          <w:p w14:paraId="03EA0D43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History of tobacco use, n (%)</w:t>
            </w:r>
          </w:p>
        </w:tc>
        <w:tc>
          <w:tcPr>
            <w:tcW w:w="1309" w:type="dxa"/>
          </w:tcPr>
          <w:p w14:paraId="450B7BB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1301</w:t>
            </w:r>
          </w:p>
        </w:tc>
        <w:tc>
          <w:tcPr>
            <w:tcW w:w="2952" w:type="dxa"/>
          </w:tcPr>
          <w:p w14:paraId="6494D93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206 (16)</w:t>
            </w:r>
          </w:p>
        </w:tc>
      </w:tr>
      <w:tr w:rsidR="00D83AB2" w:rsidRPr="00A8639F" w14:paraId="41553CB2" w14:textId="77777777" w:rsidTr="001833EA">
        <w:trPr>
          <w:trHeight w:val="350"/>
          <w:jc w:val="center"/>
        </w:trPr>
        <w:tc>
          <w:tcPr>
            <w:tcW w:w="4665" w:type="dxa"/>
          </w:tcPr>
          <w:p w14:paraId="34DD32DD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History of diabetes, n (%)</w:t>
            </w:r>
          </w:p>
        </w:tc>
        <w:tc>
          <w:tcPr>
            <w:tcW w:w="1309" w:type="dxa"/>
          </w:tcPr>
          <w:p w14:paraId="24F5155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1149</w:t>
            </w:r>
          </w:p>
        </w:tc>
        <w:tc>
          <w:tcPr>
            <w:tcW w:w="2952" w:type="dxa"/>
          </w:tcPr>
          <w:p w14:paraId="693F6D69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97 (8)</w:t>
            </w:r>
          </w:p>
        </w:tc>
      </w:tr>
      <w:tr w:rsidR="00D83AB2" w:rsidRPr="00A8639F" w14:paraId="774102F5" w14:textId="77777777" w:rsidTr="001833EA">
        <w:trPr>
          <w:trHeight w:val="350"/>
          <w:jc w:val="center"/>
        </w:trPr>
        <w:tc>
          <w:tcPr>
            <w:tcW w:w="4665" w:type="dxa"/>
          </w:tcPr>
          <w:p w14:paraId="7E06538C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History of hyperlipidemia, n (%)</w:t>
            </w:r>
          </w:p>
        </w:tc>
        <w:tc>
          <w:tcPr>
            <w:tcW w:w="1309" w:type="dxa"/>
          </w:tcPr>
          <w:p w14:paraId="53C02EB9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1073</w:t>
            </w:r>
          </w:p>
        </w:tc>
        <w:tc>
          <w:tcPr>
            <w:tcW w:w="2952" w:type="dxa"/>
          </w:tcPr>
          <w:p w14:paraId="0ECD5BA2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196 (18)</w:t>
            </w:r>
          </w:p>
        </w:tc>
      </w:tr>
      <w:tr w:rsidR="00D83AB2" w:rsidRPr="00A8639F" w14:paraId="168C9FCE" w14:textId="77777777" w:rsidTr="001833EA">
        <w:trPr>
          <w:trHeight w:val="350"/>
          <w:jc w:val="center"/>
        </w:trPr>
        <w:tc>
          <w:tcPr>
            <w:tcW w:w="4665" w:type="dxa"/>
          </w:tcPr>
          <w:p w14:paraId="141B582F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History of hypertension, n (%)</w:t>
            </w:r>
          </w:p>
        </w:tc>
        <w:tc>
          <w:tcPr>
            <w:tcW w:w="1309" w:type="dxa"/>
          </w:tcPr>
          <w:p w14:paraId="7812BB3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1388</w:t>
            </w:r>
          </w:p>
        </w:tc>
        <w:tc>
          <w:tcPr>
            <w:tcW w:w="2952" w:type="dxa"/>
          </w:tcPr>
          <w:p w14:paraId="01A448E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638 (46)</w:t>
            </w:r>
          </w:p>
        </w:tc>
      </w:tr>
      <w:tr w:rsidR="00D83AB2" w:rsidRPr="00A8639F" w14:paraId="3B7973CF" w14:textId="77777777" w:rsidTr="001833EA">
        <w:trPr>
          <w:trHeight w:val="350"/>
          <w:jc w:val="center"/>
        </w:trPr>
        <w:tc>
          <w:tcPr>
            <w:tcW w:w="4665" w:type="dxa"/>
          </w:tcPr>
          <w:p w14:paraId="2BDB60EE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Arterial thrombosis before/at diagnosis, n (%)</w:t>
            </w:r>
          </w:p>
        </w:tc>
        <w:tc>
          <w:tcPr>
            <w:tcW w:w="1309" w:type="dxa"/>
          </w:tcPr>
          <w:p w14:paraId="1A22473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2952" w:type="dxa"/>
          </w:tcPr>
          <w:p w14:paraId="3011F1E4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246 (16)</w:t>
            </w:r>
          </w:p>
        </w:tc>
      </w:tr>
      <w:tr w:rsidR="00D83AB2" w:rsidRPr="00A8639F" w14:paraId="228D92D1" w14:textId="77777777" w:rsidTr="001833EA">
        <w:trPr>
          <w:trHeight w:val="350"/>
          <w:jc w:val="center"/>
        </w:trPr>
        <w:tc>
          <w:tcPr>
            <w:tcW w:w="4665" w:type="dxa"/>
          </w:tcPr>
          <w:p w14:paraId="3D5CA254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AMI, n (%)</w:t>
            </w:r>
          </w:p>
        </w:tc>
        <w:tc>
          <w:tcPr>
            <w:tcW w:w="1309" w:type="dxa"/>
          </w:tcPr>
          <w:p w14:paraId="25CC55AC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2AFF6334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65 (4)</w:t>
            </w:r>
          </w:p>
        </w:tc>
      </w:tr>
      <w:tr w:rsidR="00D83AB2" w:rsidRPr="00A8639F" w14:paraId="17B49275" w14:textId="77777777" w:rsidTr="001833EA">
        <w:trPr>
          <w:trHeight w:val="350"/>
          <w:jc w:val="center"/>
        </w:trPr>
        <w:tc>
          <w:tcPr>
            <w:tcW w:w="4665" w:type="dxa"/>
          </w:tcPr>
          <w:p w14:paraId="2C4615FF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Stroke/TIA, n (%)</w:t>
            </w:r>
          </w:p>
        </w:tc>
        <w:tc>
          <w:tcPr>
            <w:tcW w:w="1309" w:type="dxa"/>
          </w:tcPr>
          <w:p w14:paraId="17C6A8B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3B43162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138 (9)</w:t>
            </w:r>
          </w:p>
        </w:tc>
      </w:tr>
      <w:tr w:rsidR="00D83AB2" w:rsidRPr="00A8639F" w14:paraId="1A53AB17" w14:textId="77777777" w:rsidTr="001833EA">
        <w:trPr>
          <w:trHeight w:val="350"/>
          <w:jc w:val="center"/>
        </w:trPr>
        <w:tc>
          <w:tcPr>
            <w:tcW w:w="4665" w:type="dxa"/>
          </w:tcPr>
          <w:p w14:paraId="05635B43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PAT, n (%)</w:t>
            </w:r>
          </w:p>
        </w:tc>
        <w:tc>
          <w:tcPr>
            <w:tcW w:w="1309" w:type="dxa"/>
          </w:tcPr>
          <w:p w14:paraId="4FB0DB2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4ED346E5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29 (2)</w:t>
            </w:r>
          </w:p>
        </w:tc>
      </w:tr>
      <w:tr w:rsidR="00D83AB2" w:rsidRPr="00A8639F" w14:paraId="63913628" w14:textId="77777777" w:rsidTr="001833EA">
        <w:trPr>
          <w:trHeight w:val="350"/>
          <w:jc w:val="center"/>
        </w:trPr>
        <w:tc>
          <w:tcPr>
            <w:tcW w:w="4665" w:type="dxa"/>
          </w:tcPr>
          <w:p w14:paraId="16D75A6A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Other/Unknown, n (%)</w:t>
            </w:r>
          </w:p>
        </w:tc>
        <w:tc>
          <w:tcPr>
            <w:tcW w:w="1309" w:type="dxa"/>
          </w:tcPr>
          <w:p w14:paraId="5EB44BC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45CCF9A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14 (1)</w:t>
            </w:r>
          </w:p>
        </w:tc>
      </w:tr>
      <w:tr w:rsidR="00D83AB2" w:rsidRPr="00A8639F" w14:paraId="20F917BC" w14:textId="77777777" w:rsidTr="001833EA">
        <w:trPr>
          <w:trHeight w:val="350"/>
          <w:jc w:val="center"/>
        </w:trPr>
        <w:tc>
          <w:tcPr>
            <w:tcW w:w="4665" w:type="dxa"/>
          </w:tcPr>
          <w:p w14:paraId="54D77DDD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Venous thrombosis before/at diagnosis, n (%)</w:t>
            </w:r>
          </w:p>
        </w:tc>
        <w:tc>
          <w:tcPr>
            <w:tcW w:w="1309" w:type="dxa"/>
          </w:tcPr>
          <w:p w14:paraId="6A045F4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2952" w:type="dxa"/>
          </w:tcPr>
          <w:p w14:paraId="44C6FD88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114 (7)</w:t>
            </w:r>
          </w:p>
        </w:tc>
      </w:tr>
      <w:tr w:rsidR="00D83AB2" w:rsidRPr="00A8639F" w14:paraId="05C3C097" w14:textId="77777777" w:rsidTr="001833EA">
        <w:trPr>
          <w:trHeight w:val="350"/>
          <w:jc w:val="center"/>
        </w:trPr>
        <w:tc>
          <w:tcPr>
            <w:tcW w:w="4665" w:type="dxa"/>
          </w:tcPr>
          <w:p w14:paraId="0F104C29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DVT/PE, n (%)</w:t>
            </w:r>
          </w:p>
        </w:tc>
        <w:tc>
          <w:tcPr>
            <w:tcW w:w="1309" w:type="dxa"/>
          </w:tcPr>
          <w:p w14:paraId="7F467198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4C80D6F8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78 (5)</w:t>
            </w:r>
          </w:p>
        </w:tc>
      </w:tr>
      <w:tr w:rsidR="00D83AB2" w:rsidRPr="00A8639F" w14:paraId="3E3DA754" w14:textId="77777777" w:rsidTr="001833EA">
        <w:trPr>
          <w:trHeight w:val="350"/>
          <w:jc w:val="center"/>
        </w:trPr>
        <w:tc>
          <w:tcPr>
            <w:tcW w:w="4665" w:type="dxa"/>
          </w:tcPr>
          <w:p w14:paraId="41C001D3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SPLANCHNIC, n (%)</w:t>
            </w:r>
          </w:p>
        </w:tc>
        <w:tc>
          <w:tcPr>
            <w:tcW w:w="1309" w:type="dxa"/>
          </w:tcPr>
          <w:p w14:paraId="7E12D27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3322199F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30 (2)</w:t>
            </w:r>
          </w:p>
        </w:tc>
      </w:tr>
      <w:tr w:rsidR="00D83AB2" w:rsidRPr="00A8639F" w14:paraId="6D99EA1C" w14:textId="77777777" w:rsidTr="001833EA">
        <w:trPr>
          <w:trHeight w:val="350"/>
          <w:jc w:val="center"/>
        </w:trPr>
        <w:tc>
          <w:tcPr>
            <w:tcW w:w="4665" w:type="dxa"/>
          </w:tcPr>
          <w:p w14:paraId="5E490EB1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Other/Unknown, n (%)</w:t>
            </w:r>
          </w:p>
        </w:tc>
        <w:tc>
          <w:tcPr>
            <w:tcW w:w="1309" w:type="dxa"/>
          </w:tcPr>
          <w:p w14:paraId="33C5799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2952" w:type="dxa"/>
          </w:tcPr>
          <w:p w14:paraId="39D64ECD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6 (0)</w:t>
            </w:r>
          </w:p>
        </w:tc>
      </w:tr>
    </w:tbl>
    <w:p w14:paraId="44B713A1" w14:textId="77777777" w:rsidR="00D83AB2" w:rsidRDefault="00D83AB2" w:rsidP="00D83AB2">
      <w:pPr>
        <w:jc w:val="both"/>
        <w:rPr>
          <w:rFonts w:ascii="Tahoma" w:hAnsi="Tahoma" w:cs="Tahoma"/>
          <w:sz w:val="24"/>
          <w:szCs w:val="24"/>
          <w:lang w:val="en-US"/>
        </w:rPr>
      </w:pPr>
    </w:p>
    <w:p w14:paraId="3E78F136" w14:textId="77777777" w:rsidR="00D83AB2" w:rsidRDefault="00D83AB2" w:rsidP="00D83AB2">
      <w:pPr>
        <w:pStyle w:val="Titolo2"/>
        <w:rPr>
          <w:lang w:val="en-US"/>
        </w:rPr>
      </w:pPr>
      <w:r>
        <w:rPr>
          <w:lang w:val="en-US"/>
        </w:rPr>
        <w:br w:type="page"/>
      </w:r>
    </w:p>
    <w:p w14:paraId="40CA89C5" w14:textId="77777777" w:rsidR="00D83AB2" w:rsidRPr="00112C5B" w:rsidRDefault="00D83AB2" w:rsidP="00D83AB2">
      <w:pPr>
        <w:jc w:val="both"/>
        <w:rPr>
          <w:rFonts w:ascii="Tahoma" w:hAnsi="Tahoma" w:cs="Tahoma"/>
          <w:b/>
          <w:bCs/>
          <w:sz w:val="24"/>
          <w:szCs w:val="24"/>
          <w:lang w:val="en-US"/>
        </w:rPr>
      </w:pPr>
      <w:r w:rsidRPr="00112C5B">
        <w:rPr>
          <w:rFonts w:ascii="Tahoma" w:hAnsi="Tahoma" w:cs="Tahoma"/>
          <w:b/>
          <w:bCs/>
          <w:sz w:val="24"/>
          <w:szCs w:val="24"/>
          <w:lang w:val="en-US"/>
        </w:rPr>
        <w:lastRenderedPageBreak/>
        <w:t>Table 2</w:t>
      </w:r>
      <w:r>
        <w:rPr>
          <w:rFonts w:ascii="Tahoma" w:hAnsi="Tahoma" w:cs="Tahoma"/>
          <w:b/>
          <w:bCs/>
          <w:sz w:val="24"/>
          <w:szCs w:val="24"/>
          <w:lang w:val="en-US"/>
        </w:rPr>
        <w:t>-S</w:t>
      </w:r>
      <w:r w:rsidRPr="00112C5B">
        <w:rPr>
          <w:rFonts w:ascii="Tahoma" w:hAnsi="Tahoma" w:cs="Tahoma"/>
          <w:b/>
          <w:bCs/>
          <w:sz w:val="24"/>
          <w:szCs w:val="24"/>
          <w:lang w:val="en-US"/>
        </w:rPr>
        <w:t>. Major events in PV patients</w:t>
      </w:r>
    </w:p>
    <w:p w14:paraId="35142CA6" w14:textId="77777777" w:rsidR="00D83AB2" w:rsidRPr="00206248" w:rsidRDefault="00D83AB2" w:rsidP="00D83AB2">
      <w:pPr>
        <w:rPr>
          <w:lang w:val="en-US"/>
        </w:rPr>
      </w:pPr>
    </w:p>
    <w:tbl>
      <w:tblPr>
        <w:tblStyle w:val="Grigliatabella"/>
        <w:tblW w:w="9253" w:type="dxa"/>
        <w:jc w:val="center"/>
        <w:tblLook w:val="04A0" w:firstRow="1" w:lastRow="0" w:firstColumn="1" w:lastColumn="0" w:noHBand="0" w:noVBand="1"/>
      </w:tblPr>
      <w:tblGrid>
        <w:gridCol w:w="4512"/>
        <w:gridCol w:w="1309"/>
        <w:gridCol w:w="3432"/>
      </w:tblGrid>
      <w:tr w:rsidR="00D83AB2" w:rsidRPr="00A8639F" w14:paraId="6A886A57" w14:textId="77777777" w:rsidTr="001833EA">
        <w:trPr>
          <w:trHeight w:val="589"/>
          <w:jc w:val="center"/>
        </w:trPr>
        <w:tc>
          <w:tcPr>
            <w:tcW w:w="4512" w:type="dxa"/>
            <w:shd w:val="clear" w:color="auto" w:fill="D9D9D9" w:themeFill="background1" w:themeFillShade="D9"/>
          </w:tcPr>
          <w:p w14:paraId="6201AD3A" w14:textId="77777777" w:rsidR="00D83AB2" w:rsidRPr="00A8639F" w:rsidRDefault="00D83AB2" w:rsidP="001833EA">
            <w:pPr>
              <w:spacing w:before="120"/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Major events in the follow-up</w:t>
            </w:r>
          </w:p>
        </w:tc>
        <w:tc>
          <w:tcPr>
            <w:tcW w:w="1309" w:type="dxa"/>
            <w:shd w:val="clear" w:color="auto" w:fill="D9D9D9" w:themeFill="background1" w:themeFillShade="D9"/>
          </w:tcPr>
          <w:p w14:paraId="755F6A80" w14:textId="77777777" w:rsidR="00D83AB2" w:rsidRPr="00A8639F" w:rsidRDefault="00D83AB2" w:rsidP="001833EA">
            <w:pPr>
              <w:spacing w:before="120"/>
              <w:jc w:val="center"/>
              <w:rPr>
                <w:rFonts w:ascii="Tahoma" w:hAnsi="Tahoma" w:cs="Tahoma"/>
                <w:b/>
                <w:i/>
              </w:rPr>
            </w:pPr>
            <w:r w:rsidRPr="00A8639F">
              <w:rPr>
                <w:rFonts w:ascii="Tahoma" w:hAnsi="Tahoma" w:cs="Tahoma"/>
                <w:b/>
                <w:i/>
              </w:rPr>
              <w:t xml:space="preserve">N </w:t>
            </w:r>
            <w:proofErr w:type="spellStart"/>
            <w:r w:rsidRPr="00A8639F">
              <w:rPr>
                <w:rFonts w:ascii="Tahoma" w:hAnsi="Tahoma" w:cs="Tahoma"/>
                <w:b/>
                <w:i/>
              </w:rPr>
              <w:t>evaluable</w:t>
            </w:r>
            <w:proofErr w:type="spellEnd"/>
          </w:p>
        </w:tc>
        <w:tc>
          <w:tcPr>
            <w:tcW w:w="3432" w:type="dxa"/>
            <w:shd w:val="clear" w:color="auto" w:fill="D9D9D9" w:themeFill="background1" w:themeFillShade="D9"/>
          </w:tcPr>
          <w:p w14:paraId="6885A7EF" w14:textId="77777777" w:rsidR="00D83AB2" w:rsidRPr="00A8639F" w:rsidRDefault="00D83AB2" w:rsidP="001833EA">
            <w:pPr>
              <w:spacing w:before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83AB2" w:rsidRPr="00A8639F" w14:paraId="13C1D655" w14:textId="77777777" w:rsidTr="001833EA">
        <w:trPr>
          <w:trHeight w:val="350"/>
          <w:jc w:val="center"/>
        </w:trPr>
        <w:tc>
          <w:tcPr>
            <w:tcW w:w="4512" w:type="dxa"/>
          </w:tcPr>
          <w:p w14:paraId="0E6488BD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Years of follow-up, median (range)</w:t>
            </w:r>
          </w:p>
        </w:tc>
        <w:tc>
          <w:tcPr>
            <w:tcW w:w="1309" w:type="dxa"/>
          </w:tcPr>
          <w:p w14:paraId="41DE7B2C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3432" w:type="dxa"/>
          </w:tcPr>
          <w:p w14:paraId="0F282FE3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6.9 (0-39)</w:t>
            </w:r>
          </w:p>
        </w:tc>
      </w:tr>
      <w:tr w:rsidR="00D83AB2" w:rsidRPr="00A8639F" w14:paraId="1E2AC143" w14:textId="77777777" w:rsidTr="001833EA">
        <w:trPr>
          <w:trHeight w:val="350"/>
          <w:jc w:val="center"/>
        </w:trPr>
        <w:tc>
          <w:tcPr>
            <w:tcW w:w="4512" w:type="dxa"/>
          </w:tcPr>
          <w:p w14:paraId="0E483D92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Total thrombosis, n (%)</w:t>
            </w:r>
          </w:p>
          <w:p w14:paraId="046EB07B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Incidence rate, % pat/year (95% CI)</w:t>
            </w:r>
          </w:p>
        </w:tc>
        <w:tc>
          <w:tcPr>
            <w:tcW w:w="1309" w:type="dxa"/>
          </w:tcPr>
          <w:p w14:paraId="2575192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3432" w:type="dxa"/>
          </w:tcPr>
          <w:p w14:paraId="1851D48B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290 (19)</w:t>
            </w:r>
          </w:p>
          <w:p w14:paraId="16538BE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2.62 (2.34-2.94)</w:t>
            </w:r>
          </w:p>
        </w:tc>
      </w:tr>
      <w:tr w:rsidR="00D83AB2" w:rsidRPr="00A8639F" w14:paraId="096CD2EA" w14:textId="77777777" w:rsidTr="001833EA">
        <w:trPr>
          <w:trHeight w:val="350"/>
          <w:jc w:val="center"/>
        </w:trPr>
        <w:tc>
          <w:tcPr>
            <w:tcW w:w="4512" w:type="dxa"/>
          </w:tcPr>
          <w:p w14:paraId="6944DE7C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Arterial Thrombosis, n (%)</w:t>
            </w:r>
          </w:p>
          <w:p w14:paraId="12182F44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Incidence rate, % pat/year (95% CI)</w:t>
            </w:r>
          </w:p>
        </w:tc>
        <w:tc>
          <w:tcPr>
            <w:tcW w:w="1309" w:type="dxa"/>
          </w:tcPr>
          <w:p w14:paraId="44D9EC9D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3432" w:type="dxa"/>
          </w:tcPr>
          <w:p w14:paraId="7757239D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184 (12)</w:t>
            </w:r>
          </w:p>
          <w:p w14:paraId="64FE4368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1.59 (1.38-1.84)</w:t>
            </w:r>
          </w:p>
        </w:tc>
      </w:tr>
      <w:tr w:rsidR="00D83AB2" w:rsidRPr="00A8639F" w14:paraId="60766805" w14:textId="77777777" w:rsidTr="001833EA">
        <w:trPr>
          <w:trHeight w:val="350"/>
          <w:jc w:val="center"/>
        </w:trPr>
        <w:tc>
          <w:tcPr>
            <w:tcW w:w="4512" w:type="dxa"/>
          </w:tcPr>
          <w:p w14:paraId="2EE3FE3A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AMI, n (%)</w:t>
            </w:r>
          </w:p>
        </w:tc>
        <w:tc>
          <w:tcPr>
            <w:tcW w:w="1309" w:type="dxa"/>
          </w:tcPr>
          <w:p w14:paraId="7B9CB8C7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4669B5F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35 (2)</w:t>
            </w:r>
          </w:p>
        </w:tc>
      </w:tr>
      <w:tr w:rsidR="00D83AB2" w:rsidRPr="00A8639F" w14:paraId="0CD40D45" w14:textId="77777777" w:rsidTr="001833EA">
        <w:trPr>
          <w:trHeight w:val="350"/>
          <w:jc w:val="center"/>
        </w:trPr>
        <w:tc>
          <w:tcPr>
            <w:tcW w:w="4512" w:type="dxa"/>
          </w:tcPr>
          <w:p w14:paraId="398176DC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Stroke/TIA, n (%)</w:t>
            </w:r>
          </w:p>
        </w:tc>
        <w:tc>
          <w:tcPr>
            <w:tcW w:w="1309" w:type="dxa"/>
          </w:tcPr>
          <w:p w14:paraId="36B9B71B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0DB250D7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104 (7)</w:t>
            </w:r>
          </w:p>
        </w:tc>
      </w:tr>
      <w:tr w:rsidR="00D83AB2" w:rsidRPr="00A8639F" w14:paraId="3504316D" w14:textId="77777777" w:rsidTr="001833EA">
        <w:trPr>
          <w:trHeight w:val="350"/>
          <w:jc w:val="center"/>
        </w:trPr>
        <w:tc>
          <w:tcPr>
            <w:tcW w:w="4512" w:type="dxa"/>
          </w:tcPr>
          <w:p w14:paraId="3E0DB648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PAT, n (%)</w:t>
            </w:r>
          </w:p>
        </w:tc>
        <w:tc>
          <w:tcPr>
            <w:tcW w:w="1309" w:type="dxa"/>
          </w:tcPr>
          <w:p w14:paraId="2F16B40F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15067D5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34 (2)</w:t>
            </w:r>
          </w:p>
        </w:tc>
      </w:tr>
      <w:tr w:rsidR="00D83AB2" w:rsidRPr="00A8639F" w14:paraId="53156D4A" w14:textId="77777777" w:rsidTr="001833EA">
        <w:trPr>
          <w:trHeight w:val="350"/>
          <w:jc w:val="center"/>
        </w:trPr>
        <w:tc>
          <w:tcPr>
            <w:tcW w:w="4512" w:type="dxa"/>
          </w:tcPr>
          <w:p w14:paraId="7CE8F7DD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Other/Unknown, n (%)</w:t>
            </w:r>
          </w:p>
        </w:tc>
        <w:tc>
          <w:tcPr>
            <w:tcW w:w="1309" w:type="dxa"/>
          </w:tcPr>
          <w:p w14:paraId="1079CE4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2BEA358F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11 (1)</w:t>
            </w:r>
          </w:p>
        </w:tc>
      </w:tr>
      <w:tr w:rsidR="00D83AB2" w:rsidRPr="00A8639F" w14:paraId="64DCABB1" w14:textId="77777777" w:rsidTr="001833EA">
        <w:trPr>
          <w:trHeight w:val="350"/>
          <w:jc w:val="center"/>
        </w:trPr>
        <w:tc>
          <w:tcPr>
            <w:tcW w:w="4512" w:type="dxa"/>
          </w:tcPr>
          <w:p w14:paraId="780E8E84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Venous Thrombosis, n (%)</w:t>
            </w:r>
          </w:p>
          <w:p w14:paraId="617E479A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Incidence rate, % pat/year (95% CI)</w:t>
            </w:r>
          </w:p>
        </w:tc>
        <w:tc>
          <w:tcPr>
            <w:tcW w:w="1309" w:type="dxa"/>
          </w:tcPr>
          <w:p w14:paraId="448DBD48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3432" w:type="dxa"/>
          </w:tcPr>
          <w:p w14:paraId="0CA340EF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137 (9)</w:t>
            </w:r>
          </w:p>
          <w:p w14:paraId="6DFED921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1.05 (0.88-1.25)</w:t>
            </w:r>
          </w:p>
        </w:tc>
      </w:tr>
      <w:tr w:rsidR="00D83AB2" w:rsidRPr="00A8639F" w14:paraId="62C2EFC7" w14:textId="77777777" w:rsidTr="001833EA">
        <w:trPr>
          <w:trHeight w:val="350"/>
          <w:jc w:val="center"/>
        </w:trPr>
        <w:tc>
          <w:tcPr>
            <w:tcW w:w="4512" w:type="dxa"/>
          </w:tcPr>
          <w:p w14:paraId="00B383F0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DVT/PE, n (%)</w:t>
            </w:r>
          </w:p>
        </w:tc>
        <w:tc>
          <w:tcPr>
            <w:tcW w:w="1309" w:type="dxa"/>
          </w:tcPr>
          <w:p w14:paraId="01D9517A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09176D26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88 (6)</w:t>
            </w:r>
          </w:p>
        </w:tc>
      </w:tr>
      <w:tr w:rsidR="00D83AB2" w:rsidRPr="00A8639F" w14:paraId="2E5EA41F" w14:textId="77777777" w:rsidTr="001833EA">
        <w:trPr>
          <w:trHeight w:val="350"/>
          <w:jc w:val="center"/>
        </w:trPr>
        <w:tc>
          <w:tcPr>
            <w:tcW w:w="4512" w:type="dxa"/>
          </w:tcPr>
          <w:p w14:paraId="6B7593DB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SPLANCHNIC, n (%)</w:t>
            </w:r>
          </w:p>
        </w:tc>
        <w:tc>
          <w:tcPr>
            <w:tcW w:w="1309" w:type="dxa"/>
          </w:tcPr>
          <w:p w14:paraId="18B6353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21254898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27 (2)</w:t>
            </w:r>
          </w:p>
        </w:tc>
      </w:tr>
      <w:tr w:rsidR="00D83AB2" w:rsidRPr="00A8639F" w14:paraId="6C3CBC07" w14:textId="77777777" w:rsidTr="001833EA">
        <w:trPr>
          <w:trHeight w:val="350"/>
          <w:jc w:val="center"/>
        </w:trPr>
        <w:tc>
          <w:tcPr>
            <w:tcW w:w="4512" w:type="dxa"/>
          </w:tcPr>
          <w:p w14:paraId="7FCAF5E0" w14:textId="77777777" w:rsidR="00D83AB2" w:rsidRPr="00A8639F" w:rsidRDefault="00D83AB2" w:rsidP="001833EA">
            <w:pPr>
              <w:jc w:val="right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Other/Unknown, n (%)</w:t>
            </w:r>
          </w:p>
        </w:tc>
        <w:tc>
          <w:tcPr>
            <w:tcW w:w="1309" w:type="dxa"/>
          </w:tcPr>
          <w:p w14:paraId="2847908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1545</w:t>
            </w:r>
          </w:p>
        </w:tc>
        <w:tc>
          <w:tcPr>
            <w:tcW w:w="3432" w:type="dxa"/>
          </w:tcPr>
          <w:p w14:paraId="5C816CE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i/>
                <w:lang w:val="en-US"/>
              </w:rPr>
            </w:pPr>
            <w:r w:rsidRPr="00A8639F">
              <w:rPr>
                <w:rFonts w:ascii="Tahoma" w:hAnsi="Tahoma" w:cs="Tahoma"/>
                <w:i/>
                <w:lang w:val="en-US"/>
              </w:rPr>
              <w:t>22 (1)</w:t>
            </w:r>
          </w:p>
        </w:tc>
      </w:tr>
      <w:tr w:rsidR="00D83AB2" w:rsidRPr="00A8639F" w14:paraId="004FBE89" w14:textId="77777777" w:rsidTr="001833EA">
        <w:trPr>
          <w:trHeight w:val="350"/>
          <w:jc w:val="center"/>
        </w:trPr>
        <w:tc>
          <w:tcPr>
            <w:tcW w:w="4512" w:type="dxa"/>
          </w:tcPr>
          <w:p w14:paraId="71064303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MF evolution, n (%)</w:t>
            </w:r>
          </w:p>
          <w:p w14:paraId="1845CEA4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Incidence rate, % pat/year (95% CI)</w:t>
            </w:r>
          </w:p>
        </w:tc>
        <w:tc>
          <w:tcPr>
            <w:tcW w:w="1309" w:type="dxa"/>
          </w:tcPr>
          <w:p w14:paraId="4915297E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3432" w:type="dxa"/>
          </w:tcPr>
          <w:p w14:paraId="4BE59E4A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138 (9)</w:t>
            </w:r>
          </w:p>
          <w:p w14:paraId="42F65CB7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1.13 (0.95-1.33)</w:t>
            </w:r>
          </w:p>
        </w:tc>
      </w:tr>
      <w:tr w:rsidR="00D83AB2" w:rsidRPr="00A8639F" w14:paraId="434918C8" w14:textId="77777777" w:rsidTr="001833EA">
        <w:trPr>
          <w:trHeight w:val="350"/>
          <w:jc w:val="center"/>
        </w:trPr>
        <w:tc>
          <w:tcPr>
            <w:tcW w:w="4512" w:type="dxa"/>
          </w:tcPr>
          <w:p w14:paraId="0E4D5062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BP evolution, n (%)</w:t>
            </w:r>
          </w:p>
          <w:p w14:paraId="47118570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Incidence rate, % pat/year (95% CI)</w:t>
            </w:r>
          </w:p>
        </w:tc>
        <w:tc>
          <w:tcPr>
            <w:tcW w:w="1309" w:type="dxa"/>
          </w:tcPr>
          <w:p w14:paraId="0638E6A0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3432" w:type="dxa"/>
          </w:tcPr>
          <w:p w14:paraId="4FF43202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50 (3)</w:t>
            </w:r>
          </w:p>
          <w:p w14:paraId="662F652B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0.40 (0.30-0.52)</w:t>
            </w:r>
          </w:p>
        </w:tc>
      </w:tr>
      <w:tr w:rsidR="00D83AB2" w:rsidRPr="00A8639F" w14:paraId="79054A27" w14:textId="77777777" w:rsidTr="001833EA">
        <w:trPr>
          <w:trHeight w:val="350"/>
          <w:jc w:val="center"/>
        </w:trPr>
        <w:tc>
          <w:tcPr>
            <w:tcW w:w="4512" w:type="dxa"/>
          </w:tcPr>
          <w:p w14:paraId="66489BA7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Death, n (%)</w:t>
            </w:r>
          </w:p>
          <w:p w14:paraId="0A883E32" w14:textId="77777777" w:rsidR="00D83AB2" w:rsidRPr="00A8639F" w:rsidRDefault="00D83AB2" w:rsidP="001833EA">
            <w:pPr>
              <w:rPr>
                <w:rFonts w:ascii="Tahoma" w:hAnsi="Tahoma" w:cs="Tahoma"/>
                <w:b/>
                <w:lang w:val="en-US"/>
              </w:rPr>
            </w:pPr>
            <w:r w:rsidRPr="00A8639F">
              <w:rPr>
                <w:rFonts w:ascii="Tahoma" w:hAnsi="Tahoma" w:cs="Tahoma"/>
                <w:b/>
                <w:lang w:val="en-US"/>
              </w:rPr>
              <w:t>Incidence rate, % pat/year (95% CI)</w:t>
            </w:r>
          </w:p>
        </w:tc>
        <w:tc>
          <w:tcPr>
            <w:tcW w:w="1309" w:type="dxa"/>
          </w:tcPr>
          <w:p w14:paraId="27C6C68D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1545</w:t>
            </w:r>
          </w:p>
        </w:tc>
        <w:tc>
          <w:tcPr>
            <w:tcW w:w="3432" w:type="dxa"/>
          </w:tcPr>
          <w:p w14:paraId="0FBBE684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347 (23)</w:t>
            </w:r>
          </w:p>
          <w:p w14:paraId="368720E2" w14:textId="77777777" w:rsidR="00D83AB2" w:rsidRPr="00A8639F" w:rsidRDefault="00D83AB2" w:rsidP="001833EA">
            <w:pPr>
              <w:jc w:val="center"/>
              <w:rPr>
                <w:rFonts w:ascii="Tahoma" w:hAnsi="Tahoma" w:cs="Tahoma"/>
                <w:lang w:val="en-US"/>
              </w:rPr>
            </w:pPr>
            <w:r w:rsidRPr="00A8639F">
              <w:rPr>
                <w:rFonts w:ascii="Tahoma" w:hAnsi="Tahoma" w:cs="Tahoma"/>
                <w:lang w:val="en-US"/>
              </w:rPr>
              <w:t>2.74 (2.46-3.04)</w:t>
            </w:r>
          </w:p>
        </w:tc>
      </w:tr>
    </w:tbl>
    <w:p w14:paraId="5AFAA204" w14:textId="77777777" w:rsidR="00D83AB2" w:rsidRDefault="00D83AB2" w:rsidP="00D83AB2">
      <w:pPr>
        <w:jc w:val="both"/>
        <w:rPr>
          <w:rFonts w:ascii="Tahoma" w:hAnsi="Tahoma" w:cs="Tahoma"/>
          <w:sz w:val="24"/>
          <w:szCs w:val="24"/>
          <w:lang w:val="en-US"/>
        </w:rPr>
      </w:pPr>
    </w:p>
    <w:p w14:paraId="58E5A006" w14:textId="77777777" w:rsidR="007D01A3" w:rsidRDefault="007D01A3"/>
    <w:sectPr w:rsidR="007D01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B2"/>
    <w:rsid w:val="007D01A3"/>
    <w:rsid w:val="00CD46F4"/>
    <w:rsid w:val="00D8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89DC"/>
  <w15:chartTrackingRefBased/>
  <w15:docId w15:val="{FE1CA0E8-204A-44E9-B53E-211A8262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3AB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83A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83A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D83A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Carobbio</dc:creator>
  <cp:keywords/>
  <dc:description/>
  <cp:lastModifiedBy>Alessandra Carobbio</cp:lastModifiedBy>
  <cp:revision>1</cp:revision>
  <dcterms:created xsi:type="dcterms:W3CDTF">2023-09-13T06:33:00Z</dcterms:created>
  <dcterms:modified xsi:type="dcterms:W3CDTF">2023-09-13T06:34:00Z</dcterms:modified>
</cp:coreProperties>
</file>