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EF9E" w14:textId="77777777" w:rsidR="00534E4E" w:rsidRDefault="00534E4E" w:rsidP="00534E4E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0E896003" w14:textId="77777777" w:rsidR="00534E4E" w:rsidRPr="00FD7DEC" w:rsidRDefault="00534E4E" w:rsidP="00534E4E">
      <w:pPr>
        <w:pStyle w:val="Defaul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 </w:t>
      </w:r>
      <w:r w:rsidRPr="00FD7DEC">
        <w:rPr>
          <w:rFonts w:ascii="Arial" w:hAnsi="Arial" w:cs="Arial"/>
          <w:b/>
          <w:bCs/>
          <w:sz w:val="22"/>
          <w:szCs w:val="22"/>
        </w:rPr>
        <w:t xml:space="preserve">Table 1: Baseline Characteristics </w:t>
      </w:r>
    </w:p>
    <w:p w14:paraId="4734FDE0" w14:textId="77777777" w:rsidR="00534E4E" w:rsidRPr="00F6753B" w:rsidRDefault="00534E4E" w:rsidP="00534E4E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Style w:val="PlainTable1"/>
        <w:tblW w:w="11386" w:type="dxa"/>
        <w:tblLayout w:type="fixed"/>
        <w:tblLook w:val="0000" w:firstRow="0" w:lastRow="0" w:firstColumn="0" w:lastColumn="0" w:noHBand="0" w:noVBand="0"/>
      </w:tblPr>
      <w:tblGrid>
        <w:gridCol w:w="7580"/>
        <w:gridCol w:w="3806"/>
      </w:tblGrid>
      <w:tr w:rsidR="00534E4E" w:rsidRPr="002607EE" w14:paraId="4A016B46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56FC4959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2607EE">
              <w:rPr>
                <w:rFonts w:ascii="Arial" w:hAnsi="Arial" w:cs="Arial"/>
                <w:b/>
                <w:bCs/>
              </w:rPr>
              <w:t xml:space="preserve">Variables </w:t>
            </w:r>
          </w:p>
        </w:tc>
        <w:tc>
          <w:tcPr>
            <w:tcW w:w="3806" w:type="dxa"/>
          </w:tcPr>
          <w:p w14:paraId="2796C668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Median (Range); n (%)</w:t>
            </w:r>
          </w:p>
          <w:p w14:paraId="5E464CE9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N=110</w:t>
            </w:r>
          </w:p>
        </w:tc>
      </w:tr>
      <w:tr w:rsidR="00534E4E" w:rsidRPr="002607EE" w14:paraId="0CB61B39" w14:textId="77777777" w:rsidTr="009D24D8">
        <w:trPr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337D3419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 xml:space="preserve">Median Age </w:t>
            </w:r>
          </w:p>
        </w:tc>
        <w:tc>
          <w:tcPr>
            <w:tcW w:w="3806" w:type="dxa"/>
          </w:tcPr>
          <w:p w14:paraId="65446A7D" w14:textId="77777777" w:rsidR="00534E4E" w:rsidRPr="002607E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68 (37 - 89)</w:t>
            </w:r>
          </w:p>
        </w:tc>
      </w:tr>
      <w:tr w:rsidR="00534E4E" w:rsidRPr="002607EE" w14:paraId="30724A99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413F1D11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Female</w:t>
            </w:r>
          </w:p>
        </w:tc>
        <w:tc>
          <w:tcPr>
            <w:tcW w:w="3806" w:type="dxa"/>
          </w:tcPr>
          <w:p w14:paraId="2D4AFA55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 xml:space="preserve">54 (49%) </w:t>
            </w:r>
          </w:p>
        </w:tc>
      </w:tr>
      <w:tr w:rsidR="00534E4E" w:rsidRPr="002607EE" w14:paraId="65AE554B" w14:textId="77777777" w:rsidTr="009D24D8">
        <w:trPr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6" w:type="dxa"/>
            <w:gridSpan w:val="2"/>
          </w:tcPr>
          <w:p w14:paraId="2BA4A082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2607EE">
              <w:rPr>
                <w:rFonts w:ascii="Arial" w:hAnsi="Arial" w:cs="Arial"/>
                <w:b/>
                <w:bCs/>
              </w:rPr>
              <w:t xml:space="preserve">Race </w:t>
            </w:r>
          </w:p>
        </w:tc>
      </w:tr>
      <w:tr w:rsidR="00534E4E" w:rsidRPr="002607EE" w14:paraId="70A8F708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6C0B15AE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Asian/Pacific Islander</w:t>
            </w:r>
          </w:p>
        </w:tc>
        <w:tc>
          <w:tcPr>
            <w:tcW w:w="3806" w:type="dxa"/>
          </w:tcPr>
          <w:p w14:paraId="004BA296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 xml:space="preserve">2 (1.8%) </w:t>
            </w:r>
          </w:p>
        </w:tc>
      </w:tr>
      <w:tr w:rsidR="00534E4E" w:rsidRPr="002607EE" w14:paraId="61E53CC9" w14:textId="77777777" w:rsidTr="009D24D8">
        <w:trPr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1D19E3FF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Black</w:t>
            </w:r>
          </w:p>
        </w:tc>
        <w:tc>
          <w:tcPr>
            <w:tcW w:w="3806" w:type="dxa"/>
          </w:tcPr>
          <w:p w14:paraId="054C79B1" w14:textId="77777777" w:rsidR="00534E4E" w:rsidRPr="002607E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 xml:space="preserve">32 (29%) </w:t>
            </w:r>
          </w:p>
        </w:tc>
      </w:tr>
      <w:tr w:rsidR="00534E4E" w:rsidRPr="002607EE" w14:paraId="16F63368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3259E1C8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Other</w:t>
            </w:r>
          </w:p>
        </w:tc>
        <w:tc>
          <w:tcPr>
            <w:tcW w:w="3806" w:type="dxa"/>
          </w:tcPr>
          <w:p w14:paraId="3D378BAD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 xml:space="preserve">9 (8.2%) </w:t>
            </w:r>
          </w:p>
        </w:tc>
      </w:tr>
      <w:tr w:rsidR="00534E4E" w:rsidRPr="002607EE" w14:paraId="3AC1A6A3" w14:textId="77777777" w:rsidTr="009D24D8">
        <w:trPr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7E1EE229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White</w:t>
            </w:r>
          </w:p>
        </w:tc>
        <w:tc>
          <w:tcPr>
            <w:tcW w:w="3806" w:type="dxa"/>
          </w:tcPr>
          <w:p w14:paraId="01D746BE" w14:textId="77777777" w:rsidR="00534E4E" w:rsidRPr="002607E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67 (61%)</w:t>
            </w:r>
          </w:p>
        </w:tc>
      </w:tr>
      <w:tr w:rsidR="00534E4E" w:rsidRPr="002607EE" w14:paraId="74F674A9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6" w:type="dxa"/>
            <w:gridSpan w:val="2"/>
          </w:tcPr>
          <w:p w14:paraId="32229D39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2607EE">
              <w:rPr>
                <w:rFonts w:ascii="Arial" w:hAnsi="Arial" w:cs="Arial"/>
                <w:b/>
                <w:bCs/>
              </w:rPr>
              <w:t xml:space="preserve">Ethnicity </w:t>
            </w:r>
          </w:p>
        </w:tc>
      </w:tr>
      <w:tr w:rsidR="00534E4E" w:rsidRPr="002607EE" w14:paraId="384B6278" w14:textId="77777777" w:rsidTr="009D24D8">
        <w:trPr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2DE6793F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Hispanic</w:t>
            </w:r>
          </w:p>
        </w:tc>
        <w:tc>
          <w:tcPr>
            <w:tcW w:w="3806" w:type="dxa"/>
          </w:tcPr>
          <w:p w14:paraId="7DC6377B" w14:textId="77777777" w:rsidR="00534E4E" w:rsidRPr="002607E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 xml:space="preserve">11 (10%) </w:t>
            </w:r>
          </w:p>
        </w:tc>
      </w:tr>
      <w:tr w:rsidR="00534E4E" w:rsidRPr="002607EE" w14:paraId="7DF5A0F5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3F0D67F1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Non-Hispanic</w:t>
            </w:r>
          </w:p>
        </w:tc>
        <w:tc>
          <w:tcPr>
            <w:tcW w:w="3806" w:type="dxa"/>
          </w:tcPr>
          <w:p w14:paraId="005953EF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99 (90%)</w:t>
            </w:r>
          </w:p>
        </w:tc>
      </w:tr>
      <w:tr w:rsidR="00534E4E" w:rsidRPr="002607EE" w14:paraId="78ADDECD" w14:textId="77777777" w:rsidTr="009D24D8">
        <w:trPr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6" w:type="dxa"/>
            <w:gridSpan w:val="2"/>
          </w:tcPr>
          <w:p w14:paraId="532CCC7E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2607EE">
              <w:rPr>
                <w:rFonts w:ascii="Arial" w:hAnsi="Arial" w:cs="Arial"/>
                <w:b/>
                <w:bCs/>
              </w:rPr>
              <w:t xml:space="preserve">Heavy chain subtype </w:t>
            </w:r>
          </w:p>
        </w:tc>
      </w:tr>
      <w:tr w:rsidR="00534E4E" w:rsidRPr="002607EE" w14:paraId="510FECDF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4149674B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IgA</w:t>
            </w:r>
          </w:p>
        </w:tc>
        <w:tc>
          <w:tcPr>
            <w:tcW w:w="3806" w:type="dxa"/>
          </w:tcPr>
          <w:p w14:paraId="380C75CC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 xml:space="preserve">35 (33%) </w:t>
            </w:r>
          </w:p>
        </w:tc>
      </w:tr>
      <w:tr w:rsidR="00534E4E" w:rsidRPr="002607EE" w14:paraId="09976426" w14:textId="77777777" w:rsidTr="009D24D8">
        <w:trPr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6AFF1814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IgG</w:t>
            </w:r>
          </w:p>
        </w:tc>
        <w:tc>
          <w:tcPr>
            <w:tcW w:w="3806" w:type="dxa"/>
          </w:tcPr>
          <w:p w14:paraId="574B94C6" w14:textId="77777777" w:rsidR="00534E4E" w:rsidRPr="002607E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 xml:space="preserve">54 (51%) </w:t>
            </w:r>
          </w:p>
        </w:tc>
      </w:tr>
      <w:tr w:rsidR="00534E4E" w:rsidRPr="002607EE" w14:paraId="4A10DBD2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0FE9AEB8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IgM</w:t>
            </w:r>
          </w:p>
        </w:tc>
        <w:tc>
          <w:tcPr>
            <w:tcW w:w="3806" w:type="dxa"/>
          </w:tcPr>
          <w:p w14:paraId="12E08311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 xml:space="preserve">1 (0.9%) </w:t>
            </w:r>
          </w:p>
        </w:tc>
      </w:tr>
      <w:tr w:rsidR="00534E4E" w:rsidRPr="002607EE" w14:paraId="136A82DB" w14:textId="77777777" w:rsidTr="009D24D8">
        <w:trPr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03CDED6C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Other</w:t>
            </w:r>
          </w:p>
        </w:tc>
        <w:tc>
          <w:tcPr>
            <w:tcW w:w="3806" w:type="dxa"/>
          </w:tcPr>
          <w:p w14:paraId="0E19EB74" w14:textId="77777777" w:rsidR="00534E4E" w:rsidRPr="002607E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 xml:space="preserve">16 (15%) </w:t>
            </w:r>
          </w:p>
        </w:tc>
      </w:tr>
      <w:tr w:rsidR="00534E4E" w:rsidRPr="002607EE" w14:paraId="5B3A7949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782ACA7F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Unknown</w:t>
            </w:r>
          </w:p>
        </w:tc>
        <w:tc>
          <w:tcPr>
            <w:tcW w:w="3806" w:type="dxa"/>
          </w:tcPr>
          <w:p w14:paraId="1CA75A28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4</w:t>
            </w:r>
          </w:p>
        </w:tc>
      </w:tr>
      <w:tr w:rsidR="00534E4E" w:rsidRPr="002607EE" w14:paraId="101E0565" w14:textId="77777777" w:rsidTr="009D24D8">
        <w:trPr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6" w:type="dxa"/>
            <w:gridSpan w:val="2"/>
          </w:tcPr>
          <w:p w14:paraId="6D4BCDAB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2607EE">
              <w:rPr>
                <w:rFonts w:ascii="Arial" w:hAnsi="Arial" w:cs="Arial"/>
                <w:b/>
                <w:bCs/>
              </w:rPr>
              <w:t xml:space="preserve">Light chain subtype </w:t>
            </w:r>
          </w:p>
        </w:tc>
      </w:tr>
      <w:tr w:rsidR="00534E4E" w:rsidRPr="002607EE" w14:paraId="6EF0A62C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6AC1B94C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Kappa</w:t>
            </w:r>
          </w:p>
        </w:tc>
        <w:tc>
          <w:tcPr>
            <w:tcW w:w="3806" w:type="dxa"/>
          </w:tcPr>
          <w:p w14:paraId="24EE8F00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 xml:space="preserve">77 (70%) </w:t>
            </w:r>
          </w:p>
        </w:tc>
      </w:tr>
      <w:tr w:rsidR="00534E4E" w:rsidRPr="002607EE" w14:paraId="64524AE9" w14:textId="77777777" w:rsidTr="009D24D8">
        <w:trPr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2123E883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Lambda</w:t>
            </w:r>
          </w:p>
        </w:tc>
        <w:tc>
          <w:tcPr>
            <w:tcW w:w="3806" w:type="dxa"/>
          </w:tcPr>
          <w:p w14:paraId="799BAD3F" w14:textId="77777777" w:rsidR="00534E4E" w:rsidRPr="002607E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33 (30%)</w:t>
            </w:r>
          </w:p>
        </w:tc>
      </w:tr>
      <w:tr w:rsidR="00534E4E" w:rsidRPr="002607EE" w14:paraId="3B73EC10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4410C4C1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2607EE">
              <w:rPr>
                <w:rFonts w:ascii="Arial" w:hAnsi="Arial" w:cs="Arial"/>
                <w:b/>
                <w:bCs/>
              </w:rPr>
              <w:t xml:space="preserve">FISH studies </w:t>
            </w:r>
          </w:p>
        </w:tc>
        <w:tc>
          <w:tcPr>
            <w:tcW w:w="3806" w:type="dxa"/>
          </w:tcPr>
          <w:p w14:paraId="52590078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34E4E" w:rsidRPr="002607EE" w14:paraId="00B2BC02" w14:textId="77777777" w:rsidTr="009D24D8">
        <w:trPr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6933EDF0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t (11;14)</w:t>
            </w:r>
            <w:r w:rsidRPr="002607EE">
              <w:rPr>
                <w:rFonts w:ascii="Arial" w:hAnsi="Arial" w:cs="Arial"/>
                <w:vertAlign w:val="superscript"/>
              </w:rPr>
              <w:t xml:space="preserve"> ¡</w:t>
            </w:r>
          </w:p>
        </w:tc>
        <w:tc>
          <w:tcPr>
            <w:tcW w:w="3806" w:type="dxa"/>
          </w:tcPr>
          <w:p w14:paraId="083BFF03" w14:textId="77777777" w:rsidR="00534E4E" w:rsidRPr="002607E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19</w:t>
            </w:r>
          </w:p>
        </w:tc>
      </w:tr>
      <w:tr w:rsidR="00534E4E" w:rsidRPr="002607EE" w14:paraId="20B2CA33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63E348C1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t (4;14)</w:t>
            </w:r>
            <w:r w:rsidRPr="002607EE">
              <w:rPr>
                <w:rFonts w:ascii="Arial" w:hAnsi="Arial" w:cs="Arial"/>
                <w:vertAlign w:val="superscript"/>
              </w:rPr>
              <w:t xml:space="preserve"> ¥</w:t>
            </w:r>
          </w:p>
        </w:tc>
        <w:tc>
          <w:tcPr>
            <w:tcW w:w="3806" w:type="dxa"/>
          </w:tcPr>
          <w:p w14:paraId="216AFE84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15</w:t>
            </w:r>
          </w:p>
        </w:tc>
      </w:tr>
      <w:tr w:rsidR="00534E4E" w:rsidRPr="002607EE" w14:paraId="38539A79" w14:textId="77777777" w:rsidTr="009D24D8">
        <w:trPr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0603BB81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t (14;16)</w:t>
            </w:r>
            <w:r w:rsidRPr="002607EE">
              <w:rPr>
                <w:rFonts w:ascii="Arial" w:hAnsi="Arial" w:cs="Arial"/>
                <w:vertAlign w:val="superscript"/>
              </w:rPr>
              <w:t xml:space="preserve"> ±</w:t>
            </w:r>
          </w:p>
        </w:tc>
        <w:tc>
          <w:tcPr>
            <w:tcW w:w="3806" w:type="dxa"/>
          </w:tcPr>
          <w:p w14:paraId="583D0773" w14:textId="77777777" w:rsidR="00534E4E" w:rsidRPr="002607E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10</w:t>
            </w:r>
          </w:p>
        </w:tc>
      </w:tr>
      <w:tr w:rsidR="00534E4E" w:rsidRPr="002607EE" w14:paraId="01131E23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7A59E9AC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t (14;20)</w:t>
            </w:r>
            <w:r w:rsidRPr="002607EE">
              <w:rPr>
                <w:rFonts w:ascii="Arial" w:hAnsi="Arial" w:cs="Arial"/>
                <w:vertAlign w:val="superscript"/>
              </w:rPr>
              <w:t xml:space="preserve"> £</w:t>
            </w:r>
          </w:p>
        </w:tc>
        <w:tc>
          <w:tcPr>
            <w:tcW w:w="3806" w:type="dxa"/>
          </w:tcPr>
          <w:p w14:paraId="666663E4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2</w:t>
            </w:r>
          </w:p>
        </w:tc>
      </w:tr>
      <w:tr w:rsidR="00534E4E" w:rsidRPr="002607EE" w14:paraId="0F3AE6AE" w14:textId="77777777" w:rsidTr="009D24D8">
        <w:trPr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5577E54D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Deletion 17p</w:t>
            </w:r>
            <w:r w:rsidRPr="002607EE">
              <w:rPr>
                <w:rFonts w:ascii="Arial" w:hAnsi="Arial" w:cs="Arial"/>
                <w:vertAlign w:val="superscript"/>
              </w:rPr>
              <w:t>∞</w:t>
            </w:r>
          </w:p>
        </w:tc>
        <w:tc>
          <w:tcPr>
            <w:tcW w:w="3806" w:type="dxa"/>
          </w:tcPr>
          <w:p w14:paraId="73A4AAD7" w14:textId="77777777" w:rsidR="00534E4E" w:rsidRPr="002607E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23</w:t>
            </w:r>
          </w:p>
        </w:tc>
      </w:tr>
      <w:tr w:rsidR="00534E4E" w:rsidRPr="002607EE" w14:paraId="472B2BE9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61B05C54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1q21 copy number alterations (3 copies)</w:t>
            </w:r>
            <w:r w:rsidRPr="002607EE">
              <w:rPr>
                <w:rFonts w:ascii="Arial" w:hAnsi="Arial" w:cs="Arial"/>
                <w:vertAlign w:val="superscript"/>
              </w:rPr>
              <w:t xml:space="preserve"> $</w:t>
            </w:r>
          </w:p>
        </w:tc>
        <w:tc>
          <w:tcPr>
            <w:tcW w:w="3806" w:type="dxa"/>
          </w:tcPr>
          <w:p w14:paraId="45D2E86B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42</w:t>
            </w:r>
          </w:p>
        </w:tc>
      </w:tr>
      <w:tr w:rsidR="00534E4E" w:rsidRPr="002607EE" w14:paraId="642A4466" w14:textId="77777777" w:rsidTr="009D24D8">
        <w:trPr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5E4057B8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1q21 copy number alterations (≥ copies)</w:t>
            </w:r>
            <w:r w:rsidRPr="002607EE">
              <w:rPr>
                <w:rFonts w:ascii="Arial" w:hAnsi="Arial" w:cs="Arial"/>
                <w:vertAlign w:val="superscript"/>
              </w:rPr>
              <w:t xml:space="preserve"> #</w:t>
            </w:r>
          </w:p>
        </w:tc>
        <w:tc>
          <w:tcPr>
            <w:tcW w:w="3806" w:type="dxa"/>
          </w:tcPr>
          <w:p w14:paraId="65721205" w14:textId="77777777" w:rsidR="00534E4E" w:rsidRPr="002607E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16</w:t>
            </w:r>
          </w:p>
        </w:tc>
      </w:tr>
      <w:tr w:rsidR="00534E4E" w:rsidRPr="002607EE" w14:paraId="1B98167E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448EDD30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Deletion 1p</w:t>
            </w:r>
            <w:r w:rsidRPr="002607EE">
              <w:rPr>
                <w:rFonts w:ascii="Arial" w:hAnsi="Arial" w:cs="Arial"/>
                <w:vertAlign w:val="superscript"/>
              </w:rPr>
              <w:t>*</w:t>
            </w:r>
          </w:p>
        </w:tc>
        <w:tc>
          <w:tcPr>
            <w:tcW w:w="3806" w:type="dxa"/>
          </w:tcPr>
          <w:p w14:paraId="37C85600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15</w:t>
            </w:r>
          </w:p>
        </w:tc>
      </w:tr>
      <w:tr w:rsidR="00534E4E" w:rsidRPr="002607EE" w14:paraId="319D0727" w14:textId="77777777" w:rsidTr="009D24D8">
        <w:trPr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34A3A71B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 xml:space="preserve">High risk disease </w:t>
            </w:r>
          </w:p>
        </w:tc>
        <w:tc>
          <w:tcPr>
            <w:tcW w:w="3806" w:type="dxa"/>
          </w:tcPr>
          <w:p w14:paraId="054E8DA8" w14:textId="77777777" w:rsidR="00534E4E" w:rsidRPr="002607E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59 (62%)</w:t>
            </w:r>
          </w:p>
        </w:tc>
      </w:tr>
      <w:tr w:rsidR="00534E4E" w:rsidRPr="002607EE" w14:paraId="00498977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70282195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EMD</w:t>
            </w:r>
          </w:p>
        </w:tc>
        <w:tc>
          <w:tcPr>
            <w:tcW w:w="3806" w:type="dxa"/>
          </w:tcPr>
          <w:p w14:paraId="4E9D36BB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48 (44%)</w:t>
            </w:r>
          </w:p>
        </w:tc>
      </w:tr>
      <w:tr w:rsidR="00534E4E" w:rsidRPr="002607EE" w14:paraId="36924E7C" w14:textId="77777777" w:rsidTr="009D24D8">
        <w:trPr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202B526E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lastRenderedPageBreak/>
              <w:t xml:space="preserve">Number of prior lines of therapy </w:t>
            </w:r>
          </w:p>
        </w:tc>
        <w:tc>
          <w:tcPr>
            <w:tcW w:w="3806" w:type="dxa"/>
          </w:tcPr>
          <w:p w14:paraId="39060248" w14:textId="77777777" w:rsidR="00534E4E" w:rsidRPr="002607E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6 (3-13)</w:t>
            </w:r>
          </w:p>
        </w:tc>
      </w:tr>
      <w:tr w:rsidR="00534E4E" w:rsidRPr="002607EE" w14:paraId="02F06F9D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25D9CC15" w14:textId="77777777" w:rsidR="00534E4E" w:rsidRPr="002607E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 xml:space="preserve">Triple class refractory disease </w:t>
            </w:r>
          </w:p>
        </w:tc>
        <w:tc>
          <w:tcPr>
            <w:tcW w:w="3806" w:type="dxa"/>
          </w:tcPr>
          <w:p w14:paraId="2F76FDB9" w14:textId="77777777" w:rsidR="00534E4E" w:rsidRPr="002607E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07EE">
              <w:rPr>
                <w:rFonts w:ascii="Arial" w:hAnsi="Arial" w:cs="Arial"/>
              </w:rPr>
              <w:t>95 (86%)</w:t>
            </w:r>
          </w:p>
        </w:tc>
      </w:tr>
      <w:tr w:rsidR="00534E4E" w:rsidRPr="00534E4E" w14:paraId="70311D2D" w14:textId="77777777" w:rsidTr="009D24D8">
        <w:trPr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5CF67F7F" w14:textId="77777777" w:rsidR="00534E4E" w:rsidRPr="00534E4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 xml:space="preserve">Penta drug refractory disease </w:t>
            </w:r>
          </w:p>
        </w:tc>
        <w:tc>
          <w:tcPr>
            <w:tcW w:w="3806" w:type="dxa"/>
          </w:tcPr>
          <w:p w14:paraId="77862472" w14:textId="77777777" w:rsidR="00534E4E" w:rsidRPr="00534E4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84 (76%)</w:t>
            </w:r>
          </w:p>
        </w:tc>
      </w:tr>
      <w:tr w:rsidR="00534E4E" w:rsidRPr="00534E4E" w14:paraId="6FADC3C9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2739399D" w14:textId="77777777" w:rsidR="00534E4E" w:rsidRPr="00534E4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 xml:space="preserve">Recipient of ≥ 1 prior ASCT </w:t>
            </w:r>
          </w:p>
        </w:tc>
        <w:tc>
          <w:tcPr>
            <w:tcW w:w="3806" w:type="dxa"/>
          </w:tcPr>
          <w:p w14:paraId="59641606" w14:textId="77777777" w:rsidR="00534E4E" w:rsidRPr="00534E4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86 (87%)</w:t>
            </w:r>
          </w:p>
        </w:tc>
      </w:tr>
      <w:tr w:rsidR="00534E4E" w:rsidRPr="00534E4E" w14:paraId="191BD942" w14:textId="77777777" w:rsidTr="009D24D8">
        <w:trPr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783CED87" w14:textId="77777777" w:rsidR="00534E4E" w:rsidRPr="00534E4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Serum creatinine (mg/dl)</w:t>
            </w:r>
          </w:p>
        </w:tc>
        <w:tc>
          <w:tcPr>
            <w:tcW w:w="3806" w:type="dxa"/>
          </w:tcPr>
          <w:p w14:paraId="54714974" w14:textId="77777777" w:rsidR="00534E4E" w:rsidRPr="00534E4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1 (0.49-10.35)</w:t>
            </w:r>
          </w:p>
        </w:tc>
      </w:tr>
      <w:tr w:rsidR="00534E4E" w:rsidRPr="00534E4E" w14:paraId="01F29A34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5C6A84F4" w14:textId="77777777" w:rsidR="00534E4E" w:rsidRPr="00534E4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Median Absolute neutrophil count (x 10</w:t>
            </w:r>
            <w:r w:rsidRPr="00534E4E">
              <w:rPr>
                <w:rFonts w:ascii="Arial" w:hAnsi="Arial" w:cs="Arial"/>
                <w:vertAlign w:val="superscript"/>
              </w:rPr>
              <w:t>3</w:t>
            </w:r>
            <w:r w:rsidRPr="00534E4E">
              <w:rPr>
                <w:rFonts w:ascii="Arial" w:hAnsi="Arial" w:cs="Arial"/>
              </w:rPr>
              <w:t>/µl)</w:t>
            </w:r>
          </w:p>
        </w:tc>
        <w:tc>
          <w:tcPr>
            <w:tcW w:w="3806" w:type="dxa"/>
          </w:tcPr>
          <w:p w14:paraId="7D7B6585" w14:textId="77777777" w:rsidR="00534E4E" w:rsidRPr="00534E4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2.74 (1.75-3.79)</w:t>
            </w:r>
          </w:p>
        </w:tc>
      </w:tr>
      <w:tr w:rsidR="00534E4E" w:rsidRPr="00534E4E" w14:paraId="38FF19CE" w14:textId="77777777" w:rsidTr="009D24D8">
        <w:trPr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53126C2B" w14:textId="77777777" w:rsidR="00534E4E" w:rsidRPr="00534E4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Median Absolute lymphocyte count (x 10</w:t>
            </w:r>
            <w:r w:rsidRPr="00534E4E">
              <w:rPr>
                <w:rFonts w:ascii="Arial" w:hAnsi="Arial" w:cs="Arial"/>
                <w:vertAlign w:val="superscript"/>
              </w:rPr>
              <w:t>3</w:t>
            </w:r>
            <w:r w:rsidRPr="00534E4E">
              <w:rPr>
                <w:rFonts w:ascii="Arial" w:hAnsi="Arial" w:cs="Arial"/>
              </w:rPr>
              <w:t>/µl)</w:t>
            </w:r>
          </w:p>
        </w:tc>
        <w:tc>
          <w:tcPr>
            <w:tcW w:w="3806" w:type="dxa"/>
          </w:tcPr>
          <w:p w14:paraId="04CC9F12" w14:textId="77777777" w:rsidR="00534E4E" w:rsidRPr="00534E4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0.82 (0.47-1.29)</w:t>
            </w:r>
          </w:p>
        </w:tc>
      </w:tr>
      <w:tr w:rsidR="00534E4E" w:rsidRPr="00534E4E" w14:paraId="2BFC8F85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2D8DCA61" w14:textId="77777777" w:rsidR="00534E4E" w:rsidRPr="00534E4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Hypogammaglobinemia</w:t>
            </w:r>
          </w:p>
        </w:tc>
        <w:tc>
          <w:tcPr>
            <w:tcW w:w="3806" w:type="dxa"/>
          </w:tcPr>
          <w:p w14:paraId="3399BD36" w14:textId="77777777" w:rsidR="00534E4E" w:rsidRPr="00534E4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32 (32%)^</w:t>
            </w:r>
          </w:p>
        </w:tc>
      </w:tr>
      <w:tr w:rsidR="00534E4E" w:rsidRPr="00534E4E" w14:paraId="73B0EA47" w14:textId="77777777" w:rsidTr="009D24D8">
        <w:trPr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131A9F0F" w14:textId="77777777" w:rsidR="00534E4E" w:rsidRPr="00534E4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Functional hypogammaglobinemia</w:t>
            </w:r>
          </w:p>
        </w:tc>
        <w:tc>
          <w:tcPr>
            <w:tcW w:w="3806" w:type="dxa"/>
          </w:tcPr>
          <w:p w14:paraId="7F54CFB2" w14:textId="77777777" w:rsidR="00534E4E" w:rsidRPr="00534E4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37 (39%)</w:t>
            </w:r>
            <w:r w:rsidRPr="00534E4E">
              <w:rPr>
                <w:rFonts w:ascii="Arial" w:hAnsi="Arial" w:cs="Arial"/>
                <w:sz w:val="18"/>
                <w:szCs w:val="18"/>
              </w:rPr>
              <w:t>×</w:t>
            </w:r>
          </w:p>
        </w:tc>
      </w:tr>
      <w:tr w:rsidR="00534E4E" w:rsidRPr="00534E4E" w14:paraId="5A804AC5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6518A77E" w14:textId="77777777" w:rsidR="00534E4E" w:rsidRPr="00534E4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 xml:space="preserve">Exposure to prior BCMA directed therapy </w:t>
            </w:r>
          </w:p>
        </w:tc>
        <w:tc>
          <w:tcPr>
            <w:tcW w:w="3806" w:type="dxa"/>
          </w:tcPr>
          <w:p w14:paraId="7DDE76CB" w14:textId="77777777" w:rsidR="00534E4E" w:rsidRPr="00534E4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38 (35%)</w:t>
            </w:r>
          </w:p>
        </w:tc>
      </w:tr>
      <w:tr w:rsidR="00534E4E" w:rsidRPr="00534E4E" w14:paraId="2C91CB5C" w14:textId="77777777" w:rsidTr="009D24D8">
        <w:trPr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06C15FAE" w14:textId="77777777" w:rsidR="00534E4E" w:rsidRPr="00534E4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Recipients of prior BCMA CAR T cell therapy</w:t>
            </w:r>
          </w:p>
        </w:tc>
        <w:tc>
          <w:tcPr>
            <w:tcW w:w="3806" w:type="dxa"/>
          </w:tcPr>
          <w:p w14:paraId="43805035" w14:textId="77777777" w:rsidR="00534E4E" w:rsidRPr="00534E4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18</w:t>
            </w:r>
          </w:p>
        </w:tc>
      </w:tr>
      <w:tr w:rsidR="00534E4E" w:rsidRPr="00534E4E" w14:paraId="285F7891" w14:textId="77777777" w:rsidTr="009D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7033548C" w14:textId="77777777" w:rsidR="00534E4E" w:rsidRPr="00534E4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 xml:space="preserve">Recipients of prior investigational BCMA </w:t>
            </w:r>
            <w:proofErr w:type="spellStart"/>
            <w:r w:rsidRPr="00534E4E">
              <w:rPr>
                <w:rFonts w:ascii="Arial" w:hAnsi="Arial" w:cs="Arial"/>
              </w:rPr>
              <w:t>bsAb</w:t>
            </w:r>
            <w:proofErr w:type="spellEnd"/>
          </w:p>
        </w:tc>
        <w:tc>
          <w:tcPr>
            <w:tcW w:w="3806" w:type="dxa"/>
          </w:tcPr>
          <w:p w14:paraId="7C3F6DAD" w14:textId="77777777" w:rsidR="00534E4E" w:rsidRPr="00534E4E" w:rsidRDefault="00534E4E" w:rsidP="009D24D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5</w:t>
            </w:r>
          </w:p>
        </w:tc>
      </w:tr>
      <w:tr w:rsidR="00534E4E" w:rsidRPr="00534E4E" w14:paraId="761A0765" w14:textId="77777777" w:rsidTr="009D24D8">
        <w:trPr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80" w:type="dxa"/>
          </w:tcPr>
          <w:p w14:paraId="71A109BF" w14:textId="77777777" w:rsidR="00534E4E" w:rsidRPr="00534E4E" w:rsidRDefault="00534E4E" w:rsidP="009D24D8">
            <w:pPr>
              <w:pStyle w:val="Default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 xml:space="preserve">Outpatient teclistamab step-up dosing </w:t>
            </w:r>
          </w:p>
        </w:tc>
        <w:tc>
          <w:tcPr>
            <w:tcW w:w="3806" w:type="dxa"/>
          </w:tcPr>
          <w:p w14:paraId="49FFD1A2" w14:textId="77777777" w:rsidR="00534E4E" w:rsidRPr="00534E4E" w:rsidRDefault="00534E4E" w:rsidP="009D24D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34E4E">
              <w:rPr>
                <w:rFonts w:ascii="Arial" w:hAnsi="Arial" w:cs="Arial"/>
              </w:rPr>
              <w:t>10 (9.1%)</w:t>
            </w:r>
          </w:p>
        </w:tc>
      </w:tr>
    </w:tbl>
    <w:p w14:paraId="5F9A9BD6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534E4E">
        <w:rPr>
          <w:rFonts w:ascii="Arial" w:hAnsi="Arial" w:cs="Arial"/>
          <w:sz w:val="18"/>
          <w:szCs w:val="18"/>
        </w:rPr>
        <w:t xml:space="preserve">¡ Data missing in 13 patients; ¥ data missing in 14 patients; ± data is missing in 14 patients; £ data is missing in 14 patients. </w:t>
      </w:r>
    </w:p>
    <w:p w14:paraId="49593B2E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534E4E">
        <w:rPr>
          <w:rFonts w:ascii="Arial" w:hAnsi="Arial" w:cs="Arial"/>
          <w:sz w:val="18"/>
          <w:szCs w:val="18"/>
        </w:rPr>
        <w:t xml:space="preserve">∞ data is missing in 13 patients, $ data is missing in 15 patients; # data is missing in 15 patients; * data is missing in 14 patients. </w:t>
      </w:r>
    </w:p>
    <w:p w14:paraId="7F4036C3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534E4E">
        <w:rPr>
          <w:rFonts w:ascii="Arial" w:hAnsi="Arial" w:cs="Arial"/>
          <w:sz w:val="18"/>
          <w:szCs w:val="18"/>
        </w:rPr>
        <w:t xml:space="preserve">^ IgG levels were missing in 9 patients: × Data missing in 16 patients </w:t>
      </w:r>
    </w:p>
    <w:p w14:paraId="5D81DBFC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534E4E">
        <w:rPr>
          <w:rFonts w:ascii="Arial" w:hAnsi="Arial" w:cs="Arial"/>
          <w:sz w:val="18"/>
          <w:szCs w:val="18"/>
        </w:rPr>
        <w:t xml:space="preserve">FISH: </w:t>
      </w:r>
      <w:r w:rsidRPr="00534E4E">
        <w:rPr>
          <w:rFonts w:ascii="Arial" w:hAnsi="Arial" w:cs="Arial"/>
          <w:sz w:val="18"/>
          <w:szCs w:val="18"/>
          <w:shd w:val="clear" w:color="auto" w:fill="FFFFFF"/>
        </w:rPr>
        <w:t>fluorescence in situ hybridization</w:t>
      </w:r>
      <w:r w:rsidRPr="00534E4E">
        <w:rPr>
          <w:rFonts w:ascii="Arial" w:hAnsi="Arial" w:cs="Arial"/>
          <w:sz w:val="18"/>
          <w:szCs w:val="18"/>
        </w:rPr>
        <w:t xml:space="preserve"> studies; EMD: extramedullary disease; ASCT: autologous stem cell transplant. </w:t>
      </w:r>
    </w:p>
    <w:p w14:paraId="59E14A35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534E4E">
        <w:rPr>
          <w:rFonts w:ascii="Arial" w:hAnsi="Arial" w:cs="Arial"/>
          <w:sz w:val="18"/>
          <w:szCs w:val="18"/>
        </w:rPr>
        <w:t xml:space="preserve">BCMA: B cell maturation antigen; </w:t>
      </w:r>
      <w:proofErr w:type="spellStart"/>
      <w:r w:rsidRPr="00534E4E">
        <w:rPr>
          <w:rFonts w:ascii="Arial" w:hAnsi="Arial" w:cs="Arial"/>
          <w:sz w:val="18"/>
          <w:szCs w:val="18"/>
        </w:rPr>
        <w:t>bsAb</w:t>
      </w:r>
      <w:proofErr w:type="spellEnd"/>
      <w:r w:rsidRPr="00534E4E">
        <w:rPr>
          <w:rFonts w:ascii="Arial" w:hAnsi="Arial" w:cs="Arial"/>
          <w:sz w:val="18"/>
          <w:szCs w:val="18"/>
        </w:rPr>
        <w:t>: bispecific antibody.</w:t>
      </w:r>
    </w:p>
    <w:p w14:paraId="32E8B02B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2"/>
          <w:szCs w:val="12"/>
        </w:rPr>
      </w:pPr>
    </w:p>
    <w:p w14:paraId="23BB1E17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2"/>
          <w:szCs w:val="12"/>
        </w:rPr>
      </w:pPr>
    </w:p>
    <w:p w14:paraId="5C7E223C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2"/>
          <w:szCs w:val="12"/>
        </w:rPr>
      </w:pPr>
    </w:p>
    <w:p w14:paraId="6DF43561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2"/>
          <w:szCs w:val="12"/>
        </w:rPr>
      </w:pPr>
    </w:p>
    <w:p w14:paraId="4CB0C56C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2"/>
          <w:szCs w:val="12"/>
        </w:rPr>
      </w:pPr>
    </w:p>
    <w:p w14:paraId="34928B63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</w:rPr>
      </w:pPr>
    </w:p>
    <w:p w14:paraId="74FA35EB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</w:rPr>
      </w:pPr>
      <w:r w:rsidRPr="00534E4E">
        <w:rPr>
          <w:rFonts w:ascii="Arial" w:hAnsi="Arial" w:cs="Arial"/>
          <w:b/>
          <w:bCs/>
        </w:rPr>
        <w:t>Supplement Table 2: Overall response rates to teclistamab therapy across different subgroups</w:t>
      </w:r>
      <w:r w:rsidRPr="00534E4E">
        <w:rPr>
          <w:rFonts w:ascii="Arial" w:hAnsi="Arial" w:cs="Arial"/>
        </w:rPr>
        <w:t xml:space="preserve"> </w:t>
      </w:r>
    </w:p>
    <w:p w14:paraId="3DF37A39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</w:rPr>
      </w:pPr>
    </w:p>
    <w:p w14:paraId="40A4AE4E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2"/>
          <w:szCs w:val="12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425"/>
        <w:gridCol w:w="1787"/>
        <w:gridCol w:w="1905"/>
        <w:gridCol w:w="1233"/>
      </w:tblGrid>
      <w:tr w:rsidR="00534E4E" w:rsidRPr="00534E4E" w14:paraId="2F1F04E8" w14:textId="77777777" w:rsidTr="009D24D8">
        <w:tc>
          <w:tcPr>
            <w:tcW w:w="0" w:type="auto"/>
          </w:tcPr>
          <w:p w14:paraId="08BFB8C3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34E4E">
              <w:rPr>
                <w:rFonts w:ascii="Arial" w:eastAsia="Times New Roman" w:hAnsi="Arial" w:cs="Arial"/>
                <w:b/>
                <w:bCs/>
                <w:color w:val="333333"/>
              </w:rPr>
              <w:t>Subgroups</w:t>
            </w:r>
          </w:p>
        </w:tc>
        <w:tc>
          <w:tcPr>
            <w:tcW w:w="0" w:type="auto"/>
          </w:tcPr>
          <w:p w14:paraId="3E1FBCD3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34E4E">
              <w:rPr>
                <w:rFonts w:ascii="Arial" w:eastAsia="Times New Roman" w:hAnsi="Arial" w:cs="Arial"/>
                <w:b/>
                <w:bCs/>
                <w:color w:val="333333"/>
              </w:rPr>
              <w:t>ORR (no)</w:t>
            </w:r>
          </w:p>
        </w:tc>
        <w:tc>
          <w:tcPr>
            <w:tcW w:w="0" w:type="auto"/>
          </w:tcPr>
          <w:p w14:paraId="629BB607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34E4E">
              <w:rPr>
                <w:rFonts w:ascii="Arial" w:eastAsia="Times New Roman" w:hAnsi="Arial" w:cs="Arial"/>
                <w:b/>
                <w:bCs/>
              </w:rPr>
              <w:t>ORR (yes)</w:t>
            </w:r>
          </w:p>
        </w:tc>
        <w:tc>
          <w:tcPr>
            <w:tcW w:w="0" w:type="auto"/>
          </w:tcPr>
          <w:p w14:paraId="0AA32069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</w:tr>
      <w:tr w:rsidR="00534E4E" w:rsidRPr="00534E4E" w14:paraId="588BAF74" w14:textId="77777777" w:rsidTr="009D24D8">
        <w:tc>
          <w:tcPr>
            <w:tcW w:w="0" w:type="auto"/>
            <w:hideMark/>
          </w:tcPr>
          <w:p w14:paraId="540C0AED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34E4E">
              <w:rPr>
                <w:rFonts w:ascii="Arial" w:eastAsia="Times New Roman" w:hAnsi="Arial" w:cs="Arial"/>
                <w:b/>
                <w:bCs/>
                <w:color w:val="333333"/>
              </w:rPr>
              <w:t>High risk disease</w:t>
            </w:r>
          </w:p>
        </w:tc>
        <w:tc>
          <w:tcPr>
            <w:tcW w:w="0" w:type="auto"/>
            <w:hideMark/>
          </w:tcPr>
          <w:p w14:paraId="6D0C0D59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0" w:type="auto"/>
            <w:hideMark/>
          </w:tcPr>
          <w:p w14:paraId="0268F4B7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hideMark/>
          </w:tcPr>
          <w:p w14:paraId="0F80BAD1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0.42</w:t>
            </w:r>
            <w:r w:rsidRPr="00534E4E">
              <w:rPr>
                <w:rFonts w:ascii="Arial" w:eastAsia="Times New Roman" w:hAnsi="Arial" w:cs="Arial"/>
                <w:i/>
                <w:iCs/>
                <w:color w:val="333333"/>
                <w:vertAlign w:val="superscript"/>
              </w:rPr>
              <w:t>2</w:t>
            </w:r>
          </w:p>
        </w:tc>
      </w:tr>
      <w:tr w:rsidR="00534E4E" w:rsidRPr="00534E4E" w14:paraId="275766E8" w14:textId="77777777" w:rsidTr="009D24D8">
        <w:tc>
          <w:tcPr>
            <w:tcW w:w="0" w:type="auto"/>
            <w:hideMark/>
          </w:tcPr>
          <w:p w14:paraId="01D6E995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    FALSE</w:t>
            </w:r>
          </w:p>
        </w:tc>
        <w:tc>
          <w:tcPr>
            <w:tcW w:w="0" w:type="auto"/>
            <w:hideMark/>
          </w:tcPr>
          <w:p w14:paraId="2CCBB6F2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12 (35%)</w:t>
            </w:r>
          </w:p>
        </w:tc>
        <w:tc>
          <w:tcPr>
            <w:tcW w:w="0" w:type="auto"/>
            <w:hideMark/>
          </w:tcPr>
          <w:p w14:paraId="1E363623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22 (65%)</w:t>
            </w:r>
          </w:p>
        </w:tc>
        <w:tc>
          <w:tcPr>
            <w:tcW w:w="0" w:type="auto"/>
            <w:hideMark/>
          </w:tcPr>
          <w:p w14:paraId="20C7AD7D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</w:tr>
      <w:tr w:rsidR="00534E4E" w:rsidRPr="00534E4E" w14:paraId="769E696C" w14:textId="77777777" w:rsidTr="009D24D8">
        <w:tc>
          <w:tcPr>
            <w:tcW w:w="0" w:type="auto"/>
            <w:hideMark/>
          </w:tcPr>
          <w:p w14:paraId="5F13AB98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    TRUE</w:t>
            </w:r>
          </w:p>
        </w:tc>
        <w:tc>
          <w:tcPr>
            <w:tcW w:w="0" w:type="auto"/>
            <w:hideMark/>
          </w:tcPr>
          <w:p w14:paraId="10AAD3D8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22 (44%)</w:t>
            </w:r>
          </w:p>
        </w:tc>
        <w:tc>
          <w:tcPr>
            <w:tcW w:w="0" w:type="auto"/>
            <w:hideMark/>
          </w:tcPr>
          <w:p w14:paraId="048DAEFC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28 (56%)</w:t>
            </w:r>
          </w:p>
        </w:tc>
        <w:tc>
          <w:tcPr>
            <w:tcW w:w="0" w:type="auto"/>
            <w:hideMark/>
          </w:tcPr>
          <w:p w14:paraId="4A7E9EC9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</w:tr>
      <w:tr w:rsidR="00534E4E" w:rsidRPr="00534E4E" w14:paraId="34CA80B0" w14:textId="77777777" w:rsidTr="009D24D8">
        <w:tc>
          <w:tcPr>
            <w:tcW w:w="0" w:type="auto"/>
            <w:hideMark/>
          </w:tcPr>
          <w:p w14:paraId="363F3D5C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   Missing data</w:t>
            </w:r>
          </w:p>
        </w:tc>
        <w:tc>
          <w:tcPr>
            <w:tcW w:w="0" w:type="auto"/>
            <w:hideMark/>
          </w:tcPr>
          <w:p w14:paraId="3321C645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3</w:t>
            </w:r>
          </w:p>
        </w:tc>
        <w:tc>
          <w:tcPr>
            <w:tcW w:w="0" w:type="auto"/>
            <w:hideMark/>
          </w:tcPr>
          <w:p w14:paraId="31C0025C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11</w:t>
            </w:r>
          </w:p>
        </w:tc>
        <w:tc>
          <w:tcPr>
            <w:tcW w:w="0" w:type="auto"/>
            <w:hideMark/>
          </w:tcPr>
          <w:p w14:paraId="2E274D3A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</w:tr>
      <w:tr w:rsidR="00534E4E" w:rsidRPr="00534E4E" w14:paraId="1DE7F2BD" w14:textId="77777777" w:rsidTr="009D24D8">
        <w:tc>
          <w:tcPr>
            <w:tcW w:w="0" w:type="auto"/>
            <w:hideMark/>
          </w:tcPr>
          <w:p w14:paraId="57B7B8E0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34E4E">
              <w:rPr>
                <w:rFonts w:ascii="Arial" w:eastAsia="Times New Roman" w:hAnsi="Arial" w:cs="Arial"/>
                <w:b/>
                <w:bCs/>
                <w:color w:val="333333"/>
              </w:rPr>
              <w:t>EMD on PET or MRI</w:t>
            </w:r>
          </w:p>
        </w:tc>
        <w:tc>
          <w:tcPr>
            <w:tcW w:w="0" w:type="auto"/>
            <w:hideMark/>
          </w:tcPr>
          <w:p w14:paraId="3E3C5A84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b/>
                <w:bCs/>
                <w:color w:val="333333"/>
              </w:rPr>
            </w:pPr>
          </w:p>
        </w:tc>
        <w:tc>
          <w:tcPr>
            <w:tcW w:w="0" w:type="auto"/>
            <w:hideMark/>
          </w:tcPr>
          <w:p w14:paraId="2C695E6F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hideMark/>
          </w:tcPr>
          <w:p w14:paraId="6158920D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0.46</w:t>
            </w:r>
            <w:r w:rsidRPr="00534E4E">
              <w:rPr>
                <w:rFonts w:ascii="Arial" w:eastAsia="Times New Roman" w:hAnsi="Arial" w:cs="Arial"/>
                <w:i/>
                <w:iCs/>
                <w:color w:val="333333"/>
                <w:vertAlign w:val="superscript"/>
              </w:rPr>
              <w:t>2</w:t>
            </w:r>
          </w:p>
        </w:tc>
      </w:tr>
      <w:tr w:rsidR="00534E4E" w:rsidRPr="00534E4E" w14:paraId="0AA19D38" w14:textId="77777777" w:rsidTr="009D24D8">
        <w:tc>
          <w:tcPr>
            <w:tcW w:w="0" w:type="auto"/>
            <w:hideMark/>
          </w:tcPr>
          <w:p w14:paraId="6657F35B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    N</w:t>
            </w:r>
          </w:p>
        </w:tc>
        <w:tc>
          <w:tcPr>
            <w:tcW w:w="0" w:type="auto"/>
            <w:hideMark/>
          </w:tcPr>
          <w:p w14:paraId="571FDAD3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20 (35%)</w:t>
            </w:r>
          </w:p>
        </w:tc>
        <w:tc>
          <w:tcPr>
            <w:tcW w:w="0" w:type="auto"/>
            <w:hideMark/>
          </w:tcPr>
          <w:p w14:paraId="7C1AB8A6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37 (65%)</w:t>
            </w:r>
          </w:p>
        </w:tc>
        <w:tc>
          <w:tcPr>
            <w:tcW w:w="0" w:type="auto"/>
            <w:hideMark/>
          </w:tcPr>
          <w:p w14:paraId="282ABD01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</w:tr>
      <w:tr w:rsidR="00534E4E" w:rsidRPr="00534E4E" w14:paraId="50FC6301" w14:textId="77777777" w:rsidTr="009D24D8">
        <w:tc>
          <w:tcPr>
            <w:tcW w:w="0" w:type="auto"/>
            <w:hideMark/>
          </w:tcPr>
          <w:p w14:paraId="75191640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    Y</w:t>
            </w:r>
          </w:p>
        </w:tc>
        <w:tc>
          <w:tcPr>
            <w:tcW w:w="0" w:type="auto"/>
            <w:hideMark/>
          </w:tcPr>
          <w:p w14:paraId="5E779C32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17 (43%)</w:t>
            </w:r>
          </w:p>
        </w:tc>
        <w:tc>
          <w:tcPr>
            <w:tcW w:w="0" w:type="auto"/>
            <w:hideMark/>
          </w:tcPr>
          <w:p w14:paraId="2DB00940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23 (58%)</w:t>
            </w:r>
          </w:p>
        </w:tc>
        <w:tc>
          <w:tcPr>
            <w:tcW w:w="0" w:type="auto"/>
            <w:hideMark/>
          </w:tcPr>
          <w:p w14:paraId="555FA2FB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</w:tr>
      <w:tr w:rsidR="00534E4E" w:rsidRPr="00534E4E" w14:paraId="08AC8300" w14:textId="77777777" w:rsidTr="009D24D8">
        <w:tc>
          <w:tcPr>
            <w:tcW w:w="0" w:type="auto"/>
            <w:hideMark/>
          </w:tcPr>
          <w:p w14:paraId="7D6F05CF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 xml:space="preserve">   Missing data </w:t>
            </w:r>
          </w:p>
        </w:tc>
        <w:tc>
          <w:tcPr>
            <w:tcW w:w="0" w:type="auto"/>
            <w:hideMark/>
          </w:tcPr>
          <w:p w14:paraId="273EDE59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0</w:t>
            </w:r>
          </w:p>
        </w:tc>
        <w:tc>
          <w:tcPr>
            <w:tcW w:w="0" w:type="auto"/>
            <w:hideMark/>
          </w:tcPr>
          <w:p w14:paraId="31E4B175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1</w:t>
            </w:r>
          </w:p>
        </w:tc>
        <w:tc>
          <w:tcPr>
            <w:tcW w:w="0" w:type="auto"/>
            <w:hideMark/>
          </w:tcPr>
          <w:p w14:paraId="2D78A707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</w:tr>
      <w:tr w:rsidR="00534E4E" w:rsidRPr="00534E4E" w14:paraId="05CC56B3" w14:textId="77777777" w:rsidTr="009D24D8">
        <w:tc>
          <w:tcPr>
            <w:tcW w:w="0" w:type="auto"/>
            <w:hideMark/>
          </w:tcPr>
          <w:p w14:paraId="5D2A471A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34E4E">
              <w:rPr>
                <w:rFonts w:ascii="Arial" w:eastAsia="Times New Roman" w:hAnsi="Arial" w:cs="Arial"/>
                <w:b/>
                <w:bCs/>
                <w:color w:val="333333"/>
              </w:rPr>
              <w:t>Prior BCMA-Targeted Therapy</w:t>
            </w:r>
          </w:p>
        </w:tc>
        <w:tc>
          <w:tcPr>
            <w:tcW w:w="0" w:type="auto"/>
            <w:hideMark/>
          </w:tcPr>
          <w:p w14:paraId="39F6A1D0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b/>
                <w:bCs/>
                <w:color w:val="333333"/>
              </w:rPr>
            </w:pPr>
          </w:p>
        </w:tc>
        <w:tc>
          <w:tcPr>
            <w:tcW w:w="0" w:type="auto"/>
            <w:hideMark/>
          </w:tcPr>
          <w:p w14:paraId="45AA7B95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hideMark/>
          </w:tcPr>
          <w:p w14:paraId="3853E6DC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0.23</w:t>
            </w:r>
            <w:r w:rsidRPr="00534E4E">
              <w:rPr>
                <w:rFonts w:ascii="Arial" w:eastAsia="Times New Roman" w:hAnsi="Arial" w:cs="Arial"/>
                <w:i/>
                <w:iCs/>
                <w:color w:val="333333"/>
                <w:vertAlign w:val="superscript"/>
              </w:rPr>
              <w:t>2</w:t>
            </w:r>
          </w:p>
        </w:tc>
      </w:tr>
      <w:tr w:rsidR="00534E4E" w:rsidRPr="00534E4E" w14:paraId="331830DB" w14:textId="77777777" w:rsidTr="009D24D8">
        <w:tc>
          <w:tcPr>
            <w:tcW w:w="0" w:type="auto"/>
            <w:hideMark/>
          </w:tcPr>
          <w:p w14:paraId="0B26BD2A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    N</w:t>
            </w:r>
          </w:p>
        </w:tc>
        <w:tc>
          <w:tcPr>
            <w:tcW w:w="0" w:type="auto"/>
            <w:hideMark/>
          </w:tcPr>
          <w:p w14:paraId="6833A735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21 (33%)</w:t>
            </w:r>
          </w:p>
        </w:tc>
        <w:tc>
          <w:tcPr>
            <w:tcW w:w="0" w:type="auto"/>
            <w:hideMark/>
          </w:tcPr>
          <w:p w14:paraId="20A289E0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42 (67%)</w:t>
            </w:r>
          </w:p>
        </w:tc>
        <w:tc>
          <w:tcPr>
            <w:tcW w:w="0" w:type="auto"/>
            <w:hideMark/>
          </w:tcPr>
          <w:p w14:paraId="16902640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</w:tr>
      <w:tr w:rsidR="00534E4E" w:rsidRPr="00534E4E" w14:paraId="75DF9912" w14:textId="77777777" w:rsidTr="009D24D8">
        <w:tc>
          <w:tcPr>
            <w:tcW w:w="0" w:type="auto"/>
            <w:hideMark/>
          </w:tcPr>
          <w:p w14:paraId="4216FF99" w14:textId="77777777" w:rsidR="00534E4E" w:rsidRPr="00534E4E" w:rsidRDefault="00534E4E" w:rsidP="009D24D8">
            <w:pPr>
              <w:ind w:left="150" w:right="150"/>
              <w:contextualSpacing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lastRenderedPageBreak/>
              <w:t>    Y</w:t>
            </w:r>
          </w:p>
        </w:tc>
        <w:tc>
          <w:tcPr>
            <w:tcW w:w="0" w:type="auto"/>
            <w:hideMark/>
          </w:tcPr>
          <w:p w14:paraId="075879B6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16 (46%)</w:t>
            </w:r>
          </w:p>
        </w:tc>
        <w:tc>
          <w:tcPr>
            <w:tcW w:w="0" w:type="auto"/>
            <w:hideMark/>
          </w:tcPr>
          <w:p w14:paraId="6841E886" w14:textId="77777777" w:rsidR="00534E4E" w:rsidRPr="00534E4E" w:rsidRDefault="00534E4E" w:rsidP="009D24D8">
            <w:pPr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</w:rPr>
            </w:pPr>
            <w:r w:rsidRPr="00534E4E">
              <w:rPr>
                <w:rFonts w:ascii="Arial" w:eastAsia="Times New Roman" w:hAnsi="Arial" w:cs="Arial"/>
                <w:color w:val="333333"/>
              </w:rPr>
              <w:t>19 (54%)</w:t>
            </w:r>
          </w:p>
        </w:tc>
        <w:tc>
          <w:tcPr>
            <w:tcW w:w="0" w:type="auto"/>
            <w:hideMark/>
          </w:tcPr>
          <w:p w14:paraId="4382395E" w14:textId="77777777" w:rsidR="00534E4E" w:rsidRPr="00534E4E" w:rsidRDefault="00534E4E" w:rsidP="009D24D8">
            <w:pPr>
              <w:contextualSpacing/>
              <w:rPr>
                <w:rFonts w:ascii="Arial" w:eastAsia="Times New Roman" w:hAnsi="Arial" w:cs="Arial"/>
              </w:rPr>
            </w:pPr>
          </w:p>
        </w:tc>
      </w:tr>
    </w:tbl>
    <w:p w14:paraId="1E004426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534E4E">
        <w:rPr>
          <w:rFonts w:ascii="Arial" w:hAnsi="Arial" w:cs="Arial"/>
          <w:sz w:val="18"/>
          <w:szCs w:val="18"/>
        </w:rPr>
        <w:t xml:space="preserve">ORR: overall response rates; </w:t>
      </w:r>
      <w:bookmarkStart w:id="0" w:name="_Hlk149488690"/>
      <w:r w:rsidRPr="00534E4E">
        <w:rPr>
          <w:rFonts w:ascii="Arial" w:hAnsi="Arial" w:cs="Arial"/>
          <w:sz w:val="18"/>
          <w:szCs w:val="18"/>
        </w:rPr>
        <w:t>High risk disease was defined as the presence of t(4;14); t(14;16); t(14;20); 1q21 copy number abnormalities, or deletion (17 p) by FISH</w:t>
      </w:r>
      <w:bookmarkEnd w:id="0"/>
      <w:r w:rsidRPr="00534E4E">
        <w:rPr>
          <w:rFonts w:ascii="Arial" w:hAnsi="Arial" w:cs="Arial"/>
          <w:sz w:val="18"/>
          <w:szCs w:val="18"/>
        </w:rPr>
        <w:t>;</w:t>
      </w:r>
      <w:r w:rsidRPr="00534E4E">
        <w:rPr>
          <w:rFonts w:ascii="Arial" w:hAnsi="Arial" w:cs="Arial"/>
        </w:rPr>
        <w:t xml:space="preserve"> </w:t>
      </w:r>
      <w:r w:rsidRPr="00534E4E">
        <w:rPr>
          <w:rFonts w:ascii="Arial" w:hAnsi="Arial" w:cs="Arial"/>
          <w:sz w:val="18"/>
          <w:szCs w:val="18"/>
        </w:rPr>
        <w:t xml:space="preserve">EMD: extramedullary disease; ASCT: autologous stem cell transplant. BCMA: B cell maturation antigen; </w:t>
      </w:r>
      <w:proofErr w:type="spellStart"/>
      <w:r w:rsidRPr="00534E4E">
        <w:rPr>
          <w:rFonts w:ascii="Arial" w:hAnsi="Arial" w:cs="Arial"/>
          <w:sz w:val="18"/>
          <w:szCs w:val="18"/>
        </w:rPr>
        <w:t>bsAb</w:t>
      </w:r>
      <w:proofErr w:type="spellEnd"/>
      <w:r w:rsidRPr="00534E4E">
        <w:rPr>
          <w:rFonts w:ascii="Arial" w:hAnsi="Arial" w:cs="Arial"/>
          <w:sz w:val="18"/>
          <w:szCs w:val="18"/>
        </w:rPr>
        <w:t>: bispecific antibody.</w:t>
      </w:r>
    </w:p>
    <w:p w14:paraId="0B431BFB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2"/>
          <w:szCs w:val="12"/>
        </w:rPr>
      </w:pPr>
    </w:p>
    <w:p w14:paraId="28952C2D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2"/>
          <w:szCs w:val="12"/>
        </w:rPr>
      </w:pPr>
    </w:p>
    <w:p w14:paraId="7DCC7277" w14:textId="77777777" w:rsidR="00534E4E" w:rsidRPr="00534E4E" w:rsidRDefault="00534E4E" w:rsidP="00534E4E">
      <w:pPr>
        <w:spacing w:after="0" w:line="240" w:lineRule="auto"/>
        <w:contextualSpacing/>
        <w:rPr>
          <w:rFonts w:ascii="Arial" w:hAnsi="Arial" w:cs="Arial"/>
          <w:sz w:val="12"/>
          <w:szCs w:val="12"/>
        </w:rPr>
      </w:pPr>
    </w:p>
    <w:p w14:paraId="2750414F" w14:textId="77777777" w:rsidR="00534E4E" w:rsidRPr="00721E13" w:rsidRDefault="00534E4E" w:rsidP="00534E4E">
      <w:pPr>
        <w:spacing w:after="0" w:line="240" w:lineRule="auto"/>
        <w:contextualSpacing/>
        <w:rPr>
          <w:rFonts w:ascii="Arial" w:hAnsi="Arial" w:cs="Arial"/>
          <w:b/>
          <w:bCs/>
        </w:rPr>
      </w:pPr>
      <w:r w:rsidRPr="00534E4E">
        <w:rPr>
          <w:rFonts w:ascii="Arial" w:hAnsi="Arial" w:cs="Arial"/>
          <w:b/>
          <w:bCs/>
        </w:rPr>
        <w:t xml:space="preserve">Supplement Figure 1: </w:t>
      </w:r>
      <w:r w:rsidRPr="00534E4E">
        <w:rPr>
          <w:rFonts w:ascii="Arial" w:hAnsi="Arial" w:cs="Arial"/>
        </w:rPr>
        <w:t>(A) The cumulative incidence of all grades and ≥grade 3 infections with and without IVIG supplements in patients on teclistamab.</w:t>
      </w:r>
      <w:r>
        <w:rPr>
          <w:rFonts w:ascii="Arial" w:hAnsi="Arial" w:cs="Arial"/>
        </w:rPr>
        <w:t xml:space="preserve"> </w:t>
      </w:r>
    </w:p>
    <w:p w14:paraId="4CE633C3" w14:textId="77777777" w:rsidR="00534E4E" w:rsidRPr="00FD7DEC" w:rsidRDefault="00534E4E" w:rsidP="00534E4E">
      <w:pPr>
        <w:spacing w:after="0" w:line="240" w:lineRule="auto"/>
        <w:contextualSpacing/>
        <w:rPr>
          <w:rFonts w:ascii="Arial" w:hAnsi="Arial" w:cs="Arial"/>
          <w:b/>
          <w:bCs/>
          <w:sz w:val="12"/>
          <w:szCs w:val="12"/>
        </w:rPr>
      </w:pPr>
    </w:p>
    <w:p w14:paraId="16F644C5" w14:textId="77777777" w:rsidR="00534E4E" w:rsidRDefault="00534E4E"/>
    <w:sectPr w:rsidR="00534E4E" w:rsidSect="00E66D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E4E"/>
    <w:rsid w:val="00534E4E"/>
    <w:rsid w:val="00E6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12BB"/>
  <w15:chartTrackingRefBased/>
  <w15:docId w15:val="{7F6798A6-2CB5-448C-BB85-E7F5AFB6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E4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E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E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E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E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E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E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E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E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E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E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E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E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E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E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E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E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E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E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4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E4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4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E4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4E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E4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4E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E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E4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34E4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  <w14:ligatures w14:val="none"/>
    </w:rPr>
  </w:style>
  <w:style w:type="table" w:styleId="TableGrid">
    <w:name w:val="Table Grid"/>
    <w:basedOn w:val="TableNormal"/>
    <w:uiPriority w:val="39"/>
    <w:rsid w:val="00534E4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534E4E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2283</Characters>
  <Application>Microsoft Office Word</Application>
  <DocSecurity>0</DocSecurity>
  <Lines>19</Lines>
  <Paragraphs>5</Paragraphs>
  <ScaleCrop>false</ScaleCrop>
  <Company>CUMC IT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Chakraborty, Rajshekhar</dc:creator>
  <cp:keywords/>
  <dc:description/>
  <cp:lastModifiedBy>Chakraborty, Rajshekhar</cp:lastModifiedBy>
  <cp:revision>1</cp:revision>
  <dcterms:created xsi:type="dcterms:W3CDTF">2024-02-09T16:28:00Z</dcterms:created>
  <dcterms:modified xsi:type="dcterms:W3CDTF">2024-02-09T16:28:00Z</dcterms:modified>
</cp:coreProperties>
</file>