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2A0AB" w14:textId="1187ED6B" w:rsidR="00F10435" w:rsidRDefault="0029169B">
      <w:pPr>
        <w:rPr>
          <w:b/>
          <w:bCs/>
        </w:rPr>
      </w:pPr>
      <w:r w:rsidRPr="00ED740F">
        <w:rPr>
          <w:b/>
          <w:bCs/>
        </w:rPr>
        <w:t>Supplementary Material</w:t>
      </w:r>
    </w:p>
    <w:p w14:paraId="2C2FCFCA" w14:textId="77777777" w:rsidR="00A97B4B" w:rsidRDefault="00A97B4B" w:rsidP="00A97B4B">
      <w:pPr>
        <w:pStyle w:val="paragraph"/>
        <w:spacing w:before="0" w:beforeAutospacing="0" w:after="0" w:afterAutospacing="0" w:line="480" w:lineRule="auto"/>
        <w:textAlignment w:val="baseline"/>
        <w:rPr>
          <w:rFonts w:ascii="Arial" w:hAnsi="Arial" w:cs="Arial"/>
          <w:b/>
          <w:bCs/>
          <w:sz w:val="22"/>
          <w:szCs w:val="22"/>
        </w:rPr>
      </w:pPr>
      <w:r>
        <w:rPr>
          <w:rStyle w:val="normaltextrun"/>
          <w:rFonts w:ascii="Arial" w:hAnsi="Arial" w:cs="Arial"/>
          <w:b/>
          <w:bCs/>
          <w:sz w:val="22"/>
          <w:szCs w:val="22"/>
        </w:rPr>
        <w:t>Data source</w:t>
      </w:r>
      <w:r>
        <w:rPr>
          <w:rStyle w:val="eop"/>
          <w:rFonts w:ascii="Arial" w:hAnsi="Arial" w:cs="Arial"/>
          <w:b/>
          <w:bCs/>
          <w:sz w:val="22"/>
          <w:szCs w:val="22"/>
        </w:rPr>
        <w:t> </w:t>
      </w:r>
    </w:p>
    <w:p w14:paraId="41435179" w14:textId="77777777" w:rsidR="00A97B4B" w:rsidRDefault="00A97B4B" w:rsidP="00A97B4B">
      <w:pPr>
        <w:pStyle w:val="paragraph"/>
        <w:spacing w:before="0" w:beforeAutospacing="0" w:after="0" w:afterAutospacing="0" w:line="480" w:lineRule="auto"/>
        <w:textAlignment w:val="baseline"/>
        <w:rPr>
          <w:rFonts w:ascii="Arial" w:hAnsi="Arial" w:cs="Arial"/>
          <w:sz w:val="22"/>
          <w:szCs w:val="22"/>
        </w:rPr>
      </w:pPr>
      <w:r>
        <w:rPr>
          <w:rStyle w:val="normaltextrun"/>
          <w:rFonts w:ascii="Arial" w:hAnsi="Arial" w:cs="Arial"/>
          <w:sz w:val="22"/>
          <w:szCs w:val="22"/>
        </w:rPr>
        <w:t>The CIBMTR is a working group comprised of over 380 transplantation centers worldwide that provide data regarding HCT and cellular therapies to a statistical center at the Medical College of Wisconsin (MCW). On-site audits ensure compliance of participating transplant centers in reporting all transplantations consecutively. Additionally, quality of data is further augmented through computerized affirmation of discrepancies, physicians’ review of submitted data, and on-site audits of participating centers. Observational studies are conducted by the CIBMTR in compliance with all pertinent federal regulations with regards to protection of human research participants. All patients included in this analysis have provided written consent for research. The Institutional Review Board of MCW have approved this study.</w:t>
      </w:r>
      <w:r>
        <w:rPr>
          <w:rStyle w:val="eop"/>
          <w:rFonts w:ascii="Arial" w:hAnsi="Arial" w:cs="Arial"/>
          <w:sz w:val="22"/>
          <w:szCs w:val="22"/>
        </w:rPr>
        <w:t> </w:t>
      </w:r>
    </w:p>
    <w:p w14:paraId="26ABE0F6" w14:textId="77777777" w:rsidR="00A97B4B" w:rsidRDefault="00A97B4B">
      <w:pPr>
        <w:rPr>
          <w:b/>
          <w:bCs/>
        </w:rPr>
      </w:pPr>
    </w:p>
    <w:p w14:paraId="54287086" w14:textId="77777777" w:rsidR="00ED740F" w:rsidRPr="00ED740F" w:rsidRDefault="00ED740F">
      <w:pPr>
        <w:rPr>
          <w:b/>
          <w:bCs/>
        </w:rPr>
      </w:pPr>
    </w:p>
    <w:p w14:paraId="2CF70F75" w14:textId="3FBA40D0" w:rsidR="00ED740F" w:rsidRDefault="00ED740F">
      <w:r>
        <w:t>S1. CRS and ICANS in the CAR-T group</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6"/>
        <w:gridCol w:w="1784"/>
      </w:tblGrid>
      <w:tr w:rsidR="00ED740F" w:rsidRPr="00E14E04" w14:paraId="48ED9E17" w14:textId="77777777" w:rsidTr="00332F05">
        <w:trPr>
          <w:cantSplit/>
          <w:tblHeader/>
          <w:jc w:val="center"/>
        </w:trPr>
        <w:tc>
          <w:tcPr>
            <w:tcW w:w="7836" w:type="dxa"/>
            <w:shd w:val="clear" w:color="auto" w:fill="BBBBBB"/>
            <w:tcMar>
              <w:left w:w="60" w:type="dxa"/>
              <w:right w:w="60" w:type="dxa"/>
            </w:tcMar>
            <w:vAlign w:val="bottom"/>
          </w:tcPr>
          <w:p w14:paraId="43B01BFB" w14:textId="77777777" w:rsidR="00ED740F" w:rsidRPr="00E14E04" w:rsidRDefault="00ED740F" w:rsidP="00332F05">
            <w:pPr>
              <w:autoSpaceDE w:val="0"/>
              <w:autoSpaceDN w:val="0"/>
              <w:adjustRightInd w:val="0"/>
              <w:spacing w:before="60" w:after="60" w:line="240" w:lineRule="auto"/>
              <w:rPr>
                <w:rFonts w:eastAsiaTheme="minorEastAsia" w:cstheme="minorHAnsi"/>
                <w:b/>
                <w:bCs/>
                <w:color w:val="000000"/>
              </w:rPr>
            </w:pPr>
            <w:r w:rsidRPr="00E14E04">
              <w:rPr>
                <w:rFonts w:eastAsiaTheme="minorEastAsia" w:cstheme="minorHAnsi"/>
                <w:b/>
                <w:bCs/>
                <w:color w:val="000000"/>
              </w:rPr>
              <w:t>Characteristic</w:t>
            </w:r>
          </w:p>
        </w:tc>
        <w:tc>
          <w:tcPr>
            <w:tcW w:w="1784" w:type="dxa"/>
            <w:shd w:val="clear" w:color="auto" w:fill="BBBBBB"/>
            <w:tcMar>
              <w:left w:w="60" w:type="dxa"/>
              <w:right w:w="60" w:type="dxa"/>
            </w:tcMar>
            <w:vAlign w:val="bottom"/>
          </w:tcPr>
          <w:p w14:paraId="562E4A84" w14:textId="77777777" w:rsidR="00ED740F" w:rsidRPr="00E14E04" w:rsidRDefault="00ED740F" w:rsidP="00332F05">
            <w:pPr>
              <w:autoSpaceDE w:val="0"/>
              <w:autoSpaceDN w:val="0"/>
              <w:adjustRightInd w:val="0"/>
              <w:spacing w:before="60" w:after="60" w:line="240" w:lineRule="auto"/>
              <w:jc w:val="right"/>
              <w:rPr>
                <w:rFonts w:eastAsiaTheme="minorEastAsia" w:cstheme="minorHAnsi"/>
                <w:b/>
                <w:bCs/>
                <w:color w:val="000000"/>
              </w:rPr>
            </w:pPr>
            <w:r w:rsidRPr="00D724BB">
              <w:rPr>
                <w:rFonts w:eastAsiaTheme="minorEastAsia" w:cstheme="minorHAnsi"/>
                <w:b/>
                <w:bCs/>
                <w:color w:val="000000"/>
              </w:rPr>
              <w:t>N (%)</w:t>
            </w:r>
          </w:p>
        </w:tc>
      </w:tr>
      <w:tr w:rsidR="00ED740F" w:rsidRPr="00E14E04" w14:paraId="7BBA5DBC" w14:textId="77777777" w:rsidTr="00332F05">
        <w:trPr>
          <w:cantSplit/>
          <w:jc w:val="center"/>
        </w:trPr>
        <w:tc>
          <w:tcPr>
            <w:tcW w:w="7836" w:type="dxa"/>
            <w:shd w:val="clear" w:color="auto" w:fill="FFFFFF"/>
            <w:tcMar>
              <w:left w:w="60" w:type="dxa"/>
              <w:right w:w="60" w:type="dxa"/>
            </w:tcMar>
          </w:tcPr>
          <w:p w14:paraId="5ED6C706" w14:textId="77777777" w:rsidR="00ED740F" w:rsidRPr="00E14E04" w:rsidRDefault="00ED740F" w:rsidP="00332F05">
            <w:pPr>
              <w:autoSpaceDE w:val="0"/>
              <w:autoSpaceDN w:val="0"/>
              <w:adjustRightInd w:val="0"/>
              <w:spacing w:before="60" w:after="60" w:line="240" w:lineRule="auto"/>
              <w:rPr>
                <w:rFonts w:eastAsiaTheme="minorEastAsia" w:cstheme="minorHAnsi"/>
                <w:color w:val="000000"/>
              </w:rPr>
            </w:pPr>
            <w:r w:rsidRPr="00E14E04">
              <w:rPr>
                <w:rFonts w:eastAsiaTheme="minorEastAsia" w:cstheme="minorHAnsi"/>
                <w:color w:val="000000"/>
              </w:rPr>
              <w:t>No. of patients</w:t>
            </w:r>
          </w:p>
        </w:tc>
        <w:tc>
          <w:tcPr>
            <w:tcW w:w="1784" w:type="dxa"/>
            <w:shd w:val="clear" w:color="auto" w:fill="FFFFFF"/>
            <w:tcMar>
              <w:left w:w="60" w:type="dxa"/>
              <w:right w:w="60" w:type="dxa"/>
            </w:tcMar>
          </w:tcPr>
          <w:p w14:paraId="709E15E1" w14:textId="77777777" w:rsidR="00ED740F" w:rsidRPr="00E14E04" w:rsidRDefault="00ED740F" w:rsidP="00332F05">
            <w:pPr>
              <w:autoSpaceDE w:val="0"/>
              <w:autoSpaceDN w:val="0"/>
              <w:adjustRightInd w:val="0"/>
              <w:spacing w:before="60" w:after="60" w:line="240" w:lineRule="auto"/>
              <w:jc w:val="right"/>
              <w:rPr>
                <w:rFonts w:eastAsiaTheme="minorEastAsia" w:cstheme="minorHAnsi"/>
                <w:color w:val="000000"/>
              </w:rPr>
            </w:pPr>
            <w:r w:rsidRPr="00E14E04">
              <w:rPr>
                <w:rFonts w:eastAsiaTheme="minorEastAsia" w:cstheme="minorHAnsi"/>
                <w:color w:val="000000"/>
              </w:rPr>
              <w:t>79</w:t>
            </w:r>
          </w:p>
        </w:tc>
      </w:tr>
      <w:tr w:rsidR="00ED740F" w:rsidRPr="00E14E04" w14:paraId="324D970C" w14:textId="77777777" w:rsidTr="00332F05">
        <w:trPr>
          <w:cantSplit/>
          <w:jc w:val="center"/>
        </w:trPr>
        <w:tc>
          <w:tcPr>
            <w:tcW w:w="7836" w:type="dxa"/>
            <w:shd w:val="clear" w:color="auto" w:fill="FFFFFF"/>
            <w:tcMar>
              <w:left w:w="60" w:type="dxa"/>
              <w:right w:w="60" w:type="dxa"/>
            </w:tcMar>
          </w:tcPr>
          <w:p w14:paraId="37AADF06" w14:textId="77777777" w:rsidR="00ED740F" w:rsidRPr="00E14E04" w:rsidRDefault="00ED740F" w:rsidP="00332F05">
            <w:pPr>
              <w:autoSpaceDE w:val="0"/>
              <w:autoSpaceDN w:val="0"/>
              <w:adjustRightInd w:val="0"/>
              <w:spacing w:before="60" w:after="60" w:line="240" w:lineRule="auto"/>
              <w:rPr>
                <w:rFonts w:eastAsiaTheme="minorEastAsia" w:cstheme="minorHAnsi"/>
                <w:color w:val="000000"/>
              </w:rPr>
            </w:pPr>
            <w:r w:rsidRPr="00E14E04">
              <w:rPr>
                <w:rFonts w:eastAsiaTheme="minorEastAsia" w:cstheme="minorHAnsi"/>
                <w:color w:val="000000"/>
              </w:rPr>
              <w:t>Maximum CRS grade (during follow-up for this CT) - no. (%)</w:t>
            </w:r>
          </w:p>
        </w:tc>
        <w:tc>
          <w:tcPr>
            <w:tcW w:w="1784" w:type="dxa"/>
            <w:shd w:val="clear" w:color="auto" w:fill="FFFFFF"/>
            <w:tcMar>
              <w:left w:w="60" w:type="dxa"/>
              <w:right w:w="60" w:type="dxa"/>
            </w:tcMar>
          </w:tcPr>
          <w:p w14:paraId="313AA80C" w14:textId="77777777" w:rsidR="00ED740F" w:rsidRPr="00E14E04" w:rsidRDefault="00ED740F" w:rsidP="00332F05">
            <w:pPr>
              <w:autoSpaceDE w:val="0"/>
              <w:autoSpaceDN w:val="0"/>
              <w:adjustRightInd w:val="0"/>
              <w:spacing w:before="60" w:after="60" w:line="240" w:lineRule="auto"/>
              <w:jc w:val="right"/>
              <w:rPr>
                <w:rFonts w:eastAsiaTheme="minorEastAsia" w:cstheme="minorHAnsi"/>
                <w:color w:val="000000"/>
              </w:rPr>
            </w:pPr>
          </w:p>
        </w:tc>
      </w:tr>
      <w:tr w:rsidR="00ED740F" w:rsidRPr="00E14E04" w14:paraId="7EB5ABF0" w14:textId="77777777" w:rsidTr="00332F05">
        <w:trPr>
          <w:cantSplit/>
          <w:jc w:val="center"/>
        </w:trPr>
        <w:tc>
          <w:tcPr>
            <w:tcW w:w="7836" w:type="dxa"/>
            <w:shd w:val="clear" w:color="auto" w:fill="FFFFFF"/>
            <w:tcMar>
              <w:left w:w="60" w:type="dxa"/>
              <w:right w:w="60" w:type="dxa"/>
            </w:tcMar>
          </w:tcPr>
          <w:p w14:paraId="65A87429" w14:textId="77777777" w:rsidR="00ED740F" w:rsidRPr="00E14E04" w:rsidRDefault="00ED740F" w:rsidP="00332F05">
            <w:pPr>
              <w:autoSpaceDE w:val="0"/>
              <w:autoSpaceDN w:val="0"/>
              <w:adjustRightInd w:val="0"/>
              <w:spacing w:before="60" w:after="60" w:line="240" w:lineRule="auto"/>
              <w:ind w:left="360"/>
              <w:rPr>
                <w:rFonts w:eastAsiaTheme="minorEastAsia" w:cstheme="minorHAnsi"/>
                <w:color w:val="000000"/>
              </w:rPr>
            </w:pPr>
            <w:r w:rsidRPr="00E14E04">
              <w:rPr>
                <w:rFonts w:eastAsiaTheme="minorEastAsia" w:cstheme="minorHAnsi"/>
                <w:color w:val="000000"/>
              </w:rPr>
              <w:t>No CRS</w:t>
            </w:r>
          </w:p>
        </w:tc>
        <w:tc>
          <w:tcPr>
            <w:tcW w:w="1784" w:type="dxa"/>
            <w:shd w:val="clear" w:color="auto" w:fill="FFFFFF"/>
            <w:tcMar>
              <w:left w:w="60" w:type="dxa"/>
              <w:right w:w="60" w:type="dxa"/>
            </w:tcMar>
          </w:tcPr>
          <w:p w14:paraId="0A7D29B5" w14:textId="77777777" w:rsidR="00ED740F" w:rsidRPr="00E14E04" w:rsidRDefault="00ED740F" w:rsidP="00332F05">
            <w:pPr>
              <w:autoSpaceDE w:val="0"/>
              <w:autoSpaceDN w:val="0"/>
              <w:adjustRightInd w:val="0"/>
              <w:spacing w:before="60" w:after="60" w:line="240" w:lineRule="auto"/>
              <w:jc w:val="right"/>
              <w:rPr>
                <w:rFonts w:eastAsiaTheme="minorEastAsia" w:cstheme="minorHAnsi"/>
                <w:color w:val="000000"/>
              </w:rPr>
            </w:pPr>
            <w:r w:rsidRPr="00E14E04">
              <w:rPr>
                <w:rFonts w:eastAsiaTheme="minorEastAsia" w:cstheme="minorHAnsi"/>
                <w:color w:val="000000"/>
              </w:rPr>
              <w:t>25 (31.6)</w:t>
            </w:r>
          </w:p>
        </w:tc>
      </w:tr>
      <w:tr w:rsidR="00ED740F" w:rsidRPr="00ED740F" w14:paraId="476B4B3D" w14:textId="77777777" w:rsidTr="00332F05">
        <w:trPr>
          <w:cantSplit/>
          <w:jc w:val="center"/>
        </w:trPr>
        <w:tc>
          <w:tcPr>
            <w:tcW w:w="7836" w:type="dxa"/>
            <w:shd w:val="clear" w:color="auto" w:fill="FFFFFF"/>
            <w:tcMar>
              <w:left w:w="60" w:type="dxa"/>
              <w:right w:w="60" w:type="dxa"/>
            </w:tcMar>
          </w:tcPr>
          <w:p w14:paraId="1A921651"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1</w:t>
            </w:r>
          </w:p>
        </w:tc>
        <w:tc>
          <w:tcPr>
            <w:tcW w:w="1784" w:type="dxa"/>
            <w:shd w:val="clear" w:color="auto" w:fill="FFFFFF"/>
            <w:tcMar>
              <w:left w:w="60" w:type="dxa"/>
              <w:right w:w="60" w:type="dxa"/>
            </w:tcMar>
          </w:tcPr>
          <w:p w14:paraId="716EEC47"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31 (39.2)</w:t>
            </w:r>
          </w:p>
        </w:tc>
      </w:tr>
      <w:tr w:rsidR="00ED740F" w:rsidRPr="00ED740F" w14:paraId="7C6C5F58" w14:textId="77777777" w:rsidTr="00332F05">
        <w:trPr>
          <w:cantSplit/>
          <w:jc w:val="center"/>
        </w:trPr>
        <w:tc>
          <w:tcPr>
            <w:tcW w:w="7836" w:type="dxa"/>
            <w:shd w:val="clear" w:color="auto" w:fill="FFFFFF"/>
            <w:tcMar>
              <w:left w:w="60" w:type="dxa"/>
              <w:right w:w="60" w:type="dxa"/>
            </w:tcMar>
          </w:tcPr>
          <w:p w14:paraId="7A324F47"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2</w:t>
            </w:r>
          </w:p>
        </w:tc>
        <w:tc>
          <w:tcPr>
            <w:tcW w:w="1784" w:type="dxa"/>
            <w:shd w:val="clear" w:color="auto" w:fill="FFFFFF"/>
            <w:tcMar>
              <w:left w:w="60" w:type="dxa"/>
              <w:right w:w="60" w:type="dxa"/>
            </w:tcMar>
          </w:tcPr>
          <w:p w14:paraId="77185B1D"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19 (24.1)</w:t>
            </w:r>
          </w:p>
        </w:tc>
      </w:tr>
      <w:tr w:rsidR="00ED740F" w:rsidRPr="00ED740F" w14:paraId="4F041D58" w14:textId="77777777" w:rsidTr="00332F05">
        <w:trPr>
          <w:cantSplit/>
          <w:jc w:val="center"/>
        </w:trPr>
        <w:tc>
          <w:tcPr>
            <w:tcW w:w="7836" w:type="dxa"/>
            <w:shd w:val="clear" w:color="auto" w:fill="FFFFFF"/>
            <w:tcMar>
              <w:left w:w="60" w:type="dxa"/>
              <w:right w:w="60" w:type="dxa"/>
            </w:tcMar>
          </w:tcPr>
          <w:p w14:paraId="64929DE4"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3</w:t>
            </w:r>
          </w:p>
        </w:tc>
        <w:tc>
          <w:tcPr>
            <w:tcW w:w="1784" w:type="dxa"/>
            <w:shd w:val="clear" w:color="auto" w:fill="FFFFFF"/>
            <w:tcMar>
              <w:left w:w="60" w:type="dxa"/>
              <w:right w:w="60" w:type="dxa"/>
            </w:tcMar>
          </w:tcPr>
          <w:p w14:paraId="67C01575"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(1.3)</w:t>
            </w:r>
          </w:p>
        </w:tc>
      </w:tr>
      <w:tr w:rsidR="00ED740F" w:rsidRPr="00ED740F" w14:paraId="5DD6C2AD" w14:textId="77777777" w:rsidTr="00332F05">
        <w:trPr>
          <w:cantSplit/>
          <w:jc w:val="center"/>
        </w:trPr>
        <w:tc>
          <w:tcPr>
            <w:tcW w:w="7836" w:type="dxa"/>
            <w:shd w:val="clear" w:color="auto" w:fill="FFFFFF"/>
            <w:tcMar>
              <w:left w:w="60" w:type="dxa"/>
              <w:right w:w="60" w:type="dxa"/>
            </w:tcMar>
          </w:tcPr>
          <w:p w14:paraId="6BE68BC3"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4</w:t>
            </w:r>
          </w:p>
        </w:tc>
        <w:tc>
          <w:tcPr>
            <w:tcW w:w="1784" w:type="dxa"/>
            <w:shd w:val="clear" w:color="auto" w:fill="FFFFFF"/>
            <w:tcMar>
              <w:left w:w="60" w:type="dxa"/>
              <w:right w:w="60" w:type="dxa"/>
            </w:tcMar>
          </w:tcPr>
          <w:p w14:paraId="068CAD08"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(1.3)</w:t>
            </w:r>
          </w:p>
        </w:tc>
      </w:tr>
      <w:tr w:rsidR="00ED740F" w:rsidRPr="00ED740F" w14:paraId="57C7516F" w14:textId="77777777" w:rsidTr="00332F05">
        <w:trPr>
          <w:cantSplit/>
          <w:jc w:val="center"/>
        </w:trPr>
        <w:tc>
          <w:tcPr>
            <w:tcW w:w="7836" w:type="dxa"/>
            <w:shd w:val="clear" w:color="auto" w:fill="FFFFFF"/>
            <w:tcMar>
              <w:left w:w="60" w:type="dxa"/>
              <w:right w:w="60" w:type="dxa"/>
            </w:tcMar>
          </w:tcPr>
          <w:p w14:paraId="12F75E96"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Not reported</w:t>
            </w:r>
          </w:p>
        </w:tc>
        <w:tc>
          <w:tcPr>
            <w:tcW w:w="1784" w:type="dxa"/>
            <w:shd w:val="clear" w:color="auto" w:fill="FFFFFF"/>
            <w:tcMar>
              <w:left w:w="60" w:type="dxa"/>
              <w:right w:w="60" w:type="dxa"/>
            </w:tcMar>
          </w:tcPr>
          <w:p w14:paraId="36F45E02"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2 (2.5)</w:t>
            </w:r>
          </w:p>
        </w:tc>
      </w:tr>
      <w:tr w:rsidR="00ED740F" w:rsidRPr="00ED740F" w14:paraId="7EC65F9C" w14:textId="77777777" w:rsidTr="00332F05">
        <w:trPr>
          <w:cantSplit/>
          <w:jc w:val="center"/>
        </w:trPr>
        <w:tc>
          <w:tcPr>
            <w:tcW w:w="7836" w:type="dxa"/>
            <w:shd w:val="clear" w:color="auto" w:fill="FFFFFF"/>
            <w:tcMar>
              <w:left w:w="60" w:type="dxa"/>
              <w:right w:w="60" w:type="dxa"/>
            </w:tcMar>
          </w:tcPr>
          <w:p w14:paraId="148BFFF2" w14:textId="77777777" w:rsidR="00ED740F" w:rsidRPr="00ED740F" w:rsidRDefault="00ED740F" w:rsidP="00332F05">
            <w:pPr>
              <w:autoSpaceDE w:val="0"/>
              <w:autoSpaceDN w:val="0"/>
              <w:adjustRightInd w:val="0"/>
              <w:spacing w:before="60" w:after="60" w:line="240" w:lineRule="auto"/>
              <w:rPr>
                <w:rFonts w:eastAsiaTheme="minorEastAsia" w:cstheme="minorHAnsi"/>
                <w:color w:val="000000"/>
              </w:rPr>
            </w:pPr>
            <w:r w:rsidRPr="00ED740F">
              <w:rPr>
                <w:rFonts w:eastAsiaTheme="minorEastAsia" w:cstheme="minorHAnsi"/>
                <w:color w:val="000000"/>
              </w:rPr>
              <w:t>Time to CRS, days - median (min-max)</w:t>
            </w:r>
          </w:p>
        </w:tc>
        <w:tc>
          <w:tcPr>
            <w:tcW w:w="1784" w:type="dxa"/>
            <w:shd w:val="clear" w:color="auto" w:fill="FFFFFF"/>
            <w:tcMar>
              <w:left w:w="60" w:type="dxa"/>
              <w:right w:w="60" w:type="dxa"/>
            </w:tcMar>
          </w:tcPr>
          <w:p w14:paraId="59E69A9D"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3.0 (1.0-16.0)</w:t>
            </w:r>
          </w:p>
        </w:tc>
      </w:tr>
      <w:tr w:rsidR="00ED740F" w:rsidRPr="00ED740F" w14:paraId="40191C72" w14:textId="77777777" w:rsidTr="00332F05">
        <w:trPr>
          <w:cantSplit/>
          <w:jc w:val="center"/>
        </w:trPr>
        <w:tc>
          <w:tcPr>
            <w:tcW w:w="7836" w:type="dxa"/>
            <w:shd w:val="clear" w:color="auto" w:fill="FFFFFF"/>
            <w:tcMar>
              <w:left w:w="60" w:type="dxa"/>
              <w:right w:w="60" w:type="dxa"/>
            </w:tcMar>
          </w:tcPr>
          <w:p w14:paraId="1B4ED710" w14:textId="77777777" w:rsidR="00ED740F" w:rsidRPr="00ED740F" w:rsidRDefault="00ED740F" w:rsidP="00332F05">
            <w:pPr>
              <w:autoSpaceDE w:val="0"/>
              <w:autoSpaceDN w:val="0"/>
              <w:adjustRightInd w:val="0"/>
              <w:spacing w:before="60" w:after="60" w:line="240" w:lineRule="auto"/>
              <w:rPr>
                <w:rFonts w:eastAsiaTheme="minorEastAsia" w:cstheme="minorHAnsi"/>
                <w:color w:val="000000"/>
              </w:rPr>
            </w:pPr>
            <w:r w:rsidRPr="00ED740F">
              <w:rPr>
                <w:rFonts w:eastAsiaTheme="minorEastAsia" w:cstheme="minorHAnsi"/>
                <w:color w:val="000000"/>
              </w:rPr>
              <w:t>Maximum neurotoxicity grade (during follow-up for this CT) - no. (%)</w:t>
            </w:r>
          </w:p>
        </w:tc>
        <w:tc>
          <w:tcPr>
            <w:tcW w:w="1784" w:type="dxa"/>
            <w:shd w:val="clear" w:color="auto" w:fill="FFFFFF"/>
            <w:tcMar>
              <w:left w:w="60" w:type="dxa"/>
              <w:right w:w="60" w:type="dxa"/>
            </w:tcMar>
          </w:tcPr>
          <w:p w14:paraId="3A9D502A"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p>
        </w:tc>
      </w:tr>
      <w:tr w:rsidR="00ED740F" w:rsidRPr="00ED740F" w14:paraId="7AAEBA60" w14:textId="77777777" w:rsidTr="00332F05">
        <w:trPr>
          <w:cantSplit/>
          <w:jc w:val="center"/>
        </w:trPr>
        <w:tc>
          <w:tcPr>
            <w:tcW w:w="7836" w:type="dxa"/>
            <w:shd w:val="clear" w:color="auto" w:fill="FFFFFF"/>
            <w:tcMar>
              <w:left w:w="60" w:type="dxa"/>
              <w:right w:w="60" w:type="dxa"/>
            </w:tcMar>
          </w:tcPr>
          <w:p w14:paraId="1E651C4E"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No neurologic impairment</w:t>
            </w:r>
          </w:p>
        </w:tc>
        <w:tc>
          <w:tcPr>
            <w:tcW w:w="1784" w:type="dxa"/>
            <w:shd w:val="clear" w:color="auto" w:fill="FFFFFF"/>
            <w:tcMar>
              <w:left w:w="60" w:type="dxa"/>
              <w:right w:w="60" w:type="dxa"/>
            </w:tcMar>
          </w:tcPr>
          <w:p w14:paraId="27FB9C7A"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cstheme="minorHAnsi"/>
                <w:color w:val="000000"/>
              </w:rPr>
              <w:t>54 (68.4)</w:t>
            </w:r>
          </w:p>
        </w:tc>
      </w:tr>
      <w:tr w:rsidR="00ED740F" w:rsidRPr="00ED740F" w14:paraId="3DC5549D" w14:textId="77777777" w:rsidTr="00332F05">
        <w:trPr>
          <w:cantSplit/>
          <w:jc w:val="center"/>
        </w:trPr>
        <w:tc>
          <w:tcPr>
            <w:tcW w:w="7836" w:type="dxa"/>
            <w:shd w:val="clear" w:color="auto" w:fill="FFFFFF"/>
            <w:tcMar>
              <w:left w:w="60" w:type="dxa"/>
              <w:right w:w="60" w:type="dxa"/>
            </w:tcMar>
          </w:tcPr>
          <w:p w14:paraId="1C30EEB6"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1</w:t>
            </w:r>
          </w:p>
        </w:tc>
        <w:tc>
          <w:tcPr>
            <w:tcW w:w="1784" w:type="dxa"/>
            <w:shd w:val="clear" w:color="auto" w:fill="FFFFFF"/>
            <w:tcMar>
              <w:left w:w="60" w:type="dxa"/>
              <w:right w:w="60" w:type="dxa"/>
            </w:tcMar>
          </w:tcPr>
          <w:p w14:paraId="1C427D15"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cstheme="minorHAnsi"/>
                <w:color w:val="000000"/>
              </w:rPr>
              <w:t>8 (10.1)</w:t>
            </w:r>
          </w:p>
        </w:tc>
      </w:tr>
      <w:tr w:rsidR="00ED740F" w:rsidRPr="00ED740F" w14:paraId="158F0037" w14:textId="77777777" w:rsidTr="00332F05">
        <w:trPr>
          <w:cantSplit/>
          <w:jc w:val="center"/>
        </w:trPr>
        <w:tc>
          <w:tcPr>
            <w:tcW w:w="7836" w:type="dxa"/>
            <w:shd w:val="clear" w:color="auto" w:fill="FFFFFF"/>
            <w:tcMar>
              <w:left w:w="60" w:type="dxa"/>
              <w:right w:w="60" w:type="dxa"/>
            </w:tcMar>
          </w:tcPr>
          <w:p w14:paraId="564BD789"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2</w:t>
            </w:r>
          </w:p>
        </w:tc>
        <w:tc>
          <w:tcPr>
            <w:tcW w:w="1784" w:type="dxa"/>
            <w:shd w:val="clear" w:color="auto" w:fill="FFFFFF"/>
            <w:tcMar>
              <w:left w:w="60" w:type="dxa"/>
              <w:right w:w="60" w:type="dxa"/>
            </w:tcMar>
          </w:tcPr>
          <w:p w14:paraId="36988E11"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cstheme="minorHAnsi"/>
                <w:color w:val="000000"/>
              </w:rPr>
              <w:t>6 (7.6)</w:t>
            </w:r>
          </w:p>
        </w:tc>
      </w:tr>
      <w:tr w:rsidR="00ED740F" w:rsidRPr="00ED740F" w14:paraId="16D8D309" w14:textId="77777777" w:rsidTr="00332F05">
        <w:trPr>
          <w:cantSplit/>
          <w:jc w:val="center"/>
        </w:trPr>
        <w:tc>
          <w:tcPr>
            <w:tcW w:w="7836" w:type="dxa"/>
            <w:shd w:val="clear" w:color="auto" w:fill="FFFFFF"/>
            <w:tcMar>
              <w:left w:w="60" w:type="dxa"/>
              <w:right w:w="60" w:type="dxa"/>
            </w:tcMar>
          </w:tcPr>
          <w:p w14:paraId="2A07EFE2"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lastRenderedPageBreak/>
              <w:t>Grade 3</w:t>
            </w:r>
          </w:p>
        </w:tc>
        <w:tc>
          <w:tcPr>
            <w:tcW w:w="1784" w:type="dxa"/>
            <w:shd w:val="clear" w:color="auto" w:fill="FFFFFF"/>
            <w:tcMar>
              <w:left w:w="60" w:type="dxa"/>
              <w:right w:w="60" w:type="dxa"/>
            </w:tcMar>
          </w:tcPr>
          <w:p w14:paraId="0D8A89E5"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cstheme="minorHAnsi"/>
                <w:color w:val="000000"/>
              </w:rPr>
              <w:t>2 (2.5)</w:t>
            </w:r>
          </w:p>
        </w:tc>
      </w:tr>
      <w:tr w:rsidR="00ED740F" w:rsidRPr="00ED740F" w14:paraId="7E2AED48" w14:textId="77777777" w:rsidTr="00332F05">
        <w:trPr>
          <w:cantSplit/>
          <w:jc w:val="center"/>
        </w:trPr>
        <w:tc>
          <w:tcPr>
            <w:tcW w:w="7836" w:type="dxa"/>
            <w:shd w:val="clear" w:color="auto" w:fill="FFFFFF"/>
            <w:tcMar>
              <w:left w:w="60" w:type="dxa"/>
              <w:right w:w="60" w:type="dxa"/>
            </w:tcMar>
          </w:tcPr>
          <w:p w14:paraId="1724C6A1"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Grade 4</w:t>
            </w:r>
          </w:p>
        </w:tc>
        <w:tc>
          <w:tcPr>
            <w:tcW w:w="1784" w:type="dxa"/>
            <w:shd w:val="clear" w:color="auto" w:fill="FFFFFF"/>
            <w:tcMar>
              <w:left w:w="60" w:type="dxa"/>
              <w:right w:w="60" w:type="dxa"/>
            </w:tcMar>
          </w:tcPr>
          <w:p w14:paraId="78E4D777"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cstheme="minorHAnsi"/>
                <w:color w:val="000000"/>
              </w:rPr>
              <w:t>3 (3.8)</w:t>
            </w:r>
          </w:p>
        </w:tc>
      </w:tr>
      <w:tr w:rsidR="00ED740F" w:rsidRPr="00ED740F" w14:paraId="1C1BC704" w14:textId="77777777" w:rsidTr="00332F05">
        <w:trPr>
          <w:cantSplit/>
          <w:jc w:val="center"/>
        </w:trPr>
        <w:tc>
          <w:tcPr>
            <w:tcW w:w="7836" w:type="dxa"/>
            <w:shd w:val="clear" w:color="auto" w:fill="FFFFFF"/>
            <w:tcMar>
              <w:left w:w="60" w:type="dxa"/>
              <w:right w:w="60" w:type="dxa"/>
            </w:tcMar>
          </w:tcPr>
          <w:p w14:paraId="4FDDE981" w14:textId="77777777" w:rsidR="00ED740F" w:rsidRPr="00ED740F" w:rsidRDefault="00ED740F"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Not reported</w:t>
            </w:r>
          </w:p>
        </w:tc>
        <w:tc>
          <w:tcPr>
            <w:tcW w:w="1784" w:type="dxa"/>
            <w:shd w:val="clear" w:color="auto" w:fill="FFFFFF"/>
            <w:tcMar>
              <w:left w:w="60" w:type="dxa"/>
              <w:right w:w="60" w:type="dxa"/>
            </w:tcMar>
          </w:tcPr>
          <w:p w14:paraId="0F53C791" w14:textId="77777777" w:rsidR="00ED740F" w:rsidRPr="00ED740F" w:rsidRDefault="00ED740F" w:rsidP="00332F05">
            <w:pPr>
              <w:autoSpaceDE w:val="0"/>
              <w:autoSpaceDN w:val="0"/>
              <w:adjustRightInd w:val="0"/>
              <w:spacing w:before="60" w:after="60" w:line="240" w:lineRule="auto"/>
              <w:jc w:val="right"/>
              <w:rPr>
                <w:rFonts w:eastAsiaTheme="minorEastAsia" w:cstheme="minorHAnsi"/>
                <w:color w:val="000000"/>
              </w:rPr>
            </w:pPr>
            <w:r w:rsidRPr="00ED740F">
              <w:rPr>
                <w:rFonts w:cstheme="minorHAnsi"/>
                <w:color w:val="000000"/>
              </w:rPr>
              <w:t>6 (7.6)</w:t>
            </w:r>
          </w:p>
        </w:tc>
      </w:tr>
      <w:tr w:rsidR="00ED740F" w:rsidRPr="00ED740F" w14:paraId="5CA94706" w14:textId="77777777" w:rsidTr="00332F05">
        <w:trPr>
          <w:cantSplit/>
          <w:jc w:val="center"/>
        </w:trPr>
        <w:tc>
          <w:tcPr>
            <w:tcW w:w="7836" w:type="dxa"/>
            <w:shd w:val="clear" w:color="auto" w:fill="FFFFFF"/>
            <w:tcMar>
              <w:left w:w="60" w:type="dxa"/>
              <w:right w:w="60" w:type="dxa"/>
            </w:tcMar>
          </w:tcPr>
          <w:p w14:paraId="70AEA6E9" w14:textId="77777777" w:rsidR="00ED740F" w:rsidRPr="00ED740F" w:rsidRDefault="00ED740F" w:rsidP="00332F05">
            <w:pPr>
              <w:autoSpaceDE w:val="0"/>
              <w:autoSpaceDN w:val="0"/>
              <w:adjustRightInd w:val="0"/>
              <w:spacing w:before="60" w:after="60" w:line="240" w:lineRule="auto"/>
              <w:rPr>
                <w:rFonts w:eastAsiaTheme="minorEastAsia" w:cstheme="minorHAnsi"/>
                <w:color w:val="000000"/>
              </w:rPr>
            </w:pPr>
            <w:r w:rsidRPr="00ED740F">
              <w:rPr>
                <w:rFonts w:eastAsiaTheme="minorEastAsia" w:cstheme="minorHAnsi"/>
                <w:color w:val="000000"/>
              </w:rPr>
              <w:t>Time to ICANS, days - median (min-max)</w:t>
            </w:r>
          </w:p>
        </w:tc>
        <w:tc>
          <w:tcPr>
            <w:tcW w:w="1784" w:type="dxa"/>
            <w:shd w:val="clear" w:color="auto" w:fill="FFFFFF"/>
            <w:tcMar>
              <w:left w:w="60" w:type="dxa"/>
              <w:right w:w="60" w:type="dxa"/>
            </w:tcMar>
          </w:tcPr>
          <w:p w14:paraId="77463D44" w14:textId="77777777" w:rsidR="00ED740F" w:rsidRPr="00ED740F" w:rsidRDefault="00ED740F" w:rsidP="00332F05">
            <w:pPr>
              <w:adjustRightInd w:val="0"/>
              <w:spacing w:before="60" w:after="60"/>
              <w:jc w:val="right"/>
              <w:rPr>
                <w:rFonts w:cstheme="minorHAnsi"/>
                <w:color w:val="000000"/>
              </w:rPr>
            </w:pPr>
            <w:r w:rsidRPr="00ED740F">
              <w:rPr>
                <w:rFonts w:cstheme="minorHAnsi"/>
                <w:color w:val="000000"/>
              </w:rPr>
              <w:t>7.0 (2.0-13.0)</w:t>
            </w:r>
          </w:p>
        </w:tc>
      </w:tr>
    </w:tbl>
    <w:p w14:paraId="2546C3E9" w14:textId="1BB116E2" w:rsidR="0029169B" w:rsidRPr="00ED740F" w:rsidRDefault="0029169B"/>
    <w:p w14:paraId="73C7A71A" w14:textId="1206404B" w:rsidR="0029169B" w:rsidRPr="00ED740F" w:rsidRDefault="0029169B" w:rsidP="0029169B">
      <w:pPr>
        <w:adjustRightInd w:val="0"/>
        <w:spacing w:before="10" w:after="10"/>
      </w:pPr>
      <w:r w:rsidRPr="00ED740F">
        <w:rPr>
          <w:rFonts w:cstheme="minorHAnsi"/>
          <w:color w:val="000000"/>
        </w:rPr>
        <w:t>S</w:t>
      </w:r>
      <w:r w:rsidR="00ED740F" w:rsidRPr="00ED740F">
        <w:rPr>
          <w:rFonts w:cstheme="minorHAnsi"/>
          <w:color w:val="000000"/>
        </w:rPr>
        <w:t>2</w:t>
      </w:r>
      <w:r w:rsidRPr="00ED740F">
        <w:rPr>
          <w:rFonts w:cstheme="minorHAnsi"/>
          <w:color w:val="000000"/>
        </w:rPr>
        <w:t>. Causes of death</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20"/>
        <w:gridCol w:w="1260"/>
        <w:gridCol w:w="1165"/>
      </w:tblGrid>
      <w:tr w:rsidR="0029169B" w:rsidRPr="00ED740F" w14:paraId="35B9FCBB" w14:textId="77777777" w:rsidTr="00ED740F">
        <w:trPr>
          <w:cantSplit/>
          <w:tblHeader/>
          <w:jc w:val="center"/>
        </w:trPr>
        <w:tc>
          <w:tcPr>
            <w:tcW w:w="7020" w:type="dxa"/>
            <w:shd w:val="clear" w:color="auto" w:fill="BBBBBB"/>
            <w:tcMar>
              <w:left w:w="60" w:type="dxa"/>
              <w:right w:w="60" w:type="dxa"/>
            </w:tcMar>
            <w:vAlign w:val="bottom"/>
          </w:tcPr>
          <w:p w14:paraId="1B15CDD4" w14:textId="77777777" w:rsidR="0029169B" w:rsidRPr="00ED740F" w:rsidRDefault="0029169B" w:rsidP="00332F05">
            <w:pPr>
              <w:autoSpaceDE w:val="0"/>
              <w:autoSpaceDN w:val="0"/>
              <w:adjustRightInd w:val="0"/>
              <w:spacing w:before="60" w:after="60" w:line="240" w:lineRule="auto"/>
              <w:rPr>
                <w:rFonts w:eastAsiaTheme="minorEastAsia" w:cstheme="minorHAnsi"/>
                <w:b/>
                <w:bCs/>
                <w:color w:val="000000"/>
              </w:rPr>
            </w:pPr>
            <w:r w:rsidRPr="00ED740F">
              <w:rPr>
                <w:rFonts w:eastAsiaTheme="minorEastAsia" w:cstheme="minorHAnsi"/>
                <w:b/>
                <w:bCs/>
                <w:color w:val="000000"/>
              </w:rPr>
              <w:t>Characteristic</w:t>
            </w:r>
          </w:p>
        </w:tc>
        <w:tc>
          <w:tcPr>
            <w:tcW w:w="1260" w:type="dxa"/>
            <w:shd w:val="clear" w:color="auto" w:fill="BBBBBB"/>
            <w:tcMar>
              <w:left w:w="60" w:type="dxa"/>
              <w:right w:w="60" w:type="dxa"/>
            </w:tcMar>
            <w:vAlign w:val="bottom"/>
          </w:tcPr>
          <w:p w14:paraId="2E85FC82" w14:textId="77777777" w:rsidR="0029169B" w:rsidRPr="00ED740F" w:rsidRDefault="0029169B" w:rsidP="00332F05">
            <w:pPr>
              <w:autoSpaceDE w:val="0"/>
              <w:autoSpaceDN w:val="0"/>
              <w:adjustRightInd w:val="0"/>
              <w:spacing w:before="60" w:after="60" w:line="240" w:lineRule="auto"/>
              <w:jc w:val="right"/>
              <w:rPr>
                <w:rFonts w:eastAsiaTheme="minorEastAsia" w:cstheme="minorHAnsi"/>
                <w:b/>
                <w:bCs/>
                <w:color w:val="000000"/>
              </w:rPr>
            </w:pPr>
            <w:r w:rsidRPr="00ED740F">
              <w:rPr>
                <w:rFonts w:eastAsiaTheme="minorEastAsia" w:cstheme="minorHAnsi"/>
                <w:b/>
                <w:bCs/>
                <w:color w:val="000000"/>
              </w:rPr>
              <w:t>Auto-HCT</w:t>
            </w:r>
          </w:p>
        </w:tc>
        <w:tc>
          <w:tcPr>
            <w:tcW w:w="1165" w:type="dxa"/>
            <w:shd w:val="clear" w:color="auto" w:fill="BBBBBB"/>
            <w:tcMar>
              <w:left w:w="60" w:type="dxa"/>
              <w:right w:w="60" w:type="dxa"/>
            </w:tcMar>
            <w:vAlign w:val="bottom"/>
          </w:tcPr>
          <w:p w14:paraId="6534CD6F" w14:textId="77777777" w:rsidR="0029169B" w:rsidRPr="00ED740F" w:rsidRDefault="0029169B" w:rsidP="00332F05">
            <w:pPr>
              <w:autoSpaceDE w:val="0"/>
              <w:autoSpaceDN w:val="0"/>
              <w:adjustRightInd w:val="0"/>
              <w:spacing w:before="60" w:after="60" w:line="240" w:lineRule="auto"/>
              <w:jc w:val="right"/>
              <w:rPr>
                <w:rFonts w:eastAsiaTheme="minorEastAsia" w:cstheme="minorHAnsi"/>
                <w:b/>
                <w:bCs/>
                <w:color w:val="000000"/>
              </w:rPr>
            </w:pPr>
            <w:r w:rsidRPr="00ED740F">
              <w:rPr>
                <w:rFonts w:eastAsiaTheme="minorEastAsia" w:cstheme="minorHAnsi"/>
                <w:b/>
                <w:bCs/>
                <w:color w:val="000000"/>
              </w:rPr>
              <w:t>CAR-T</w:t>
            </w:r>
          </w:p>
        </w:tc>
      </w:tr>
      <w:tr w:rsidR="0029169B" w:rsidRPr="00ED740F" w14:paraId="167E5442" w14:textId="77777777" w:rsidTr="00ED740F">
        <w:trPr>
          <w:cantSplit/>
          <w:jc w:val="center"/>
        </w:trPr>
        <w:tc>
          <w:tcPr>
            <w:tcW w:w="7020" w:type="dxa"/>
            <w:shd w:val="clear" w:color="auto" w:fill="FFFFFF"/>
            <w:tcMar>
              <w:left w:w="60" w:type="dxa"/>
              <w:right w:w="60" w:type="dxa"/>
            </w:tcMar>
          </w:tcPr>
          <w:p w14:paraId="3B2170DE" w14:textId="77777777" w:rsidR="0029169B" w:rsidRPr="00ED740F" w:rsidRDefault="0029169B" w:rsidP="00332F05">
            <w:pPr>
              <w:autoSpaceDE w:val="0"/>
              <w:autoSpaceDN w:val="0"/>
              <w:adjustRightInd w:val="0"/>
              <w:spacing w:before="60" w:after="60" w:line="240" w:lineRule="auto"/>
              <w:rPr>
                <w:rFonts w:eastAsiaTheme="minorEastAsia" w:cstheme="minorHAnsi"/>
                <w:color w:val="000000"/>
              </w:rPr>
            </w:pPr>
            <w:r w:rsidRPr="00ED740F">
              <w:rPr>
                <w:rFonts w:eastAsiaTheme="minorEastAsia" w:cstheme="minorHAnsi"/>
                <w:color w:val="000000"/>
              </w:rPr>
              <w:t>No. of patients</w:t>
            </w:r>
          </w:p>
        </w:tc>
        <w:tc>
          <w:tcPr>
            <w:tcW w:w="1260" w:type="dxa"/>
            <w:shd w:val="clear" w:color="auto" w:fill="FFFFFF"/>
            <w:tcMar>
              <w:left w:w="60" w:type="dxa"/>
              <w:right w:w="60" w:type="dxa"/>
            </w:tcMar>
          </w:tcPr>
          <w:p w14:paraId="0CF3D3D0"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281</w:t>
            </w:r>
          </w:p>
        </w:tc>
        <w:tc>
          <w:tcPr>
            <w:tcW w:w="1165" w:type="dxa"/>
            <w:shd w:val="clear" w:color="auto" w:fill="FFFFFF"/>
            <w:tcMar>
              <w:left w:w="60" w:type="dxa"/>
              <w:right w:w="60" w:type="dxa"/>
            </w:tcMar>
          </w:tcPr>
          <w:p w14:paraId="011179E7"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79</w:t>
            </w:r>
          </w:p>
        </w:tc>
      </w:tr>
      <w:tr w:rsidR="0029169B" w:rsidRPr="00ED740F" w14:paraId="2C528BAD" w14:textId="77777777" w:rsidTr="00ED740F">
        <w:trPr>
          <w:cantSplit/>
          <w:jc w:val="center"/>
        </w:trPr>
        <w:tc>
          <w:tcPr>
            <w:tcW w:w="7020" w:type="dxa"/>
            <w:shd w:val="clear" w:color="auto" w:fill="FFFFFF"/>
            <w:tcMar>
              <w:left w:w="60" w:type="dxa"/>
              <w:right w:w="60" w:type="dxa"/>
            </w:tcMar>
          </w:tcPr>
          <w:p w14:paraId="07732A71" w14:textId="77777777" w:rsidR="0029169B" w:rsidRPr="00ED740F" w:rsidRDefault="0029169B" w:rsidP="00332F05">
            <w:pPr>
              <w:autoSpaceDE w:val="0"/>
              <w:autoSpaceDN w:val="0"/>
              <w:adjustRightInd w:val="0"/>
              <w:spacing w:before="60" w:after="60" w:line="240" w:lineRule="auto"/>
              <w:rPr>
                <w:rFonts w:eastAsiaTheme="minorEastAsia" w:cstheme="minorHAnsi"/>
                <w:color w:val="000000"/>
              </w:rPr>
            </w:pPr>
            <w:r w:rsidRPr="00ED740F">
              <w:rPr>
                <w:rFonts w:eastAsiaTheme="minorEastAsia" w:cstheme="minorHAnsi"/>
                <w:color w:val="000000"/>
              </w:rPr>
              <w:t>Overall survival - no. (%)</w:t>
            </w:r>
          </w:p>
        </w:tc>
        <w:tc>
          <w:tcPr>
            <w:tcW w:w="1260" w:type="dxa"/>
            <w:shd w:val="clear" w:color="auto" w:fill="FFFFFF"/>
            <w:tcMar>
              <w:left w:w="60" w:type="dxa"/>
              <w:right w:w="60" w:type="dxa"/>
            </w:tcMar>
          </w:tcPr>
          <w:p w14:paraId="682FF472"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p>
        </w:tc>
        <w:tc>
          <w:tcPr>
            <w:tcW w:w="1165" w:type="dxa"/>
            <w:shd w:val="clear" w:color="auto" w:fill="FFFFFF"/>
            <w:tcMar>
              <w:left w:w="60" w:type="dxa"/>
              <w:right w:w="60" w:type="dxa"/>
            </w:tcMar>
          </w:tcPr>
          <w:p w14:paraId="12C1B53C"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p>
        </w:tc>
      </w:tr>
      <w:tr w:rsidR="0029169B" w:rsidRPr="00ED740F" w14:paraId="3E5AF5F0" w14:textId="77777777" w:rsidTr="00ED740F">
        <w:trPr>
          <w:cantSplit/>
          <w:jc w:val="center"/>
        </w:trPr>
        <w:tc>
          <w:tcPr>
            <w:tcW w:w="7020" w:type="dxa"/>
            <w:shd w:val="clear" w:color="auto" w:fill="FFFFFF"/>
            <w:tcMar>
              <w:left w:w="60" w:type="dxa"/>
              <w:right w:w="60" w:type="dxa"/>
            </w:tcMar>
          </w:tcPr>
          <w:p w14:paraId="75C52D42"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No</w:t>
            </w:r>
          </w:p>
        </w:tc>
        <w:tc>
          <w:tcPr>
            <w:tcW w:w="1260" w:type="dxa"/>
            <w:shd w:val="clear" w:color="auto" w:fill="FFFFFF"/>
            <w:tcMar>
              <w:left w:w="60" w:type="dxa"/>
              <w:right w:w="60" w:type="dxa"/>
            </w:tcMar>
          </w:tcPr>
          <w:p w14:paraId="28662CC5"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196 (69.8)</w:t>
            </w:r>
          </w:p>
        </w:tc>
        <w:tc>
          <w:tcPr>
            <w:tcW w:w="1165" w:type="dxa"/>
            <w:shd w:val="clear" w:color="auto" w:fill="FFFFFF"/>
            <w:tcMar>
              <w:left w:w="60" w:type="dxa"/>
              <w:right w:w="60" w:type="dxa"/>
            </w:tcMar>
          </w:tcPr>
          <w:p w14:paraId="72D05BB4"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52 (65.8)</w:t>
            </w:r>
          </w:p>
        </w:tc>
      </w:tr>
      <w:tr w:rsidR="0029169B" w:rsidRPr="00ED740F" w14:paraId="5C42A051" w14:textId="77777777" w:rsidTr="00ED740F">
        <w:trPr>
          <w:cantSplit/>
          <w:jc w:val="center"/>
        </w:trPr>
        <w:tc>
          <w:tcPr>
            <w:tcW w:w="7020" w:type="dxa"/>
            <w:shd w:val="clear" w:color="auto" w:fill="FFFFFF"/>
            <w:tcMar>
              <w:left w:w="60" w:type="dxa"/>
              <w:right w:w="60" w:type="dxa"/>
            </w:tcMar>
          </w:tcPr>
          <w:p w14:paraId="4299C13E"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Yes</w:t>
            </w:r>
          </w:p>
        </w:tc>
        <w:tc>
          <w:tcPr>
            <w:tcW w:w="1260" w:type="dxa"/>
            <w:shd w:val="clear" w:color="auto" w:fill="FFFFFF"/>
            <w:tcMar>
              <w:left w:w="60" w:type="dxa"/>
              <w:right w:w="60" w:type="dxa"/>
            </w:tcMar>
          </w:tcPr>
          <w:p w14:paraId="1F974530"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85 (30.2)</w:t>
            </w:r>
          </w:p>
        </w:tc>
        <w:tc>
          <w:tcPr>
            <w:tcW w:w="1165" w:type="dxa"/>
            <w:shd w:val="clear" w:color="auto" w:fill="FFFFFF"/>
            <w:tcMar>
              <w:left w:w="60" w:type="dxa"/>
              <w:right w:w="60" w:type="dxa"/>
            </w:tcMar>
          </w:tcPr>
          <w:p w14:paraId="0945F7DD"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25 (31.6)</w:t>
            </w:r>
          </w:p>
        </w:tc>
      </w:tr>
      <w:tr w:rsidR="0029169B" w:rsidRPr="00ED740F" w14:paraId="3D275935" w14:textId="77777777" w:rsidTr="00ED740F">
        <w:trPr>
          <w:cantSplit/>
          <w:jc w:val="center"/>
        </w:trPr>
        <w:tc>
          <w:tcPr>
            <w:tcW w:w="7020" w:type="dxa"/>
            <w:shd w:val="clear" w:color="auto" w:fill="FFFFFF"/>
            <w:tcMar>
              <w:left w:w="60" w:type="dxa"/>
              <w:right w:w="60" w:type="dxa"/>
            </w:tcMar>
          </w:tcPr>
          <w:p w14:paraId="030D24C3"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Not reported</w:t>
            </w:r>
          </w:p>
        </w:tc>
        <w:tc>
          <w:tcPr>
            <w:tcW w:w="1260" w:type="dxa"/>
            <w:shd w:val="clear" w:color="auto" w:fill="FFFFFF"/>
            <w:tcMar>
              <w:left w:w="60" w:type="dxa"/>
              <w:right w:w="60" w:type="dxa"/>
            </w:tcMar>
          </w:tcPr>
          <w:p w14:paraId="2A47FE72"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c>
          <w:tcPr>
            <w:tcW w:w="1165" w:type="dxa"/>
            <w:shd w:val="clear" w:color="auto" w:fill="FFFFFF"/>
            <w:tcMar>
              <w:left w:w="60" w:type="dxa"/>
              <w:right w:w="60" w:type="dxa"/>
            </w:tcMar>
          </w:tcPr>
          <w:p w14:paraId="26F91856"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2 (2.5)</w:t>
            </w:r>
          </w:p>
        </w:tc>
      </w:tr>
      <w:tr w:rsidR="0029169B" w:rsidRPr="00ED740F" w14:paraId="710D6293" w14:textId="77777777" w:rsidTr="00ED740F">
        <w:trPr>
          <w:cantSplit/>
          <w:jc w:val="center"/>
        </w:trPr>
        <w:tc>
          <w:tcPr>
            <w:tcW w:w="7020" w:type="dxa"/>
            <w:shd w:val="clear" w:color="auto" w:fill="FFFFFF"/>
            <w:tcMar>
              <w:left w:w="60" w:type="dxa"/>
              <w:right w:w="60" w:type="dxa"/>
            </w:tcMar>
          </w:tcPr>
          <w:p w14:paraId="29962869" w14:textId="77777777" w:rsidR="0029169B" w:rsidRPr="00ED740F" w:rsidRDefault="0029169B" w:rsidP="00332F05">
            <w:pPr>
              <w:autoSpaceDE w:val="0"/>
              <w:autoSpaceDN w:val="0"/>
              <w:adjustRightInd w:val="0"/>
              <w:spacing w:before="60" w:after="60" w:line="240" w:lineRule="auto"/>
              <w:rPr>
                <w:rFonts w:eastAsiaTheme="minorEastAsia" w:cstheme="minorHAnsi"/>
                <w:color w:val="000000"/>
              </w:rPr>
            </w:pPr>
            <w:r w:rsidRPr="00ED740F">
              <w:rPr>
                <w:rFonts w:eastAsiaTheme="minorEastAsia" w:cstheme="minorHAnsi"/>
                <w:color w:val="000000"/>
              </w:rPr>
              <w:t>Primary cause of death - no. (%)</w:t>
            </w:r>
          </w:p>
        </w:tc>
        <w:tc>
          <w:tcPr>
            <w:tcW w:w="1260" w:type="dxa"/>
            <w:shd w:val="clear" w:color="auto" w:fill="FFFFFF"/>
            <w:tcMar>
              <w:left w:w="60" w:type="dxa"/>
              <w:right w:w="60" w:type="dxa"/>
            </w:tcMar>
          </w:tcPr>
          <w:p w14:paraId="00991C0A"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p>
        </w:tc>
        <w:tc>
          <w:tcPr>
            <w:tcW w:w="1165" w:type="dxa"/>
            <w:shd w:val="clear" w:color="auto" w:fill="FFFFFF"/>
            <w:tcMar>
              <w:left w:w="60" w:type="dxa"/>
              <w:right w:w="60" w:type="dxa"/>
            </w:tcMar>
          </w:tcPr>
          <w:p w14:paraId="0CD56196"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p>
        </w:tc>
      </w:tr>
      <w:tr w:rsidR="0029169B" w:rsidRPr="00ED740F" w14:paraId="78597DE8" w14:textId="77777777" w:rsidTr="00ED740F">
        <w:trPr>
          <w:cantSplit/>
          <w:jc w:val="center"/>
        </w:trPr>
        <w:tc>
          <w:tcPr>
            <w:tcW w:w="7020" w:type="dxa"/>
            <w:shd w:val="clear" w:color="auto" w:fill="FFFFFF"/>
            <w:tcMar>
              <w:left w:w="60" w:type="dxa"/>
              <w:right w:w="60" w:type="dxa"/>
            </w:tcMar>
          </w:tcPr>
          <w:p w14:paraId="298B97C1"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Infection, organism not identified</w:t>
            </w:r>
          </w:p>
        </w:tc>
        <w:tc>
          <w:tcPr>
            <w:tcW w:w="1260" w:type="dxa"/>
            <w:shd w:val="clear" w:color="auto" w:fill="FFFFFF"/>
            <w:tcMar>
              <w:left w:w="60" w:type="dxa"/>
              <w:right w:w="60" w:type="dxa"/>
            </w:tcMar>
          </w:tcPr>
          <w:p w14:paraId="6B498A06"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4 (4.7)</w:t>
            </w:r>
          </w:p>
        </w:tc>
        <w:tc>
          <w:tcPr>
            <w:tcW w:w="1165" w:type="dxa"/>
            <w:shd w:val="clear" w:color="auto" w:fill="FFFFFF"/>
            <w:tcMar>
              <w:left w:w="60" w:type="dxa"/>
              <w:right w:w="60" w:type="dxa"/>
            </w:tcMar>
          </w:tcPr>
          <w:p w14:paraId="7F40E9E2"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(4.0)</w:t>
            </w:r>
          </w:p>
        </w:tc>
      </w:tr>
      <w:tr w:rsidR="0029169B" w:rsidRPr="00ED740F" w14:paraId="5A530AE7" w14:textId="77777777" w:rsidTr="00ED740F">
        <w:trPr>
          <w:cantSplit/>
          <w:jc w:val="center"/>
        </w:trPr>
        <w:tc>
          <w:tcPr>
            <w:tcW w:w="7020" w:type="dxa"/>
            <w:shd w:val="clear" w:color="auto" w:fill="FFFFFF"/>
            <w:tcMar>
              <w:left w:w="60" w:type="dxa"/>
              <w:right w:w="60" w:type="dxa"/>
            </w:tcMar>
          </w:tcPr>
          <w:p w14:paraId="1C402266"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Bacterial infection</w:t>
            </w:r>
          </w:p>
        </w:tc>
        <w:tc>
          <w:tcPr>
            <w:tcW w:w="1260" w:type="dxa"/>
            <w:shd w:val="clear" w:color="auto" w:fill="FFFFFF"/>
            <w:tcMar>
              <w:left w:w="60" w:type="dxa"/>
              <w:right w:w="60" w:type="dxa"/>
            </w:tcMar>
          </w:tcPr>
          <w:p w14:paraId="637452EF"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6 (7.1)</w:t>
            </w:r>
          </w:p>
        </w:tc>
        <w:tc>
          <w:tcPr>
            <w:tcW w:w="1165" w:type="dxa"/>
            <w:shd w:val="clear" w:color="auto" w:fill="FFFFFF"/>
            <w:tcMar>
              <w:left w:w="60" w:type="dxa"/>
              <w:right w:w="60" w:type="dxa"/>
            </w:tcMar>
          </w:tcPr>
          <w:p w14:paraId="009E774A"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11573D63" w14:textId="77777777" w:rsidTr="00ED740F">
        <w:trPr>
          <w:cantSplit/>
          <w:jc w:val="center"/>
        </w:trPr>
        <w:tc>
          <w:tcPr>
            <w:tcW w:w="7020" w:type="dxa"/>
            <w:shd w:val="clear" w:color="auto" w:fill="FFFFFF"/>
            <w:tcMar>
              <w:left w:w="60" w:type="dxa"/>
              <w:right w:w="60" w:type="dxa"/>
            </w:tcMar>
          </w:tcPr>
          <w:p w14:paraId="3ED62286"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Fungal infection</w:t>
            </w:r>
          </w:p>
        </w:tc>
        <w:tc>
          <w:tcPr>
            <w:tcW w:w="1260" w:type="dxa"/>
            <w:shd w:val="clear" w:color="auto" w:fill="FFFFFF"/>
            <w:tcMar>
              <w:left w:w="60" w:type="dxa"/>
              <w:right w:w="60" w:type="dxa"/>
            </w:tcMar>
          </w:tcPr>
          <w:p w14:paraId="37F7557B"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3 (3.5)</w:t>
            </w:r>
          </w:p>
        </w:tc>
        <w:tc>
          <w:tcPr>
            <w:tcW w:w="1165" w:type="dxa"/>
            <w:shd w:val="clear" w:color="auto" w:fill="FFFFFF"/>
            <w:tcMar>
              <w:left w:w="60" w:type="dxa"/>
              <w:right w:w="60" w:type="dxa"/>
            </w:tcMar>
          </w:tcPr>
          <w:p w14:paraId="2697319E"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(4.0)</w:t>
            </w:r>
          </w:p>
        </w:tc>
      </w:tr>
      <w:tr w:rsidR="0029169B" w:rsidRPr="00ED740F" w14:paraId="640407F4" w14:textId="77777777" w:rsidTr="00ED740F">
        <w:trPr>
          <w:cantSplit/>
          <w:jc w:val="center"/>
        </w:trPr>
        <w:tc>
          <w:tcPr>
            <w:tcW w:w="7020" w:type="dxa"/>
            <w:shd w:val="clear" w:color="auto" w:fill="FFFFFF"/>
            <w:tcMar>
              <w:left w:w="60" w:type="dxa"/>
              <w:right w:w="60" w:type="dxa"/>
            </w:tcMar>
          </w:tcPr>
          <w:p w14:paraId="5ADAC146"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COVID-19 (SARS-CoV-2)</w:t>
            </w:r>
          </w:p>
        </w:tc>
        <w:tc>
          <w:tcPr>
            <w:tcW w:w="1260" w:type="dxa"/>
            <w:shd w:val="clear" w:color="auto" w:fill="FFFFFF"/>
            <w:tcMar>
              <w:left w:w="60" w:type="dxa"/>
              <w:right w:w="60" w:type="dxa"/>
            </w:tcMar>
          </w:tcPr>
          <w:p w14:paraId="1535911E"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(1.2)</w:t>
            </w:r>
          </w:p>
        </w:tc>
        <w:tc>
          <w:tcPr>
            <w:tcW w:w="1165" w:type="dxa"/>
            <w:shd w:val="clear" w:color="auto" w:fill="FFFFFF"/>
            <w:tcMar>
              <w:left w:w="60" w:type="dxa"/>
              <w:right w:w="60" w:type="dxa"/>
            </w:tcMar>
          </w:tcPr>
          <w:p w14:paraId="430CFAF3"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(4.0)</w:t>
            </w:r>
          </w:p>
        </w:tc>
      </w:tr>
      <w:tr w:rsidR="0029169B" w:rsidRPr="00ED740F" w14:paraId="2A916E74" w14:textId="77777777" w:rsidTr="00ED740F">
        <w:trPr>
          <w:cantSplit/>
          <w:jc w:val="center"/>
        </w:trPr>
        <w:tc>
          <w:tcPr>
            <w:tcW w:w="7020" w:type="dxa"/>
            <w:shd w:val="clear" w:color="auto" w:fill="FFFFFF"/>
            <w:tcMar>
              <w:left w:w="60" w:type="dxa"/>
              <w:right w:w="60" w:type="dxa"/>
            </w:tcMar>
          </w:tcPr>
          <w:p w14:paraId="09B20704"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Recurrence/persistence/progression of primary disease for which the HCT/CT was given</w:t>
            </w:r>
          </w:p>
        </w:tc>
        <w:tc>
          <w:tcPr>
            <w:tcW w:w="1260" w:type="dxa"/>
            <w:shd w:val="clear" w:color="auto" w:fill="FFFFFF"/>
            <w:tcMar>
              <w:left w:w="60" w:type="dxa"/>
              <w:right w:w="60" w:type="dxa"/>
            </w:tcMar>
          </w:tcPr>
          <w:p w14:paraId="0DC3E319"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51 (60.0)</w:t>
            </w:r>
          </w:p>
        </w:tc>
        <w:tc>
          <w:tcPr>
            <w:tcW w:w="1165" w:type="dxa"/>
            <w:shd w:val="clear" w:color="auto" w:fill="FFFFFF"/>
            <w:tcMar>
              <w:left w:w="60" w:type="dxa"/>
              <w:right w:w="60" w:type="dxa"/>
            </w:tcMar>
          </w:tcPr>
          <w:p w14:paraId="2EEBE3DD"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17 (68.0)</w:t>
            </w:r>
          </w:p>
        </w:tc>
      </w:tr>
      <w:tr w:rsidR="0029169B" w:rsidRPr="00ED740F" w14:paraId="1D1E5581" w14:textId="77777777" w:rsidTr="00ED740F">
        <w:trPr>
          <w:cantSplit/>
          <w:jc w:val="center"/>
        </w:trPr>
        <w:tc>
          <w:tcPr>
            <w:tcW w:w="7020" w:type="dxa"/>
            <w:shd w:val="clear" w:color="auto" w:fill="FFFFFF"/>
            <w:tcMar>
              <w:left w:w="60" w:type="dxa"/>
              <w:right w:w="60" w:type="dxa"/>
            </w:tcMar>
          </w:tcPr>
          <w:p w14:paraId="28471176"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Cardiac failure</w:t>
            </w:r>
          </w:p>
        </w:tc>
        <w:tc>
          <w:tcPr>
            <w:tcW w:w="1260" w:type="dxa"/>
            <w:shd w:val="clear" w:color="auto" w:fill="FFFFFF"/>
            <w:tcMar>
              <w:left w:w="60" w:type="dxa"/>
              <w:right w:w="60" w:type="dxa"/>
            </w:tcMar>
          </w:tcPr>
          <w:p w14:paraId="4975B3FC"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3 (3.5)</w:t>
            </w:r>
          </w:p>
        </w:tc>
        <w:tc>
          <w:tcPr>
            <w:tcW w:w="1165" w:type="dxa"/>
            <w:shd w:val="clear" w:color="auto" w:fill="FFFFFF"/>
            <w:tcMar>
              <w:left w:w="60" w:type="dxa"/>
              <w:right w:w="60" w:type="dxa"/>
            </w:tcMar>
          </w:tcPr>
          <w:p w14:paraId="43869566"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1020935F" w14:textId="77777777" w:rsidTr="00ED740F">
        <w:trPr>
          <w:cantSplit/>
          <w:jc w:val="center"/>
        </w:trPr>
        <w:tc>
          <w:tcPr>
            <w:tcW w:w="7020" w:type="dxa"/>
            <w:shd w:val="clear" w:color="auto" w:fill="FFFFFF"/>
            <w:tcMar>
              <w:left w:w="60" w:type="dxa"/>
              <w:right w:w="60" w:type="dxa"/>
            </w:tcMar>
          </w:tcPr>
          <w:p w14:paraId="2FC2FB79"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Pulmonary failure</w:t>
            </w:r>
          </w:p>
        </w:tc>
        <w:tc>
          <w:tcPr>
            <w:tcW w:w="1260" w:type="dxa"/>
            <w:shd w:val="clear" w:color="auto" w:fill="FFFFFF"/>
            <w:tcMar>
              <w:left w:w="60" w:type="dxa"/>
              <w:right w:w="60" w:type="dxa"/>
            </w:tcMar>
          </w:tcPr>
          <w:p w14:paraId="663620FA"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c>
          <w:tcPr>
            <w:tcW w:w="1165" w:type="dxa"/>
            <w:shd w:val="clear" w:color="auto" w:fill="FFFFFF"/>
            <w:tcMar>
              <w:left w:w="60" w:type="dxa"/>
              <w:right w:w="60" w:type="dxa"/>
            </w:tcMar>
          </w:tcPr>
          <w:p w14:paraId="459C16B9"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2 (8.0)</w:t>
            </w:r>
          </w:p>
        </w:tc>
      </w:tr>
      <w:tr w:rsidR="0029169B" w:rsidRPr="00ED740F" w14:paraId="7A40A1EE" w14:textId="77777777" w:rsidTr="00ED740F">
        <w:trPr>
          <w:cantSplit/>
          <w:jc w:val="center"/>
        </w:trPr>
        <w:tc>
          <w:tcPr>
            <w:tcW w:w="7020" w:type="dxa"/>
            <w:shd w:val="clear" w:color="auto" w:fill="FFFFFF"/>
            <w:tcMar>
              <w:left w:w="60" w:type="dxa"/>
              <w:right w:w="60" w:type="dxa"/>
            </w:tcMar>
          </w:tcPr>
          <w:p w14:paraId="4CC26706"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Central nervous system (CNS) failure</w:t>
            </w:r>
          </w:p>
        </w:tc>
        <w:tc>
          <w:tcPr>
            <w:tcW w:w="1260" w:type="dxa"/>
            <w:shd w:val="clear" w:color="auto" w:fill="FFFFFF"/>
            <w:tcMar>
              <w:left w:w="60" w:type="dxa"/>
              <w:right w:w="60" w:type="dxa"/>
            </w:tcMar>
          </w:tcPr>
          <w:p w14:paraId="58F71DE8"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(1.2)</w:t>
            </w:r>
          </w:p>
        </w:tc>
        <w:tc>
          <w:tcPr>
            <w:tcW w:w="1165" w:type="dxa"/>
            <w:shd w:val="clear" w:color="auto" w:fill="FFFFFF"/>
            <w:tcMar>
              <w:left w:w="60" w:type="dxa"/>
              <w:right w:w="60" w:type="dxa"/>
            </w:tcMar>
          </w:tcPr>
          <w:p w14:paraId="1B43271F"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4F9A5A98" w14:textId="77777777" w:rsidTr="00ED740F">
        <w:trPr>
          <w:cantSplit/>
          <w:jc w:val="center"/>
        </w:trPr>
        <w:tc>
          <w:tcPr>
            <w:tcW w:w="7020" w:type="dxa"/>
            <w:shd w:val="clear" w:color="auto" w:fill="FFFFFF"/>
            <w:tcMar>
              <w:left w:w="60" w:type="dxa"/>
              <w:right w:w="60" w:type="dxa"/>
            </w:tcMar>
          </w:tcPr>
          <w:p w14:paraId="1C912737"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Multiple organ failure</w:t>
            </w:r>
          </w:p>
        </w:tc>
        <w:tc>
          <w:tcPr>
            <w:tcW w:w="1260" w:type="dxa"/>
            <w:shd w:val="clear" w:color="auto" w:fill="FFFFFF"/>
            <w:tcMar>
              <w:left w:w="60" w:type="dxa"/>
              <w:right w:w="60" w:type="dxa"/>
            </w:tcMar>
          </w:tcPr>
          <w:p w14:paraId="079A3749"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(1.2)</w:t>
            </w:r>
          </w:p>
        </w:tc>
        <w:tc>
          <w:tcPr>
            <w:tcW w:w="1165" w:type="dxa"/>
            <w:shd w:val="clear" w:color="auto" w:fill="FFFFFF"/>
            <w:tcMar>
              <w:left w:w="60" w:type="dxa"/>
              <w:right w:w="60" w:type="dxa"/>
            </w:tcMar>
          </w:tcPr>
          <w:p w14:paraId="424797E1"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44CF76D6" w14:textId="77777777" w:rsidTr="00ED740F">
        <w:trPr>
          <w:cantSplit/>
          <w:jc w:val="center"/>
        </w:trPr>
        <w:tc>
          <w:tcPr>
            <w:tcW w:w="7020" w:type="dxa"/>
            <w:shd w:val="clear" w:color="auto" w:fill="FFFFFF"/>
            <w:tcMar>
              <w:left w:w="60" w:type="dxa"/>
              <w:right w:w="60" w:type="dxa"/>
            </w:tcMar>
          </w:tcPr>
          <w:p w14:paraId="6F925A79"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New malignancy (post-HCT/CT)</w:t>
            </w:r>
          </w:p>
        </w:tc>
        <w:tc>
          <w:tcPr>
            <w:tcW w:w="1260" w:type="dxa"/>
            <w:shd w:val="clear" w:color="auto" w:fill="FFFFFF"/>
            <w:tcMar>
              <w:left w:w="60" w:type="dxa"/>
              <w:right w:w="60" w:type="dxa"/>
            </w:tcMar>
          </w:tcPr>
          <w:p w14:paraId="5CA5CB51"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3 (3.5)</w:t>
            </w:r>
          </w:p>
        </w:tc>
        <w:tc>
          <w:tcPr>
            <w:tcW w:w="1165" w:type="dxa"/>
            <w:shd w:val="clear" w:color="auto" w:fill="FFFFFF"/>
            <w:tcMar>
              <w:left w:w="60" w:type="dxa"/>
              <w:right w:w="60" w:type="dxa"/>
            </w:tcMar>
          </w:tcPr>
          <w:p w14:paraId="5F75C9E6"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(4.0)</w:t>
            </w:r>
          </w:p>
        </w:tc>
      </w:tr>
      <w:tr w:rsidR="0029169B" w:rsidRPr="00ED740F" w14:paraId="6688C0EE" w14:textId="77777777" w:rsidTr="00ED740F">
        <w:trPr>
          <w:cantSplit/>
          <w:jc w:val="center"/>
        </w:trPr>
        <w:tc>
          <w:tcPr>
            <w:tcW w:w="7020" w:type="dxa"/>
            <w:shd w:val="clear" w:color="auto" w:fill="FFFFFF"/>
            <w:tcMar>
              <w:left w:w="60" w:type="dxa"/>
              <w:right w:w="60" w:type="dxa"/>
            </w:tcMar>
          </w:tcPr>
          <w:p w14:paraId="660EDA5D"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Intracranial hemorrhage</w:t>
            </w:r>
          </w:p>
        </w:tc>
        <w:tc>
          <w:tcPr>
            <w:tcW w:w="1260" w:type="dxa"/>
            <w:shd w:val="clear" w:color="auto" w:fill="FFFFFF"/>
            <w:tcMar>
              <w:left w:w="60" w:type="dxa"/>
              <w:right w:w="60" w:type="dxa"/>
            </w:tcMar>
          </w:tcPr>
          <w:p w14:paraId="62DC0DD4"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(1.2)</w:t>
            </w:r>
          </w:p>
        </w:tc>
        <w:tc>
          <w:tcPr>
            <w:tcW w:w="1165" w:type="dxa"/>
            <w:shd w:val="clear" w:color="auto" w:fill="FFFFFF"/>
            <w:tcMar>
              <w:left w:w="60" w:type="dxa"/>
              <w:right w:w="60" w:type="dxa"/>
            </w:tcMar>
          </w:tcPr>
          <w:p w14:paraId="2F0B7B5F"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1E930068" w14:textId="77777777" w:rsidTr="00ED740F">
        <w:trPr>
          <w:cantSplit/>
          <w:jc w:val="center"/>
        </w:trPr>
        <w:tc>
          <w:tcPr>
            <w:tcW w:w="7020" w:type="dxa"/>
            <w:shd w:val="clear" w:color="auto" w:fill="FFFFFF"/>
            <w:tcMar>
              <w:left w:w="60" w:type="dxa"/>
              <w:right w:w="60" w:type="dxa"/>
            </w:tcMar>
          </w:tcPr>
          <w:p w14:paraId="275E4700"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Thromboembolic</w:t>
            </w:r>
          </w:p>
        </w:tc>
        <w:tc>
          <w:tcPr>
            <w:tcW w:w="1260" w:type="dxa"/>
            <w:shd w:val="clear" w:color="auto" w:fill="FFFFFF"/>
            <w:tcMar>
              <w:left w:w="60" w:type="dxa"/>
              <w:right w:w="60" w:type="dxa"/>
            </w:tcMar>
          </w:tcPr>
          <w:p w14:paraId="66D68AFD"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(1.2)</w:t>
            </w:r>
          </w:p>
        </w:tc>
        <w:tc>
          <w:tcPr>
            <w:tcW w:w="1165" w:type="dxa"/>
            <w:shd w:val="clear" w:color="auto" w:fill="FFFFFF"/>
            <w:tcMar>
              <w:left w:w="60" w:type="dxa"/>
              <w:right w:w="60" w:type="dxa"/>
            </w:tcMar>
          </w:tcPr>
          <w:p w14:paraId="4F9EEA65"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3573DBF4" w14:textId="77777777" w:rsidTr="00ED740F">
        <w:trPr>
          <w:cantSplit/>
          <w:jc w:val="center"/>
        </w:trPr>
        <w:tc>
          <w:tcPr>
            <w:tcW w:w="7020" w:type="dxa"/>
            <w:shd w:val="clear" w:color="auto" w:fill="FFFFFF"/>
            <w:tcMar>
              <w:left w:w="60" w:type="dxa"/>
              <w:right w:w="60" w:type="dxa"/>
            </w:tcMar>
          </w:tcPr>
          <w:p w14:paraId="088355D9"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Prior malignancy (initially diagnosed prior to HCT/CT, other than the malignancy for which the HCT/CT was performed)</w:t>
            </w:r>
          </w:p>
        </w:tc>
        <w:tc>
          <w:tcPr>
            <w:tcW w:w="1260" w:type="dxa"/>
            <w:shd w:val="clear" w:color="auto" w:fill="FFFFFF"/>
            <w:tcMar>
              <w:left w:w="60" w:type="dxa"/>
              <w:right w:w="60" w:type="dxa"/>
            </w:tcMar>
          </w:tcPr>
          <w:p w14:paraId="318124EC"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(1.2)</w:t>
            </w:r>
          </w:p>
        </w:tc>
        <w:tc>
          <w:tcPr>
            <w:tcW w:w="1165" w:type="dxa"/>
            <w:shd w:val="clear" w:color="auto" w:fill="FFFFFF"/>
            <w:tcMar>
              <w:left w:w="60" w:type="dxa"/>
              <w:right w:w="60" w:type="dxa"/>
            </w:tcMar>
          </w:tcPr>
          <w:p w14:paraId="42724953"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r w:rsidR="0029169B" w:rsidRPr="00ED740F" w14:paraId="059A08E8" w14:textId="77777777" w:rsidTr="00ED740F">
        <w:trPr>
          <w:cantSplit/>
          <w:jc w:val="center"/>
        </w:trPr>
        <w:tc>
          <w:tcPr>
            <w:tcW w:w="7020" w:type="dxa"/>
            <w:shd w:val="clear" w:color="auto" w:fill="FFFFFF"/>
            <w:tcMar>
              <w:left w:w="60" w:type="dxa"/>
              <w:right w:w="60" w:type="dxa"/>
            </w:tcMar>
          </w:tcPr>
          <w:p w14:paraId="38CA0193"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Neurotoxicity (ICANS)</w:t>
            </w:r>
          </w:p>
        </w:tc>
        <w:tc>
          <w:tcPr>
            <w:tcW w:w="1260" w:type="dxa"/>
            <w:shd w:val="clear" w:color="auto" w:fill="FFFFFF"/>
            <w:tcMar>
              <w:left w:w="60" w:type="dxa"/>
              <w:right w:w="60" w:type="dxa"/>
            </w:tcMar>
          </w:tcPr>
          <w:p w14:paraId="38AB2764"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c>
          <w:tcPr>
            <w:tcW w:w="1165" w:type="dxa"/>
            <w:shd w:val="clear" w:color="auto" w:fill="FFFFFF"/>
            <w:tcMar>
              <w:left w:w="60" w:type="dxa"/>
              <w:right w:w="60" w:type="dxa"/>
            </w:tcMar>
          </w:tcPr>
          <w:p w14:paraId="1912E9A4"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(4.0)</w:t>
            </w:r>
          </w:p>
        </w:tc>
      </w:tr>
      <w:tr w:rsidR="0029169B" w:rsidRPr="00ED740F" w14:paraId="719B98B1" w14:textId="77777777" w:rsidTr="00ED740F">
        <w:trPr>
          <w:cantSplit/>
          <w:trHeight w:val="53"/>
          <w:jc w:val="center"/>
        </w:trPr>
        <w:tc>
          <w:tcPr>
            <w:tcW w:w="7020" w:type="dxa"/>
            <w:shd w:val="clear" w:color="auto" w:fill="FFFFFF"/>
            <w:tcMar>
              <w:left w:w="60" w:type="dxa"/>
              <w:right w:w="60" w:type="dxa"/>
            </w:tcMar>
          </w:tcPr>
          <w:p w14:paraId="015454F9"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Other cause</w:t>
            </w:r>
          </w:p>
        </w:tc>
        <w:tc>
          <w:tcPr>
            <w:tcW w:w="1260" w:type="dxa"/>
            <w:shd w:val="clear" w:color="auto" w:fill="FFFFFF"/>
            <w:tcMar>
              <w:left w:w="60" w:type="dxa"/>
              <w:right w:w="60" w:type="dxa"/>
            </w:tcMar>
          </w:tcPr>
          <w:p w14:paraId="1B4C79C6"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7 (8.2)</w:t>
            </w:r>
          </w:p>
        </w:tc>
        <w:tc>
          <w:tcPr>
            <w:tcW w:w="1165" w:type="dxa"/>
            <w:shd w:val="clear" w:color="auto" w:fill="FFFFFF"/>
            <w:tcMar>
              <w:left w:w="60" w:type="dxa"/>
              <w:right w:w="60" w:type="dxa"/>
            </w:tcMar>
          </w:tcPr>
          <w:p w14:paraId="5FE865F0"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1 (4.0)</w:t>
            </w:r>
          </w:p>
        </w:tc>
      </w:tr>
      <w:tr w:rsidR="0029169B" w:rsidRPr="00D724BB" w14:paraId="4DF25015" w14:textId="77777777" w:rsidTr="00ED740F">
        <w:trPr>
          <w:cantSplit/>
          <w:jc w:val="center"/>
        </w:trPr>
        <w:tc>
          <w:tcPr>
            <w:tcW w:w="7020" w:type="dxa"/>
            <w:shd w:val="clear" w:color="auto" w:fill="FFFFFF"/>
            <w:tcMar>
              <w:left w:w="60" w:type="dxa"/>
              <w:right w:w="60" w:type="dxa"/>
            </w:tcMar>
          </w:tcPr>
          <w:p w14:paraId="793DA10E" w14:textId="77777777" w:rsidR="0029169B" w:rsidRPr="00ED740F" w:rsidRDefault="0029169B" w:rsidP="00332F05">
            <w:pPr>
              <w:autoSpaceDE w:val="0"/>
              <w:autoSpaceDN w:val="0"/>
              <w:adjustRightInd w:val="0"/>
              <w:spacing w:before="60" w:after="60" w:line="240" w:lineRule="auto"/>
              <w:ind w:left="360"/>
              <w:rPr>
                <w:rFonts w:eastAsiaTheme="minorEastAsia" w:cstheme="minorHAnsi"/>
                <w:color w:val="000000"/>
              </w:rPr>
            </w:pPr>
            <w:r w:rsidRPr="00ED740F">
              <w:rPr>
                <w:rFonts w:eastAsiaTheme="minorEastAsia" w:cstheme="minorHAnsi"/>
                <w:color w:val="000000"/>
              </w:rPr>
              <w:t>Not reported</w:t>
            </w:r>
          </w:p>
        </w:tc>
        <w:tc>
          <w:tcPr>
            <w:tcW w:w="1260" w:type="dxa"/>
            <w:shd w:val="clear" w:color="auto" w:fill="FFFFFF"/>
            <w:tcMar>
              <w:left w:w="60" w:type="dxa"/>
              <w:right w:w="60" w:type="dxa"/>
            </w:tcMar>
          </w:tcPr>
          <w:p w14:paraId="4C587F82" w14:textId="77777777" w:rsidR="0029169B" w:rsidRPr="00ED740F"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2 (2.4)</w:t>
            </w:r>
          </w:p>
        </w:tc>
        <w:tc>
          <w:tcPr>
            <w:tcW w:w="1165" w:type="dxa"/>
            <w:shd w:val="clear" w:color="auto" w:fill="FFFFFF"/>
            <w:tcMar>
              <w:left w:w="60" w:type="dxa"/>
              <w:right w:w="60" w:type="dxa"/>
            </w:tcMar>
          </w:tcPr>
          <w:p w14:paraId="7A208DF1" w14:textId="77777777" w:rsidR="0029169B" w:rsidRPr="00D724BB" w:rsidRDefault="0029169B" w:rsidP="00332F05">
            <w:pPr>
              <w:autoSpaceDE w:val="0"/>
              <w:autoSpaceDN w:val="0"/>
              <w:adjustRightInd w:val="0"/>
              <w:spacing w:before="60" w:after="60" w:line="240" w:lineRule="auto"/>
              <w:jc w:val="right"/>
              <w:rPr>
                <w:rFonts w:eastAsiaTheme="minorEastAsia" w:cstheme="minorHAnsi"/>
                <w:color w:val="000000"/>
              </w:rPr>
            </w:pPr>
            <w:r w:rsidRPr="00ED740F">
              <w:rPr>
                <w:rFonts w:eastAsiaTheme="minorEastAsia" w:cstheme="minorHAnsi"/>
                <w:color w:val="000000"/>
              </w:rPr>
              <w:t>0 (0.0)</w:t>
            </w:r>
          </w:p>
        </w:tc>
      </w:tr>
    </w:tbl>
    <w:p w14:paraId="119EFB27" w14:textId="77777777" w:rsidR="0029169B" w:rsidRDefault="0029169B"/>
    <w:sectPr w:rsidR="002916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YyNzO1NLc0M7I0MjVR0lEKTi0uzszPAykwqQUAtAmbJSwAAAA="/>
  </w:docVars>
  <w:rsids>
    <w:rsidRoot w:val="0029169B"/>
    <w:rsid w:val="00090DA9"/>
    <w:rsid w:val="00126486"/>
    <w:rsid w:val="0014178C"/>
    <w:rsid w:val="00171264"/>
    <w:rsid w:val="001D39B5"/>
    <w:rsid w:val="001D61E2"/>
    <w:rsid w:val="0029169B"/>
    <w:rsid w:val="003A5ABC"/>
    <w:rsid w:val="00635C42"/>
    <w:rsid w:val="007736B4"/>
    <w:rsid w:val="00A85E14"/>
    <w:rsid w:val="00A97B4B"/>
    <w:rsid w:val="00AF5E68"/>
    <w:rsid w:val="00CC73E5"/>
    <w:rsid w:val="00D6127E"/>
    <w:rsid w:val="00E54894"/>
    <w:rsid w:val="00ED740F"/>
    <w:rsid w:val="00F10435"/>
    <w:rsid w:val="00F52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470D4"/>
  <w15:chartTrackingRefBased/>
  <w15:docId w15:val="{B1B2CB4A-7AB1-43A1-AA41-11AAD28C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97B4B"/>
    <w:pPr>
      <w:spacing w:after="0" w:line="240" w:lineRule="auto"/>
    </w:pPr>
  </w:style>
  <w:style w:type="paragraph" w:customStyle="1" w:styleId="paragraph">
    <w:name w:val="paragraph"/>
    <w:basedOn w:val="Normal"/>
    <w:rsid w:val="00A97B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7B4B"/>
  </w:style>
  <w:style w:type="character" w:customStyle="1" w:styleId="eop">
    <w:name w:val="eop"/>
    <w:basedOn w:val="DefaultParagraphFont"/>
    <w:rsid w:val="00A97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40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Shadman MD, Mazyar</dc:creator>
  <cp:keywords/>
  <dc:description/>
  <cp:lastModifiedBy>Shadman MD, Mazyar</cp:lastModifiedBy>
  <cp:revision>2</cp:revision>
  <dcterms:created xsi:type="dcterms:W3CDTF">2023-11-27T16:45:00Z</dcterms:created>
  <dcterms:modified xsi:type="dcterms:W3CDTF">2023-11-27T16:45:00Z</dcterms:modified>
</cp:coreProperties>
</file>