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Theme="minorEastAsia" w:hAnsi="Arial" w:cs="Arial"/>
          <w:b w:val="0"/>
          <w:bCs w:val="0"/>
          <w:color w:val="000000" w:themeColor="text1"/>
          <w:sz w:val="22"/>
          <w:szCs w:val="22"/>
          <w:u w:val="single"/>
        </w:rPr>
        <w:id w:val="1471933474"/>
        <w:docPartObj>
          <w:docPartGallery w:val="Table of Contents"/>
          <w:docPartUnique/>
        </w:docPartObj>
      </w:sdtPr>
      <w:sdtEndPr>
        <w:rPr>
          <w:noProof/>
          <w:color w:val="auto"/>
          <w:u w:val="none"/>
        </w:rPr>
      </w:sdtEndPr>
      <w:sdtContent>
        <w:p w14:paraId="04AADC64" w14:textId="20D00464" w:rsidR="004409F7" w:rsidRDefault="004409F7" w:rsidP="004409F7">
          <w:pPr>
            <w:pStyle w:val="TOCHeading"/>
            <w:jc w:val="center"/>
            <w:rPr>
              <w:rFonts w:ascii="Arial" w:hAnsi="Arial" w:cs="Arial"/>
              <w:color w:val="000000" w:themeColor="text1"/>
              <w:sz w:val="22"/>
              <w:szCs w:val="22"/>
              <w:u w:val="single"/>
            </w:rPr>
          </w:pPr>
          <w:r w:rsidRPr="004409F7">
            <w:rPr>
              <w:rFonts w:ascii="Arial" w:hAnsi="Arial" w:cs="Arial"/>
              <w:color w:val="000000" w:themeColor="text1"/>
              <w:sz w:val="22"/>
              <w:szCs w:val="22"/>
              <w:u w:val="single"/>
            </w:rPr>
            <w:t>Supplemental Information</w:t>
          </w:r>
        </w:p>
        <w:p w14:paraId="2D9519CB" w14:textId="77777777" w:rsidR="00F70949" w:rsidRPr="00F70949" w:rsidRDefault="00F70949" w:rsidP="00F70949"/>
        <w:p w14:paraId="4CAFFD1F" w14:textId="778A893A" w:rsidR="005C25B9" w:rsidRDefault="004409F7">
          <w:pPr>
            <w:pStyle w:val="TOC1"/>
            <w:tabs>
              <w:tab w:val="right" w:leader="dot" w:pos="9350"/>
            </w:tabs>
            <w:rPr>
              <w:rFonts w:cstheme="minorBidi"/>
              <w:b w:val="0"/>
              <w:bCs w:val="0"/>
              <w:i w:val="0"/>
              <w:iCs w:val="0"/>
              <w:noProof/>
              <w:kern w:val="2"/>
              <w14:ligatures w14:val="standardContextual"/>
            </w:rPr>
          </w:pPr>
          <w:r w:rsidRPr="004409F7">
            <w:rPr>
              <w:rFonts w:ascii="Arial" w:hAnsi="Arial" w:cs="Arial"/>
              <w:b w:val="0"/>
              <w:bCs w:val="0"/>
              <w:sz w:val="22"/>
              <w:szCs w:val="22"/>
            </w:rPr>
            <w:fldChar w:fldCharType="begin"/>
          </w:r>
          <w:r w:rsidRPr="004409F7">
            <w:rPr>
              <w:rFonts w:ascii="Arial" w:hAnsi="Arial" w:cs="Arial"/>
              <w:b w:val="0"/>
              <w:bCs w:val="0"/>
              <w:sz w:val="22"/>
              <w:szCs w:val="22"/>
            </w:rPr>
            <w:instrText xml:space="preserve"> TOC \o "1-3" \h \z \u </w:instrText>
          </w:r>
          <w:r w:rsidRPr="004409F7">
            <w:rPr>
              <w:rFonts w:ascii="Arial" w:hAnsi="Arial" w:cs="Arial"/>
              <w:b w:val="0"/>
              <w:bCs w:val="0"/>
              <w:sz w:val="22"/>
              <w:szCs w:val="22"/>
            </w:rPr>
            <w:fldChar w:fldCharType="separate"/>
          </w:r>
          <w:hyperlink w:anchor="_Toc175149876" w:history="1">
            <w:r w:rsidR="005C25B9" w:rsidRPr="00564D4D">
              <w:rPr>
                <w:rStyle w:val="Hyperlink"/>
                <w:noProof/>
              </w:rPr>
              <w:t>Table S1: Assays to assess for CAR presence in gut lamina propria</w:t>
            </w:r>
            <w:r w:rsidR="005C25B9">
              <w:rPr>
                <w:noProof/>
                <w:webHidden/>
              </w:rPr>
              <w:tab/>
            </w:r>
            <w:r w:rsidR="005C25B9">
              <w:rPr>
                <w:noProof/>
                <w:webHidden/>
              </w:rPr>
              <w:fldChar w:fldCharType="begin"/>
            </w:r>
            <w:r w:rsidR="005C25B9">
              <w:rPr>
                <w:noProof/>
                <w:webHidden/>
              </w:rPr>
              <w:instrText xml:space="preserve"> PAGEREF _Toc175149876 \h </w:instrText>
            </w:r>
            <w:r w:rsidR="005C25B9">
              <w:rPr>
                <w:noProof/>
                <w:webHidden/>
              </w:rPr>
            </w:r>
            <w:r w:rsidR="005C25B9">
              <w:rPr>
                <w:noProof/>
                <w:webHidden/>
              </w:rPr>
              <w:fldChar w:fldCharType="separate"/>
            </w:r>
            <w:r w:rsidR="005C25B9">
              <w:rPr>
                <w:noProof/>
                <w:webHidden/>
              </w:rPr>
              <w:t>2</w:t>
            </w:r>
            <w:r w:rsidR="005C25B9">
              <w:rPr>
                <w:noProof/>
                <w:webHidden/>
              </w:rPr>
              <w:fldChar w:fldCharType="end"/>
            </w:r>
          </w:hyperlink>
        </w:p>
        <w:p w14:paraId="168E7524" w14:textId="01B98D62" w:rsidR="005C25B9" w:rsidRDefault="005C25B9">
          <w:pPr>
            <w:pStyle w:val="TOC1"/>
            <w:tabs>
              <w:tab w:val="right" w:leader="dot" w:pos="9350"/>
            </w:tabs>
            <w:rPr>
              <w:rFonts w:cstheme="minorBidi"/>
              <w:b w:val="0"/>
              <w:bCs w:val="0"/>
              <w:i w:val="0"/>
              <w:iCs w:val="0"/>
              <w:noProof/>
              <w:kern w:val="2"/>
              <w14:ligatures w14:val="standardContextual"/>
            </w:rPr>
          </w:pPr>
          <w:hyperlink w:anchor="_Toc175149877" w:history="1">
            <w:r w:rsidRPr="00564D4D">
              <w:rPr>
                <w:rStyle w:val="Hyperlink"/>
                <w:noProof/>
              </w:rPr>
              <w:t>Table S2: Patient, disease, and enterocolitis characteristics of patients with confirmed or suspected lymphoproliferative disorders (n = 3)</w:t>
            </w:r>
            <w:r>
              <w:rPr>
                <w:noProof/>
                <w:webHidden/>
              </w:rPr>
              <w:tab/>
            </w:r>
            <w:r>
              <w:rPr>
                <w:noProof/>
                <w:webHidden/>
              </w:rPr>
              <w:fldChar w:fldCharType="begin"/>
            </w:r>
            <w:r>
              <w:rPr>
                <w:noProof/>
                <w:webHidden/>
              </w:rPr>
              <w:instrText xml:space="preserve"> PAGEREF _Toc175149877 \h </w:instrText>
            </w:r>
            <w:r>
              <w:rPr>
                <w:noProof/>
                <w:webHidden/>
              </w:rPr>
            </w:r>
            <w:r>
              <w:rPr>
                <w:noProof/>
                <w:webHidden/>
              </w:rPr>
              <w:fldChar w:fldCharType="separate"/>
            </w:r>
            <w:r>
              <w:rPr>
                <w:noProof/>
                <w:webHidden/>
              </w:rPr>
              <w:t>3</w:t>
            </w:r>
            <w:r>
              <w:rPr>
                <w:noProof/>
                <w:webHidden/>
              </w:rPr>
              <w:fldChar w:fldCharType="end"/>
            </w:r>
          </w:hyperlink>
        </w:p>
        <w:p w14:paraId="7230A89D" w14:textId="077BEA46" w:rsidR="005C25B9" w:rsidRDefault="005C25B9">
          <w:pPr>
            <w:pStyle w:val="TOC1"/>
            <w:tabs>
              <w:tab w:val="right" w:leader="dot" w:pos="9350"/>
            </w:tabs>
            <w:rPr>
              <w:rFonts w:cstheme="minorBidi"/>
              <w:b w:val="0"/>
              <w:bCs w:val="0"/>
              <w:i w:val="0"/>
              <w:iCs w:val="0"/>
              <w:noProof/>
              <w:kern w:val="2"/>
              <w14:ligatures w14:val="standardContextual"/>
            </w:rPr>
          </w:pPr>
          <w:hyperlink w:anchor="_Toc175149878" w:history="1">
            <w:r w:rsidRPr="00564D4D">
              <w:rPr>
                <w:rStyle w:val="Hyperlink"/>
                <w:noProof/>
              </w:rPr>
              <w:t>Table S3: Clinical and pathologic characteristics of patients with IEC-associated enterocolitis</w:t>
            </w:r>
            <w:r>
              <w:rPr>
                <w:noProof/>
                <w:webHidden/>
              </w:rPr>
              <w:tab/>
            </w:r>
            <w:r>
              <w:rPr>
                <w:noProof/>
                <w:webHidden/>
              </w:rPr>
              <w:fldChar w:fldCharType="begin"/>
            </w:r>
            <w:r>
              <w:rPr>
                <w:noProof/>
                <w:webHidden/>
              </w:rPr>
              <w:instrText xml:space="preserve"> PAGEREF _Toc175149878 \h </w:instrText>
            </w:r>
            <w:r>
              <w:rPr>
                <w:noProof/>
                <w:webHidden/>
              </w:rPr>
            </w:r>
            <w:r>
              <w:rPr>
                <w:noProof/>
                <w:webHidden/>
              </w:rPr>
              <w:fldChar w:fldCharType="separate"/>
            </w:r>
            <w:r>
              <w:rPr>
                <w:noProof/>
                <w:webHidden/>
              </w:rPr>
              <w:t>5</w:t>
            </w:r>
            <w:r>
              <w:rPr>
                <w:noProof/>
                <w:webHidden/>
              </w:rPr>
              <w:fldChar w:fldCharType="end"/>
            </w:r>
          </w:hyperlink>
        </w:p>
        <w:p w14:paraId="4FC17443" w14:textId="060F74A7" w:rsidR="005C25B9" w:rsidRDefault="005C25B9">
          <w:pPr>
            <w:pStyle w:val="TOC1"/>
            <w:tabs>
              <w:tab w:val="right" w:leader="dot" w:pos="9350"/>
            </w:tabs>
            <w:rPr>
              <w:rFonts w:cstheme="minorBidi"/>
              <w:b w:val="0"/>
              <w:bCs w:val="0"/>
              <w:i w:val="0"/>
              <w:iCs w:val="0"/>
              <w:noProof/>
              <w:kern w:val="2"/>
              <w14:ligatures w14:val="standardContextual"/>
            </w:rPr>
          </w:pPr>
          <w:hyperlink w:anchor="_Toc175149879" w:history="1">
            <w:r w:rsidRPr="00564D4D">
              <w:rPr>
                <w:rStyle w:val="Hyperlink"/>
                <w:noProof/>
              </w:rPr>
              <w:t>Table S4: Characteristics of patients with resolved diarrhea versus deceased due to IEC-associated enterocolitis</w:t>
            </w:r>
            <w:r>
              <w:rPr>
                <w:noProof/>
                <w:webHidden/>
              </w:rPr>
              <w:tab/>
            </w:r>
            <w:r>
              <w:rPr>
                <w:noProof/>
                <w:webHidden/>
              </w:rPr>
              <w:fldChar w:fldCharType="begin"/>
            </w:r>
            <w:r>
              <w:rPr>
                <w:noProof/>
                <w:webHidden/>
              </w:rPr>
              <w:instrText xml:space="preserve"> PAGEREF _Toc175149879 \h </w:instrText>
            </w:r>
            <w:r>
              <w:rPr>
                <w:noProof/>
                <w:webHidden/>
              </w:rPr>
            </w:r>
            <w:r>
              <w:rPr>
                <w:noProof/>
                <w:webHidden/>
              </w:rPr>
              <w:fldChar w:fldCharType="separate"/>
            </w:r>
            <w:r>
              <w:rPr>
                <w:noProof/>
                <w:webHidden/>
              </w:rPr>
              <w:t>7</w:t>
            </w:r>
            <w:r>
              <w:rPr>
                <w:noProof/>
                <w:webHidden/>
              </w:rPr>
              <w:fldChar w:fldCharType="end"/>
            </w:r>
          </w:hyperlink>
        </w:p>
        <w:p w14:paraId="4B961777" w14:textId="04600200" w:rsidR="005C25B9" w:rsidRDefault="005C25B9">
          <w:pPr>
            <w:pStyle w:val="TOC1"/>
            <w:tabs>
              <w:tab w:val="right" w:leader="dot" w:pos="9350"/>
            </w:tabs>
            <w:rPr>
              <w:rFonts w:cstheme="minorBidi"/>
              <w:b w:val="0"/>
              <w:bCs w:val="0"/>
              <w:i w:val="0"/>
              <w:iCs w:val="0"/>
              <w:noProof/>
              <w:kern w:val="2"/>
              <w14:ligatures w14:val="standardContextual"/>
            </w:rPr>
          </w:pPr>
          <w:hyperlink w:anchor="_Toc175149880" w:history="1">
            <w:r w:rsidRPr="00564D4D">
              <w:rPr>
                <w:rStyle w:val="Hyperlink"/>
                <w:noProof/>
              </w:rPr>
              <w:t>Table S5: Cases reported to FAERS database</w:t>
            </w:r>
            <w:r>
              <w:rPr>
                <w:noProof/>
                <w:webHidden/>
              </w:rPr>
              <w:tab/>
            </w:r>
            <w:r>
              <w:rPr>
                <w:noProof/>
                <w:webHidden/>
              </w:rPr>
              <w:fldChar w:fldCharType="begin"/>
            </w:r>
            <w:r>
              <w:rPr>
                <w:noProof/>
                <w:webHidden/>
              </w:rPr>
              <w:instrText xml:space="preserve"> PAGEREF _Toc175149880 \h </w:instrText>
            </w:r>
            <w:r>
              <w:rPr>
                <w:noProof/>
                <w:webHidden/>
              </w:rPr>
            </w:r>
            <w:r>
              <w:rPr>
                <w:noProof/>
                <w:webHidden/>
              </w:rPr>
              <w:fldChar w:fldCharType="separate"/>
            </w:r>
            <w:r>
              <w:rPr>
                <w:noProof/>
                <w:webHidden/>
              </w:rPr>
              <w:t>8</w:t>
            </w:r>
            <w:r>
              <w:rPr>
                <w:noProof/>
                <w:webHidden/>
              </w:rPr>
              <w:fldChar w:fldCharType="end"/>
            </w:r>
          </w:hyperlink>
        </w:p>
        <w:p w14:paraId="29D589E6" w14:textId="580F0400" w:rsidR="004409F7" w:rsidRDefault="004409F7">
          <w:r w:rsidRPr="004409F7">
            <w:rPr>
              <w:rFonts w:ascii="Arial" w:hAnsi="Arial" w:cs="Arial"/>
              <w:noProof/>
              <w:sz w:val="22"/>
              <w:szCs w:val="22"/>
            </w:rPr>
            <w:fldChar w:fldCharType="end"/>
          </w:r>
        </w:p>
      </w:sdtContent>
    </w:sdt>
    <w:p w14:paraId="7E42278E" w14:textId="77777777" w:rsidR="009465F7" w:rsidRDefault="009465F7" w:rsidP="009465F7">
      <w:pPr>
        <w:jc w:val="both"/>
        <w:rPr>
          <w:rFonts w:ascii="Arial" w:hAnsi="Arial" w:cs="Arial"/>
          <w:b/>
          <w:bCs/>
          <w:sz w:val="22"/>
          <w:szCs w:val="22"/>
          <w:u w:val="single"/>
        </w:rPr>
      </w:pPr>
    </w:p>
    <w:p w14:paraId="66567832" w14:textId="77777777" w:rsidR="009465F7" w:rsidRDefault="009465F7" w:rsidP="009465F7">
      <w:pPr>
        <w:jc w:val="both"/>
        <w:rPr>
          <w:rFonts w:ascii="Arial" w:hAnsi="Arial" w:cs="Arial"/>
          <w:b/>
          <w:bCs/>
          <w:sz w:val="22"/>
          <w:szCs w:val="22"/>
          <w:u w:val="single"/>
        </w:rPr>
      </w:pPr>
    </w:p>
    <w:p w14:paraId="6D68B1DD" w14:textId="490FD810" w:rsidR="00092224" w:rsidRDefault="009465F7" w:rsidP="009C4032">
      <w:pPr>
        <w:pStyle w:val="Heading1"/>
        <w:rPr>
          <w:u w:val="none"/>
        </w:rPr>
      </w:pPr>
      <w:r>
        <w:br w:type="column"/>
      </w:r>
      <w:bookmarkStart w:id="0" w:name="_Toc175149876"/>
      <w:r w:rsidR="00092224" w:rsidRPr="001613AD">
        <w:lastRenderedPageBreak/>
        <w:t xml:space="preserve">Table </w:t>
      </w:r>
      <w:r w:rsidR="00092224">
        <w:t>S</w:t>
      </w:r>
      <w:r w:rsidR="00092224" w:rsidRPr="001613AD">
        <w:t>1:</w:t>
      </w:r>
      <w:r w:rsidR="00092224">
        <w:t xml:space="preserve"> Assays to assess for CAR presence in gut lamina propria</w:t>
      </w:r>
      <w:bookmarkEnd w:id="0"/>
    </w:p>
    <w:p w14:paraId="50AAFC23" w14:textId="77777777" w:rsidR="00092224" w:rsidRDefault="00092224" w:rsidP="00092224">
      <w:pPr>
        <w:pStyle w:val="Heading1"/>
        <w:jc w:val="left"/>
        <w:rPr>
          <w:u w:val="none"/>
        </w:rPr>
      </w:pPr>
    </w:p>
    <w:tbl>
      <w:tblPr>
        <w:tblStyle w:val="TableGrid"/>
        <w:tblW w:w="0" w:type="auto"/>
        <w:tblLook w:val="04A0" w:firstRow="1" w:lastRow="0" w:firstColumn="1" w:lastColumn="0" w:noHBand="0" w:noVBand="1"/>
      </w:tblPr>
      <w:tblGrid>
        <w:gridCol w:w="9350"/>
      </w:tblGrid>
      <w:tr w:rsidR="004C639D" w14:paraId="3130EA8A" w14:textId="77777777" w:rsidTr="00593632">
        <w:tc>
          <w:tcPr>
            <w:tcW w:w="9350" w:type="dxa"/>
            <w:tcBorders>
              <w:bottom w:val="nil"/>
            </w:tcBorders>
          </w:tcPr>
          <w:p w14:paraId="60AB92F0" w14:textId="066E944F" w:rsidR="00766C95" w:rsidRPr="00427F9A" w:rsidRDefault="004C639D" w:rsidP="00427F9A">
            <w:pPr>
              <w:spacing w:line="480" w:lineRule="auto"/>
              <w:jc w:val="center"/>
              <w:rPr>
                <w:rFonts w:ascii="Arial" w:hAnsi="Arial" w:cs="Arial"/>
                <w:b/>
                <w:bCs/>
                <w:sz w:val="22"/>
                <w:szCs w:val="22"/>
                <w:u w:val="single"/>
              </w:rPr>
            </w:pPr>
            <w:r w:rsidRPr="00427F9A">
              <w:rPr>
                <w:rFonts w:ascii="Arial" w:hAnsi="Arial" w:cs="Arial"/>
                <w:b/>
                <w:bCs/>
                <w:sz w:val="22"/>
                <w:szCs w:val="22"/>
                <w:u w:val="single"/>
              </w:rPr>
              <w:t>Fluorescent Multiplex Immunofluorescence/Immunohistochemistry (IHC)</w:t>
            </w:r>
          </w:p>
        </w:tc>
      </w:tr>
      <w:tr w:rsidR="004C639D" w14:paraId="3F0D4FBD" w14:textId="77777777" w:rsidTr="00593632">
        <w:tc>
          <w:tcPr>
            <w:tcW w:w="9350" w:type="dxa"/>
            <w:tcBorders>
              <w:top w:val="nil"/>
            </w:tcBorders>
          </w:tcPr>
          <w:p w14:paraId="3CA27272" w14:textId="6280FD81" w:rsidR="004C639D" w:rsidRPr="003E0BED" w:rsidRDefault="004C639D" w:rsidP="003E0BED">
            <w:pPr>
              <w:rPr>
                <w:rFonts w:ascii="Arial" w:hAnsi="Arial" w:cs="Arial"/>
                <w:sz w:val="22"/>
                <w:szCs w:val="22"/>
              </w:rPr>
            </w:pPr>
            <w:r w:rsidRPr="003E0BED">
              <w:rPr>
                <w:rFonts w:ascii="Arial" w:hAnsi="Arial" w:cs="Arial"/>
                <w:sz w:val="22"/>
                <w:szCs w:val="22"/>
              </w:rPr>
              <w:t xml:space="preserve">Small bowel </w:t>
            </w:r>
            <w:r w:rsidR="004B5970">
              <w:rPr>
                <w:rFonts w:ascii="Arial" w:hAnsi="Arial" w:cs="Arial"/>
                <w:sz w:val="22"/>
                <w:szCs w:val="22"/>
              </w:rPr>
              <w:t>FFPE</w:t>
            </w:r>
            <w:r w:rsidRPr="003E0BED">
              <w:rPr>
                <w:rFonts w:ascii="Arial" w:hAnsi="Arial" w:cs="Arial"/>
                <w:sz w:val="22"/>
                <w:szCs w:val="22"/>
              </w:rPr>
              <w:t xml:space="preserve"> sample was obtained under an Institutional Review Board-approved protocol from a patient receiving ciltacabtagene autoleucel and developing IEC-associated enterocolitis post CAR-T infusion. Five-micron sections were either IHC stained using a Rabbit anti-Camelid VHH antibody (</w:t>
            </w:r>
            <w:proofErr w:type="spellStart"/>
            <w:r w:rsidRPr="003E0BED">
              <w:rPr>
                <w:rFonts w:ascii="Arial" w:hAnsi="Arial" w:cs="Arial"/>
                <w:sz w:val="22"/>
                <w:szCs w:val="22"/>
              </w:rPr>
              <w:t>GenScript</w:t>
            </w:r>
            <w:proofErr w:type="spellEnd"/>
            <w:r w:rsidRPr="003E0BED">
              <w:rPr>
                <w:rFonts w:ascii="Arial" w:hAnsi="Arial" w:cs="Arial"/>
                <w:sz w:val="22"/>
                <w:szCs w:val="22"/>
              </w:rPr>
              <w:t xml:space="preserve">, 96A3F5, 1:150) or </w:t>
            </w:r>
            <w:proofErr w:type="spellStart"/>
            <w:r w:rsidRPr="003E0BED">
              <w:rPr>
                <w:rFonts w:ascii="Arial" w:hAnsi="Arial" w:cs="Arial"/>
                <w:sz w:val="22"/>
                <w:szCs w:val="22"/>
              </w:rPr>
              <w:t>immunostained</w:t>
            </w:r>
            <w:proofErr w:type="spellEnd"/>
            <w:r w:rsidRPr="003E0BED">
              <w:rPr>
                <w:rFonts w:ascii="Arial" w:hAnsi="Arial" w:cs="Arial"/>
                <w:sz w:val="22"/>
                <w:szCs w:val="22"/>
              </w:rPr>
              <w:t xml:space="preserve"> using the AKOAYA Biosciences OPAL TM 7-Color Automation IHC kit (Waltham, MA) on the BOND RX </w:t>
            </w:r>
            <w:proofErr w:type="spellStart"/>
            <w:r w:rsidRPr="003E0BED">
              <w:rPr>
                <w:rFonts w:ascii="Arial" w:hAnsi="Arial" w:cs="Arial"/>
                <w:sz w:val="22"/>
                <w:szCs w:val="22"/>
              </w:rPr>
              <w:t>autostainer</w:t>
            </w:r>
            <w:proofErr w:type="spellEnd"/>
            <w:r w:rsidRPr="003E0BED">
              <w:rPr>
                <w:rFonts w:ascii="Arial" w:hAnsi="Arial" w:cs="Arial"/>
                <w:sz w:val="22"/>
                <w:szCs w:val="22"/>
              </w:rPr>
              <w:t xml:space="preserve"> (Leica Biosystems, Vista, CA). The OPAL 7-color kit use</w:t>
            </w:r>
            <w:r w:rsidR="00570AEF" w:rsidRPr="003E0BED">
              <w:rPr>
                <w:rFonts w:ascii="Arial" w:hAnsi="Arial" w:cs="Arial"/>
                <w:sz w:val="22"/>
                <w:szCs w:val="22"/>
              </w:rPr>
              <w:t>d</w:t>
            </w:r>
            <w:r w:rsidRPr="003E0BED">
              <w:rPr>
                <w:rFonts w:ascii="Arial" w:hAnsi="Arial" w:cs="Arial"/>
                <w:sz w:val="22"/>
                <w:szCs w:val="22"/>
              </w:rPr>
              <w:t xml:space="preserve"> TSA-conjugated to individual fluorophores to detect various targets within the multiplex assay. Sections were baked at 65</w:t>
            </w:r>
            <w:r w:rsidR="0094569D">
              <w:rPr>
                <w:rFonts w:ascii="Arial" w:hAnsi="Arial" w:cs="Arial"/>
                <w:sz w:val="22"/>
                <w:szCs w:val="22"/>
              </w:rPr>
              <w:t>°</w:t>
            </w:r>
            <w:r w:rsidRPr="003E0BED">
              <w:rPr>
                <w:rFonts w:ascii="Arial" w:hAnsi="Arial" w:cs="Arial"/>
                <w:sz w:val="22"/>
                <w:szCs w:val="22"/>
              </w:rPr>
              <w:t>C for one hour then transferred to the BOND RX (Leica Biosystems). All subsequent steps were performed using an automated OPAL IHC procedure (AKOYA). OPAL staining of each antigen occurred as follows: heat induced epitope retrieval (HIER) was achieved with EDTA pH 9.0buffer for 20min at 95°C before the slides were blocked with AKOYA blocking buffer for 10 min. Then slides were incubated with primary antibody, Camelid V</w:t>
            </w:r>
            <w:r w:rsidRPr="000F5733">
              <w:rPr>
                <w:rFonts w:ascii="Arial" w:hAnsi="Arial" w:cs="Arial"/>
                <w:sz w:val="22"/>
                <w:szCs w:val="22"/>
                <w:vertAlign w:val="subscript"/>
              </w:rPr>
              <w:t>H</w:t>
            </w:r>
            <w:r w:rsidRPr="003E0BED">
              <w:rPr>
                <w:rFonts w:ascii="Arial" w:hAnsi="Arial" w:cs="Arial"/>
                <w:sz w:val="22"/>
                <w:szCs w:val="22"/>
              </w:rPr>
              <w:t>H (</w:t>
            </w:r>
            <w:proofErr w:type="spellStart"/>
            <w:r w:rsidRPr="003E0BED">
              <w:rPr>
                <w:rFonts w:ascii="Arial" w:hAnsi="Arial" w:cs="Arial"/>
                <w:sz w:val="22"/>
                <w:szCs w:val="22"/>
              </w:rPr>
              <w:t>GenScript</w:t>
            </w:r>
            <w:proofErr w:type="spellEnd"/>
            <w:r w:rsidRPr="003E0BED">
              <w:rPr>
                <w:rFonts w:ascii="Arial" w:hAnsi="Arial" w:cs="Arial"/>
                <w:sz w:val="22"/>
                <w:szCs w:val="22"/>
              </w:rPr>
              <w:t xml:space="preserve">, 96A3F5, 1:200, Dye620) at RT for 60 min followed by OPAL HRP polymer and one of the OPAL fluorophores during the final TSA step. Individual antibody complexes are stripped after each round of antigen detection. This was repeated five more times using the following </w:t>
            </w:r>
            <w:proofErr w:type="gramStart"/>
            <w:r w:rsidRPr="003E0BED">
              <w:rPr>
                <w:rFonts w:ascii="Arial" w:hAnsi="Arial" w:cs="Arial"/>
                <w:sz w:val="22"/>
                <w:szCs w:val="22"/>
              </w:rPr>
              <w:t>antibodies;</w:t>
            </w:r>
            <w:proofErr w:type="gramEnd"/>
            <w:r w:rsidRPr="003E0BED">
              <w:rPr>
                <w:rFonts w:ascii="Arial" w:hAnsi="Arial" w:cs="Arial"/>
                <w:sz w:val="22"/>
                <w:szCs w:val="22"/>
              </w:rPr>
              <w:t xml:space="preserve"> CD8 (DAKO, C8/144B, HIER-EDTA pH 9.0, 1:50, dye520), CD138 (Abcam, EPR6454, HIER-EDTA pH 9.0, 1:300, dye 570), </w:t>
            </w:r>
            <w:r w:rsidR="0037719D">
              <w:rPr>
                <w:rFonts w:ascii="Arial" w:hAnsi="Arial" w:cs="Arial"/>
                <w:sz w:val="22"/>
                <w:szCs w:val="22"/>
              </w:rPr>
              <w:t xml:space="preserve">and </w:t>
            </w:r>
            <w:r w:rsidRPr="003E0BED">
              <w:rPr>
                <w:rFonts w:ascii="Arial" w:hAnsi="Arial" w:cs="Arial"/>
                <w:sz w:val="22"/>
                <w:szCs w:val="22"/>
              </w:rPr>
              <w:t>CD3 (DAKO, Rb poly, HIER- EDTA pH 9.0, 1:200, dye690</w:t>
            </w:r>
            <w:r w:rsidR="005766EE">
              <w:rPr>
                <w:rFonts w:ascii="Arial" w:hAnsi="Arial" w:cs="Arial"/>
                <w:sz w:val="22"/>
                <w:szCs w:val="22"/>
              </w:rPr>
              <w:t>)</w:t>
            </w:r>
            <w:r w:rsidRPr="003E0BED">
              <w:rPr>
                <w:rFonts w:ascii="Arial" w:hAnsi="Arial" w:cs="Arial"/>
                <w:sz w:val="22"/>
                <w:szCs w:val="22"/>
              </w:rPr>
              <w:t xml:space="preserve">. After the final stripping step, DAPI counterstain </w:t>
            </w:r>
            <w:r w:rsidR="00D00A9E" w:rsidRPr="003E0BED">
              <w:rPr>
                <w:rFonts w:ascii="Arial" w:hAnsi="Arial" w:cs="Arial"/>
                <w:sz w:val="22"/>
                <w:szCs w:val="22"/>
              </w:rPr>
              <w:t>was</w:t>
            </w:r>
            <w:r w:rsidRPr="003E0BED">
              <w:rPr>
                <w:rFonts w:ascii="Arial" w:hAnsi="Arial" w:cs="Arial"/>
                <w:sz w:val="22"/>
                <w:szCs w:val="22"/>
              </w:rPr>
              <w:t xml:space="preserve"> applied to the multiplexed slide and </w:t>
            </w:r>
            <w:r w:rsidR="00852073" w:rsidRPr="003E0BED">
              <w:rPr>
                <w:rFonts w:ascii="Arial" w:hAnsi="Arial" w:cs="Arial"/>
                <w:sz w:val="22"/>
                <w:szCs w:val="22"/>
              </w:rPr>
              <w:t>was</w:t>
            </w:r>
            <w:r w:rsidRPr="003E0BED">
              <w:rPr>
                <w:rFonts w:ascii="Arial" w:hAnsi="Arial" w:cs="Arial"/>
                <w:sz w:val="22"/>
                <w:szCs w:val="22"/>
              </w:rPr>
              <w:t xml:space="preserve"> removed from BOND RX for </w:t>
            </w:r>
            <w:proofErr w:type="spellStart"/>
            <w:r w:rsidRPr="003E0BED">
              <w:rPr>
                <w:rFonts w:ascii="Arial" w:hAnsi="Arial" w:cs="Arial"/>
                <w:sz w:val="22"/>
                <w:szCs w:val="22"/>
              </w:rPr>
              <w:t>coverslipping</w:t>
            </w:r>
            <w:proofErr w:type="spellEnd"/>
            <w:r w:rsidRPr="003E0BED">
              <w:rPr>
                <w:rFonts w:ascii="Arial" w:hAnsi="Arial" w:cs="Arial"/>
                <w:sz w:val="22"/>
                <w:szCs w:val="22"/>
              </w:rPr>
              <w:t xml:space="preserve"> with </w:t>
            </w:r>
            <w:proofErr w:type="spellStart"/>
            <w:r w:rsidRPr="003E0BED">
              <w:rPr>
                <w:rFonts w:ascii="Arial" w:hAnsi="Arial" w:cs="Arial"/>
                <w:sz w:val="22"/>
                <w:szCs w:val="22"/>
              </w:rPr>
              <w:t>ProLong</w:t>
            </w:r>
            <w:proofErr w:type="spellEnd"/>
            <w:r w:rsidRPr="003E0BED">
              <w:rPr>
                <w:rFonts w:ascii="Arial" w:hAnsi="Arial" w:cs="Arial"/>
                <w:sz w:val="22"/>
                <w:szCs w:val="22"/>
              </w:rPr>
              <w:t xml:space="preserve"> Diamond Antifade </w:t>
            </w:r>
            <w:proofErr w:type="spellStart"/>
            <w:r w:rsidRPr="003E0BED">
              <w:rPr>
                <w:rFonts w:ascii="Arial" w:hAnsi="Arial" w:cs="Arial"/>
                <w:sz w:val="22"/>
                <w:szCs w:val="22"/>
              </w:rPr>
              <w:t>Mountant</w:t>
            </w:r>
            <w:proofErr w:type="spellEnd"/>
            <w:r w:rsidRPr="003E0BED">
              <w:rPr>
                <w:rFonts w:ascii="Arial" w:hAnsi="Arial" w:cs="Arial"/>
                <w:sz w:val="22"/>
                <w:szCs w:val="22"/>
              </w:rPr>
              <w:t xml:space="preserve"> (</w:t>
            </w:r>
            <w:proofErr w:type="spellStart"/>
            <w:r w:rsidRPr="003E0BED">
              <w:rPr>
                <w:rFonts w:ascii="Arial" w:hAnsi="Arial" w:cs="Arial"/>
                <w:sz w:val="22"/>
                <w:szCs w:val="22"/>
              </w:rPr>
              <w:t>ThermoFisher</w:t>
            </w:r>
            <w:proofErr w:type="spellEnd"/>
            <w:r w:rsidRPr="003E0BED">
              <w:rPr>
                <w:rFonts w:ascii="Arial" w:hAnsi="Arial" w:cs="Arial"/>
                <w:sz w:val="22"/>
                <w:szCs w:val="22"/>
              </w:rPr>
              <w:t xml:space="preserve"> Scientific). All slides were imaged with the </w:t>
            </w:r>
            <w:proofErr w:type="spellStart"/>
            <w:r w:rsidRPr="003E0BED">
              <w:rPr>
                <w:rFonts w:ascii="Arial" w:hAnsi="Arial" w:cs="Arial"/>
                <w:sz w:val="22"/>
                <w:szCs w:val="22"/>
              </w:rPr>
              <w:t>PhenoImager</w:t>
            </w:r>
            <w:proofErr w:type="spellEnd"/>
            <w:r w:rsidRPr="003E0BED">
              <w:rPr>
                <w:rFonts w:ascii="Arial" w:hAnsi="Arial" w:cs="Arial"/>
                <w:sz w:val="22"/>
                <w:szCs w:val="22"/>
              </w:rPr>
              <w:t xml:space="preserve"> 2.0 Solution scanner.</w:t>
            </w:r>
          </w:p>
        </w:tc>
      </w:tr>
      <w:tr w:rsidR="006B469D" w14:paraId="59C515CB" w14:textId="77777777" w:rsidTr="00593632">
        <w:tc>
          <w:tcPr>
            <w:tcW w:w="9350" w:type="dxa"/>
            <w:tcBorders>
              <w:bottom w:val="nil"/>
            </w:tcBorders>
          </w:tcPr>
          <w:p w14:paraId="7CB8D4B5" w14:textId="438F9D61" w:rsidR="006B469D" w:rsidRPr="00FF7887" w:rsidRDefault="006B469D" w:rsidP="00FF7887">
            <w:pPr>
              <w:spacing w:line="480" w:lineRule="auto"/>
              <w:jc w:val="center"/>
              <w:rPr>
                <w:rFonts w:ascii="Arial" w:hAnsi="Arial" w:cs="Arial"/>
                <w:b/>
                <w:bCs/>
                <w:sz w:val="22"/>
                <w:szCs w:val="22"/>
                <w:u w:val="single"/>
              </w:rPr>
            </w:pPr>
            <w:r w:rsidRPr="00FF7887">
              <w:rPr>
                <w:rFonts w:ascii="Arial" w:hAnsi="Arial" w:cs="Arial"/>
                <w:b/>
                <w:bCs/>
                <w:sz w:val="22"/>
                <w:szCs w:val="22"/>
                <w:u w:val="single"/>
              </w:rPr>
              <w:t>Quantitative Image Analysis</w:t>
            </w:r>
          </w:p>
        </w:tc>
      </w:tr>
      <w:tr w:rsidR="006B469D" w14:paraId="0FF87BE8" w14:textId="77777777" w:rsidTr="00593632">
        <w:tc>
          <w:tcPr>
            <w:tcW w:w="9350" w:type="dxa"/>
            <w:tcBorders>
              <w:top w:val="nil"/>
              <w:bottom w:val="single" w:sz="4" w:space="0" w:color="auto"/>
            </w:tcBorders>
          </w:tcPr>
          <w:p w14:paraId="78E1F81D" w14:textId="18F02288" w:rsidR="006B469D" w:rsidRPr="003E0BED" w:rsidRDefault="00CE3B8C" w:rsidP="003E0BED">
            <w:pPr>
              <w:rPr>
                <w:rFonts w:ascii="Arial" w:hAnsi="Arial" w:cs="Arial"/>
                <w:sz w:val="22"/>
                <w:szCs w:val="22"/>
              </w:rPr>
            </w:pPr>
            <w:r w:rsidRPr="003E0BED">
              <w:rPr>
                <w:rFonts w:ascii="Arial" w:hAnsi="Arial" w:cs="Arial"/>
                <w:sz w:val="22"/>
                <w:szCs w:val="22"/>
              </w:rPr>
              <w:t xml:space="preserve">Multi-layer TIFF images were exported from </w:t>
            </w:r>
            <w:proofErr w:type="spellStart"/>
            <w:r w:rsidRPr="003E0BED">
              <w:rPr>
                <w:rFonts w:ascii="Arial" w:hAnsi="Arial" w:cs="Arial"/>
                <w:sz w:val="22"/>
                <w:szCs w:val="22"/>
              </w:rPr>
              <w:t>InForm</w:t>
            </w:r>
            <w:proofErr w:type="spellEnd"/>
            <w:r w:rsidRPr="003E0BED">
              <w:rPr>
                <w:rFonts w:ascii="Arial" w:hAnsi="Arial" w:cs="Arial"/>
                <w:sz w:val="22"/>
                <w:szCs w:val="22"/>
              </w:rPr>
              <w:t xml:space="preserve"> (AKOYA) and loaded into HALO (Indica Labs, New Mexico) for quantitative image analysis. A classifier </w:t>
            </w:r>
            <w:r w:rsidR="009E6447" w:rsidRPr="003E0BED">
              <w:rPr>
                <w:rFonts w:ascii="Arial" w:hAnsi="Arial" w:cs="Arial"/>
                <w:sz w:val="22"/>
                <w:szCs w:val="22"/>
              </w:rPr>
              <w:t>was</w:t>
            </w:r>
            <w:r w:rsidRPr="003E0BED">
              <w:rPr>
                <w:rFonts w:ascii="Arial" w:hAnsi="Arial" w:cs="Arial"/>
                <w:sz w:val="22"/>
                <w:szCs w:val="22"/>
              </w:rPr>
              <w:t xml:space="preserve"> trained to identify areas of tumor, stroma or non-tissue regions. The classifier </w:t>
            </w:r>
            <w:r w:rsidR="009E6447" w:rsidRPr="003E0BED">
              <w:rPr>
                <w:rFonts w:ascii="Arial" w:hAnsi="Arial" w:cs="Arial"/>
                <w:sz w:val="22"/>
                <w:szCs w:val="22"/>
              </w:rPr>
              <w:t>was</w:t>
            </w:r>
            <w:r w:rsidRPr="003E0BED">
              <w:rPr>
                <w:rFonts w:ascii="Arial" w:hAnsi="Arial" w:cs="Arial"/>
                <w:sz w:val="22"/>
                <w:szCs w:val="22"/>
              </w:rPr>
              <w:t xml:space="preserve"> created and tested on various images in the image set. The tissue </w:t>
            </w:r>
            <w:r w:rsidR="00114FF5" w:rsidRPr="003E0BED">
              <w:rPr>
                <w:rFonts w:ascii="Arial" w:hAnsi="Arial" w:cs="Arial"/>
                <w:sz w:val="22"/>
                <w:szCs w:val="22"/>
              </w:rPr>
              <w:t>was</w:t>
            </w:r>
            <w:r w:rsidRPr="003E0BED">
              <w:rPr>
                <w:rFonts w:ascii="Arial" w:hAnsi="Arial" w:cs="Arial"/>
                <w:sz w:val="22"/>
                <w:szCs w:val="22"/>
              </w:rPr>
              <w:t xml:space="preserve"> segmented into individual cells using the DAPI marker which stains cell nuclei. For each marker, a positivity threshold within the nucleus or cytoplasm </w:t>
            </w:r>
            <w:r w:rsidR="00114FF5" w:rsidRPr="003E0BED">
              <w:rPr>
                <w:rFonts w:ascii="Arial" w:hAnsi="Arial" w:cs="Arial"/>
                <w:sz w:val="22"/>
                <w:szCs w:val="22"/>
              </w:rPr>
              <w:t>were</w:t>
            </w:r>
            <w:r w:rsidRPr="003E0BED">
              <w:rPr>
                <w:rFonts w:ascii="Arial" w:hAnsi="Arial" w:cs="Arial"/>
                <w:sz w:val="22"/>
                <w:szCs w:val="22"/>
              </w:rPr>
              <w:t xml:space="preserve"> determined per marker based on published staining patterns and intensity for that specific antibody. After setting a positive fluorescent threshold for each staining marker, the entire image set </w:t>
            </w:r>
            <w:r w:rsidR="00114FF5" w:rsidRPr="003E0BED">
              <w:rPr>
                <w:rFonts w:ascii="Arial" w:hAnsi="Arial" w:cs="Arial"/>
                <w:sz w:val="22"/>
                <w:szCs w:val="22"/>
              </w:rPr>
              <w:t>was</w:t>
            </w:r>
            <w:r w:rsidRPr="003E0BED">
              <w:rPr>
                <w:rFonts w:ascii="Arial" w:hAnsi="Arial" w:cs="Arial"/>
                <w:sz w:val="22"/>
                <w:szCs w:val="22"/>
              </w:rPr>
              <w:t xml:space="preserve"> analyzed with the created algorithm.</w:t>
            </w:r>
          </w:p>
        </w:tc>
      </w:tr>
      <w:tr w:rsidR="006B469D" w14:paraId="481F3BFA" w14:textId="77777777" w:rsidTr="00593632">
        <w:tc>
          <w:tcPr>
            <w:tcW w:w="9350" w:type="dxa"/>
            <w:tcBorders>
              <w:bottom w:val="nil"/>
            </w:tcBorders>
          </w:tcPr>
          <w:p w14:paraId="4AB62110" w14:textId="1414684F" w:rsidR="004A734E" w:rsidRPr="007D3205" w:rsidRDefault="004A734E" w:rsidP="0028180D">
            <w:pPr>
              <w:spacing w:line="480" w:lineRule="auto"/>
              <w:jc w:val="center"/>
              <w:rPr>
                <w:rFonts w:ascii="Arial" w:hAnsi="Arial" w:cs="Arial"/>
                <w:b/>
                <w:bCs/>
                <w:sz w:val="22"/>
                <w:szCs w:val="22"/>
                <w:u w:val="single"/>
              </w:rPr>
            </w:pPr>
            <w:r w:rsidRPr="004A734E">
              <w:rPr>
                <w:rFonts w:ascii="Arial" w:hAnsi="Arial" w:cs="Arial"/>
                <w:b/>
                <w:bCs/>
                <w:sz w:val="22"/>
                <w:szCs w:val="22"/>
                <w:u w:val="single"/>
              </w:rPr>
              <w:t>Specific Reagents Used</w:t>
            </w:r>
          </w:p>
        </w:tc>
      </w:tr>
      <w:tr w:rsidR="004A734E" w14:paraId="178C043B" w14:textId="77777777" w:rsidTr="00593632">
        <w:tc>
          <w:tcPr>
            <w:tcW w:w="9350" w:type="dxa"/>
            <w:tcBorders>
              <w:top w:val="nil"/>
            </w:tcBorders>
          </w:tcPr>
          <w:tbl>
            <w:tblPr>
              <w:tblW w:w="9124" w:type="dxa"/>
              <w:tblLook w:val="04A0" w:firstRow="1" w:lastRow="0" w:firstColumn="1" w:lastColumn="0" w:noHBand="0" w:noVBand="1"/>
            </w:tblPr>
            <w:tblGrid>
              <w:gridCol w:w="1148"/>
              <w:gridCol w:w="1530"/>
              <w:gridCol w:w="1260"/>
              <w:gridCol w:w="810"/>
              <w:gridCol w:w="1350"/>
              <w:gridCol w:w="1080"/>
              <w:gridCol w:w="1170"/>
              <w:gridCol w:w="776"/>
            </w:tblGrid>
            <w:tr w:rsidR="004B652D" w:rsidRPr="001336C1" w14:paraId="4BD36694" w14:textId="77777777" w:rsidTr="001336C1">
              <w:trPr>
                <w:trHeight w:val="116"/>
              </w:trPr>
              <w:tc>
                <w:tcPr>
                  <w:tcW w:w="114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7E55474" w14:textId="77777777" w:rsidR="004A734E" w:rsidRPr="001336C1" w:rsidRDefault="004A734E" w:rsidP="004A734E">
                  <w:pPr>
                    <w:jc w:val="center"/>
                    <w:rPr>
                      <w:rFonts w:ascii="Arial" w:hAnsi="Arial" w:cs="Arial"/>
                      <w:b/>
                      <w:bCs/>
                      <w:color w:val="000000"/>
                      <w:sz w:val="18"/>
                      <w:szCs w:val="18"/>
                    </w:rPr>
                  </w:pPr>
                  <w:r w:rsidRPr="001336C1">
                    <w:rPr>
                      <w:rFonts w:ascii="Arial" w:hAnsi="Arial" w:cs="Arial"/>
                      <w:b/>
                      <w:bCs/>
                      <w:color w:val="000000"/>
                      <w:sz w:val="18"/>
                      <w:szCs w:val="18"/>
                    </w:rPr>
                    <w:t>Reagent</w:t>
                  </w:r>
                </w:p>
              </w:tc>
              <w:tc>
                <w:tcPr>
                  <w:tcW w:w="1530" w:type="dxa"/>
                  <w:tcBorders>
                    <w:top w:val="single" w:sz="4" w:space="0" w:color="auto"/>
                    <w:left w:val="nil"/>
                    <w:bottom w:val="single" w:sz="4" w:space="0" w:color="auto"/>
                    <w:right w:val="single" w:sz="4" w:space="0" w:color="auto"/>
                  </w:tcBorders>
                  <w:shd w:val="clear" w:color="000000" w:fill="D9D9D9"/>
                  <w:noWrap/>
                  <w:vAlign w:val="bottom"/>
                  <w:hideMark/>
                </w:tcPr>
                <w:p w14:paraId="23E5B4F8" w14:textId="77777777" w:rsidR="004A734E" w:rsidRPr="001336C1" w:rsidRDefault="004A734E" w:rsidP="004A734E">
                  <w:pPr>
                    <w:jc w:val="center"/>
                    <w:rPr>
                      <w:rFonts w:ascii="Arial" w:hAnsi="Arial" w:cs="Arial"/>
                      <w:b/>
                      <w:bCs/>
                      <w:color w:val="000000"/>
                      <w:sz w:val="18"/>
                      <w:szCs w:val="18"/>
                    </w:rPr>
                  </w:pPr>
                  <w:r w:rsidRPr="001336C1">
                    <w:rPr>
                      <w:rFonts w:ascii="Arial" w:hAnsi="Arial" w:cs="Arial"/>
                      <w:b/>
                      <w:bCs/>
                      <w:color w:val="000000"/>
                      <w:sz w:val="18"/>
                      <w:szCs w:val="18"/>
                    </w:rPr>
                    <w:t>Lot#</w:t>
                  </w:r>
                </w:p>
              </w:tc>
              <w:tc>
                <w:tcPr>
                  <w:tcW w:w="1260" w:type="dxa"/>
                  <w:tcBorders>
                    <w:top w:val="single" w:sz="4" w:space="0" w:color="auto"/>
                    <w:left w:val="nil"/>
                    <w:bottom w:val="single" w:sz="4" w:space="0" w:color="auto"/>
                    <w:right w:val="single" w:sz="4" w:space="0" w:color="auto"/>
                  </w:tcBorders>
                  <w:shd w:val="clear" w:color="000000" w:fill="D9D9D9"/>
                  <w:noWrap/>
                  <w:vAlign w:val="bottom"/>
                  <w:hideMark/>
                </w:tcPr>
                <w:p w14:paraId="3E5C44DE" w14:textId="77777777" w:rsidR="004A734E" w:rsidRPr="001336C1" w:rsidRDefault="004A734E" w:rsidP="004A734E">
                  <w:pPr>
                    <w:jc w:val="center"/>
                    <w:rPr>
                      <w:rFonts w:ascii="Arial" w:hAnsi="Arial" w:cs="Arial"/>
                      <w:b/>
                      <w:bCs/>
                      <w:color w:val="000000"/>
                      <w:sz w:val="18"/>
                      <w:szCs w:val="18"/>
                    </w:rPr>
                  </w:pPr>
                  <w:r w:rsidRPr="001336C1">
                    <w:rPr>
                      <w:rFonts w:ascii="Arial" w:hAnsi="Arial" w:cs="Arial"/>
                      <w:b/>
                      <w:bCs/>
                      <w:color w:val="000000"/>
                      <w:sz w:val="18"/>
                      <w:szCs w:val="18"/>
                    </w:rPr>
                    <w:t>Product#</w:t>
                  </w:r>
                </w:p>
              </w:tc>
              <w:tc>
                <w:tcPr>
                  <w:tcW w:w="810" w:type="dxa"/>
                  <w:tcBorders>
                    <w:top w:val="single" w:sz="4" w:space="0" w:color="auto"/>
                    <w:left w:val="nil"/>
                    <w:bottom w:val="single" w:sz="4" w:space="0" w:color="auto"/>
                    <w:right w:val="single" w:sz="4" w:space="0" w:color="auto"/>
                  </w:tcBorders>
                  <w:shd w:val="clear" w:color="000000" w:fill="D9D9D9"/>
                  <w:noWrap/>
                  <w:vAlign w:val="bottom"/>
                  <w:hideMark/>
                </w:tcPr>
                <w:p w14:paraId="74CACA05" w14:textId="77777777" w:rsidR="004A734E" w:rsidRPr="001336C1" w:rsidRDefault="004A734E" w:rsidP="004A734E">
                  <w:pPr>
                    <w:jc w:val="center"/>
                    <w:rPr>
                      <w:rFonts w:ascii="Arial" w:hAnsi="Arial" w:cs="Arial"/>
                      <w:b/>
                      <w:bCs/>
                      <w:color w:val="000000"/>
                      <w:sz w:val="18"/>
                      <w:szCs w:val="18"/>
                    </w:rPr>
                  </w:pPr>
                  <w:r w:rsidRPr="001336C1">
                    <w:rPr>
                      <w:rFonts w:ascii="Arial" w:hAnsi="Arial" w:cs="Arial"/>
                      <w:b/>
                      <w:bCs/>
                      <w:color w:val="000000"/>
                      <w:sz w:val="18"/>
                      <w:szCs w:val="18"/>
                    </w:rPr>
                    <w:t>Opal</w:t>
                  </w:r>
                </w:p>
              </w:tc>
              <w:tc>
                <w:tcPr>
                  <w:tcW w:w="1350" w:type="dxa"/>
                  <w:tcBorders>
                    <w:top w:val="single" w:sz="4" w:space="0" w:color="auto"/>
                    <w:left w:val="nil"/>
                    <w:bottom w:val="single" w:sz="4" w:space="0" w:color="auto"/>
                    <w:right w:val="single" w:sz="4" w:space="0" w:color="auto"/>
                  </w:tcBorders>
                  <w:shd w:val="clear" w:color="000000" w:fill="D9D9D9"/>
                  <w:noWrap/>
                  <w:vAlign w:val="bottom"/>
                  <w:hideMark/>
                </w:tcPr>
                <w:p w14:paraId="22B505B3" w14:textId="77777777" w:rsidR="004A734E" w:rsidRPr="001336C1" w:rsidRDefault="004A734E" w:rsidP="004A734E">
                  <w:pPr>
                    <w:jc w:val="center"/>
                    <w:rPr>
                      <w:rFonts w:ascii="Arial" w:hAnsi="Arial" w:cs="Arial"/>
                      <w:b/>
                      <w:bCs/>
                      <w:color w:val="000000"/>
                      <w:sz w:val="18"/>
                      <w:szCs w:val="18"/>
                    </w:rPr>
                  </w:pPr>
                  <w:r w:rsidRPr="001336C1">
                    <w:rPr>
                      <w:rFonts w:ascii="Arial" w:hAnsi="Arial" w:cs="Arial"/>
                      <w:b/>
                      <w:bCs/>
                      <w:color w:val="000000"/>
                      <w:sz w:val="18"/>
                      <w:szCs w:val="18"/>
                    </w:rPr>
                    <w:t>Clone</w:t>
                  </w:r>
                </w:p>
              </w:tc>
              <w:tc>
                <w:tcPr>
                  <w:tcW w:w="1080" w:type="dxa"/>
                  <w:tcBorders>
                    <w:top w:val="single" w:sz="4" w:space="0" w:color="auto"/>
                    <w:left w:val="nil"/>
                    <w:bottom w:val="single" w:sz="4" w:space="0" w:color="auto"/>
                    <w:right w:val="single" w:sz="4" w:space="0" w:color="auto"/>
                  </w:tcBorders>
                  <w:shd w:val="clear" w:color="000000" w:fill="D9D9D9"/>
                  <w:noWrap/>
                  <w:vAlign w:val="bottom"/>
                  <w:hideMark/>
                </w:tcPr>
                <w:p w14:paraId="15A85C74" w14:textId="77777777" w:rsidR="004A734E" w:rsidRPr="001336C1" w:rsidRDefault="004A734E" w:rsidP="004A734E">
                  <w:pPr>
                    <w:jc w:val="center"/>
                    <w:rPr>
                      <w:rFonts w:ascii="Arial" w:hAnsi="Arial" w:cs="Arial"/>
                      <w:b/>
                      <w:bCs/>
                      <w:color w:val="000000"/>
                      <w:sz w:val="18"/>
                      <w:szCs w:val="18"/>
                    </w:rPr>
                  </w:pPr>
                  <w:r w:rsidRPr="001336C1">
                    <w:rPr>
                      <w:rFonts w:ascii="Arial" w:hAnsi="Arial" w:cs="Arial"/>
                      <w:b/>
                      <w:bCs/>
                      <w:color w:val="000000"/>
                      <w:sz w:val="18"/>
                      <w:szCs w:val="18"/>
                    </w:rPr>
                    <w:t>Dilution</w:t>
                  </w:r>
                </w:p>
              </w:tc>
              <w:tc>
                <w:tcPr>
                  <w:tcW w:w="1170" w:type="dxa"/>
                  <w:tcBorders>
                    <w:top w:val="single" w:sz="4" w:space="0" w:color="auto"/>
                    <w:left w:val="nil"/>
                    <w:bottom w:val="single" w:sz="4" w:space="0" w:color="auto"/>
                    <w:right w:val="single" w:sz="4" w:space="0" w:color="auto"/>
                  </w:tcBorders>
                  <w:shd w:val="clear" w:color="000000" w:fill="D9D9D9"/>
                  <w:noWrap/>
                  <w:vAlign w:val="bottom"/>
                  <w:hideMark/>
                </w:tcPr>
                <w:p w14:paraId="76EF78FF" w14:textId="6B05415B" w:rsidR="004A734E" w:rsidRPr="001336C1" w:rsidRDefault="007E23DF" w:rsidP="004A734E">
                  <w:pPr>
                    <w:jc w:val="center"/>
                    <w:rPr>
                      <w:rFonts w:ascii="Arial" w:hAnsi="Arial" w:cs="Arial"/>
                      <w:b/>
                      <w:bCs/>
                      <w:color w:val="000000"/>
                      <w:sz w:val="18"/>
                      <w:szCs w:val="18"/>
                    </w:rPr>
                  </w:pPr>
                  <w:r w:rsidRPr="001336C1">
                    <w:rPr>
                      <w:rFonts w:ascii="Arial" w:hAnsi="Arial" w:cs="Arial"/>
                      <w:b/>
                      <w:bCs/>
                      <w:color w:val="000000"/>
                      <w:sz w:val="18"/>
                      <w:szCs w:val="18"/>
                    </w:rPr>
                    <w:t>Vendor</w:t>
                  </w:r>
                </w:p>
              </w:tc>
              <w:tc>
                <w:tcPr>
                  <w:tcW w:w="776" w:type="dxa"/>
                  <w:tcBorders>
                    <w:top w:val="single" w:sz="4" w:space="0" w:color="auto"/>
                    <w:left w:val="nil"/>
                    <w:bottom w:val="single" w:sz="4" w:space="0" w:color="auto"/>
                    <w:right w:val="single" w:sz="4" w:space="0" w:color="auto"/>
                  </w:tcBorders>
                  <w:shd w:val="clear" w:color="000000" w:fill="D9D9D9"/>
                  <w:noWrap/>
                  <w:vAlign w:val="bottom"/>
                  <w:hideMark/>
                </w:tcPr>
                <w:p w14:paraId="5C01CAF1" w14:textId="77777777" w:rsidR="004A734E" w:rsidRPr="001336C1" w:rsidRDefault="004A734E" w:rsidP="004A734E">
                  <w:pPr>
                    <w:jc w:val="center"/>
                    <w:rPr>
                      <w:rFonts w:ascii="Arial" w:hAnsi="Arial" w:cs="Arial"/>
                      <w:b/>
                      <w:bCs/>
                      <w:color w:val="000000"/>
                      <w:sz w:val="18"/>
                      <w:szCs w:val="18"/>
                    </w:rPr>
                  </w:pPr>
                  <w:r w:rsidRPr="001336C1">
                    <w:rPr>
                      <w:rFonts w:ascii="Arial" w:hAnsi="Arial" w:cs="Arial"/>
                      <w:b/>
                      <w:bCs/>
                      <w:color w:val="000000"/>
                      <w:sz w:val="18"/>
                      <w:szCs w:val="18"/>
                    </w:rPr>
                    <w:t>AR</w:t>
                  </w:r>
                </w:p>
              </w:tc>
            </w:tr>
            <w:tr w:rsidR="007E23DF" w:rsidRPr="001336C1" w14:paraId="7ECCEE2C" w14:textId="77777777" w:rsidTr="001336C1">
              <w:trPr>
                <w:trHeight w:val="98"/>
              </w:trPr>
              <w:tc>
                <w:tcPr>
                  <w:tcW w:w="114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8130C3E" w14:textId="20B9110E" w:rsidR="004A734E" w:rsidRPr="001336C1" w:rsidRDefault="004A734E" w:rsidP="004A734E">
                  <w:pPr>
                    <w:jc w:val="center"/>
                    <w:rPr>
                      <w:rFonts w:ascii="Arial" w:hAnsi="Arial" w:cs="Arial"/>
                      <w:i/>
                      <w:iCs/>
                      <w:color w:val="000000"/>
                      <w:sz w:val="18"/>
                      <w:szCs w:val="18"/>
                    </w:rPr>
                  </w:pPr>
                  <w:r w:rsidRPr="001336C1">
                    <w:rPr>
                      <w:rFonts w:ascii="Arial" w:eastAsia="Times New Roman" w:hAnsi="Arial" w:cs="Arial"/>
                      <w:b/>
                      <w:bCs/>
                      <w:i/>
                      <w:iCs/>
                      <w:color w:val="000000"/>
                      <w:sz w:val="18"/>
                      <w:szCs w:val="18"/>
                    </w:rPr>
                    <w:t>V</w:t>
                  </w:r>
                  <w:r w:rsidRPr="001336C1">
                    <w:rPr>
                      <w:rFonts w:ascii="Arial" w:eastAsia="Times New Roman" w:hAnsi="Arial" w:cs="Arial"/>
                      <w:b/>
                      <w:bCs/>
                      <w:i/>
                      <w:iCs/>
                      <w:color w:val="000000"/>
                      <w:sz w:val="18"/>
                      <w:szCs w:val="18"/>
                      <w:vertAlign w:val="subscript"/>
                    </w:rPr>
                    <w:t>H</w:t>
                  </w:r>
                  <w:r w:rsidRPr="001336C1">
                    <w:rPr>
                      <w:rFonts w:ascii="Arial" w:eastAsia="Times New Roman" w:hAnsi="Arial" w:cs="Arial"/>
                      <w:b/>
                      <w:bCs/>
                      <w:i/>
                      <w:iCs/>
                      <w:color w:val="000000"/>
                      <w:sz w:val="18"/>
                      <w:szCs w:val="18"/>
                    </w:rPr>
                    <w:t>H</w:t>
                  </w:r>
                </w:p>
              </w:tc>
              <w:tc>
                <w:tcPr>
                  <w:tcW w:w="1530" w:type="dxa"/>
                  <w:tcBorders>
                    <w:top w:val="nil"/>
                    <w:left w:val="nil"/>
                    <w:bottom w:val="single" w:sz="4" w:space="0" w:color="auto"/>
                    <w:right w:val="single" w:sz="4" w:space="0" w:color="auto"/>
                  </w:tcBorders>
                  <w:shd w:val="clear" w:color="auto" w:fill="auto"/>
                  <w:noWrap/>
                  <w:vAlign w:val="bottom"/>
                </w:tcPr>
                <w:p w14:paraId="5DC95D25" w14:textId="77777777" w:rsidR="004A734E" w:rsidRPr="001336C1" w:rsidRDefault="004A734E" w:rsidP="004A734E">
                  <w:pPr>
                    <w:jc w:val="center"/>
                    <w:rPr>
                      <w:rFonts w:ascii="Arial" w:hAnsi="Arial" w:cs="Arial"/>
                      <w:color w:val="000000"/>
                      <w:sz w:val="18"/>
                      <w:szCs w:val="18"/>
                    </w:rPr>
                  </w:pPr>
                  <w:r w:rsidRPr="001336C1">
                    <w:rPr>
                      <w:rFonts w:ascii="Arial" w:eastAsia="Times New Roman" w:hAnsi="Arial" w:cs="Arial"/>
                      <w:color w:val="000000"/>
                      <w:sz w:val="18"/>
                      <w:szCs w:val="18"/>
                    </w:rPr>
                    <w:t>S2302001-B</w:t>
                  </w:r>
                </w:p>
              </w:tc>
              <w:tc>
                <w:tcPr>
                  <w:tcW w:w="1260" w:type="dxa"/>
                  <w:tcBorders>
                    <w:top w:val="single" w:sz="4" w:space="0" w:color="auto"/>
                    <w:left w:val="nil"/>
                    <w:bottom w:val="single" w:sz="4" w:space="0" w:color="auto"/>
                    <w:right w:val="nil"/>
                  </w:tcBorders>
                  <w:shd w:val="clear" w:color="auto" w:fill="auto"/>
                  <w:noWrap/>
                  <w:vAlign w:val="bottom"/>
                </w:tcPr>
                <w:p w14:paraId="11073E3E" w14:textId="77777777" w:rsidR="004A734E" w:rsidRPr="001336C1" w:rsidRDefault="004A734E" w:rsidP="004A734E">
                  <w:pPr>
                    <w:jc w:val="center"/>
                    <w:rPr>
                      <w:rFonts w:ascii="Arial" w:hAnsi="Arial" w:cs="Arial"/>
                      <w:color w:val="000000"/>
                      <w:sz w:val="18"/>
                      <w:szCs w:val="18"/>
                    </w:rPr>
                  </w:pPr>
                  <w:r w:rsidRPr="001336C1">
                    <w:rPr>
                      <w:rFonts w:ascii="Arial" w:eastAsia="Times New Roman" w:hAnsi="Arial" w:cs="Arial"/>
                      <w:color w:val="000000"/>
                      <w:sz w:val="18"/>
                      <w:szCs w:val="18"/>
                    </w:rPr>
                    <w:t>A01860-200</w:t>
                  </w:r>
                </w:p>
              </w:tc>
              <w:tc>
                <w:tcPr>
                  <w:tcW w:w="810" w:type="dxa"/>
                  <w:tcBorders>
                    <w:top w:val="nil"/>
                    <w:left w:val="single" w:sz="4" w:space="0" w:color="auto"/>
                    <w:bottom w:val="single" w:sz="4" w:space="0" w:color="auto"/>
                    <w:right w:val="single" w:sz="4" w:space="0" w:color="auto"/>
                  </w:tcBorders>
                  <w:shd w:val="clear" w:color="auto" w:fill="auto"/>
                  <w:noWrap/>
                  <w:vAlign w:val="bottom"/>
                </w:tcPr>
                <w:p w14:paraId="5DEB9648" w14:textId="77777777" w:rsidR="004A734E" w:rsidRPr="001336C1" w:rsidRDefault="004A734E" w:rsidP="004A734E">
                  <w:pPr>
                    <w:jc w:val="center"/>
                    <w:rPr>
                      <w:rFonts w:ascii="Arial" w:hAnsi="Arial" w:cs="Arial"/>
                      <w:color w:val="000000"/>
                      <w:sz w:val="18"/>
                      <w:szCs w:val="18"/>
                    </w:rPr>
                  </w:pPr>
                  <w:r w:rsidRPr="001336C1">
                    <w:rPr>
                      <w:rFonts w:ascii="Arial" w:eastAsia="Times New Roman" w:hAnsi="Arial" w:cs="Arial"/>
                      <w:color w:val="000000"/>
                      <w:sz w:val="18"/>
                      <w:szCs w:val="18"/>
                    </w:rPr>
                    <w:t>2026</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31F1261E" w14:textId="77777777" w:rsidR="004A734E" w:rsidRPr="001336C1" w:rsidRDefault="004A734E" w:rsidP="004A734E">
                  <w:pPr>
                    <w:jc w:val="center"/>
                    <w:rPr>
                      <w:rFonts w:ascii="Arial" w:hAnsi="Arial" w:cs="Arial"/>
                      <w:color w:val="000000"/>
                      <w:sz w:val="18"/>
                      <w:szCs w:val="18"/>
                    </w:rPr>
                  </w:pPr>
                  <w:r w:rsidRPr="001336C1">
                    <w:rPr>
                      <w:rFonts w:ascii="Arial" w:eastAsia="Times New Roman" w:hAnsi="Arial" w:cs="Arial"/>
                      <w:color w:val="000000"/>
                      <w:sz w:val="18"/>
                      <w:szCs w:val="18"/>
                    </w:rPr>
                    <w:t>96A3F5</w:t>
                  </w:r>
                </w:p>
              </w:tc>
              <w:tc>
                <w:tcPr>
                  <w:tcW w:w="1080" w:type="dxa"/>
                  <w:tcBorders>
                    <w:top w:val="nil"/>
                    <w:left w:val="nil"/>
                    <w:bottom w:val="single" w:sz="4" w:space="0" w:color="auto"/>
                    <w:right w:val="single" w:sz="4" w:space="0" w:color="auto"/>
                  </w:tcBorders>
                  <w:shd w:val="clear" w:color="auto" w:fill="auto"/>
                  <w:noWrap/>
                  <w:vAlign w:val="bottom"/>
                </w:tcPr>
                <w:p w14:paraId="0B501E33" w14:textId="77777777" w:rsidR="004A734E" w:rsidRPr="001336C1" w:rsidRDefault="004A734E" w:rsidP="004A734E">
                  <w:pPr>
                    <w:jc w:val="center"/>
                    <w:rPr>
                      <w:rFonts w:ascii="Arial" w:hAnsi="Arial" w:cs="Arial"/>
                      <w:b/>
                      <w:bCs/>
                      <w:color w:val="000000"/>
                      <w:sz w:val="18"/>
                      <w:szCs w:val="18"/>
                    </w:rPr>
                  </w:pPr>
                  <w:r w:rsidRPr="001336C1">
                    <w:rPr>
                      <w:rFonts w:ascii="Arial" w:eastAsia="Times New Roman" w:hAnsi="Arial" w:cs="Arial"/>
                      <w:b/>
                      <w:bCs/>
                      <w:color w:val="000000"/>
                      <w:sz w:val="18"/>
                      <w:szCs w:val="18"/>
                    </w:rPr>
                    <w:t>1:200</w:t>
                  </w:r>
                </w:p>
              </w:tc>
              <w:tc>
                <w:tcPr>
                  <w:tcW w:w="1170" w:type="dxa"/>
                  <w:tcBorders>
                    <w:top w:val="nil"/>
                    <w:left w:val="nil"/>
                    <w:bottom w:val="single" w:sz="4" w:space="0" w:color="auto"/>
                    <w:right w:val="single" w:sz="4" w:space="0" w:color="auto"/>
                  </w:tcBorders>
                  <w:shd w:val="clear" w:color="auto" w:fill="auto"/>
                  <w:noWrap/>
                  <w:vAlign w:val="bottom"/>
                </w:tcPr>
                <w:p w14:paraId="1BA34114" w14:textId="77777777" w:rsidR="004A734E" w:rsidRPr="001336C1" w:rsidRDefault="004A734E" w:rsidP="004A734E">
                  <w:pPr>
                    <w:jc w:val="center"/>
                    <w:rPr>
                      <w:rFonts w:ascii="Arial" w:hAnsi="Arial" w:cs="Arial"/>
                      <w:color w:val="000000"/>
                      <w:sz w:val="18"/>
                      <w:szCs w:val="18"/>
                    </w:rPr>
                  </w:pPr>
                  <w:proofErr w:type="spellStart"/>
                  <w:r w:rsidRPr="001336C1">
                    <w:rPr>
                      <w:rFonts w:ascii="Arial" w:eastAsia="Times New Roman" w:hAnsi="Arial" w:cs="Arial"/>
                      <w:color w:val="000000"/>
                      <w:sz w:val="18"/>
                      <w:szCs w:val="18"/>
                    </w:rPr>
                    <w:t>GenScript</w:t>
                  </w:r>
                  <w:proofErr w:type="spellEnd"/>
                </w:p>
              </w:tc>
              <w:tc>
                <w:tcPr>
                  <w:tcW w:w="776" w:type="dxa"/>
                  <w:tcBorders>
                    <w:top w:val="nil"/>
                    <w:left w:val="nil"/>
                    <w:bottom w:val="single" w:sz="4" w:space="0" w:color="auto"/>
                    <w:right w:val="single" w:sz="4" w:space="0" w:color="auto"/>
                  </w:tcBorders>
                  <w:shd w:val="clear" w:color="auto" w:fill="auto"/>
                  <w:noWrap/>
                  <w:vAlign w:val="bottom"/>
                  <w:hideMark/>
                </w:tcPr>
                <w:p w14:paraId="610458BB" w14:textId="77777777" w:rsidR="004A734E" w:rsidRPr="001336C1" w:rsidRDefault="004A734E" w:rsidP="004A734E">
                  <w:pPr>
                    <w:jc w:val="center"/>
                    <w:rPr>
                      <w:rFonts w:ascii="Arial" w:hAnsi="Arial" w:cs="Arial"/>
                      <w:b/>
                      <w:bCs/>
                      <w:color w:val="000000"/>
                      <w:sz w:val="18"/>
                      <w:szCs w:val="18"/>
                    </w:rPr>
                  </w:pPr>
                  <w:r w:rsidRPr="001336C1">
                    <w:rPr>
                      <w:rFonts w:ascii="Arial" w:eastAsia="Times New Roman" w:hAnsi="Arial" w:cs="Arial"/>
                      <w:b/>
                      <w:bCs/>
                      <w:color w:val="000000"/>
                      <w:sz w:val="18"/>
                      <w:szCs w:val="18"/>
                    </w:rPr>
                    <w:t>ER2</w:t>
                  </w:r>
                </w:p>
              </w:tc>
            </w:tr>
            <w:tr w:rsidR="007E23DF" w:rsidRPr="001336C1" w14:paraId="6F6A32B5" w14:textId="77777777" w:rsidTr="001336C1">
              <w:trPr>
                <w:trHeight w:val="98"/>
              </w:trPr>
              <w:tc>
                <w:tcPr>
                  <w:tcW w:w="114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85E97AE" w14:textId="33D7B6A6" w:rsidR="004A734E" w:rsidRPr="001336C1" w:rsidRDefault="004A734E" w:rsidP="004A734E">
                  <w:pPr>
                    <w:jc w:val="center"/>
                    <w:rPr>
                      <w:rFonts w:ascii="Arial" w:hAnsi="Arial" w:cs="Arial"/>
                      <w:i/>
                      <w:iCs/>
                      <w:color w:val="000000"/>
                      <w:sz w:val="18"/>
                      <w:szCs w:val="18"/>
                    </w:rPr>
                  </w:pPr>
                  <w:r w:rsidRPr="001336C1">
                    <w:rPr>
                      <w:rFonts w:ascii="Arial" w:eastAsia="Times New Roman" w:hAnsi="Arial" w:cs="Arial"/>
                      <w:b/>
                      <w:bCs/>
                      <w:i/>
                      <w:iCs/>
                      <w:color w:val="000000"/>
                      <w:sz w:val="18"/>
                      <w:szCs w:val="18"/>
                    </w:rPr>
                    <w:t>CD8</w:t>
                  </w:r>
                </w:p>
              </w:tc>
              <w:tc>
                <w:tcPr>
                  <w:tcW w:w="1530" w:type="dxa"/>
                  <w:tcBorders>
                    <w:top w:val="nil"/>
                    <w:left w:val="nil"/>
                    <w:bottom w:val="nil"/>
                    <w:right w:val="nil"/>
                  </w:tcBorders>
                  <w:shd w:val="clear" w:color="auto" w:fill="auto"/>
                  <w:noWrap/>
                  <w:vAlign w:val="bottom"/>
                </w:tcPr>
                <w:p w14:paraId="3FEDDB4F" w14:textId="77777777" w:rsidR="004A734E" w:rsidRPr="001336C1" w:rsidRDefault="004A734E" w:rsidP="004A734E">
                  <w:pPr>
                    <w:jc w:val="center"/>
                    <w:rPr>
                      <w:rFonts w:ascii="Arial" w:hAnsi="Arial" w:cs="Arial"/>
                      <w:color w:val="000000"/>
                      <w:sz w:val="18"/>
                      <w:szCs w:val="18"/>
                    </w:rPr>
                  </w:pPr>
                  <w:r w:rsidRPr="001336C1">
                    <w:rPr>
                      <w:rFonts w:ascii="Arial" w:eastAsia="Times New Roman" w:hAnsi="Arial" w:cs="Arial"/>
                      <w:color w:val="000000"/>
                      <w:sz w:val="18"/>
                      <w:szCs w:val="18"/>
                    </w:rPr>
                    <w:t>41627944</w:t>
                  </w:r>
                </w:p>
              </w:tc>
              <w:tc>
                <w:tcPr>
                  <w:tcW w:w="1260" w:type="dxa"/>
                  <w:tcBorders>
                    <w:top w:val="nil"/>
                    <w:left w:val="single" w:sz="4" w:space="0" w:color="auto"/>
                    <w:bottom w:val="single" w:sz="4" w:space="0" w:color="auto"/>
                    <w:right w:val="single" w:sz="4" w:space="0" w:color="auto"/>
                  </w:tcBorders>
                  <w:shd w:val="clear" w:color="auto" w:fill="auto"/>
                  <w:noWrap/>
                  <w:vAlign w:val="bottom"/>
                </w:tcPr>
                <w:p w14:paraId="23032B29" w14:textId="77777777" w:rsidR="004A734E" w:rsidRPr="001336C1" w:rsidRDefault="004A734E" w:rsidP="004A734E">
                  <w:pPr>
                    <w:jc w:val="center"/>
                    <w:rPr>
                      <w:rFonts w:ascii="Arial" w:hAnsi="Arial" w:cs="Arial"/>
                      <w:color w:val="000000"/>
                      <w:sz w:val="18"/>
                      <w:szCs w:val="18"/>
                    </w:rPr>
                  </w:pPr>
                  <w:r w:rsidRPr="001336C1">
                    <w:rPr>
                      <w:rFonts w:ascii="Arial" w:eastAsia="Times New Roman" w:hAnsi="Arial" w:cs="Arial"/>
                      <w:color w:val="000000"/>
                      <w:sz w:val="18"/>
                      <w:szCs w:val="18"/>
                    </w:rPr>
                    <w:t>M7103</w:t>
                  </w:r>
                </w:p>
              </w:tc>
              <w:tc>
                <w:tcPr>
                  <w:tcW w:w="810" w:type="dxa"/>
                  <w:tcBorders>
                    <w:top w:val="single" w:sz="4" w:space="0" w:color="auto"/>
                    <w:left w:val="nil"/>
                    <w:bottom w:val="single" w:sz="4" w:space="0" w:color="auto"/>
                    <w:right w:val="single" w:sz="4" w:space="0" w:color="auto"/>
                  </w:tcBorders>
                  <w:shd w:val="clear" w:color="auto" w:fill="auto"/>
                  <w:noWrap/>
                  <w:vAlign w:val="bottom"/>
                </w:tcPr>
                <w:p w14:paraId="4B9B85FB" w14:textId="77777777" w:rsidR="004A734E" w:rsidRPr="001336C1" w:rsidRDefault="004A734E" w:rsidP="004A734E">
                  <w:pPr>
                    <w:jc w:val="center"/>
                    <w:rPr>
                      <w:rFonts w:ascii="Arial" w:hAnsi="Arial" w:cs="Arial"/>
                      <w:color w:val="000000"/>
                      <w:sz w:val="18"/>
                      <w:szCs w:val="18"/>
                    </w:rPr>
                  </w:pPr>
                  <w:r w:rsidRPr="001336C1">
                    <w:rPr>
                      <w:rFonts w:ascii="Arial" w:eastAsia="Times New Roman" w:hAnsi="Arial" w:cs="Arial"/>
                      <w:color w:val="000000"/>
                      <w:sz w:val="18"/>
                      <w:szCs w:val="18"/>
                    </w:rPr>
                    <w:t>8/2026</w:t>
                  </w:r>
                </w:p>
              </w:tc>
              <w:tc>
                <w:tcPr>
                  <w:tcW w:w="1350" w:type="dxa"/>
                  <w:tcBorders>
                    <w:top w:val="nil"/>
                    <w:left w:val="nil"/>
                    <w:bottom w:val="nil"/>
                    <w:right w:val="nil"/>
                  </w:tcBorders>
                  <w:shd w:val="clear" w:color="auto" w:fill="auto"/>
                  <w:noWrap/>
                  <w:vAlign w:val="bottom"/>
                </w:tcPr>
                <w:p w14:paraId="286FCFF7" w14:textId="77777777" w:rsidR="004A734E" w:rsidRPr="001336C1" w:rsidRDefault="004A734E" w:rsidP="004A734E">
                  <w:pPr>
                    <w:jc w:val="center"/>
                    <w:rPr>
                      <w:rFonts w:ascii="Arial" w:hAnsi="Arial" w:cs="Arial"/>
                      <w:color w:val="000000"/>
                      <w:sz w:val="18"/>
                      <w:szCs w:val="18"/>
                    </w:rPr>
                  </w:pPr>
                  <w:r w:rsidRPr="001336C1">
                    <w:rPr>
                      <w:rFonts w:ascii="Arial" w:eastAsia="Times New Roman" w:hAnsi="Arial" w:cs="Arial"/>
                      <w:color w:val="000000"/>
                      <w:sz w:val="18"/>
                      <w:szCs w:val="18"/>
                    </w:rPr>
                    <w:t>C8/144B</w:t>
                  </w:r>
                </w:p>
              </w:tc>
              <w:tc>
                <w:tcPr>
                  <w:tcW w:w="1080" w:type="dxa"/>
                  <w:tcBorders>
                    <w:top w:val="nil"/>
                    <w:left w:val="single" w:sz="4" w:space="0" w:color="auto"/>
                    <w:bottom w:val="single" w:sz="4" w:space="0" w:color="auto"/>
                    <w:right w:val="single" w:sz="4" w:space="0" w:color="auto"/>
                  </w:tcBorders>
                  <w:shd w:val="clear" w:color="auto" w:fill="auto"/>
                  <w:noWrap/>
                  <w:vAlign w:val="bottom"/>
                </w:tcPr>
                <w:p w14:paraId="648A1224" w14:textId="77777777" w:rsidR="004A734E" w:rsidRPr="001336C1" w:rsidRDefault="004A734E" w:rsidP="004A734E">
                  <w:pPr>
                    <w:jc w:val="center"/>
                    <w:rPr>
                      <w:rFonts w:ascii="Arial" w:hAnsi="Arial" w:cs="Arial"/>
                      <w:b/>
                      <w:bCs/>
                      <w:color w:val="000000"/>
                      <w:sz w:val="18"/>
                      <w:szCs w:val="18"/>
                    </w:rPr>
                  </w:pPr>
                  <w:r w:rsidRPr="001336C1">
                    <w:rPr>
                      <w:rFonts w:ascii="Arial" w:eastAsia="Times New Roman" w:hAnsi="Arial" w:cs="Arial"/>
                      <w:b/>
                      <w:bCs/>
                      <w:color w:val="000000"/>
                      <w:sz w:val="18"/>
                      <w:szCs w:val="18"/>
                    </w:rPr>
                    <w:t>1:50</w:t>
                  </w:r>
                </w:p>
              </w:tc>
              <w:tc>
                <w:tcPr>
                  <w:tcW w:w="1170" w:type="dxa"/>
                  <w:tcBorders>
                    <w:top w:val="nil"/>
                    <w:left w:val="nil"/>
                    <w:bottom w:val="single" w:sz="4" w:space="0" w:color="auto"/>
                    <w:right w:val="single" w:sz="4" w:space="0" w:color="auto"/>
                  </w:tcBorders>
                  <w:shd w:val="clear" w:color="auto" w:fill="auto"/>
                  <w:noWrap/>
                  <w:vAlign w:val="bottom"/>
                </w:tcPr>
                <w:p w14:paraId="1FE6DFFF" w14:textId="77777777" w:rsidR="004A734E" w:rsidRPr="001336C1" w:rsidRDefault="004A734E" w:rsidP="004A734E">
                  <w:pPr>
                    <w:jc w:val="center"/>
                    <w:rPr>
                      <w:rFonts w:ascii="Arial" w:hAnsi="Arial" w:cs="Arial"/>
                      <w:color w:val="000000"/>
                      <w:sz w:val="18"/>
                      <w:szCs w:val="18"/>
                    </w:rPr>
                  </w:pPr>
                  <w:proofErr w:type="spellStart"/>
                  <w:r w:rsidRPr="001336C1">
                    <w:rPr>
                      <w:rFonts w:ascii="Arial" w:eastAsia="Times New Roman" w:hAnsi="Arial" w:cs="Arial"/>
                      <w:color w:val="000000"/>
                      <w:sz w:val="18"/>
                      <w:szCs w:val="18"/>
                    </w:rPr>
                    <w:t>Dako</w:t>
                  </w:r>
                  <w:proofErr w:type="spellEnd"/>
                </w:p>
              </w:tc>
              <w:tc>
                <w:tcPr>
                  <w:tcW w:w="776" w:type="dxa"/>
                  <w:tcBorders>
                    <w:top w:val="single" w:sz="4" w:space="0" w:color="auto"/>
                    <w:left w:val="nil"/>
                    <w:bottom w:val="single" w:sz="4" w:space="0" w:color="auto"/>
                    <w:right w:val="single" w:sz="4" w:space="0" w:color="auto"/>
                  </w:tcBorders>
                  <w:shd w:val="clear" w:color="auto" w:fill="auto"/>
                  <w:noWrap/>
                  <w:vAlign w:val="bottom"/>
                  <w:hideMark/>
                </w:tcPr>
                <w:p w14:paraId="772C0935" w14:textId="77777777" w:rsidR="004A734E" w:rsidRPr="001336C1" w:rsidRDefault="004A734E" w:rsidP="004A734E">
                  <w:pPr>
                    <w:jc w:val="center"/>
                    <w:rPr>
                      <w:rFonts w:ascii="Arial" w:hAnsi="Arial" w:cs="Arial"/>
                      <w:b/>
                      <w:bCs/>
                      <w:color w:val="000000"/>
                      <w:sz w:val="18"/>
                      <w:szCs w:val="18"/>
                    </w:rPr>
                  </w:pPr>
                  <w:r w:rsidRPr="001336C1">
                    <w:rPr>
                      <w:rFonts w:ascii="Arial" w:eastAsia="Times New Roman" w:hAnsi="Arial" w:cs="Arial"/>
                      <w:b/>
                      <w:bCs/>
                      <w:color w:val="000000"/>
                      <w:sz w:val="18"/>
                      <w:szCs w:val="18"/>
                    </w:rPr>
                    <w:t>ER2</w:t>
                  </w:r>
                </w:p>
              </w:tc>
            </w:tr>
            <w:tr w:rsidR="007E23DF" w:rsidRPr="001336C1" w14:paraId="439606C1" w14:textId="77777777" w:rsidTr="001336C1">
              <w:trPr>
                <w:trHeight w:val="71"/>
              </w:trPr>
              <w:tc>
                <w:tcPr>
                  <w:tcW w:w="114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8283EB7" w14:textId="2A065241" w:rsidR="004A734E" w:rsidRPr="001336C1" w:rsidRDefault="004A734E" w:rsidP="004A734E">
                  <w:pPr>
                    <w:jc w:val="center"/>
                    <w:rPr>
                      <w:rFonts w:ascii="Arial" w:hAnsi="Arial" w:cs="Arial"/>
                      <w:i/>
                      <w:iCs/>
                      <w:color w:val="000000"/>
                      <w:sz w:val="18"/>
                      <w:szCs w:val="18"/>
                    </w:rPr>
                  </w:pPr>
                  <w:r w:rsidRPr="001336C1">
                    <w:rPr>
                      <w:rFonts w:ascii="Arial" w:eastAsia="Times New Roman" w:hAnsi="Arial" w:cs="Arial"/>
                      <w:b/>
                      <w:bCs/>
                      <w:i/>
                      <w:iCs/>
                      <w:color w:val="000000"/>
                      <w:sz w:val="18"/>
                      <w:szCs w:val="18"/>
                    </w:rPr>
                    <w:t>CD138</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1AFAE127" w14:textId="77777777" w:rsidR="004A734E" w:rsidRPr="001336C1" w:rsidRDefault="004A734E" w:rsidP="004A734E">
                  <w:pPr>
                    <w:jc w:val="center"/>
                    <w:rPr>
                      <w:rFonts w:ascii="Arial" w:hAnsi="Arial" w:cs="Arial"/>
                      <w:color w:val="000000"/>
                      <w:sz w:val="18"/>
                      <w:szCs w:val="18"/>
                    </w:rPr>
                  </w:pPr>
                  <w:r w:rsidRPr="001336C1">
                    <w:rPr>
                      <w:rFonts w:ascii="Arial" w:eastAsia="Times New Roman" w:hAnsi="Arial" w:cs="Arial"/>
                      <w:color w:val="000000"/>
                      <w:sz w:val="18"/>
                      <w:szCs w:val="18"/>
                    </w:rPr>
                    <w:t>1014070-33</w:t>
                  </w:r>
                </w:p>
              </w:tc>
              <w:tc>
                <w:tcPr>
                  <w:tcW w:w="1260" w:type="dxa"/>
                  <w:tcBorders>
                    <w:top w:val="nil"/>
                    <w:left w:val="nil"/>
                    <w:bottom w:val="single" w:sz="4" w:space="0" w:color="auto"/>
                    <w:right w:val="single" w:sz="4" w:space="0" w:color="auto"/>
                  </w:tcBorders>
                  <w:shd w:val="clear" w:color="auto" w:fill="auto"/>
                  <w:noWrap/>
                  <w:vAlign w:val="bottom"/>
                </w:tcPr>
                <w:p w14:paraId="259C5383" w14:textId="77777777" w:rsidR="004A734E" w:rsidRPr="001336C1" w:rsidRDefault="004A734E" w:rsidP="004A734E">
                  <w:pPr>
                    <w:jc w:val="center"/>
                    <w:rPr>
                      <w:rFonts w:ascii="Arial" w:hAnsi="Arial" w:cs="Arial"/>
                      <w:color w:val="000000"/>
                      <w:sz w:val="18"/>
                      <w:szCs w:val="18"/>
                    </w:rPr>
                  </w:pPr>
                  <w:r w:rsidRPr="001336C1">
                    <w:rPr>
                      <w:rFonts w:ascii="Arial" w:eastAsia="Times New Roman" w:hAnsi="Arial" w:cs="Arial"/>
                      <w:color w:val="000000"/>
                      <w:sz w:val="18"/>
                      <w:szCs w:val="18"/>
                    </w:rPr>
                    <w:t>ab128936</w:t>
                  </w:r>
                </w:p>
              </w:tc>
              <w:tc>
                <w:tcPr>
                  <w:tcW w:w="810" w:type="dxa"/>
                  <w:tcBorders>
                    <w:top w:val="nil"/>
                    <w:left w:val="nil"/>
                    <w:bottom w:val="single" w:sz="4" w:space="0" w:color="auto"/>
                    <w:right w:val="single" w:sz="4" w:space="0" w:color="auto"/>
                  </w:tcBorders>
                  <w:shd w:val="clear" w:color="auto" w:fill="auto"/>
                  <w:noWrap/>
                  <w:vAlign w:val="bottom"/>
                </w:tcPr>
                <w:p w14:paraId="793C80DC" w14:textId="77777777" w:rsidR="004A734E" w:rsidRPr="001336C1" w:rsidRDefault="004A734E" w:rsidP="004A734E">
                  <w:pPr>
                    <w:jc w:val="center"/>
                    <w:rPr>
                      <w:rFonts w:ascii="Arial" w:hAnsi="Arial" w:cs="Arial"/>
                      <w:color w:val="000000"/>
                      <w:sz w:val="18"/>
                      <w:szCs w:val="18"/>
                    </w:rPr>
                  </w:pPr>
                  <w:r w:rsidRPr="001336C1">
                    <w:rPr>
                      <w:rFonts w:ascii="Arial" w:eastAsia="Times New Roman" w:hAnsi="Arial" w:cs="Arial"/>
                      <w:color w:val="000000"/>
                      <w:sz w:val="18"/>
                      <w:szCs w:val="18"/>
                    </w:rPr>
                    <w:t>2026</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21286193" w14:textId="77777777" w:rsidR="004A734E" w:rsidRPr="001336C1" w:rsidRDefault="004A734E" w:rsidP="004A734E">
                  <w:pPr>
                    <w:jc w:val="center"/>
                    <w:rPr>
                      <w:rFonts w:ascii="Arial" w:hAnsi="Arial" w:cs="Arial"/>
                      <w:color w:val="000000"/>
                      <w:sz w:val="18"/>
                      <w:szCs w:val="18"/>
                    </w:rPr>
                  </w:pPr>
                  <w:r w:rsidRPr="001336C1">
                    <w:rPr>
                      <w:rFonts w:ascii="Arial" w:eastAsia="Times New Roman" w:hAnsi="Arial" w:cs="Arial"/>
                      <w:color w:val="000000"/>
                      <w:sz w:val="18"/>
                      <w:szCs w:val="18"/>
                    </w:rPr>
                    <w:t>[EPR6454]</w:t>
                  </w:r>
                </w:p>
              </w:tc>
              <w:tc>
                <w:tcPr>
                  <w:tcW w:w="1080" w:type="dxa"/>
                  <w:tcBorders>
                    <w:top w:val="nil"/>
                    <w:left w:val="nil"/>
                    <w:bottom w:val="single" w:sz="4" w:space="0" w:color="auto"/>
                    <w:right w:val="single" w:sz="4" w:space="0" w:color="auto"/>
                  </w:tcBorders>
                  <w:shd w:val="clear" w:color="auto" w:fill="auto"/>
                  <w:noWrap/>
                  <w:vAlign w:val="bottom"/>
                </w:tcPr>
                <w:p w14:paraId="2533FC3A" w14:textId="77777777" w:rsidR="004A734E" w:rsidRPr="001336C1" w:rsidRDefault="004A734E" w:rsidP="004A734E">
                  <w:pPr>
                    <w:jc w:val="center"/>
                    <w:rPr>
                      <w:rFonts w:ascii="Arial" w:hAnsi="Arial" w:cs="Arial"/>
                      <w:b/>
                      <w:bCs/>
                      <w:color w:val="000000"/>
                      <w:sz w:val="18"/>
                      <w:szCs w:val="18"/>
                    </w:rPr>
                  </w:pPr>
                  <w:r w:rsidRPr="001336C1">
                    <w:rPr>
                      <w:rFonts w:ascii="Arial" w:eastAsia="Times New Roman" w:hAnsi="Arial" w:cs="Arial"/>
                      <w:b/>
                      <w:bCs/>
                      <w:color w:val="000000"/>
                      <w:sz w:val="18"/>
                      <w:szCs w:val="18"/>
                    </w:rPr>
                    <w:t>1:300</w:t>
                  </w:r>
                </w:p>
              </w:tc>
              <w:tc>
                <w:tcPr>
                  <w:tcW w:w="1170" w:type="dxa"/>
                  <w:tcBorders>
                    <w:top w:val="nil"/>
                    <w:left w:val="nil"/>
                    <w:bottom w:val="single" w:sz="4" w:space="0" w:color="auto"/>
                    <w:right w:val="single" w:sz="4" w:space="0" w:color="auto"/>
                  </w:tcBorders>
                  <w:shd w:val="clear" w:color="auto" w:fill="auto"/>
                  <w:noWrap/>
                  <w:vAlign w:val="bottom"/>
                </w:tcPr>
                <w:p w14:paraId="565FFCE8" w14:textId="77777777" w:rsidR="004A734E" w:rsidRPr="001336C1" w:rsidRDefault="004A734E" w:rsidP="004A734E">
                  <w:pPr>
                    <w:jc w:val="center"/>
                    <w:rPr>
                      <w:rFonts w:ascii="Arial" w:hAnsi="Arial" w:cs="Arial"/>
                      <w:color w:val="000000"/>
                      <w:sz w:val="18"/>
                      <w:szCs w:val="18"/>
                    </w:rPr>
                  </w:pPr>
                  <w:r w:rsidRPr="001336C1">
                    <w:rPr>
                      <w:rFonts w:ascii="Arial" w:eastAsia="Times New Roman" w:hAnsi="Arial" w:cs="Arial"/>
                      <w:color w:val="000000"/>
                      <w:sz w:val="18"/>
                      <w:szCs w:val="18"/>
                    </w:rPr>
                    <w:t>Abcam</w:t>
                  </w:r>
                </w:p>
              </w:tc>
              <w:tc>
                <w:tcPr>
                  <w:tcW w:w="776" w:type="dxa"/>
                  <w:tcBorders>
                    <w:top w:val="nil"/>
                    <w:left w:val="nil"/>
                    <w:bottom w:val="single" w:sz="4" w:space="0" w:color="auto"/>
                    <w:right w:val="single" w:sz="4" w:space="0" w:color="auto"/>
                  </w:tcBorders>
                  <w:shd w:val="clear" w:color="auto" w:fill="auto"/>
                  <w:noWrap/>
                  <w:vAlign w:val="bottom"/>
                  <w:hideMark/>
                </w:tcPr>
                <w:p w14:paraId="3B764731" w14:textId="77777777" w:rsidR="004A734E" w:rsidRPr="001336C1" w:rsidRDefault="004A734E" w:rsidP="004A734E">
                  <w:pPr>
                    <w:jc w:val="center"/>
                    <w:rPr>
                      <w:rFonts w:ascii="Arial" w:hAnsi="Arial" w:cs="Arial"/>
                      <w:b/>
                      <w:bCs/>
                      <w:color w:val="000000"/>
                      <w:sz w:val="18"/>
                      <w:szCs w:val="18"/>
                    </w:rPr>
                  </w:pPr>
                  <w:r w:rsidRPr="001336C1">
                    <w:rPr>
                      <w:rFonts w:ascii="Arial" w:eastAsia="Times New Roman" w:hAnsi="Arial" w:cs="Arial"/>
                      <w:b/>
                      <w:bCs/>
                      <w:color w:val="000000"/>
                      <w:sz w:val="18"/>
                      <w:szCs w:val="18"/>
                    </w:rPr>
                    <w:t>ER2</w:t>
                  </w:r>
                </w:p>
              </w:tc>
            </w:tr>
            <w:tr w:rsidR="007E23DF" w:rsidRPr="001336C1" w14:paraId="51A44F69" w14:textId="77777777" w:rsidTr="001336C1">
              <w:trPr>
                <w:trHeight w:val="71"/>
              </w:trPr>
              <w:tc>
                <w:tcPr>
                  <w:tcW w:w="1148"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6D8DFFCA" w14:textId="42238D41" w:rsidR="004A734E" w:rsidRPr="001336C1" w:rsidRDefault="004A734E" w:rsidP="004A734E">
                  <w:pPr>
                    <w:jc w:val="center"/>
                    <w:rPr>
                      <w:rFonts w:ascii="Arial" w:hAnsi="Arial" w:cs="Arial"/>
                      <w:i/>
                      <w:iCs/>
                      <w:color w:val="000000"/>
                      <w:sz w:val="18"/>
                      <w:szCs w:val="18"/>
                    </w:rPr>
                  </w:pPr>
                  <w:r w:rsidRPr="001336C1">
                    <w:rPr>
                      <w:rFonts w:ascii="Arial" w:eastAsia="Times New Roman" w:hAnsi="Arial" w:cs="Arial"/>
                      <w:b/>
                      <w:bCs/>
                      <w:i/>
                      <w:iCs/>
                      <w:color w:val="000000"/>
                      <w:sz w:val="18"/>
                      <w:szCs w:val="18"/>
                    </w:rPr>
                    <w:t>CD3</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7B9AD4E0" w14:textId="77777777" w:rsidR="004A734E" w:rsidRPr="001336C1" w:rsidRDefault="004A734E" w:rsidP="004A734E">
                  <w:pPr>
                    <w:jc w:val="center"/>
                    <w:rPr>
                      <w:rFonts w:ascii="Arial" w:hAnsi="Arial" w:cs="Arial"/>
                      <w:color w:val="000000"/>
                      <w:sz w:val="18"/>
                      <w:szCs w:val="18"/>
                    </w:rPr>
                  </w:pPr>
                  <w:r w:rsidRPr="001336C1">
                    <w:rPr>
                      <w:rFonts w:ascii="Arial" w:eastAsia="Times New Roman" w:hAnsi="Arial" w:cs="Arial"/>
                      <w:color w:val="000000"/>
                      <w:sz w:val="18"/>
                      <w:szCs w:val="18"/>
                    </w:rPr>
                    <w:t>41584787</w:t>
                  </w:r>
                </w:p>
              </w:tc>
              <w:tc>
                <w:tcPr>
                  <w:tcW w:w="1260" w:type="dxa"/>
                  <w:tcBorders>
                    <w:top w:val="nil"/>
                    <w:left w:val="nil"/>
                    <w:bottom w:val="single" w:sz="4" w:space="0" w:color="auto"/>
                    <w:right w:val="single" w:sz="4" w:space="0" w:color="auto"/>
                  </w:tcBorders>
                  <w:shd w:val="clear" w:color="auto" w:fill="auto"/>
                  <w:noWrap/>
                  <w:vAlign w:val="bottom"/>
                </w:tcPr>
                <w:p w14:paraId="7DE5962C" w14:textId="77777777" w:rsidR="004A734E" w:rsidRPr="001336C1" w:rsidRDefault="004A734E" w:rsidP="004A734E">
                  <w:pPr>
                    <w:jc w:val="center"/>
                    <w:rPr>
                      <w:rFonts w:ascii="Arial" w:hAnsi="Arial" w:cs="Arial"/>
                      <w:color w:val="000000"/>
                      <w:sz w:val="18"/>
                      <w:szCs w:val="18"/>
                    </w:rPr>
                  </w:pPr>
                  <w:r w:rsidRPr="001336C1">
                    <w:rPr>
                      <w:rFonts w:ascii="Arial" w:eastAsia="Times New Roman" w:hAnsi="Arial" w:cs="Arial"/>
                      <w:color w:val="000000"/>
                      <w:sz w:val="18"/>
                      <w:szCs w:val="18"/>
                    </w:rPr>
                    <w:t>A0452</w:t>
                  </w:r>
                </w:p>
              </w:tc>
              <w:tc>
                <w:tcPr>
                  <w:tcW w:w="810" w:type="dxa"/>
                  <w:tcBorders>
                    <w:top w:val="nil"/>
                    <w:left w:val="nil"/>
                    <w:bottom w:val="single" w:sz="4" w:space="0" w:color="auto"/>
                    <w:right w:val="single" w:sz="4" w:space="0" w:color="auto"/>
                  </w:tcBorders>
                  <w:shd w:val="clear" w:color="auto" w:fill="auto"/>
                  <w:noWrap/>
                  <w:vAlign w:val="bottom"/>
                </w:tcPr>
                <w:p w14:paraId="6BBF1F7A" w14:textId="77777777" w:rsidR="004A734E" w:rsidRPr="001336C1" w:rsidRDefault="004A734E" w:rsidP="004A734E">
                  <w:pPr>
                    <w:jc w:val="center"/>
                    <w:rPr>
                      <w:rFonts w:ascii="Arial" w:hAnsi="Arial" w:cs="Arial"/>
                      <w:color w:val="000000"/>
                      <w:sz w:val="18"/>
                      <w:szCs w:val="18"/>
                    </w:rPr>
                  </w:pPr>
                  <w:r w:rsidRPr="001336C1">
                    <w:rPr>
                      <w:rFonts w:ascii="Arial" w:eastAsia="Times New Roman" w:hAnsi="Arial" w:cs="Arial"/>
                      <w:color w:val="000000"/>
                      <w:sz w:val="18"/>
                      <w:szCs w:val="18"/>
                    </w:rPr>
                    <w:t>4/2026</w:t>
                  </w:r>
                </w:p>
              </w:tc>
              <w:tc>
                <w:tcPr>
                  <w:tcW w:w="1350" w:type="dxa"/>
                  <w:tcBorders>
                    <w:top w:val="single" w:sz="4" w:space="0" w:color="auto"/>
                    <w:left w:val="nil"/>
                    <w:bottom w:val="single" w:sz="4" w:space="0" w:color="auto"/>
                    <w:right w:val="single" w:sz="4" w:space="0" w:color="auto"/>
                  </w:tcBorders>
                  <w:shd w:val="clear" w:color="auto" w:fill="auto"/>
                  <w:noWrap/>
                  <w:vAlign w:val="bottom"/>
                </w:tcPr>
                <w:p w14:paraId="1E277126" w14:textId="77777777" w:rsidR="004A734E" w:rsidRPr="001336C1" w:rsidRDefault="004A734E" w:rsidP="004A734E">
                  <w:pPr>
                    <w:jc w:val="center"/>
                    <w:rPr>
                      <w:rFonts w:ascii="Arial" w:hAnsi="Arial" w:cs="Arial"/>
                      <w:color w:val="000000"/>
                      <w:sz w:val="18"/>
                      <w:szCs w:val="18"/>
                    </w:rPr>
                  </w:pPr>
                  <w:r w:rsidRPr="001336C1">
                    <w:rPr>
                      <w:rFonts w:ascii="Arial" w:eastAsia="Times New Roman" w:hAnsi="Arial" w:cs="Arial"/>
                      <w:color w:val="000000"/>
                      <w:sz w:val="18"/>
                      <w:szCs w:val="18"/>
                    </w:rPr>
                    <w:t>Rb poly</w:t>
                  </w:r>
                </w:p>
              </w:tc>
              <w:tc>
                <w:tcPr>
                  <w:tcW w:w="1080" w:type="dxa"/>
                  <w:tcBorders>
                    <w:top w:val="nil"/>
                    <w:left w:val="nil"/>
                    <w:bottom w:val="single" w:sz="4" w:space="0" w:color="auto"/>
                    <w:right w:val="single" w:sz="4" w:space="0" w:color="auto"/>
                  </w:tcBorders>
                  <w:shd w:val="clear" w:color="auto" w:fill="auto"/>
                  <w:noWrap/>
                  <w:vAlign w:val="bottom"/>
                </w:tcPr>
                <w:p w14:paraId="6A2C92F2" w14:textId="77777777" w:rsidR="004A734E" w:rsidRPr="001336C1" w:rsidRDefault="004A734E" w:rsidP="004A734E">
                  <w:pPr>
                    <w:jc w:val="center"/>
                    <w:rPr>
                      <w:rFonts w:ascii="Arial" w:hAnsi="Arial" w:cs="Arial"/>
                      <w:b/>
                      <w:bCs/>
                      <w:color w:val="000000"/>
                      <w:sz w:val="18"/>
                      <w:szCs w:val="18"/>
                    </w:rPr>
                  </w:pPr>
                  <w:r w:rsidRPr="001336C1">
                    <w:rPr>
                      <w:rFonts w:ascii="Arial" w:eastAsia="Times New Roman" w:hAnsi="Arial" w:cs="Arial"/>
                      <w:b/>
                      <w:bCs/>
                      <w:color w:val="000000"/>
                      <w:sz w:val="18"/>
                      <w:szCs w:val="18"/>
                    </w:rPr>
                    <w:t>1:300</w:t>
                  </w:r>
                </w:p>
              </w:tc>
              <w:tc>
                <w:tcPr>
                  <w:tcW w:w="1170" w:type="dxa"/>
                  <w:tcBorders>
                    <w:top w:val="nil"/>
                    <w:left w:val="nil"/>
                    <w:bottom w:val="single" w:sz="4" w:space="0" w:color="auto"/>
                    <w:right w:val="single" w:sz="4" w:space="0" w:color="auto"/>
                  </w:tcBorders>
                  <w:shd w:val="clear" w:color="auto" w:fill="auto"/>
                  <w:noWrap/>
                  <w:vAlign w:val="bottom"/>
                </w:tcPr>
                <w:p w14:paraId="4B0E4D71" w14:textId="77777777" w:rsidR="004A734E" w:rsidRPr="001336C1" w:rsidRDefault="004A734E" w:rsidP="004A734E">
                  <w:pPr>
                    <w:jc w:val="center"/>
                    <w:rPr>
                      <w:rFonts w:ascii="Arial" w:hAnsi="Arial" w:cs="Arial"/>
                      <w:color w:val="000000"/>
                      <w:sz w:val="18"/>
                      <w:szCs w:val="18"/>
                    </w:rPr>
                  </w:pPr>
                  <w:proofErr w:type="spellStart"/>
                  <w:r w:rsidRPr="001336C1">
                    <w:rPr>
                      <w:rFonts w:ascii="Arial" w:eastAsia="Times New Roman" w:hAnsi="Arial" w:cs="Arial"/>
                      <w:color w:val="000000"/>
                      <w:sz w:val="18"/>
                      <w:szCs w:val="18"/>
                    </w:rPr>
                    <w:t>Dako</w:t>
                  </w:r>
                  <w:proofErr w:type="spellEnd"/>
                </w:p>
              </w:tc>
              <w:tc>
                <w:tcPr>
                  <w:tcW w:w="776" w:type="dxa"/>
                  <w:tcBorders>
                    <w:top w:val="nil"/>
                    <w:left w:val="nil"/>
                    <w:bottom w:val="single" w:sz="4" w:space="0" w:color="auto"/>
                    <w:right w:val="single" w:sz="4" w:space="0" w:color="auto"/>
                  </w:tcBorders>
                  <w:shd w:val="clear" w:color="auto" w:fill="auto"/>
                  <w:noWrap/>
                  <w:vAlign w:val="bottom"/>
                </w:tcPr>
                <w:p w14:paraId="7EBDC7BB" w14:textId="77777777" w:rsidR="004A734E" w:rsidRPr="001336C1" w:rsidRDefault="004A734E" w:rsidP="004A734E">
                  <w:pPr>
                    <w:jc w:val="center"/>
                    <w:rPr>
                      <w:rFonts w:ascii="Arial" w:hAnsi="Arial" w:cs="Arial"/>
                      <w:b/>
                      <w:bCs/>
                      <w:color w:val="000000"/>
                      <w:sz w:val="18"/>
                      <w:szCs w:val="18"/>
                    </w:rPr>
                  </w:pPr>
                  <w:r w:rsidRPr="001336C1">
                    <w:rPr>
                      <w:rFonts w:ascii="Arial" w:eastAsia="Times New Roman" w:hAnsi="Arial" w:cs="Arial"/>
                      <w:b/>
                      <w:bCs/>
                      <w:color w:val="000000"/>
                      <w:sz w:val="18"/>
                      <w:szCs w:val="18"/>
                    </w:rPr>
                    <w:t>ER2</w:t>
                  </w:r>
                </w:p>
              </w:tc>
            </w:tr>
          </w:tbl>
          <w:p w14:paraId="7C2479B5" w14:textId="77777777" w:rsidR="004A734E" w:rsidRDefault="00593632" w:rsidP="006B469D">
            <w:pPr>
              <w:pStyle w:val="Heading1"/>
              <w:jc w:val="left"/>
              <w:rPr>
                <w:sz w:val="16"/>
                <w:szCs w:val="16"/>
              </w:rPr>
            </w:pPr>
            <w:r w:rsidRPr="00FD0BE6">
              <w:rPr>
                <w:sz w:val="16"/>
                <w:szCs w:val="16"/>
              </w:rPr>
              <w:t xml:space="preserve"> </w:t>
            </w:r>
          </w:p>
          <w:p w14:paraId="294A0419" w14:textId="250E49D8" w:rsidR="001336C1" w:rsidRPr="003202DF" w:rsidRDefault="001336C1" w:rsidP="001336C1">
            <w:pPr>
              <w:rPr>
                <w:rFonts w:ascii="Arial" w:hAnsi="Arial" w:cs="Arial"/>
                <w:sz w:val="22"/>
                <w:szCs w:val="22"/>
              </w:rPr>
            </w:pPr>
            <w:r w:rsidRPr="003202DF">
              <w:rPr>
                <w:rFonts w:ascii="Arial" w:hAnsi="Arial" w:cs="Arial"/>
                <w:sz w:val="22"/>
                <w:szCs w:val="22"/>
              </w:rPr>
              <w:t xml:space="preserve">Abbreviations: </w:t>
            </w:r>
            <w:r w:rsidR="00C049AB">
              <w:rPr>
                <w:rFonts w:ascii="Arial" w:hAnsi="Arial" w:cs="Arial"/>
                <w:sz w:val="22"/>
                <w:szCs w:val="22"/>
              </w:rPr>
              <w:t xml:space="preserve">AR, antigen retrieval; </w:t>
            </w:r>
            <w:r w:rsidR="003775C9">
              <w:rPr>
                <w:rFonts w:ascii="Arial" w:hAnsi="Arial" w:cs="Arial"/>
                <w:sz w:val="22"/>
                <w:szCs w:val="22"/>
              </w:rPr>
              <w:t xml:space="preserve">CAR-T, chimeric antigen receptor T-cell; </w:t>
            </w:r>
            <w:r w:rsidR="00BF0550">
              <w:rPr>
                <w:rFonts w:ascii="Arial" w:hAnsi="Arial" w:cs="Arial"/>
                <w:sz w:val="22"/>
                <w:szCs w:val="22"/>
              </w:rPr>
              <w:t xml:space="preserve">DAPI, </w:t>
            </w:r>
            <w:r w:rsidR="00BF0550" w:rsidRPr="00BF0550">
              <w:rPr>
                <w:rFonts w:ascii="Arial" w:hAnsi="Arial" w:cs="Arial"/>
                <w:sz w:val="22"/>
                <w:szCs w:val="22"/>
              </w:rPr>
              <w:t>4',6-diamidino-2-phenylindole</w:t>
            </w:r>
            <w:r w:rsidR="00BF0550">
              <w:rPr>
                <w:rFonts w:ascii="Arial" w:hAnsi="Arial" w:cs="Arial"/>
                <w:sz w:val="22"/>
                <w:szCs w:val="22"/>
              </w:rPr>
              <w:t xml:space="preserve">; </w:t>
            </w:r>
            <w:r w:rsidR="00156B06">
              <w:rPr>
                <w:rFonts w:ascii="Arial" w:hAnsi="Arial" w:cs="Arial"/>
                <w:sz w:val="22"/>
                <w:szCs w:val="22"/>
              </w:rPr>
              <w:t xml:space="preserve">ER2, </w:t>
            </w:r>
            <w:r w:rsidR="00156B06" w:rsidRPr="00156B06">
              <w:rPr>
                <w:rFonts w:ascii="Arial" w:hAnsi="Arial" w:cs="Arial"/>
                <w:sz w:val="22"/>
                <w:szCs w:val="22"/>
              </w:rPr>
              <w:t>Epitope Retrieval Solution 2</w:t>
            </w:r>
            <w:r w:rsidR="00156B06">
              <w:rPr>
                <w:rFonts w:ascii="Arial" w:hAnsi="Arial" w:cs="Arial"/>
                <w:sz w:val="22"/>
                <w:szCs w:val="22"/>
              </w:rPr>
              <w:t xml:space="preserve">; </w:t>
            </w:r>
            <w:r w:rsidR="00C10B49">
              <w:rPr>
                <w:rFonts w:ascii="Arial" w:hAnsi="Arial" w:cs="Arial"/>
                <w:sz w:val="22"/>
                <w:szCs w:val="22"/>
              </w:rPr>
              <w:t xml:space="preserve">FFPE, </w:t>
            </w:r>
            <w:r w:rsidR="00C10B49" w:rsidRPr="00C10B49">
              <w:rPr>
                <w:rFonts w:ascii="Arial" w:hAnsi="Arial" w:cs="Arial"/>
                <w:sz w:val="22"/>
                <w:szCs w:val="22"/>
              </w:rPr>
              <w:t>formalin-fixed paraffin-embedded</w:t>
            </w:r>
            <w:r w:rsidR="005B440F">
              <w:rPr>
                <w:rFonts w:ascii="Arial" w:hAnsi="Arial" w:cs="Arial"/>
                <w:sz w:val="22"/>
                <w:szCs w:val="22"/>
              </w:rPr>
              <w:t xml:space="preserve">; </w:t>
            </w:r>
            <w:r w:rsidR="00161449">
              <w:rPr>
                <w:rFonts w:ascii="Arial" w:hAnsi="Arial" w:cs="Arial"/>
                <w:sz w:val="22"/>
                <w:szCs w:val="22"/>
              </w:rPr>
              <w:t xml:space="preserve">HIER, </w:t>
            </w:r>
            <w:r w:rsidR="00161449" w:rsidRPr="00161449">
              <w:rPr>
                <w:rFonts w:ascii="Arial" w:hAnsi="Arial" w:cs="Arial"/>
                <w:sz w:val="22"/>
                <w:szCs w:val="22"/>
              </w:rPr>
              <w:t>heat induced epitope retrieval</w:t>
            </w:r>
            <w:r w:rsidR="00161449">
              <w:rPr>
                <w:rFonts w:ascii="Arial" w:hAnsi="Arial" w:cs="Arial"/>
                <w:sz w:val="22"/>
                <w:szCs w:val="22"/>
              </w:rPr>
              <w:t xml:space="preserve">; </w:t>
            </w:r>
            <w:r w:rsidR="00C97D84">
              <w:rPr>
                <w:rFonts w:ascii="Arial" w:hAnsi="Arial" w:cs="Arial"/>
                <w:sz w:val="22"/>
                <w:szCs w:val="22"/>
              </w:rPr>
              <w:t xml:space="preserve">IEC, immune effector cell; </w:t>
            </w:r>
            <w:r w:rsidR="00305C8F">
              <w:rPr>
                <w:rFonts w:ascii="Arial" w:hAnsi="Arial" w:cs="Arial"/>
                <w:sz w:val="22"/>
                <w:szCs w:val="22"/>
              </w:rPr>
              <w:t xml:space="preserve">IHC, immunohistochemistry; </w:t>
            </w:r>
            <w:r w:rsidR="005B440F">
              <w:rPr>
                <w:rFonts w:ascii="Arial" w:hAnsi="Arial" w:cs="Arial"/>
                <w:sz w:val="22"/>
                <w:szCs w:val="22"/>
              </w:rPr>
              <w:t xml:space="preserve">TIFF, </w:t>
            </w:r>
            <w:r w:rsidR="00DC08D7">
              <w:rPr>
                <w:rFonts w:ascii="Arial" w:hAnsi="Arial" w:cs="Arial"/>
                <w:sz w:val="22"/>
                <w:szCs w:val="22"/>
              </w:rPr>
              <w:t>t</w:t>
            </w:r>
            <w:r w:rsidR="00E72A8F" w:rsidRPr="00E72A8F">
              <w:rPr>
                <w:rFonts w:ascii="Arial" w:hAnsi="Arial" w:cs="Arial"/>
                <w:sz w:val="22"/>
                <w:szCs w:val="22"/>
              </w:rPr>
              <w:t xml:space="preserve">ag </w:t>
            </w:r>
            <w:r w:rsidR="00DC08D7">
              <w:rPr>
                <w:rFonts w:ascii="Arial" w:hAnsi="Arial" w:cs="Arial"/>
                <w:sz w:val="22"/>
                <w:szCs w:val="22"/>
              </w:rPr>
              <w:t>i</w:t>
            </w:r>
            <w:r w:rsidR="00E72A8F" w:rsidRPr="00E72A8F">
              <w:rPr>
                <w:rFonts w:ascii="Arial" w:hAnsi="Arial" w:cs="Arial"/>
                <w:sz w:val="22"/>
                <w:szCs w:val="22"/>
              </w:rPr>
              <w:t xml:space="preserve">mage </w:t>
            </w:r>
            <w:r w:rsidR="00EE097C">
              <w:rPr>
                <w:rFonts w:ascii="Arial" w:hAnsi="Arial" w:cs="Arial"/>
                <w:sz w:val="22"/>
                <w:szCs w:val="22"/>
              </w:rPr>
              <w:t>f</w:t>
            </w:r>
            <w:r w:rsidR="00E72A8F" w:rsidRPr="00E72A8F">
              <w:rPr>
                <w:rFonts w:ascii="Arial" w:hAnsi="Arial" w:cs="Arial"/>
                <w:sz w:val="22"/>
                <w:szCs w:val="22"/>
              </w:rPr>
              <w:t xml:space="preserve">ile </w:t>
            </w:r>
            <w:r w:rsidR="001E5FA8">
              <w:rPr>
                <w:rFonts w:ascii="Arial" w:hAnsi="Arial" w:cs="Arial"/>
                <w:sz w:val="22"/>
                <w:szCs w:val="22"/>
              </w:rPr>
              <w:t>f</w:t>
            </w:r>
            <w:r w:rsidR="00E72A8F" w:rsidRPr="00E72A8F">
              <w:rPr>
                <w:rFonts w:ascii="Arial" w:hAnsi="Arial" w:cs="Arial"/>
                <w:sz w:val="22"/>
                <w:szCs w:val="22"/>
              </w:rPr>
              <w:t>ormat</w:t>
            </w:r>
            <w:r w:rsidR="0013637C">
              <w:rPr>
                <w:rFonts w:ascii="Arial" w:hAnsi="Arial" w:cs="Arial"/>
                <w:sz w:val="22"/>
                <w:szCs w:val="22"/>
              </w:rPr>
              <w:t>; V</w:t>
            </w:r>
            <w:r w:rsidR="0013637C" w:rsidRPr="00E954C1">
              <w:rPr>
                <w:rFonts w:ascii="Arial" w:hAnsi="Arial" w:cs="Arial"/>
                <w:sz w:val="22"/>
                <w:szCs w:val="22"/>
                <w:vertAlign w:val="subscript"/>
              </w:rPr>
              <w:t>H</w:t>
            </w:r>
            <w:r w:rsidR="0013637C">
              <w:rPr>
                <w:rFonts w:ascii="Arial" w:hAnsi="Arial" w:cs="Arial"/>
                <w:sz w:val="22"/>
                <w:szCs w:val="22"/>
              </w:rPr>
              <w:t xml:space="preserve">H, </w:t>
            </w:r>
            <w:r w:rsidR="0013637C" w:rsidRPr="0013637C">
              <w:rPr>
                <w:rFonts w:ascii="Arial" w:hAnsi="Arial" w:cs="Arial"/>
                <w:sz w:val="22"/>
                <w:szCs w:val="22"/>
              </w:rPr>
              <w:t>variable heavy chain of a heavy-chain antibody</w:t>
            </w:r>
            <w:r w:rsidR="00CE2656">
              <w:rPr>
                <w:rFonts w:ascii="Arial" w:hAnsi="Arial" w:cs="Arial"/>
                <w:sz w:val="22"/>
                <w:szCs w:val="22"/>
              </w:rPr>
              <w:t xml:space="preserve">; TSA, </w:t>
            </w:r>
            <w:proofErr w:type="spellStart"/>
            <w:r w:rsidR="00CE2656" w:rsidRPr="00CE2656">
              <w:rPr>
                <w:rFonts w:ascii="Arial" w:hAnsi="Arial" w:cs="Arial"/>
                <w:sz w:val="22"/>
                <w:szCs w:val="22"/>
              </w:rPr>
              <w:t>Tyramide</w:t>
            </w:r>
            <w:proofErr w:type="spellEnd"/>
            <w:r w:rsidR="00CE2656" w:rsidRPr="00CE2656">
              <w:rPr>
                <w:rFonts w:ascii="Arial" w:hAnsi="Arial" w:cs="Arial"/>
                <w:sz w:val="22"/>
                <w:szCs w:val="22"/>
              </w:rPr>
              <w:t xml:space="preserve"> Signal Amplification</w:t>
            </w:r>
            <w:r w:rsidR="00BD1948">
              <w:rPr>
                <w:rFonts w:ascii="Arial" w:hAnsi="Arial" w:cs="Arial"/>
                <w:sz w:val="22"/>
                <w:szCs w:val="22"/>
              </w:rPr>
              <w:t>.</w:t>
            </w:r>
          </w:p>
        </w:tc>
      </w:tr>
    </w:tbl>
    <w:p w14:paraId="0BA83F2A" w14:textId="0005575B" w:rsidR="003E56CF" w:rsidRPr="001613AD" w:rsidRDefault="00092224" w:rsidP="00092224">
      <w:pPr>
        <w:pStyle w:val="Heading1"/>
        <w:jc w:val="left"/>
      </w:pPr>
      <w:r>
        <w:br w:type="column"/>
      </w:r>
      <w:bookmarkStart w:id="1" w:name="_Toc175149877"/>
      <w:r w:rsidR="003E56CF" w:rsidRPr="001613AD">
        <w:lastRenderedPageBreak/>
        <w:t xml:space="preserve">Table </w:t>
      </w:r>
      <w:r w:rsidR="001613AD">
        <w:t>S</w:t>
      </w:r>
      <w:r w:rsidR="00FE7B9B">
        <w:t>2</w:t>
      </w:r>
      <w:r w:rsidR="003E56CF" w:rsidRPr="001613AD">
        <w:t>: Patient, disease, and enterocolitis characteristics of patients with confirmed or suspected lymphoproliferative disorders (n = 3)</w:t>
      </w:r>
      <w:bookmarkEnd w:id="1"/>
    </w:p>
    <w:p w14:paraId="508BEE9F" w14:textId="77777777" w:rsidR="003E56CF" w:rsidRDefault="003E56CF" w:rsidP="003E56CF">
      <w:pPr>
        <w:jc w:val="center"/>
      </w:pPr>
    </w:p>
    <w:tbl>
      <w:tblPr>
        <w:tblStyle w:val="TableGrid"/>
        <w:tblW w:w="0" w:type="auto"/>
        <w:jc w:val="center"/>
        <w:tblLook w:val="04A0" w:firstRow="1" w:lastRow="0" w:firstColumn="1" w:lastColumn="0" w:noHBand="0" w:noVBand="1"/>
      </w:tblPr>
      <w:tblGrid>
        <w:gridCol w:w="6295"/>
        <w:gridCol w:w="1800"/>
      </w:tblGrid>
      <w:tr w:rsidR="003E56CF" w:rsidRPr="0050741E" w14:paraId="467D6726" w14:textId="77777777" w:rsidTr="00DE635F">
        <w:trPr>
          <w:jc w:val="center"/>
        </w:trPr>
        <w:tc>
          <w:tcPr>
            <w:tcW w:w="6295" w:type="dxa"/>
          </w:tcPr>
          <w:p w14:paraId="234E24BA" w14:textId="77777777" w:rsidR="003E56CF" w:rsidRPr="0050741E" w:rsidRDefault="003E56CF" w:rsidP="00DE635F">
            <w:pPr>
              <w:rPr>
                <w:rFonts w:ascii="Arial" w:hAnsi="Arial" w:cs="Arial"/>
                <w:sz w:val="22"/>
                <w:szCs w:val="22"/>
              </w:rPr>
            </w:pPr>
            <w:r w:rsidRPr="0050741E">
              <w:rPr>
                <w:rFonts w:ascii="Arial" w:hAnsi="Arial" w:cs="Arial"/>
                <w:b/>
                <w:bCs/>
                <w:sz w:val="22"/>
                <w:szCs w:val="22"/>
              </w:rPr>
              <w:t>Demographic characteristics</w:t>
            </w:r>
            <w:r>
              <w:rPr>
                <w:rFonts w:ascii="Arial" w:hAnsi="Arial" w:cs="Arial"/>
                <w:b/>
                <w:bCs/>
                <w:sz w:val="22"/>
                <w:szCs w:val="22"/>
              </w:rPr>
              <w:t xml:space="preserve"> at infusion</w:t>
            </w:r>
          </w:p>
        </w:tc>
        <w:tc>
          <w:tcPr>
            <w:tcW w:w="1800" w:type="dxa"/>
          </w:tcPr>
          <w:p w14:paraId="07E3BAAE" w14:textId="77777777" w:rsidR="003E56CF" w:rsidRPr="0050741E" w:rsidRDefault="003E56CF" w:rsidP="00DE635F">
            <w:pPr>
              <w:jc w:val="both"/>
              <w:rPr>
                <w:rFonts w:ascii="Arial" w:hAnsi="Arial" w:cs="Arial"/>
                <w:b/>
                <w:bCs/>
                <w:sz w:val="22"/>
                <w:szCs w:val="22"/>
              </w:rPr>
            </w:pPr>
            <w:r w:rsidRPr="0050741E">
              <w:rPr>
                <w:rFonts w:ascii="Arial" w:hAnsi="Arial" w:cs="Arial"/>
                <w:b/>
                <w:bCs/>
                <w:sz w:val="22"/>
                <w:szCs w:val="22"/>
              </w:rPr>
              <w:t>n (%)</w:t>
            </w:r>
          </w:p>
        </w:tc>
      </w:tr>
      <w:tr w:rsidR="003E56CF" w:rsidRPr="0050741E" w14:paraId="7981EE2B" w14:textId="77777777" w:rsidTr="00DE635F">
        <w:trPr>
          <w:jc w:val="center"/>
        </w:trPr>
        <w:tc>
          <w:tcPr>
            <w:tcW w:w="6295" w:type="dxa"/>
          </w:tcPr>
          <w:p w14:paraId="53EAF0A6"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Male gender</w:t>
            </w:r>
          </w:p>
        </w:tc>
        <w:tc>
          <w:tcPr>
            <w:tcW w:w="1800" w:type="dxa"/>
          </w:tcPr>
          <w:p w14:paraId="771EF3F5"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1 (33)</w:t>
            </w:r>
          </w:p>
        </w:tc>
      </w:tr>
      <w:tr w:rsidR="003E56CF" w:rsidRPr="0050741E" w14:paraId="727DD900" w14:textId="77777777" w:rsidTr="00DE635F">
        <w:trPr>
          <w:jc w:val="center"/>
        </w:trPr>
        <w:tc>
          <w:tcPr>
            <w:tcW w:w="6295" w:type="dxa"/>
          </w:tcPr>
          <w:p w14:paraId="089AE4AE"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Age in years, median (range)</w:t>
            </w:r>
          </w:p>
        </w:tc>
        <w:tc>
          <w:tcPr>
            <w:tcW w:w="1800" w:type="dxa"/>
          </w:tcPr>
          <w:p w14:paraId="3943A0D5"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67 (50-71)</w:t>
            </w:r>
          </w:p>
        </w:tc>
      </w:tr>
      <w:tr w:rsidR="003E56CF" w:rsidRPr="0050741E" w14:paraId="614A4483" w14:textId="77777777" w:rsidTr="00DE635F">
        <w:trPr>
          <w:jc w:val="center"/>
        </w:trPr>
        <w:tc>
          <w:tcPr>
            <w:tcW w:w="6295" w:type="dxa"/>
          </w:tcPr>
          <w:p w14:paraId="60FADC18"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ECOG performance status, median (range)</w:t>
            </w:r>
          </w:p>
        </w:tc>
        <w:tc>
          <w:tcPr>
            <w:tcW w:w="1800" w:type="dxa"/>
          </w:tcPr>
          <w:p w14:paraId="12DA71BE"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0 (0-2)</w:t>
            </w:r>
          </w:p>
        </w:tc>
      </w:tr>
      <w:tr w:rsidR="003E56CF" w:rsidRPr="0050741E" w14:paraId="02DE68E9" w14:textId="77777777" w:rsidTr="00DE635F">
        <w:trPr>
          <w:jc w:val="center"/>
        </w:trPr>
        <w:tc>
          <w:tcPr>
            <w:tcW w:w="6295" w:type="dxa"/>
          </w:tcPr>
          <w:p w14:paraId="79334228"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History of inflammatory bowel disease</w:t>
            </w:r>
          </w:p>
        </w:tc>
        <w:tc>
          <w:tcPr>
            <w:tcW w:w="1800" w:type="dxa"/>
          </w:tcPr>
          <w:p w14:paraId="3E7E004D"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 xml:space="preserve">0 </w:t>
            </w:r>
          </w:p>
        </w:tc>
      </w:tr>
      <w:tr w:rsidR="003E56CF" w:rsidRPr="0050741E" w14:paraId="19059BC2" w14:textId="77777777" w:rsidTr="00DE635F">
        <w:trPr>
          <w:jc w:val="center"/>
        </w:trPr>
        <w:tc>
          <w:tcPr>
            <w:tcW w:w="8095" w:type="dxa"/>
            <w:gridSpan w:val="2"/>
          </w:tcPr>
          <w:p w14:paraId="296B6B71" w14:textId="77777777" w:rsidR="003E56CF" w:rsidRPr="0050741E" w:rsidRDefault="003E56CF" w:rsidP="00DE635F">
            <w:pPr>
              <w:jc w:val="both"/>
              <w:rPr>
                <w:rFonts w:ascii="Arial" w:hAnsi="Arial" w:cs="Arial"/>
                <w:b/>
                <w:bCs/>
                <w:sz w:val="22"/>
                <w:szCs w:val="22"/>
              </w:rPr>
            </w:pPr>
            <w:r w:rsidRPr="0050741E">
              <w:rPr>
                <w:rFonts w:ascii="Arial" w:hAnsi="Arial" w:cs="Arial"/>
                <w:b/>
                <w:bCs/>
                <w:sz w:val="22"/>
                <w:szCs w:val="22"/>
              </w:rPr>
              <w:t>Disease and treatment characteristics</w:t>
            </w:r>
          </w:p>
        </w:tc>
      </w:tr>
      <w:tr w:rsidR="003E56CF" w:rsidRPr="0050741E" w14:paraId="7785DEA3" w14:textId="77777777" w:rsidTr="00DE635F">
        <w:trPr>
          <w:jc w:val="center"/>
        </w:trPr>
        <w:tc>
          <w:tcPr>
            <w:tcW w:w="6295" w:type="dxa"/>
          </w:tcPr>
          <w:p w14:paraId="07351375"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Extramedullary disease at infusion</w:t>
            </w:r>
          </w:p>
        </w:tc>
        <w:tc>
          <w:tcPr>
            <w:tcW w:w="1800" w:type="dxa"/>
          </w:tcPr>
          <w:p w14:paraId="1A3828E7"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 xml:space="preserve">0 </w:t>
            </w:r>
          </w:p>
        </w:tc>
      </w:tr>
      <w:tr w:rsidR="003E56CF" w:rsidRPr="0050741E" w14:paraId="0EBE50C5" w14:textId="77777777" w:rsidTr="00DE635F">
        <w:trPr>
          <w:jc w:val="center"/>
        </w:trPr>
        <w:tc>
          <w:tcPr>
            <w:tcW w:w="6295" w:type="dxa"/>
          </w:tcPr>
          <w:p w14:paraId="65BB004F"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Prior lines of therapy, median (range)</w:t>
            </w:r>
          </w:p>
        </w:tc>
        <w:tc>
          <w:tcPr>
            <w:tcW w:w="1800" w:type="dxa"/>
          </w:tcPr>
          <w:p w14:paraId="5207C285"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6 (4-7)</w:t>
            </w:r>
          </w:p>
        </w:tc>
      </w:tr>
      <w:tr w:rsidR="003E56CF" w:rsidRPr="0050741E" w14:paraId="2DACDDEC" w14:textId="77777777" w:rsidTr="00DE635F">
        <w:trPr>
          <w:jc w:val="center"/>
        </w:trPr>
        <w:tc>
          <w:tcPr>
            <w:tcW w:w="6295" w:type="dxa"/>
          </w:tcPr>
          <w:p w14:paraId="362D50FC"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Prior stem cell transplantation</w:t>
            </w:r>
          </w:p>
        </w:tc>
        <w:tc>
          <w:tcPr>
            <w:tcW w:w="1800" w:type="dxa"/>
          </w:tcPr>
          <w:p w14:paraId="0388AEF7"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2 (67)</w:t>
            </w:r>
          </w:p>
        </w:tc>
      </w:tr>
      <w:tr w:rsidR="003E56CF" w:rsidRPr="0050741E" w14:paraId="31BE5C46" w14:textId="77777777" w:rsidTr="00DE635F">
        <w:trPr>
          <w:jc w:val="center"/>
        </w:trPr>
        <w:tc>
          <w:tcPr>
            <w:tcW w:w="6295" w:type="dxa"/>
          </w:tcPr>
          <w:p w14:paraId="5BCA764F"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CAR-T product type</w:t>
            </w:r>
          </w:p>
        </w:tc>
        <w:tc>
          <w:tcPr>
            <w:tcW w:w="1800" w:type="dxa"/>
          </w:tcPr>
          <w:p w14:paraId="01298ACC" w14:textId="77777777" w:rsidR="003E56CF" w:rsidRPr="0050741E" w:rsidRDefault="003E56CF" w:rsidP="00DE635F">
            <w:pPr>
              <w:jc w:val="both"/>
              <w:rPr>
                <w:rFonts w:ascii="Arial" w:hAnsi="Arial" w:cs="Arial"/>
                <w:sz w:val="22"/>
                <w:szCs w:val="22"/>
              </w:rPr>
            </w:pPr>
          </w:p>
        </w:tc>
      </w:tr>
      <w:tr w:rsidR="003E56CF" w:rsidRPr="0050741E" w14:paraId="082A5F1A" w14:textId="77777777" w:rsidTr="00DE635F">
        <w:trPr>
          <w:jc w:val="center"/>
        </w:trPr>
        <w:tc>
          <w:tcPr>
            <w:tcW w:w="6295" w:type="dxa"/>
          </w:tcPr>
          <w:p w14:paraId="6EE6AAB1" w14:textId="77777777" w:rsidR="003E56CF" w:rsidRPr="0050741E" w:rsidRDefault="003E56CF" w:rsidP="00DE635F">
            <w:pPr>
              <w:ind w:left="693"/>
              <w:rPr>
                <w:rFonts w:ascii="Arial" w:hAnsi="Arial" w:cs="Arial"/>
                <w:i/>
                <w:iCs/>
                <w:sz w:val="22"/>
                <w:szCs w:val="22"/>
              </w:rPr>
            </w:pPr>
            <w:r w:rsidRPr="0050741E">
              <w:rPr>
                <w:rFonts w:ascii="Arial" w:hAnsi="Arial" w:cs="Arial"/>
                <w:i/>
                <w:iCs/>
                <w:sz w:val="22"/>
                <w:szCs w:val="22"/>
              </w:rPr>
              <w:t>Cilta-cel</w:t>
            </w:r>
          </w:p>
        </w:tc>
        <w:tc>
          <w:tcPr>
            <w:tcW w:w="1800" w:type="dxa"/>
          </w:tcPr>
          <w:p w14:paraId="222F35A9"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3 (100)</w:t>
            </w:r>
          </w:p>
        </w:tc>
      </w:tr>
      <w:tr w:rsidR="003E56CF" w:rsidRPr="0050741E" w14:paraId="365CF9D0" w14:textId="77777777" w:rsidTr="00DE635F">
        <w:trPr>
          <w:jc w:val="center"/>
        </w:trPr>
        <w:tc>
          <w:tcPr>
            <w:tcW w:w="6295" w:type="dxa"/>
          </w:tcPr>
          <w:p w14:paraId="5C8F1F97" w14:textId="77777777" w:rsidR="003E56CF" w:rsidRPr="0050741E" w:rsidRDefault="003E56CF" w:rsidP="00DE635F">
            <w:pPr>
              <w:ind w:left="693"/>
              <w:rPr>
                <w:rFonts w:ascii="Arial" w:hAnsi="Arial" w:cs="Arial"/>
                <w:i/>
                <w:iCs/>
                <w:sz w:val="22"/>
                <w:szCs w:val="22"/>
              </w:rPr>
            </w:pPr>
            <w:r w:rsidRPr="0050741E">
              <w:rPr>
                <w:rFonts w:ascii="Arial" w:hAnsi="Arial" w:cs="Arial"/>
                <w:i/>
                <w:iCs/>
                <w:sz w:val="22"/>
                <w:szCs w:val="22"/>
              </w:rPr>
              <w:t>Ide-</w:t>
            </w:r>
            <w:proofErr w:type="spellStart"/>
            <w:r w:rsidRPr="0050741E">
              <w:rPr>
                <w:rFonts w:ascii="Arial" w:hAnsi="Arial" w:cs="Arial"/>
                <w:i/>
                <w:iCs/>
                <w:sz w:val="22"/>
                <w:szCs w:val="22"/>
              </w:rPr>
              <w:t>cel</w:t>
            </w:r>
            <w:proofErr w:type="spellEnd"/>
          </w:p>
        </w:tc>
        <w:tc>
          <w:tcPr>
            <w:tcW w:w="1800" w:type="dxa"/>
          </w:tcPr>
          <w:p w14:paraId="79BBD811"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 xml:space="preserve">0 </w:t>
            </w:r>
          </w:p>
        </w:tc>
      </w:tr>
      <w:tr w:rsidR="003E56CF" w:rsidRPr="0050741E" w14:paraId="1DAF4774" w14:textId="77777777" w:rsidTr="00DE635F">
        <w:trPr>
          <w:jc w:val="center"/>
        </w:trPr>
        <w:tc>
          <w:tcPr>
            <w:tcW w:w="8095" w:type="dxa"/>
            <w:gridSpan w:val="2"/>
          </w:tcPr>
          <w:p w14:paraId="27E88126"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 xml:space="preserve">     Biomarkers at infusion, median (range)</w:t>
            </w:r>
          </w:p>
        </w:tc>
      </w:tr>
      <w:tr w:rsidR="003E56CF" w:rsidRPr="0050741E" w14:paraId="3B4B64FF" w14:textId="77777777" w:rsidTr="00DE635F">
        <w:trPr>
          <w:trHeight w:val="215"/>
          <w:jc w:val="center"/>
        </w:trPr>
        <w:tc>
          <w:tcPr>
            <w:tcW w:w="6295" w:type="dxa"/>
          </w:tcPr>
          <w:p w14:paraId="6854ECE7" w14:textId="77777777" w:rsidR="003E56CF" w:rsidRPr="0050741E" w:rsidRDefault="003E56CF" w:rsidP="00DE635F">
            <w:pPr>
              <w:ind w:left="693"/>
              <w:rPr>
                <w:rFonts w:ascii="Arial" w:hAnsi="Arial" w:cs="Arial"/>
                <w:i/>
                <w:iCs/>
                <w:sz w:val="22"/>
                <w:szCs w:val="22"/>
              </w:rPr>
            </w:pPr>
            <w:r w:rsidRPr="0050741E">
              <w:rPr>
                <w:rFonts w:ascii="Arial" w:hAnsi="Arial" w:cs="Arial"/>
                <w:i/>
                <w:iCs/>
                <w:sz w:val="22"/>
                <w:szCs w:val="22"/>
              </w:rPr>
              <w:t>Absolute lymphocyte count (x10</w:t>
            </w:r>
            <w:r w:rsidRPr="0050741E">
              <w:rPr>
                <w:rFonts w:ascii="Arial" w:hAnsi="Arial" w:cs="Arial"/>
                <w:i/>
                <w:iCs/>
                <w:sz w:val="22"/>
                <w:szCs w:val="22"/>
                <w:vertAlign w:val="superscript"/>
              </w:rPr>
              <w:t>9</w:t>
            </w:r>
            <w:r w:rsidRPr="0050741E">
              <w:rPr>
                <w:rFonts w:ascii="Arial" w:hAnsi="Arial" w:cs="Arial"/>
                <w:i/>
                <w:iCs/>
                <w:sz w:val="22"/>
                <w:szCs w:val="22"/>
              </w:rPr>
              <w:t xml:space="preserve">/L) </w:t>
            </w:r>
          </w:p>
        </w:tc>
        <w:tc>
          <w:tcPr>
            <w:tcW w:w="1800" w:type="dxa"/>
          </w:tcPr>
          <w:p w14:paraId="1D1149DD"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0.65 (0.38-1.71)</w:t>
            </w:r>
          </w:p>
        </w:tc>
      </w:tr>
      <w:tr w:rsidR="003E56CF" w:rsidRPr="0050741E" w14:paraId="73CACBEE" w14:textId="77777777" w:rsidTr="00DE635F">
        <w:trPr>
          <w:jc w:val="center"/>
        </w:trPr>
        <w:tc>
          <w:tcPr>
            <w:tcW w:w="6295" w:type="dxa"/>
          </w:tcPr>
          <w:p w14:paraId="566E6FF0" w14:textId="77BEA286" w:rsidR="003E56CF" w:rsidRPr="0050741E" w:rsidRDefault="003E56CF" w:rsidP="00DE635F">
            <w:pPr>
              <w:ind w:left="693"/>
              <w:rPr>
                <w:rFonts w:ascii="Arial" w:hAnsi="Arial" w:cs="Arial"/>
                <w:i/>
                <w:iCs/>
                <w:sz w:val="22"/>
                <w:szCs w:val="22"/>
              </w:rPr>
            </w:pPr>
            <w:r w:rsidRPr="0050741E">
              <w:rPr>
                <w:rFonts w:ascii="Arial" w:hAnsi="Arial" w:cs="Arial"/>
                <w:i/>
                <w:iCs/>
                <w:sz w:val="22"/>
                <w:szCs w:val="22"/>
              </w:rPr>
              <w:t xml:space="preserve">C-reactive protein (mg/L) </w:t>
            </w:r>
          </w:p>
        </w:tc>
        <w:tc>
          <w:tcPr>
            <w:tcW w:w="1800" w:type="dxa"/>
          </w:tcPr>
          <w:p w14:paraId="65C93A34"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4 (0-37)</w:t>
            </w:r>
          </w:p>
        </w:tc>
      </w:tr>
      <w:tr w:rsidR="003E56CF" w:rsidRPr="0050741E" w14:paraId="7D656E81" w14:textId="77777777" w:rsidTr="00DE635F">
        <w:trPr>
          <w:jc w:val="center"/>
        </w:trPr>
        <w:tc>
          <w:tcPr>
            <w:tcW w:w="6295" w:type="dxa"/>
          </w:tcPr>
          <w:p w14:paraId="45FE7102" w14:textId="77777777" w:rsidR="003E56CF" w:rsidRPr="0050741E" w:rsidRDefault="003E56CF" w:rsidP="00DE635F">
            <w:pPr>
              <w:tabs>
                <w:tab w:val="center" w:pos="3386"/>
              </w:tabs>
              <w:ind w:left="693"/>
              <w:rPr>
                <w:rFonts w:ascii="Arial" w:hAnsi="Arial" w:cs="Arial"/>
                <w:i/>
                <w:iCs/>
                <w:sz w:val="22"/>
                <w:szCs w:val="22"/>
              </w:rPr>
            </w:pPr>
            <w:r w:rsidRPr="0050741E">
              <w:rPr>
                <w:rFonts w:ascii="Arial" w:hAnsi="Arial" w:cs="Arial"/>
                <w:i/>
                <w:iCs/>
                <w:sz w:val="22"/>
                <w:szCs w:val="22"/>
              </w:rPr>
              <w:t>Ferritin (ng/mL) (n=2)</w:t>
            </w:r>
          </w:p>
        </w:tc>
        <w:tc>
          <w:tcPr>
            <w:tcW w:w="1800" w:type="dxa"/>
          </w:tcPr>
          <w:p w14:paraId="4D4223D5"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489 (306-672)</w:t>
            </w:r>
          </w:p>
        </w:tc>
      </w:tr>
      <w:tr w:rsidR="003E56CF" w:rsidRPr="0050741E" w14:paraId="28AABAEE" w14:textId="77777777" w:rsidTr="00DE635F">
        <w:trPr>
          <w:jc w:val="center"/>
        </w:trPr>
        <w:tc>
          <w:tcPr>
            <w:tcW w:w="8095" w:type="dxa"/>
            <w:gridSpan w:val="2"/>
          </w:tcPr>
          <w:p w14:paraId="374D39AF"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 xml:space="preserve">      Biomarkers at peak following infusion, median (range)</w:t>
            </w:r>
          </w:p>
        </w:tc>
      </w:tr>
      <w:tr w:rsidR="003E56CF" w:rsidRPr="0050741E" w14:paraId="63CB912C" w14:textId="77777777" w:rsidTr="00DE635F">
        <w:trPr>
          <w:jc w:val="center"/>
        </w:trPr>
        <w:tc>
          <w:tcPr>
            <w:tcW w:w="6295" w:type="dxa"/>
          </w:tcPr>
          <w:p w14:paraId="38D1F376" w14:textId="6904C1A5" w:rsidR="003E56CF" w:rsidRPr="0050741E" w:rsidRDefault="003E56CF" w:rsidP="00DE635F">
            <w:pPr>
              <w:tabs>
                <w:tab w:val="center" w:pos="3386"/>
              </w:tabs>
              <w:rPr>
                <w:rFonts w:ascii="Arial" w:hAnsi="Arial" w:cs="Arial"/>
                <w:sz w:val="22"/>
                <w:szCs w:val="22"/>
              </w:rPr>
            </w:pPr>
            <w:r w:rsidRPr="0050741E">
              <w:rPr>
                <w:rFonts w:ascii="Arial" w:hAnsi="Arial" w:cs="Arial"/>
                <w:i/>
                <w:iCs/>
                <w:sz w:val="22"/>
                <w:szCs w:val="22"/>
              </w:rPr>
              <w:t xml:space="preserve">           C-reactive protein (mg/L) </w:t>
            </w:r>
          </w:p>
        </w:tc>
        <w:tc>
          <w:tcPr>
            <w:tcW w:w="1800" w:type="dxa"/>
          </w:tcPr>
          <w:p w14:paraId="6975B5C7"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37 (4.4-263.5)</w:t>
            </w:r>
          </w:p>
        </w:tc>
      </w:tr>
      <w:tr w:rsidR="003E56CF" w:rsidRPr="0050741E" w14:paraId="73D19ECB" w14:textId="77777777" w:rsidTr="00DE635F">
        <w:trPr>
          <w:jc w:val="center"/>
        </w:trPr>
        <w:tc>
          <w:tcPr>
            <w:tcW w:w="6295" w:type="dxa"/>
          </w:tcPr>
          <w:p w14:paraId="138D24D2" w14:textId="77777777" w:rsidR="003E56CF" w:rsidRPr="0050741E" w:rsidRDefault="003E56CF" w:rsidP="00DE635F">
            <w:pPr>
              <w:tabs>
                <w:tab w:val="center" w:pos="3386"/>
              </w:tabs>
              <w:rPr>
                <w:rFonts w:ascii="Arial" w:hAnsi="Arial" w:cs="Arial"/>
                <w:sz w:val="22"/>
                <w:szCs w:val="22"/>
              </w:rPr>
            </w:pPr>
            <w:r w:rsidRPr="0050741E">
              <w:rPr>
                <w:rFonts w:ascii="Arial" w:hAnsi="Arial" w:cs="Arial"/>
                <w:i/>
                <w:iCs/>
                <w:sz w:val="22"/>
                <w:szCs w:val="22"/>
              </w:rPr>
              <w:t xml:space="preserve">          Ferritin (ng/mL)</w:t>
            </w:r>
          </w:p>
        </w:tc>
        <w:tc>
          <w:tcPr>
            <w:tcW w:w="1800" w:type="dxa"/>
          </w:tcPr>
          <w:p w14:paraId="28CA4BFB"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953 (357-1270)</w:t>
            </w:r>
          </w:p>
        </w:tc>
      </w:tr>
      <w:tr w:rsidR="003E56CF" w:rsidRPr="0050741E" w14:paraId="40035ADC" w14:textId="77777777" w:rsidTr="00DE635F">
        <w:trPr>
          <w:jc w:val="center"/>
        </w:trPr>
        <w:tc>
          <w:tcPr>
            <w:tcW w:w="6295" w:type="dxa"/>
          </w:tcPr>
          <w:p w14:paraId="4BC5BDF1"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Any-grade CRS</w:t>
            </w:r>
          </w:p>
        </w:tc>
        <w:tc>
          <w:tcPr>
            <w:tcW w:w="1800" w:type="dxa"/>
          </w:tcPr>
          <w:p w14:paraId="7C14AB7A"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2 (66)</w:t>
            </w:r>
          </w:p>
        </w:tc>
      </w:tr>
      <w:tr w:rsidR="003E56CF" w:rsidRPr="0050741E" w14:paraId="2D2FFEF4" w14:textId="77777777" w:rsidTr="00DE635F">
        <w:trPr>
          <w:jc w:val="center"/>
        </w:trPr>
        <w:tc>
          <w:tcPr>
            <w:tcW w:w="6295" w:type="dxa"/>
          </w:tcPr>
          <w:p w14:paraId="5BC18735"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CRS grade ≥ 2</w:t>
            </w:r>
          </w:p>
        </w:tc>
        <w:tc>
          <w:tcPr>
            <w:tcW w:w="1800" w:type="dxa"/>
          </w:tcPr>
          <w:p w14:paraId="2A6CDB90"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 xml:space="preserve">0 </w:t>
            </w:r>
          </w:p>
        </w:tc>
      </w:tr>
      <w:tr w:rsidR="003E56CF" w:rsidRPr="0050741E" w14:paraId="00302A3C" w14:textId="77777777" w:rsidTr="00DE635F">
        <w:trPr>
          <w:jc w:val="center"/>
        </w:trPr>
        <w:tc>
          <w:tcPr>
            <w:tcW w:w="6295" w:type="dxa"/>
          </w:tcPr>
          <w:p w14:paraId="25548FBD"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Any-grade ICANS</w:t>
            </w:r>
          </w:p>
        </w:tc>
        <w:tc>
          <w:tcPr>
            <w:tcW w:w="1800" w:type="dxa"/>
          </w:tcPr>
          <w:p w14:paraId="381B08DF"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 xml:space="preserve">0 </w:t>
            </w:r>
          </w:p>
        </w:tc>
      </w:tr>
      <w:tr w:rsidR="003E56CF" w:rsidRPr="0050741E" w14:paraId="36678326" w14:textId="77777777" w:rsidTr="00DE635F">
        <w:trPr>
          <w:jc w:val="center"/>
        </w:trPr>
        <w:tc>
          <w:tcPr>
            <w:tcW w:w="6295" w:type="dxa"/>
          </w:tcPr>
          <w:p w14:paraId="52D0DD65"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≥PR to CAR-T</w:t>
            </w:r>
          </w:p>
        </w:tc>
        <w:tc>
          <w:tcPr>
            <w:tcW w:w="1800" w:type="dxa"/>
          </w:tcPr>
          <w:p w14:paraId="31CA3BDE"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3 (100)</w:t>
            </w:r>
          </w:p>
        </w:tc>
      </w:tr>
      <w:tr w:rsidR="003E56CF" w:rsidRPr="0050741E" w14:paraId="0FE5D81C" w14:textId="77777777" w:rsidTr="00DE635F">
        <w:trPr>
          <w:jc w:val="center"/>
        </w:trPr>
        <w:tc>
          <w:tcPr>
            <w:tcW w:w="8095" w:type="dxa"/>
            <w:gridSpan w:val="2"/>
          </w:tcPr>
          <w:p w14:paraId="3C1F17EE" w14:textId="77777777" w:rsidR="003E56CF" w:rsidRPr="0050741E" w:rsidRDefault="003E56CF" w:rsidP="00DE635F">
            <w:pPr>
              <w:jc w:val="both"/>
              <w:rPr>
                <w:rFonts w:ascii="Arial" w:hAnsi="Arial" w:cs="Arial"/>
                <w:b/>
                <w:bCs/>
                <w:sz w:val="22"/>
                <w:szCs w:val="22"/>
              </w:rPr>
            </w:pPr>
            <w:r w:rsidRPr="0050741E">
              <w:rPr>
                <w:rFonts w:ascii="Arial" w:hAnsi="Arial" w:cs="Arial"/>
                <w:b/>
                <w:bCs/>
                <w:sz w:val="22"/>
                <w:szCs w:val="22"/>
              </w:rPr>
              <w:t>AE characteristics at symptom onset</w:t>
            </w:r>
          </w:p>
        </w:tc>
      </w:tr>
      <w:tr w:rsidR="003E56CF" w:rsidRPr="0050741E" w14:paraId="27F7ACB7" w14:textId="77777777" w:rsidTr="00DE635F">
        <w:trPr>
          <w:jc w:val="center"/>
        </w:trPr>
        <w:tc>
          <w:tcPr>
            <w:tcW w:w="6295" w:type="dxa"/>
          </w:tcPr>
          <w:p w14:paraId="7FA06B0E"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Days after infusion, median (range)</w:t>
            </w:r>
          </w:p>
        </w:tc>
        <w:tc>
          <w:tcPr>
            <w:tcW w:w="1800" w:type="dxa"/>
          </w:tcPr>
          <w:p w14:paraId="483803D4"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94 (75-122)</w:t>
            </w:r>
          </w:p>
        </w:tc>
      </w:tr>
      <w:tr w:rsidR="003E56CF" w:rsidRPr="0050741E" w14:paraId="3939A824" w14:textId="77777777" w:rsidTr="00DE635F">
        <w:trPr>
          <w:jc w:val="center"/>
        </w:trPr>
        <w:tc>
          <w:tcPr>
            <w:tcW w:w="6295" w:type="dxa"/>
          </w:tcPr>
          <w:p w14:paraId="63A9B402" w14:textId="77777777" w:rsidR="003E56CF" w:rsidRPr="0050741E" w:rsidRDefault="003E56CF" w:rsidP="00DE635F">
            <w:pPr>
              <w:ind w:left="243"/>
              <w:rPr>
                <w:rFonts w:ascii="Arial" w:hAnsi="Arial" w:cs="Arial"/>
                <w:bCs/>
                <w:sz w:val="22"/>
                <w:szCs w:val="22"/>
              </w:rPr>
            </w:pPr>
            <w:r w:rsidRPr="0050741E">
              <w:rPr>
                <w:rFonts w:ascii="Arial" w:hAnsi="Arial" w:cs="Arial"/>
                <w:bCs/>
                <w:sz w:val="22"/>
                <w:szCs w:val="22"/>
              </w:rPr>
              <w:t>Days after CRS resolution, median (range) (n=2)</w:t>
            </w:r>
          </w:p>
        </w:tc>
        <w:tc>
          <w:tcPr>
            <w:tcW w:w="1800" w:type="dxa"/>
          </w:tcPr>
          <w:p w14:paraId="006B8E2B"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75.5 (66-85)</w:t>
            </w:r>
          </w:p>
        </w:tc>
      </w:tr>
      <w:tr w:rsidR="003E56CF" w:rsidRPr="0050741E" w14:paraId="2F60F414" w14:textId="77777777" w:rsidTr="00DE635F">
        <w:trPr>
          <w:jc w:val="center"/>
        </w:trPr>
        <w:tc>
          <w:tcPr>
            <w:tcW w:w="6295" w:type="dxa"/>
          </w:tcPr>
          <w:p w14:paraId="73F44079" w14:textId="77777777" w:rsidR="003E56CF" w:rsidRPr="0050741E" w:rsidRDefault="003E56CF" w:rsidP="00DE635F">
            <w:pPr>
              <w:ind w:left="243"/>
              <w:rPr>
                <w:rFonts w:ascii="Arial" w:hAnsi="Arial" w:cs="Arial"/>
                <w:bCs/>
                <w:sz w:val="22"/>
                <w:szCs w:val="22"/>
              </w:rPr>
            </w:pPr>
            <w:r w:rsidRPr="0050741E">
              <w:rPr>
                <w:rFonts w:ascii="Arial" w:hAnsi="Arial" w:cs="Arial"/>
                <w:bCs/>
                <w:sz w:val="22"/>
                <w:szCs w:val="22"/>
              </w:rPr>
              <w:t>Highest CTCAE grade, median (range)</w:t>
            </w:r>
          </w:p>
        </w:tc>
        <w:tc>
          <w:tcPr>
            <w:tcW w:w="1800" w:type="dxa"/>
          </w:tcPr>
          <w:p w14:paraId="7C5A4DA0"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4 (3-4)</w:t>
            </w:r>
          </w:p>
        </w:tc>
      </w:tr>
      <w:tr w:rsidR="003E56CF" w:rsidRPr="0050741E" w14:paraId="0EA9282A" w14:textId="77777777" w:rsidTr="00DE635F">
        <w:trPr>
          <w:jc w:val="center"/>
        </w:trPr>
        <w:tc>
          <w:tcPr>
            <w:tcW w:w="6295" w:type="dxa"/>
          </w:tcPr>
          <w:p w14:paraId="35806DF8" w14:textId="77777777" w:rsidR="003E56CF" w:rsidRPr="0050741E" w:rsidRDefault="003E56CF" w:rsidP="00DE635F">
            <w:pPr>
              <w:ind w:left="243"/>
              <w:rPr>
                <w:rFonts w:ascii="Arial" w:hAnsi="Arial" w:cs="Arial"/>
                <w:bCs/>
                <w:sz w:val="22"/>
                <w:szCs w:val="22"/>
              </w:rPr>
            </w:pPr>
            <w:r w:rsidRPr="0050741E">
              <w:rPr>
                <w:rFonts w:ascii="Arial" w:hAnsi="Arial" w:cs="Arial"/>
                <w:bCs/>
                <w:sz w:val="22"/>
                <w:szCs w:val="22"/>
              </w:rPr>
              <w:t>Diagnostic presentation</w:t>
            </w:r>
          </w:p>
        </w:tc>
        <w:tc>
          <w:tcPr>
            <w:tcW w:w="1800" w:type="dxa"/>
          </w:tcPr>
          <w:p w14:paraId="1B07A09B" w14:textId="77777777" w:rsidR="003E56CF" w:rsidRPr="0050741E" w:rsidRDefault="003E56CF" w:rsidP="00DE635F">
            <w:pPr>
              <w:jc w:val="both"/>
              <w:rPr>
                <w:rFonts w:ascii="Arial" w:hAnsi="Arial" w:cs="Arial"/>
                <w:sz w:val="22"/>
                <w:szCs w:val="22"/>
              </w:rPr>
            </w:pPr>
          </w:p>
        </w:tc>
      </w:tr>
      <w:tr w:rsidR="003E56CF" w:rsidRPr="0050741E" w14:paraId="03D8CFE7" w14:textId="77777777" w:rsidTr="00DE635F">
        <w:trPr>
          <w:jc w:val="center"/>
        </w:trPr>
        <w:tc>
          <w:tcPr>
            <w:tcW w:w="6295" w:type="dxa"/>
          </w:tcPr>
          <w:p w14:paraId="0A767C2C" w14:textId="77777777" w:rsidR="003E56CF" w:rsidRPr="0050741E" w:rsidRDefault="003E56CF" w:rsidP="00DE635F">
            <w:pPr>
              <w:ind w:left="693"/>
              <w:rPr>
                <w:rFonts w:ascii="Arial" w:hAnsi="Arial" w:cs="Arial"/>
                <w:i/>
                <w:iCs/>
                <w:sz w:val="22"/>
                <w:szCs w:val="22"/>
              </w:rPr>
            </w:pPr>
            <w:r w:rsidRPr="0050741E">
              <w:rPr>
                <w:rFonts w:ascii="Arial" w:hAnsi="Arial" w:cs="Arial"/>
                <w:i/>
                <w:iCs/>
                <w:sz w:val="22"/>
                <w:szCs w:val="22"/>
              </w:rPr>
              <w:t>Non-bloody diarrhea</w:t>
            </w:r>
          </w:p>
        </w:tc>
        <w:tc>
          <w:tcPr>
            <w:tcW w:w="1800" w:type="dxa"/>
          </w:tcPr>
          <w:p w14:paraId="7E865E33"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3 (100)</w:t>
            </w:r>
          </w:p>
        </w:tc>
      </w:tr>
      <w:tr w:rsidR="003E56CF" w:rsidRPr="0050741E" w14:paraId="077DE73F" w14:textId="77777777" w:rsidTr="00DE635F">
        <w:trPr>
          <w:jc w:val="center"/>
        </w:trPr>
        <w:tc>
          <w:tcPr>
            <w:tcW w:w="6295" w:type="dxa"/>
          </w:tcPr>
          <w:p w14:paraId="2FAC90AF" w14:textId="77777777" w:rsidR="003E56CF" w:rsidRPr="0050741E" w:rsidRDefault="003E56CF" w:rsidP="00DE635F">
            <w:pPr>
              <w:ind w:left="693"/>
              <w:rPr>
                <w:rFonts w:ascii="Arial" w:hAnsi="Arial" w:cs="Arial"/>
                <w:i/>
                <w:iCs/>
                <w:sz w:val="22"/>
                <w:szCs w:val="22"/>
              </w:rPr>
            </w:pPr>
            <w:r w:rsidRPr="0050741E">
              <w:rPr>
                <w:rFonts w:ascii="Arial" w:hAnsi="Arial" w:cs="Arial"/>
                <w:i/>
                <w:iCs/>
                <w:sz w:val="22"/>
                <w:szCs w:val="22"/>
              </w:rPr>
              <w:t>Radiographic enteritis or colitis</w:t>
            </w:r>
            <w:r w:rsidRPr="0050741E">
              <w:rPr>
                <w:rFonts w:ascii="Arial" w:hAnsi="Arial" w:cs="Arial"/>
                <w:bCs/>
                <w:i/>
                <w:iCs/>
                <w:sz w:val="22"/>
                <w:szCs w:val="22"/>
                <w:vertAlign w:val="superscript"/>
              </w:rPr>
              <w:t xml:space="preserve">† </w:t>
            </w:r>
            <w:r w:rsidRPr="0050741E">
              <w:rPr>
                <w:rFonts w:ascii="Arial" w:hAnsi="Arial" w:cs="Arial"/>
                <w:bCs/>
                <w:i/>
                <w:iCs/>
                <w:sz w:val="22"/>
                <w:szCs w:val="22"/>
              </w:rPr>
              <w:t>(n=2)</w:t>
            </w:r>
          </w:p>
        </w:tc>
        <w:tc>
          <w:tcPr>
            <w:tcW w:w="1800" w:type="dxa"/>
          </w:tcPr>
          <w:p w14:paraId="0A375328"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2 (100)</w:t>
            </w:r>
          </w:p>
        </w:tc>
      </w:tr>
      <w:tr w:rsidR="003E56CF" w:rsidRPr="0050741E" w14:paraId="34758F2A" w14:textId="77777777" w:rsidTr="00DE635F">
        <w:trPr>
          <w:jc w:val="center"/>
        </w:trPr>
        <w:tc>
          <w:tcPr>
            <w:tcW w:w="6295" w:type="dxa"/>
          </w:tcPr>
          <w:p w14:paraId="041D1AD5" w14:textId="77777777" w:rsidR="003E56CF" w:rsidRPr="0050741E" w:rsidRDefault="003E56CF" w:rsidP="00DE635F">
            <w:pPr>
              <w:ind w:left="243"/>
              <w:rPr>
                <w:rFonts w:ascii="Arial" w:hAnsi="Arial" w:cs="Arial"/>
                <w:b/>
                <w:bCs/>
                <w:sz w:val="22"/>
                <w:szCs w:val="22"/>
              </w:rPr>
            </w:pPr>
            <w:r w:rsidRPr="0050741E">
              <w:rPr>
                <w:rFonts w:ascii="Arial" w:hAnsi="Arial" w:cs="Arial"/>
                <w:sz w:val="22"/>
                <w:szCs w:val="22"/>
              </w:rPr>
              <w:t>Biomarkers at onset, median (range)</w:t>
            </w:r>
          </w:p>
        </w:tc>
        <w:tc>
          <w:tcPr>
            <w:tcW w:w="1800" w:type="dxa"/>
          </w:tcPr>
          <w:p w14:paraId="6B9B00AB" w14:textId="77777777" w:rsidR="003E56CF" w:rsidRPr="0050741E" w:rsidRDefault="003E56CF" w:rsidP="00DE635F">
            <w:pPr>
              <w:jc w:val="both"/>
              <w:rPr>
                <w:rFonts w:ascii="Arial" w:hAnsi="Arial" w:cs="Arial"/>
                <w:sz w:val="22"/>
                <w:szCs w:val="22"/>
              </w:rPr>
            </w:pPr>
          </w:p>
        </w:tc>
      </w:tr>
      <w:tr w:rsidR="003E56CF" w:rsidRPr="0050741E" w14:paraId="56DF76C9" w14:textId="77777777" w:rsidTr="00DE635F">
        <w:trPr>
          <w:jc w:val="center"/>
        </w:trPr>
        <w:tc>
          <w:tcPr>
            <w:tcW w:w="6295" w:type="dxa"/>
          </w:tcPr>
          <w:p w14:paraId="1D021F71" w14:textId="77777777" w:rsidR="003E56CF" w:rsidRPr="0050741E" w:rsidRDefault="003E56CF" w:rsidP="00DE635F">
            <w:pPr>
              <w:ind w:left="693"/>
              <w:rPr>
                <w:rFonts w:ascii="Arial" w:hAnsi="Arial" w:cs="Arial"/>
                <w:b/>
                <w:bCs/>
                <w:i/>
                <w:iCs/>
                <w:sz w:val="22"/>
                <w:szCs w:val="22"/>
              </w:rPr>
            </w:pPr>
            <w:r w:rsidRPr="0050741E">
              <w:rPr>
                <w:rFonts w:ascii="Arial" w:hAnsi="Arial" w:cs="Arial"/>
                <w:i/>
                <w:iCs/>
                <w:sz w:val="22"/>
                <w:szCs w:val="22"/>
              </w:rPr>
              <w:t>Absolute lymphocyte count (x10</w:t>
            </w:r>
            <w:r w:rsidRPr="0050741E">
              <w:rPr>
                <w:rFonts w:ascii="Arial" w:hAnsi="Arial" w:cs="Arial"/>
                <w:i/>
                <w:iCs/>
                <w:sz w:val="22"/>
                <w:szCs w:val="22"/>
                <w:vertAlign w:val="superscript"/>
              </w:rPr>
              <w:t>9</w:t>
            </w:r>
            <w:r w:rsidRPr="0050741E">
              <w:rPr>
                <w:rFonts w:ascii="Arial" w:hAnsi="Arial" w:cs="Arial"/>
                <w:i/>
                <w:iCs/>
                <w:sz w:val="22"/>
                <w:szCs w:val="22"/>
              </w:rPr>
              <w:t xml:space="preserve">/L) </w:t>
            </w:r>
          </w:p>
        </w:tc>
        <w:tc>
          <w:tcPr>
            <w:tcW w:w="1800" w:type="dxa"/>
          </w:tcPr>
          <w:p w14:paraId="757CFC14"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0.88 (0.08-2.22)</w:t>
            </w:r>
          </w:p>
        </w:tc>
      </w:tr>
      <w:tr w:rsidR="003E56CF" w:rsidRPr="0050741E" w14:paraId="2168A6E0" w14:textId="77777777" w:rsidTr="00DE635F">
        <w:trPr>
          <w:jc w:val="center"/>
        </w:trPr>
        <w:tc>
          <w:tcPr>
            <w:tcW w:w="6295" w:type="dxa"/>
          </w:tcPr>
          <w:p w14:paraId="55DCF009" w14:textId="7F0394C5" w:rsidR="003E56CF" w:rsidRPr="0050741E" w:rsidRDefault="003E56CF" w:rsidP="00DE635F">
            <w:pPr>
              <w:ind w:left="693"/>
              <w:rPr>
                <w:rFonts w:ascii="Arial" w:hAnsi="Arial" w:cs="Arial"/>
                <w:b/>
                <w:bCs/>
                <w:i/>
                <w:iCs/>
                <w:sz w:val="22"/>
                <w:szCs w:val="22"/>
              </w:rPr>
            </w:pPr>
            <w:r w:rsidRPr="0050741E">
              <w:rPr>
                <w:rFonts w:ascii="Arial" w:hAnsi="Arial" w:cs="Arial"/>
                <w:i/>
                <w:iCs/>
                <w:sz w:val="22"/>
                <w:szCs w:val="22"/>
              </w:rPr>
              <w:t>C-reactive protein (mg/L)  (n=1)</w:t>
            </w:r>
          </w:p>
        </w:tc>
        <w:tc>
          <w:tcPr>
            <w:tcW w:w="1800" w:type="dxa"/>
          </w:tcPr>
          <w:p w14:paraId="17F15C25"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2.90</w:t>
            </w:r>
          </w:p>
        </w:tc>
      </w:tr>
      <w:tr w:rsidR="003E56CF" w:rsidRPr="0050741E" w14:paraId="74583F3D" w14:textId="77777777" w:rsidTr="00DE635F">
        <w:trPr>
          <w:jc w:val="center"/>
        </w:trPr>
        <w:tc>
          <w:tcPr>
            <w:tcW w:w="6295" w:type="dxa"/>
          </w:tcPr>
          <w:p w14:paraId="46D69207" w14:textId="77777777" w:rsidR="003E56CF" w:rsidRPr="0050741E" w:rsidRDefault="003E56CF" w:rsidP="00DE635F">
            <w:pPr>
              <w:ind w:left="693"/>
              <w:rPr>
                <w:rFonts w:ascii="Arial" w:hAnsi="Arial" w:cs="Arial"/>
                <w:b/>
                <w:bCs/>
                <w:i/>
                <w:iCs/>
                <w:sz w:val="22"/>
                <w:szCs w:val="22"/>
              </w:rPr>
            </w:pPr>
            <w:r w:rsidRPr="0050741E">
              <w:rPr>
                <w:rFonts w:ascii="Arial" w:hAnsi="Arial" w:cs="Arial"/>
                <w:i/>
                <w:iCs/>
                <w:sz w:val="22"/>
                <w:szCs w:val="22"/>
              </w:rPr>
              <w:t>Ferritin (ng/mL) (n=1)</w:t>
            </w:r>
          </w:p>
        </w:tc>
        <w:tc>
          <w:tcPr>
            <w:tcW w:w="1800" w:type="dxa"/>
          </w:tcPr>
          <w:p w14:paraId="30ACE84A"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351</w:t>
            </w:r>
          </w:p>
        </w:tc>
      </w:tr>
      <w:tr w:rsidR="000D4C63" w:rsidRPr="0050741E" w14:paraId="46C27938" w14:textId="77777777" w:rsidTr="00DE635F">
        <w:trPr>
          <w:jc w:val="center"/>
        </w:trPr>
        <w:tc>
          <w:tcPr>
            <w:tcW w:w="6295" w:type="dxa"/>
          </w:tcPr>
          <w:p w14:paraId="681B4894" w14:textId="72F7BEC8" w:rsidR="000D4C63" w:rsidRPr="0050741E" w:rsidRDefault="000D4C63" w:rsidP="00DE635F">
            <w:pPr>
              <w:ind w:left="693"/>
              <w:rPr>
                <w:rFonts w:ascii="Arial" w:hAnsi="Arial" w:cs="Arial"/>
                <w:i/>
                <w:iCs/>
                <w:sz w:val="22"/>
                <w:szCs w:val="22"/>
              </w:rPr>
            </w:pPr>
            <w:r>
              <w:rPr>
                <w:rFonts w:ascii="Arial" w:hAnsi="Arial" w:cs="Arial"/>
                <w:i/>
                <w:iCs/>
                <w:sz w:val="22"/>
                <w:szCs w:val="22"/>
              </w:rPr>
              <w:t>IgG (mg/dL) (n=2)</w:t>
            </w:r>
          </w:p>
        </w:tc>
        <w:tc>
          <w:tcPr>
            <w:tcW w:w="1800" w:type="dxa"/>
          </w:tcPr>
          <w:p w14:paraId="79BC457B" w14:textId="7B0EC3F8" w:rsidR="000D4C63" w:rsidRPr="0050741E" w:rsidRDefault="007D07DE" w:rsidP="00DE635F">
            <w:pPr>
              <w:jc w:val="both"/>
              <w:rPr>
                <w:rFonts w:ascii="Arial" w:hAnsi="Arial" w:cs="Arial"/>
                <w:sz w:val="22"/>
                <w:szCs w:val="22"/>
              </w:rPr>
            </w:pPr>
            <w:r>
              <w:rPr>
                <w:rFonts w:ascii="Arial" w:hAnsi="Arial" w:cs="Arial"/>
                <w:sz w:val="22"/>
                <w:szCs w:val="22"/>
              </w:rPr>
              <w:t>291 (153-429)</w:t>
            </w:r>
          </w:p>
        </w:tc>
      </w:tr>
      <w:tr w:rsidR="003E56CF" w:rsidRPr="0050741E" w14:paraId="39EEA7B1" w14:textId="77777777" w:rsidTr="00DE635F">
        <w:trPr>
          <w:jc w:val="center"/>
        </w:trPr>
        <w:tc>
          <w:tcPr>
            <w:tcW w:w="8095" w:type="dxa"/>
            <w:gridSpan w:val="2"/>
          </w:tcPr>
          <w:p w14:paraId="787EF7A0" w14:textId="77777777" w:rsidR="003E56CF" w:rsidRPr="0050741E" w:rsidRDefault="003E56CF" w:rsidP="00DE635F">
            <w:pPr>
              <w:jc w:val="both"/>
              <w:rPr>
                <w:rFonts w:ascii="Arial" w:hAnsi="Arial" w:cs="Arial"/>
                <w:b/>
                <w:bCs/>
                <w:sz w:val="22"/>
                <w:szCs w:val="22"/>
              </w:rPr>
            </w:pPr>
            <w:r w:rsidRPr="0050741E">
              <w:rPr>
                <w:rFonts w:ascii="Arial" w:hAnsi="Arial" w:cs="Arial"/>
                <w:b/>
                <w:bCs/>
                <w:sz w:val="22"/>
                <w:szCs w:val="22"/>
              </w:rPr>
              <w:t>AE treatment and outcomes</w:t>
            </w:r>
          </w:p>
        </w:tc>
      </w:tr>
      <w:tr w:rsidR="003E56CF" w:rsidRPr="0050741E" w14:paraId="6FC1CB3A" w14:textId="77777777" w:rsidTr="00DE635F">
        <w:trPr>
          <w:jc w:val="center"/>
        </w:trPr>
        <w:tc>
          <w:tcPr>
            <w:tcW w:w="6295" w:type="dxa"/>
          </w:tcPr>
          <w:p w14:paraId="13A400CD"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Systemic corticosteroid use</w:t>
            </w:r>
          </w:p>
        </w:tc>
        <w:tc>
          <w:tcPr>
            <w:tcW w:w="1800" w:type="dxa"/>
          </w:tcPr>
          <w:p w14:paraId="15BF879A"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3 (100)</w:t>
            </w:r>
          </w:p>
        </w:tc>
      </w:tr>
      <w:tr w:rsidR="003E56CF" w:rsidRPr="0050741E" w14:paraId="33C0A452" w14:textId="77777777" w:rsidTr="00DE635F">
        <w:trPr>
          <w:jc w:val="center"/>
        </w:trPr>
        <w:tc>
          <w:tcPr>
            <w:tcW w:w="6295" w:type="dxa"/>
          </w:tcPr>
          <w:p w14:paraId="789E5752"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Duration of corticosteroids in days, median (range)</w:t>
            </w:r>
          </w:p>
        </w:tc>
        <w:tc>
          <w:tcPr>
            <w:tcW w:w="1800" w:type="dxa"/>
          </w:tcPr>
          <w:p w14:paraId="6D88CA2A"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6 (4-100)</w:t>
            </w:r>
          </w:p>
        </w:tc>
      </w:tr>
      <w:tr w:rsidR="003E56CF" w:rsidRPr="0050741E" w14:paraId="3C9F000F" w14:textId="77777777" w:rsidTr="00DE635F">
        <w:trPr>
          <w:jc w:val="center"/>
        </w:trPr>
        <w:tc>
          <w:tcPr>
            <w:tcW w:w="6295" w:type="dxa"/>
          </w:tcPr>
          <w:p w14:paraId="006CA965"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Infliximab use</w:t>
            </w:r>
          </w:p>
        </w:tc>
        <w:tc>
          <w:tcPr>
            <w:tcW w:w="1800" w:type="dxa"/>
          </w:tcPr>
          <w:p w14:paraId="63AB45BB"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2 (67)</w:t>
            </w:r>
          </w:p>
        </w:tc>
      </w:tr>
      <w:tr w:rsidR="003E56CF" w:rsidRPr="0050741E" w14:paraId="7579D21A" w14:textId="77777777" w:rsidTr="00DE635F">
        <w:trPr>
          <w:jc w:val="center"/>
        </w:trPr>
        <w:tc>
          <w:tcPr>
            <w:tcW w:w="6295" w:type="dxa"/>
          </w:tcPr>
          <w:p w14:paraId="3AD21EAF"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 xml:space="preserve">Infliximab </w:t>
            </w:r>
            <w:r>
              <w:rPr>
                <w:rFonts w:ascii="Arial" w:hAnsi="Arial" w:cs="Arial"/>
                <w:sz w:val="22"/>
                <w:szCs w:val="22"/>
              </w:rPr>
              <w:t>doses</w:t>
            </w:r>
            <w:r w:rsidRPr="0050741E">
              <w:rPr>
                <w:rFonts w:ascii="Arial" w:hAnsi="Arial" w:cs="Arial"/>
                <w:sz w:val="22"/>
                <w:szCs w:val="22"/>
              </w:rPr>
              <w:t>, median (range)</w:t>
            </w:r>
            <w:r>
              <w:rPr>
                <w:rFonts w:ascii="Arial" w:hAnsi="Arial" w:cs="Arial"/>
                <w:sz w:val="22"/>
                <w:szCs w:val="22"/>
              </w:rPr>
              <w:t>*</w:t>
            </w:r>
          </w:p>
        </w:tc>
        <w:tc>
          <w:tcPr>
            <w:tcW w:w="1800" w:type="dxa"/>
          </w:tcPr>
          <w:p w14:paraId="29EFF43F" w14:textId="77777777" w:rsidR="003E56CF" w:rsidRPr="0050741E" w:rsidRDefault="003E56CF" w:rsidP="00DE635F">
            <w:pPr>
              <w:jc w:val="both"/>
              <w:rPr>
                <w:rFonts w:ascii="Arial" w:hAnsi="Arial" w:cs="Arial"/>
                <w:sz w:val="22"/>
                <w:szCs w:val="22"/>
              </w:rPr>
            </w:pPr>
            <w:r>
              <w:rPr>
                <w:rFonts w:ascii="Arial" w:hAnsi="Arial" w:cs="Arial"/>
                <w:sz w:val="22"/>
                <w:szCs w:val="22"/>
              </w:rPr>
              <w:t>2 (2-3)</w:t>
            </w:r>
          </w:p>
        </w:tc>
      </w:tr>
      <w:tr w:rsidR="003E56CF" w:rsidRPr="0050741E" w14:paraId="737E87C6" w14:textId="77777777" w:rsidTr="00DE635F">
        <w:trPr>
          <w:jc w:val="center"/>
        </w:trPr>
        <w:tc>
          <w:tcPr>
            <w:tcW w:w="6295" w:type="dxa"/>
          </w:tcPr>
          <w:p w14:paraId="5D7E18A5"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Clinical benefit from infliximab (n</w:t>
            </w:r>
            <w:r>
              <w:rPr>
                <w:rFonts w:ascii="Arial" w:hAnsi="Arial" w:cs="Arial"/>
                <w:sz w:val="22"/>
                <w:szCs w:val="22"/>
              </w:rPr>
              <w:t xml:space="preserve"> </w:t>
            </w:r>
            <w:r w:rsidRPr="0050741E">
              <w:rPr>
                <w:rFonts w:ascii="Arial" w:hAnsi="Arial" w:cs="Arial"/>
                <w:sz w:val="22"/>
                <w:szCs w:val="22"/>
              </w:rPr>
              <w:t>=</w:t>
            </w:r>
            <w:r>
              <w:rPr>
                <w:rFonts w:ascii="Arial" w:hAnsi="Arial" w:cs="Arial"/>
                <w:sz w:val="22"/>
                <w:szCs w:val="22"/>
              </w:rPr>
              <w:t xml:space="preserve"> </w:t>
            </w:r>
            <w:r w:rsidRPr="0050741E">
              <w:rPr>
                <w:rFonts w:ascii="Arial" w:hAnsi="Arial" w:cs="Arial"/>
                <w:sz w:val="22"/>
                <w:szCs w:val="22"/>
              </w:rPr>
              <w:t>2)</w:t>
            </w:r>
          </w:p>
        </w:tc>
        <w:tc>
          <w:tcPr>
            <w:tcW w:w="1800" w:type="dxa"/>
          </w:tcPr>
          <w:p w14:paraId="49844CAE"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1 (50)</w:t>
            </w:r>
          </w:p>
        </w:tc>
      </w:tr>
      <w:tr w:rsidR="003E56CF" w:rsidRPr="0050741E" w14:paraId="4C609D47" w14:textId="77777777" w:rsidTr="00DE635F">
        <w:trPr>
          <w:jc w:val="center"/>
        </w:trPr>
        <w:tc>
          <w:tcPr>
            <w:tcW w:w="6295" w:type="dxa"/>
          </w:tcPr>
          <w:p w14:paraId="582BAB98"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Vedolizumab use</w:t>
            </w:r>
          </w:p>
        </w:tc>
        <w:tc>
          <w:tcPr>
            <w:tcW w:w="1800" w:type="dxa"/>
          </w:tcPr>
          <w:p w14:paraId="1E62B904"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1 (33)</w:t>
            </w:r>
          </w:p>
        </w:tc>
      </w:tr>
      <w:tr w:rsidR="003E56CF" w:rsidRPr="0050741E" w14:paraId="2C8A0F43" w14:textId="77777777" w:rsidTr="00DE635F">
        <w:trPr>
          <w:trHeight w:val="161"/>
          <w:jc w:val="center"/>
        </w:trPr>
        <w:tc>
          <w:tcPr>
            <w:tcW w:w="6295" w:type="dxa"/>
          </w:tcPr>
          <w:p w14:paraId="317E89EE"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 xml:space="preserve">Vedolizumab </w:t>
            </w:r>
            <w:r>
              <w:rPr>
                <w:rFonts w:ascii="Arial" w:hAnsi="Arial" w:cs="Arial"/>
                <w:sz w:val="22"/>
                <w:szCs w:val="22"/>
              </w:rPr>
              <w:t>doses</w:t>
            </w:r>
            <w:r w:rsidRPr="0050741E">
              <w:rPr>
                <w:rFonts w:ascii="Arial" w:hAnsi="Arial" w:cs="Arial"/>
                <w:sz w:val="22"/>
                <w:szCs w:val="22"/>
              </w:rPr>
              <w:t>, median (range)</w:t>
            </w:r>
            <w:r>
              <w:rPr>
                <w:rFonts w:ascii="Arial" w:hAnsi="Arial" w:cs="Arial"/>
                <w:sz w:val="22"/>
                <w:szCs w:val="22"/>
              </w:rPr>
              <w:t>*</w:t>
            </w:r>
          </w:p>
        </w:tc>
        <w:tc>
          <w:tcPr>
            <w:tcW w:w="1800" w:type="dxa"/>
          </w:tcPr>
          <w:p w14:paraId="5E7E40D5"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NA</w:t>
            </w:r>
          </w:p>
        </w:tc>
      </w:tr>
      <w:tr w:rsidR="003E56CF" w:rsidRPr="0050741E" w14:paraId="300D10DE" w14:textId="77777777" w:rsidTr="00DE635F">
        <w:trPr>
          <w:trHeight w:val="161"/>
          <w:jc w:val="center"/>
        </w:trPr>
        <w:tc>
          <w:tcPr>
            <w:tcW w:w="6295" w:type="dxa"/>
          </w:tcPr>
          <w:p w14:paraId="477835B0"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 xml:space="preserve">Clinical benefit from </w:t>
            </w:r>
            <w:r>
              <w:rPr>
                <w:rFonts w:ascii="Arial" w:hAnsi="Arial" w:cs="Arial"/>
                <w:sz w:val="22"/>
                <w:szCs w:val="22"/>
              </w:rPr>
              <w:t>v</w:t>
            </w:r>
            <w:r w:rsidRPr="0050741E">
              <w:rPr>
                <w:rFonts w:ascii="Arial" w:hAnsi="Arial" w:cs="Arial"/>
                <w:sz w:val="22"/>
                <w:szCs w:val="22"/>
              </w:rPr>
              <w:t>edolizumab (n=1)</w:t>
            </w:r>
          </w:p>
        </w:tc>
        <w:tc>
          <w:tcPr>
            <w:tcW w:w="1800" w:type="dxa"/>
          </w:tcPr>
          <w:p w14:paraId="69B06B30"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0</w:t>
            </w:r>
          </w:p>
        </w:tc>
      </w:tr>
      <w:tr w:rsidR="003E56CF" w:rsidRPr="0050741E" w14:paraId="1E8EEF50" w14:textId="77777777" w:rsidTr="00DE635F">
        <w:trPr>
          <w:jc w:val="center"/>
        </w:trPr>
        <w:tc>
          <w:tcPr>
            <w:tcW w:w="8095" w:type="dxa"/>
            <w:gridSpan w:val="2"/>
          </w:tcPr>
          <w:p w14:paraId="004CD4DE" w14:textId="77777777" w:rsidR="003E56CF" w:rsidRPr="0050741E" w:rsidRDefault="003E56CF" w:rsidP="00DE635F">
            <w:pPr>
              <w:jc w:val="both"/>
              <w:rPr>
                <w:rFonts w:ascii="Arial" w:hAnsi="Arial" w:cs="Arial"/>
                <w:b/>
                <w:bCs/>
                <w:sz w:val="22"/>
                <w:szCs w:val="22"/>
              </w:rPr>
            </w:pPr>
            <w:r w:rsidRPr="0050741E">
              <w:rPr>
                <w:rFonts w:ascii="Arial" w:hAnsi="Arial" w:cs="Arial"/>
                <w:b/>
                <w:bCs/>
                <w:sz w:val="22"/>
                <w:szCs w:val="22"/>
              </w:rPr>
              <w:t>AE status (as of data cutoff)</w:t>
            </w:r>
          </w:p>
        </w:tc>
      </w:tr>
      <w:tr w:rsidR="003E56CF" w:rsidRPr="0050741E" w14:paraId="407F7CB9" w14:textId="77777777" w:rsidTr="00DE635F">
        <w:trPr>
          <w:jc w:val="center"/>
        </w:trPr>
        <w:tc>
          <w:tcPr>
            <w:tcW w:w="6295" w:type="dxa"/>
          </w:tcPr>
          <w:p w14:paraId="6C7F9F69" w14:textId="77777777" w:rsidR="003E56CF" w:rsidRPr="0050741E" w:rsidRDefault="003E56CF" w:rsidP="00DE635F">
            <w:pPr>
              <w:ind w:left="693"/>
              <w:rPr>
                <w:rFonts w:ascii="Arial" w:hAnsi="Arial" w:cs="Arial"/>
                <w:i/>
                <w:iCs/>
                <w:sz w:val="22"/>
                <w:szCs w:val="22"/>
              </w:rPr>
            </w:pPr>
            <w:r w:rsidRPr="0050741E">
              <w:rPr>
                <w:rFonts w:ascii="Arial" w:hAnsi="Arial" w:cs="Arial"/>
                <w:i/>
                <w:iCs/>
                <w:sz w:val="22"/>
                <w:szCs w:val="22"/>
              </w:rPr>
              <w:t>Resolution of symptoms</w:t>
            </w:r>
          </w:p>
        </w:tc>
        <w:tc>
          <w:tcPr>
            <w:tcW w:w="1800" w:type="dxa"/>
          </w:tcPr>
          <w:p w14:paraId="77137514"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1 (33)</w:t>
            </w:r>
          </w:p>
        </w:tc>
      </w:tr>
      <w:tr w:rsidR="003E56CF" w:rsidRPr="0050741E" w14:paraId="014F3DB3" w14:textId="77777777" w:rsidTr="00DE635F">
        <w:trPr>
          <w:jc w:val="center"/>
        </w:trPr>
        <w:tc>
          <w:tcPr>
            <w:tcW w:w="6295" w:type="dxa"/>
          </w:tcPr>
          <w:p w14:paraId="75E093CE" w14:textId="77777777" w:rsidR="003E56CF" w:rsidRPr="0050741E" w:rsidRDefault="003E56CF" w:rsidP="00DE635F">
            <w:pPr>
              <w:ind w:left="693"/>
              <w:rPr>
                <w:rFonts w:ascii="Arial" w:hAnsi="Arial" w:cs="Arial"/>
                <w:i/>
                <w:iCs/>
                <w:sz w:val="22"/>
                <w:szCs w:val="22"/>
              </w:rPr>
            </w:pPr>
            <w:r w:rsidRPr="0050741E">
              <w:rPr>
                <w:rFonts w:ascii="Arial" w:hAnsi="Arial" w:cs="Arial"/>
                <w:i/>
                <w:iCs/>
                <w:sz w:val="22"/>
                <w:szCs w:val="22"/>
              </w:rPr>
              <w:lastRenderedPageBreak/>
              <w:t>Ongoing symptoms</w:t>
            </w:r>
          </w:p>
        </w:tc>
        <w:tc>
          <w:tcPr>
            <w:tcW w:w="1800" w:type="dxa"/>
          </w:tcPr>
          <w:p w14:paraId="4393346E"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2 (67)</w:t>
            </w:r>
          </w:p>
        </w:tc>
      </w:tr>
      <w:tr w:rsidR="003E56CF" w:rsidRPr="0050741E" w14:paraId="2D58DA9D" w14:textId="77777777" w:rsidTr="00DE635F">
        <w:trPr>
          <w:jc w:val="center"/>
        </w:trPr>
        <w:tc>
          <w:tcPr>
            <w:tcW w:w="6295" w:type="dxa"/>
          </w:tcPr>
          <w:p w14:paraId="57FEB86B" w14:textId="77777777" w:rsidR="003E56CF" w:rsidRPr="0050741E" w:rsidRDefault="003E56CF" w:rsidP="00DE635F">
            <w:pPr>
              <w:ind w:left="693"/>
              <w:rPr>
                <w:rFonts w:ascii="Arial" w:hAnsi="Arial" w:cs="Arial"/>
                <w:i/>
                <w:iCs/>
                <w:sz w:val="22"/>
                <w:szCs w:val="22"/>
              </w:rPr>
            </w:pPr>
            <w:r w:rsidRPr="0050741E">
              <w:rPr>
                <w:rFonts w:ascii="Arial" w:hAnsi="Arial" w:cs="Arial"/>
                <w:i/>
                <w:iCs/>
                <w:sz w:val="22"/>
                <w:szCs w:val="22"/>
              </w:rPr>
              <w:t>Death due to colitis</w:t>
            </w:r>
          </w:p>
        </w:tc>
        <w:tc>
          <w:tcPr>
            <w:tcW w:w="1800" w:type="dxa"/>
          </w:tcPr>
          <w:p w14:paraId="61F5CA25"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0 (0)</w:t>
            </w:r>
          </w:p>
        </w:tc>
      </w:tr>
      <w:tr w:rsidR="003E56CF" w:rsidRPr="0050741E" w14:paraId="07DA3453" w14:textId="77777777" w:rsidTr="00DE635F">
        <w:trPr>
          <w:jc w:val="center"/>
        </w:trPr>
        <w:tc>
          <w:tcPr>
            <w:tcW w:w="6295" w:type="dxa"/>
          </w:tcPr>
          <w:p w14:paraId="44C78576" w14:textId="77777777" w:rsidR="003E56CF" w:rsidRPr="0050741E" w:rsidRDefault="003E56CF" w:rsidP="00DE635F">
            <w:pPr>
              <w:ind w:left="243"/>
              <w:rPr>
                <w:rFonts w:ascii="Arial" w:hAnsi="Arial" w:cs="Arial"/>
                <w:sz w:val="22"/>
                <w:szCs w:val="22"/>
              </w:rPr>
            </w:pPr>
            <w:r w:rsidRPr="0050741E">
              <w:rPr>
                <w:rFonts w:ascii="Arial" w:hAnsi="Arial" w:cs="Arial"/>
                <w:sz w:val="22"/>
                <w:szCs w:val="22"/>
              </w:rPr>
              <w:t>Days to symptom resolution, median (range)</w:t>
            </w:r>
            <w:r w:rsidRPr="00C81D7D">
              <w:rPr>
                <w:rFonts w:ascii="Arial" w:hAnsi="Arial" w:cs="Arial"/>
                <w:sz w:val="22"/>
                <w:szCs w:val="22"/>
                <w:vertAlign w:val="superscript"/>
              </w:rPr>
              <w:t>†</w:t>
            </w:r>
          </w:p>
        </w:tc>
        <w:tc>
          <w:tcPr>
            <w:tcW w:w="1800" w:type="dxa"/>
          </w:tcPr>
          <w:p w14:paraId="3557E432" w14:textId="77777777" w:rsidR="003E56CF" w:rsidRPr="0050741E" w:rsidRDefault="003E56CF" w:rsidP="00DE635F">
            <w:pPr>
              <w:jc w:val="both"/>
              <w:rPr>
                <w:rFonts w:ascii="Arial" w:hAnsi="Arial" w:cs="Arial"/>
                <w:sz w:val="22"/>
                <w:szCs w:val="22"/>
              </w:rPr>
            </w:pPr>
            <w:r w:rsidRPr="0050741E">
              <w:rPr>
                <w:rFonts w:ascii="Arial" w:hAnsi="Arial" w:cs="Arial"/>
                <w:sz w:val="22"/>
                <w:szCs w:val="22"/>
              </w:rPr>
              <w:t>137</w:t>
            </w:r>
          </w:p>
        </w:tc>
      </w:tr>
    </w:tbl>
    <w:p w14:paraId="591605AE" w14:textId="77777777" w:rsidR="003E56CF" w:rsidRDefault="003E56CF" w:rsidP="003E56CF">
      <w:pPr>
        <w:rPr>
          <w:rFonts w:ascii="Arial" w:hAnsi="Arial" w:cs="Arial"/>
          <w:sz w:val="22"/>
          <w:szCs w:val="22"/>
        </w:rPr>
      </w:pPr>
    </w:p>
    <w:p w14:paraId="3CE4C086" w14:textId="77777777" w:rsidR="003E56CF" w:rsidRDefault="003E56CF" w:rsidP="003E56CF">
      <w:pPr>
        <w:rPr>
          <w:rFonts w:ascii="Arial" w:hAnsi="Arial" w:cs="Arial"/>
          <w:sz w:val="22"/>
          <w:szCs w:val="22"/>
        </w:rPr>
      </w:pPr>
      <w:r>
        <w:rPr>
          <w:rFonts w:ascii="Arial" w:hAnsi="Arial" w:cs="Arial"/>
          <w:sz w:val="22"/>
          <w:szCs w:val="22"/>
        </w:rPr>
        <w:t>* When administered, infliximab and vedolizumab were dosed with an interval of 2 weeks between the second dose and the first dose and an interval of 6 weeks between the third dose and the second dose.</w:t>
      </w:r>
    </w:p>
    <w:p w14:paraId="2EBAA621" w14:textId="77777777" w:rsidR="003E56CF" w:rsidRDefault="003E56CF" w:rsidP="003E56CF">
      <w:pPr>
        <w:rPr>
          <w:rFonts w:ascii="Arial" w:hAnsi="Arial" w:cs="Arial"/>
          <w:sz w:val="22"/>
          <w:szCs w:val="22"/>
        </w:rPr>
      </w:pPr>
    </w:p>
    <w:p w14:paraId="49840479" w14:textId="77777777" w:rsidR="003E56CF" w:rsidRDefault="003E56CF" w:rsidP="003E56CF">
      <w:pPr>
        <w:rPr>
          <w:rFonts w:ascii="Arial" w:hAnsi="Arial" w:cs="Arial"/>
          <w:sz w:val="22"/>
          <w:szCs w:val="22"/>
        </w:rPr>
      </w:pPr>
      <w:r w:rsidRPr="000E5686">
        <w:rPr>
          <w:rFonts w:ascii="Arial" w:hAnsi="Arial" w:cs="Arial"/>
          <w:sz w:val="22"/>
          <w:szCs w:val="22"/>
          <w:vertAlign w:val="superscript"/>
        </w:rPr>
        <w:t>†</w:t>
      </w:r>
      <w:r>
        <w:rPr>
          <w:rFonts w:ascii="Arial" w:hAnsi="Arial" w:cs="Arial"/>
          <w:sz w:val="22"/>
          <w:szCs w:val="22"/>
          <w:vertAlign w:val="superscript"/>
        </w:rPr>
        <w:t xml:space="preserve"> </w:t>
      </w:r>
      <w:r w:rsidRPr="000E5686">
        <w:rPr>
          <w:rFonts w:ascii="Arial" w:hAnsi="Arial" w:cs="Arial"/>
          <w:sz w:val="22"/>
          <w:szCs w:val="22"/>
        </w:rPr>
        <w:t>Only in patients</w:t>
      </w:r>
      <w:r>
        <w:rPr>
          <w:rFonts w:ascii="Arial" w:hAnsi="Arial" w:cs="Arial"/>
          <w:sz w:val="22"/>
          <w:szCs w:val="22"/>
          <w:vertAlign w:val="superscript"/>
        </w:rPr>
        <w:t xml:space="preserve"> </w:t>
      </w:r>
      <w:r>
        <w:rPr>
          <w:rFonts w:ascii="Arial" w:hAnsi="Arial" w:cs="Arial"/>
          <w:sz w:val="22"/>
          <w:szCs w:val="22"/>
        </w:rPr>
        <w:t>with resolved symptoms, in this case 1 patient whose symptoms improved rapidly after cyclosporine initiation.</w:t>
      </w:r>
    </w:p>
    <w:p w14:paraId="68AC708B" w14:textId="77777777" w:rsidR="003E56CF" w:rsidRPr="0050741E" w:rsidRDefault="003E56CF" w:rsidP="003E56CF">
      <w:pPr>
        <w:ind w:right="630"/>
        <w:rPr>
          <w:rFonts w:ascii="Arial" w:hAnsi="Arial" w:cs="Arial"/>
          <w:sz w:val="22"/>
          <w:szCs w:val="22"/>
        </w:rPr>
      </w:pPr>
      <w:r w:rsidRPr="0050741E">
        <w:rPr>
          <w:rFonts w:ascii="Arial" w:hAnsi="Arial" w:cs="Arial"/>
          <w:sz w:val="22"/>
          <w:szCs w:val="22"/>
        </w:rPr>
        <w:br/>
        <w:t>Abbreviations: AE, adverse event; CAR-T, chimeric antigen receptor T-cell therapy; CRS, cytokine release syndrome; CTCAE, Common Terminology Criteria for Adverse Events; dL, deciliter; ECOG, Eastern Cooperative Oncology Group; ICANS, immune effector cell-associated neurotoxicity syndrome; L, liter; mg, milligrams; mL, milliliter; ng, nanograms; PR, partial response.</w:t>
      </w:r>
    </w:p>
    <w:p w14:paraId="3A66757D" w14:textId="77777777" w:rsidR="003E56CF" w:rsidRDefault="003E56CF" w:rsidP="003E56CF">
      <w:pPr>
        <w:spacing w:line="480" w:lineRule="auto"/>
        <w:rPr>
          <w:rFonts w:ascii="Arial" w:hAnsi="Arial" w:cs="Arial"/>
          <w:sz w:val="22"/>
          <w:szCs w:val="22"/>
        </w:rPr>
        <w:sectPr w:rsidR="003E56CF" w:rsidSect="003E56C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lnNumType w:countBy="1"/>
          <w:cols w:space="720"/>
          <w:docGrid w:linePitch="360"/>
        </w:sectPr>
      </w:pPr>
    </w:p>
    <w:p w14:paraId="07B612F5" w14:textId="1D3C9D63" w:rsidR="003E56CF" w:rsidRDefault="003E56CF" w:rsidP="001613AD">
      <w:pPr>
        <w:pStyle w:val="Heading1"/>
      </w:pPr>
      <w:bookmarkStart w:id="2" w:name="_Toc175149878"/>
      <w:r w:rsidRPr="00C81D7D">
        <w:lastRenderedPageBreak/>
        <w:t xml:space="preserve">Table </w:t>
      </w:r>
      <w:r w:rsidR="001613AD">
        <w:t>S</w:t>
      </w:r>
      <w:r w:rsidR="004C786C">
        <w:t>3</w:t>
      </w:r>
      <w:r>
        <w:t>:</w:t>
      </w:r>
      <w:r w:rsidRPr="00C81D7D">
        <w:t xml:space="preserve"> Clinical and pathologic characteristics of patients with IEC-associated enterocolitis</w:t>
      </w:r>
      <w:bookmarkEnd w:id="2"/>
    </w:p>
    <w:p w14:paraId="64CEFABB" w14:textId="77777777" w:rsidR="001613AD" w:rsidRPr="009C4032" w:rsidRDefault="001613AD" w:rsidP="009C4032"/>
    <w:tbl>
      <w:tblPr>
        <w:tblStyle w:val="TableGrid"/>
        <w:tblW w:w="14896" w:type="dxa"/>
        <w:tblInd w:w="-965" w:type="dxa"/>
        <w:tblLayout w:type="fixed"/>
        <w:tblLook w:val="04A0" w:firstRow="1" w:lastRow="0" w:firstColumn="1" w:lastColumn="0" w:noHBand="0" w:noVBand="1"/>
      </w:tblPr>
      <w:tblGrid>
        <w:gridCol w:w="960"/>
        <w:gridCol w:w="1080"/>
        <w:gridCol w:w="630"/>
        <w:gridCol w:w="630"/>
        <w:gridCol w:w="1080"/>
        <w:gridCol w:w="1080"/>
        <w:gridCol w:w="1440"/>
        <w:gridCol w:w="6366"/>
        <w:gridCol w:w="1630"/>
      </w:tblGrid>
      <w:tr w:rsidR="00B453B3" w:rsidRPr="00A41269" w14:paraId="48971D5D" w14:textId="77777777" w:rsidTr="00EB5BC8">
        <w:trPr>
          <w:trHeight w:val="797"/>
        </w:trPr>
        <w:tc>
          <w:tcPr>
            <w:tcW w:w="960" w:type="dxa"/>
          </w:tcPr>
          <w:p w14:paraId="6F01EC9C" w14:textId="77777777" w:rsidR="00B453B3" w:rsidRPr="00C81D7D" w:rsidRDefault="00B453B3" w:rsidP="00A5212E">
            <w:pPr>
              <w:jc w:val="center"/>
              <w:rPr>
                <w:rFonts w:ascii="Arial" w:hAnsi="Arial" w:cs="Arial"/>
                <w:b/>
                <w:bCs/>
                <w:sz w:val="18"/>
                <w:szCs w:val="18"/>
              </w:rPr>
            </w:pPr>
            <w:r w:rsidRPr="00C81D7D">
              <w:rPr>
                <w:rFonts w:ascii="Arial" w:hAnsi="Arial" w:cs="Arial"/>
                <w:b/>
                <w:bCs/>
                <w:sz w:val="18"/>
                <w:szCs w:val="18"/>
              </w:rPr>
              <w:t>Patient</w:t>
            </w:r>
          </w:p>
        </w:tc>
        <w:tc>
          <w:tcPr>
            <w:tcW w:w="1080" w:type="dxa"/>
          </w:tcPr>
          <w:p w14:paraId="684667F3" w14:textId="301ADE8E" w:rsidR="00B453B3" w:rsidRPr="00C81D7D" w:rsidRDefault="00B453B3" w:rsidP="00A5212E">
            <w:pPr>
              <w:jc w:val="center"/>
              <w:rPr>
                <w:rFonts w:ascii="Arial" w:hAnsi="Arial" w:cs="Arial"/>
                <w:b/>
                <w:bCs/>
                <w:sz w:val="18"/>
                <w:szCs w:val="18"/>
              </w:rPr>
            </w:pPr>
            <w:r w:rsidRPr="00C81D7D">
              <w:rPr>
                <w:rFonts w:ascii="Arial" w:hAnsi="Arial" w:cs="Arial"/>
                <w:b/>
                <w:bCs/>
                <w:sz w:val="18"/>
                <w:szCs w:val="18"/>
              </w:rPr>
              <w:t>Outcome</w:t>
            </w:r>
          </w:p>
        </w:tc>
        <w:tc>
          <w:tcPr>
            <w:tcW w:w="630" w:type="dxa"/>
          </w:tcPr>
          <w:p w14:paraId="37DF11EF" w14:textId="7FB1014C" w:rsidR="00B453B3" w:rsidRPr="00C81D7D" w:rsidRDefault="00B453B3" w:rsidP="00A5212E">
            <w:pPr>
              <w:jc w:val="center"/>
              <w:rPr>
                <w:rFonts w:ascii="Arial" w:hAnsi="Arial" w:cs="Arial"/>
                <w:b/>
                <w:bCs/>
                <w:sz w:val="18"/>
                <w:szCs w:val="18"/>
              </w:rPr>
            </w:pPr>
            <w:r w:rsidRPr="00C81D7D">
              <w:rPr>
                <w:rFonts w:ascii="Arial" w:hAnsi="Arial" w:cs="Arial"/>
                <w:b/>
                <w:bCs/>
                <w:sz w:val="18"/>
                <w:szCs w:val="18"/>
              </w:rPr>
              <w:t>Age</w:t>
            </w:r>
          </w:p>
        </w:tc>
        <w:tc>
          <w:tcPr>
            <w:tcW w:w="630" w:type="dxa"/>
          </w:tcPr>
          <w:p w14:paraId="03BFE202" w14:textId="77777777" w:rsidR="00B453B3" w:rsidRPr="00C81D7D" w:rsidRDefault="00B453B3" w:rsidP="00A5212E">
            <w:pPr>
              <w:jc w:val="center"/>
              <w:rPr>
                <w:rFonts w:ascii="Arial" w:hAnsi="Arial" w:cs="Arial"/>
                <w:b/>
                <w:bCs/>
                <w:sz w:val="18"/>
                <w:szCs w:val="18"/>
              </w:rPr>
            </w:pPr>
            <w:r w:rsidRPr="00C81D7D">
              <w:rPr>
                <w:rFonts w:ascii="Arial" w:hAnsi="Arial" w:cs="Arial"/>
                <w:b/>
                <w:bCs/>
                <w:sz w:val="18"/>
                <w:szCs w:val="18"/>
              </w:rPr>
              <w:t>Sex</w:t>
            </w:r>
          </w:p>
        </w:tc>
        <w:tc>
          <w:tcPr>
            <w:tcW w:w="1080" w:type="dxa"/>
          </w:tcPr>
          <w:p w14:paraId="734E1494" w14:textId="77777777" w:rsidR="00B453B3" w:rsidRPr="00C81D7D" w:rsidRDefault="00B453B3" w:rsidP="00A5212E">
            <w:pPr>
              <w:jc w:val="center"/>
              <w:rPr>
                <w:rFonts w:ascii="Arial" w:hAnsi="Arial" w:cs="Arial"/>
                <w:b/>
                <w:bCs/>
                <w:sz w:val="18"/>
                <w:szCs w:val="18"/>
              </w:rPr>
            </w:pPr>
            <w:r w:rsidRPr="00C81D7D">
              <w:rPr>
                <w:rFonts w:ascii="Arial" w:hAnsi="Arial" w:cs="Arial"/>
                <w:b/>
                <w:bCs/>
                <w:sz w:val="18"/>
                <w:szCs w:val="18"/>
              </w:rPr>
              <w:t>Product</w:t>
            </w:r>
          </w:p>
        </w:tc>
        <w:tc>
          <w:tcPr>
            <w:tcW w:w="1080" w:type="dxa"/>
          </w:tcPr>
          <w:p w14:paraId="15787844" w14:textId="77777777" w:rsidR="00B453B3" w:rsidRPr="00C81D7D" w:rsidRDefault="00B453B3" w:rsidP="00A5212E">
            <w:pPr>
              <w:jc w:val="center"/>
              <w:rPr>
                <w:rFonts w:ascii="Arial" w:hAnsi="Arial" w:cs="Arial"/>
                <w:b/>
                <w:bCs/>
                <w:sz w:val="18"/>
                <w:szCs w:val="18"/>
              </w:rPr>
            </w:pPr>
            <w:r w:rsidRPr="00C81D7D">
              <w:rPr>
                <w:rFonts w:ascii="Arial" w:hAnsi="Arial" w:cs="Arial"/>
                <w:b/>
                <w:bCs/>
                <w:sz w:val="18"/>
                <w:szCs w:val="18"/>
              </w:rPr>
              <w:t>Days to diarrhea onset</w:t>
            </w:r>
          </w:p>
        </w:tc>
        <w:tc>
          <w:tcPr>
            <w:tcW w:w="1440" w:type="dxa"/>
          </w:tcPr>
          <w:p w14:paraId="00DB298A" w14:textId="22584A1D" w:rsidR="00B453B3" w:rsidRPr="00C81D7D" w:rsidRDefault="00B453B3" w:rsidP="00A5212E">
            <w:pPr>
              <w:jc w:val="center"/>
              <w:rPr>
                <w:rFonts w:ascii="Arial" w:hAnsi="Arial" w:cs="Arial"/>
                <w:b/>
                <w:bCs/>
                <w:sz w:val="18"/>
                <w:szCs w:val="18"/>
              </w:rPr>
            </w:pPr>
            <w:r>
              <w:rPr>
                <w:rFonts w:ascii="Arial" w:hAnsi="Arial" w:cs="Arial"/>
                <w:b/>
                <w:bCs/>
                <w:sz w:val="18"/>
                <w:szCs w:val="18"/>
              </w:rPr>
              <w:t>Procedure Performed</w:t>
            </w:r>
          </w:p>
        </w:tc>
        <w:tc>
          <w:tcPr>
            <w:tcW w:w="6366" w:type="dxa"/>
          </w:tcPr>
          <w:p w14:paraId="49AA7DFA" w14:textId="004C0EA9" w:rsidR="00B453B3" w:rsidRPr="00C81D7D" w:rsidRDefault="00B453B3" w:rsidP="00A5212E">
            <w:pPr>
              <w:jc w:val="center"/>
              <w:rPr>
                <w:rFonts w:ascii="Arial" w:hAnsi="Arial" w:cs="Arial"/>
                <w:b/>
                <w:bCs/>
                <w:sz w:val="18"/>
                <w:szCs w:val="18"/>
              </w:rPr>
            </w:pPr>
            <w:r w:rsidRPr="00C81D7D">
              <w:rPr>
                <w:rFonts w:ascii="Arial" w:hAnsi="Arial" w:cs="Arial"/>
                <w:b/>
                <w:bCs/>
                <w:sz w:val="18"/>
                <w:szCs w:val="18"/>
              </w:rPr>
              <w:t>Summary of Representative Pathology Description</w:t>
            </w:r>
          </w:p>
        </w:tc>
        <w:tc>
          <w:tcPr>
            <w:tcW w:w="1630" w:type="dxa"/>
          </w:tcPr>
          <w:p w14:paraId="2CAFBF48" w14:textId="77777777" w:rsidR="00B453B3" w:rsidRPr="00C81D7D" w:rsidRDefault="00B453B3" w:rsidP="00A5212E">
            <w:pPr>
              <w:jc w:val="center"/>
              <w:rPr>
                <w:rFonts w:ascii="Arial" w:hAnsi="Arial" w:cs="Arial"/>
                <w:b/>
                <w:bCs/>
                <w:sz w:val="18"/>
                <w:szCs w:val="18"/>
              </w:rPr>
            </w:pPr>
            <w:r w:rsidRPr="00C81D7D">
              <w:rPr>
                <w:rFonts w:ascii="Arial" w:hAnsi="Arial" w:cs="Arial"/>
                <w:b/>
                <w:bCs/>
                <w:sz w:val="18"/>
                <w:szCs w:val="18"/>
              </w:rPr>
              <w:t>Treatment</w:t>
            </w:r>
          </w:p>
        </w:tc>
      </w:tr>
      <w:tr w:rsidR="00B453B3" w:rsidRPr="00A41269" w14:paraId="29C586C7" w14:textId="77777777" w:rsidTr="00EB5BC8">
        <w:trPr>
          <w:trHeight w:val="196"/>
        </w:trPr>
        <w:tc>
          <w:tcPr>
            <w:tcW w:w="960" w:type="dxa"/>
          </w:tcPr>
          <w:p w14:paraId="684E631B" w14:textId="77777777" w:rsidR="00B453B3" w:rsidRPr="00C81D7D" w:rsidRDefault="00B453B3" w:rsidP="00A5212E">
            <w:pPr>
              <w:rPr>
                <w:rFonts w:ascii="Arial" w:hAnsi="Arial" w:cs="Arial"/>
                <w:sz w:val="18"/>
                <w:szCs w:val="18"/>
              </w:rPr>
            </w:pPr>
            <w:r w:rsidRPr="00C81D7D">
              <w:rPr>
                <w:rFonts w:ascii="Arial" w:hAnsi="Arial" w:cs="Arial"/>
                <w:sz w:val="18"/>
                <w:szCs w:val="18"/>
              </w:rPr>
              <w:t>1</w:t>
            </w:r>
          </w:p>
        </w:tc>
        <w:tc>
          <w:tcPr>
            <w:tcW w:w="1080" w:type="dxa"/>
          </w:tcPr>
          <w:p w14:paraId="01F2FA73" w14:textId="11D8C674" w:rsidR="00B453B3" w:rsidRPr="00C81D7D" w:rsidRDefault="00B453B3" w:rsidP="00A5212E">
            <w:pPr>
              <w:rPr>
                <w:rFonts w:ascii="Arial" w:hAnsi="Arial" w:cs="Arial"/>
                <w:sz w:val="18"/>
                <w:szCs w:val="18"/>
              </w:rPr>
            </w:pPr>
            <w:r w:rsidRPr="00C81D7D">
              <w:rPr>
                <w:rFonts w:ascii="Arial" w:hAnsi="Arial" w:cs="Arial"/>
                <w:sz w:val="18"/>
                <w:szCs w:val="18"/>
              </w:rPr>
              <w:t>Resolved</w:t>
            </w:r>
          </w:p>
        </w:tc>
        <w:tc>
          <w:tcPr>
            <w:tcW w:w="630" w:type="dxa"/>
          </w:tcPr>
          <w:p w14:paraId="223CF959" w14:textId="414E1347" w:rsidR="00B453B3" w:rsidRPr="00C81D7D" w:rsidRDefault="00B453B3" w:rsidP="00A5212E">
            <w:pPr>
              <w:rPr>
                <w:rFonts w:ascii="Arial" w:hAnsi="Arial" w:cs="Arial"/>
                <w:sz w:val="18"/>
                <w:szCs w:val="18"/>
              </w:rPr>
            </w:pPr>
            <w:r w:rsidRPr="00C81D7D">
              <w:rPr>
                <w:rFonts w:ascii="Arial" w:hAnsi="Arial" w:cs="Arial"/>
                <w:sz w:val="18"/>
                <w:szCs w:val="18"/>
              </w:rPr>
              <w:t>73</w:t>
            </w:r>
          </w:p>
        </w:tc>
        <w:tc>
          <w:tcPr>
            <w:tcW w:w="630" w:type="dxa"/>
          </w:tcPr>
          <w:p w14:paraId="18368C73" w14:textId="77777777" w:rsidR="00B453B3" w:rsidRPr="00C81D7D" w:rsidRDefault="00B453B3" w:rsidP="00A5212E">
            <w:pPr>
              <w:rPr>
                <w:rFonts w:ascii="Arial" w:hAnsi="Arial" w:cs="Arial"/>
                <w:sz w:val="18"/>
                <w:szCs w:val="18"/>
              </w:rPr>
            </w:pPr>
            <w:r w:rsidRPr="00C81D7D">
              <w:rPr>
                <w:rFonts w:ascii="Arial" w:hAnsi="Arial" w:cs="Arial"/>
                <w:sz w:val="18"/>
                <w:szCs w:val="18"/>
              </w:rPr>
              <w:t>F</w:t>
            </w:r>
          </w:p>
        </w:tc>
        <w:tc>
          <w:tcPr>
            <w:tcW w:w="1080" w:type="dxa"/>
          </w:tcPr>
          <w:p w14:paraId="7FB6C555" w14:textId="77777777" w:rsidR="00B453B3" w:rsidRPr="00C81D7D" w:rsidRDefault="00B453B3" w:rsidP="00A5212E">
            <w:pPr>
              <w:rPr>
                <w:rFonts w:ascii="Arial" w:hAnsi="Arial" w:cs="Arial"/>
                <w:sz w:val="18"/>
                <w:szCs w:val="18"/>
              </w:rPr>
            </w:pPr>
            <w:r w:rsidRPr="00C81D7D">
              <w:rPr>
                <w:rFonts w:ascii="Arial" w:hAnsi="Arial" w:cs="Arial"/>
                <w:sz w:val="18"/>
                <w:szCs w:val="18"/>
              </w:rPr>
              <w:t>Ide-</w:t>
            </w:r>
            <w:proofErr w:type="spellStart"/>
            <w:r w:rsidRPr="00C81D7D">
              <w:rPr>
                <w:rFonts w:ascii="Arial" w:hAnsi="Arial" w:cs="Arial"/>
                <w:sz w:val="18"/>
                <w:szCs w:val="18"/>
              </w:rPr>
              <w:t>cel</w:t>
            </w:r>
            <w:proofErr w:type="spellEnd"/>
          </w:p>
        </w:tc>
        <w:tc>
          <w:tcPr>
            <w:tcW w:w="1080" w:type="dxa"/>
          </w:tcPr>
          <w:p w14:paraId="21BD3881" w14:textId="77777777" w:rsidR="00B453B3" w:rsidRPr="00C81D7D" w:rsidRDefault="00B453B3" w:rsidP="00A5212E">
            <w:pPr>
              <w:rPr>
                <w:rFonts w:ascii="Arial" w:hAnsi="Arial" w:cs="Arial"/>
                <w:sz w:val="18"/>
                <w:szCs w:val="18"/>
              </w:rPr>
            </w:pPr>
            <w:r w:rsidRPr="00C81D7D">
              <w:rPr>
                <w:rFonts w:ascii="Arial" w:hAnsi="Arial" w:cs="Arial"/>
                <w:sz w:val="18"/>
                <w:szCs w:val="18"/>
              </w:rPr>
              <w:t>22</w:t>
            </w:r>
          </w:p>
        </w:tc>
        <w:tc>
          <w:tcPr>
            <w:tcW w:w="1440" w:type="dxa"/>
          </w:tcPr>
          <w:p w14:paraId="780BD0DB" w14:textId="25E306AF" w:rsidR="00B453B3" w:rsidRPr="00C81D7D" w:rsidRDefault="00B453B3" w:rsidP="00A5212E">
            <w:pPr>
              <w:rPr>
                <w:rFonts w:ascii="Arial" w:hAnsi="Arial" w:cs="Arial"/>
                <w:sz w:val="18"/>
                <w:szCs w:val="18"/>
              </w:rPr>
            </w:pPr>
            <w:r>
              <w:rPr>
                <w:rFonts w:ascii="Arial" w:hAnsi="Arial" w:cs="Arial"/>
                <w:sz w:val="18"/>
                <w:szCs w:val="18"/>
              </w:rPr>
              <w:t>Colonoscopy</w:t>
            </w:r>
          </w:p>
        </w:tc>
        <w:tc>
          <w:tcPr>
            <w:tcW w:w="6366" w:type="dxa"/>
          </w:tcPr>
          <w:p w14:paraId="732D729E" w14:textId="72D532D4" w:rsidR="00B453B3" w:rsidRPr="00C81D7D" w:rsidRDefault="00B453B3" w:rsidP="00A5212E">
            <w:pPr>
              <w:rPr>
                <w:rFonts w:ascii="Arial" w:hAnsi="Arial" w:cs="Arial"/>
                <w:sz w:val="18"/>
                <w:szCs w:val="18"/>
              </w:rPr>
            </w:pPr>
            <w:r w:rsidRPr="00C81D7D">
              <w:rPr>
                <w:rFonts w:ascii="Arial" w:hAnsi="Arial" w:cs="Arial"/>
                <w:sz w:val="18"/>
                <w:szCs w:val="18"/>
              </w:rPr>
              <w:t>Colonic mucosa with marked apoptosis, including apoptotic crypt abscess and focal crypt dropout.</w:t>
            </w:r>
          </w:p>
        </w:tc>
        <w:tc>
          <w:tcPr>
            <w:tcW w:w="1630" w:type="dxa"/>
          </w:tcPr>
          <w:p w14:paraId="31931BB9" w14:textId="4B93FCF1" w:rsidR="00B453B3" w:rsidRPr="00C81D7D" w:rsidRDefault="00B453B3" w:rsidP="00A5212E">
            <w:pPr>
              <w:rPr>
                <w:rFonts w:ascii="Arial" w:hAnsi="Arial" w:cs="Arial"/>
                <w:sz w:val="18"/>
                <w:szCs w:val="18"/>
              </w:rPr>
            </w:pPr>
            <w:r>
              <w:rPr>
                <w:rFonts w:ascii="Arial" w:hAnsi="Arial" w:cs="Arial"/>
                <w:sz w:val="18"/>
                <w:szCs w:val="18"/>
              </w:rPr>
              <w:t>Prednisone</w:t>
            </w:r>
          </w:p>
        </w:tc>
      </w:tr>
      <w:tr w:rsidR="00B453B3" w:rsidRPr="00A41269" w14:paraId="7A129E68" w14:textId="77777777" w:rsidTr="00EB5BC8">
        <w:trPr>
          <w:trHeight w:val="393"/>
        </w:trPr>
        <w:tc>
          <w:tcPr>
            <w:tcW w:w="960" w:type="dxa"/>
          </w:tcPr>
          <w:p w14:paraId="27F52AB9" w14:textId="74E8D3BB" w:rsidR="00B453B3" w:rsidRPr="00C81D7D" w:rsidRDefault="00B453B3" w:rsidP="00A5212E">
            <w:pPr>
              <w:rPr>
                <w:rFonts w:ascii="Arial" w:hAnsi="Arial" w:cs="Arial"/>
                <w:sz w:val="18"/>
                <w:szCs w:val="18"/>
              </w:rPr>
            </w:pPr>
            <w:r>
              <w:rPr>
                <w:rFonts w:ascii="Arial" w:hAnsi="Arial" w:cs="Arial"/>
                <w:sz w:val="18"/>
                <w:szCs w:val="18"/>
              </w:rPr>
              <w:t>2</w:t>
            </w:r>
          </w:p>
        </w:tc>
        <w:tc>
          <w:tcPr>
            <w:tcW w:w="1080" w:type="dxa"/>
          </w:tcPr>
          <w:p w14:paraId="7A6BB052" w14:textId="360439E1" w:rsidR="00B453B3" w:rsidRPr="00C81D7D" w:rsidRDefault="00B453B3" w:rsidP="00A5212E">
            <w:pPr>
              <w:rPr>
                <w:rFonts w:ascii="Arial" w:hAnsi="Arial" w:cs="Arial"/>
                <w:sz w:val="18"/>
                <w:szCs w:val="18"/>
              </w:rPr>
            </w:pPr>
            <w:r w:rsidRPr="00C81D7D">
              <w:rPr>
                <w:rFonts w:ascii="Arial" w:hAnsi="Arial" w:cs="Arial"/>
                <w:sz w:val="18"/>
                <w:szCs w:val="18"/>
              </w:rPr>
              <w:t>Resolved</w:t>
            </w:r>
          </w:p>
        </w:tc>
        <w:tc>
          <w:tcPr>
            <w:tcW w:w="630" w:type="dxa"/>
          </w:tcPr>
          <w:p w14:paraId="0374C757" w14:textId="187B353D" w:rsidR="00B453B3" w:rsidRPr="00C81D7D" w:rsidRDefault="00B453B3" w:rsidP="00A5212E">
            <w:pPr>
              <w:rPr>
                <w:rFonts w:ascii="Arial" w:hAnsi="Arial" w:cs="Arial"/>
                <w:sz w:val="18"/>
                <w:szCs w:val="18"/>
              </w:rPr>
            </w:pPr>
            <w:r w:rsidRPr="00C81D7D">
              <w:rPr>
                <w:rFonts w:ascii="Arial" w:hAnsi="Arial" w:cs="Arial"/>
                <w:sz w:val="18"/>
                <w:szCs w:val="18"/>
              </w:rPr>
              <w:t>63</w:t>
            </w:r>
          </w:p>
        </w:tc>
        <w:tc>
          <w:tcPr>
            <w:tcW w:w="630" w:type="dxa"/>
          </w:tcPr>
          <w:p w14:paraId="320FF6B3" w14:textId="4E73A0FB" w:rsidR="00B453B3" w:rsidRPr="00C81D7D" w:rsidRDefault="00B453B3" w:rsidP="00A5212E">
            <w:pPr>
              <w:rPr>
                <w:rFonts w:ascii="Arial" w:hAnsi="Arial" w:cs="Arial"/>
                <w:sz w:val="18"/>
                <w:szCs w:val="18"/>
              </w:rPr>
            </w:pPr>
            <w:r w:rsidRPr="00C81D7D">
              <w:rPr>
                <w:rFonts w:ascii="Arial" w:hAnsi="Arial" w:cs="Arial"/>
                <w:sz w:val="18"/>
                <w:szCs w:val="18"/>
              </w:rPr>
              <w:t>M</w:t>
            </w:r>
          </w:p>
        </w:tc>
        <w:tc>
          <w:tcPr>
            <w:tcW w:w="1080" w:type="dxa"/>
          </w:tcPr>
          <w:p w14:paraId="2977FD4E" w14:textId="44F39BE5" w:rsidR="00B453B3" w:rsidRPr="00C81D7D" w:rsidRDefault="00B453B3" w:rsidP="00A5212E">
            <w:pPr>
              <w:rPr>
                <w:rFonts w:ascii="Arial" w:hAnsi="Arial" w:cs="Arial"/>
                <w:sz w:val="18"/>
                <w:szCs w:val="18"/>
              </w:rPr>
            </w:pPr>
            <w:r w:rsidRPr="00C81D7D">
              <w:rPr>
                <w:rFonts w:ascii="Arial" w:hAnsi="Arial" w:cs="Arial"/>
                <w:sz w:val="18"/>
                <w:szCs w:val="18"/>
              </w:rPr>
              <w:t>Cilta-cel</w:t>
            </w:r>
          </w:p>
        </w:tc>
        <w:tc>
          <w:tcPr>
            <w:tcW w:w="1080" w:type="dxa"/>
          </w:tcPr>
          <w:p w14:paraId="7B3D6FBA" w14:textId="50B06A72" w:rsidR="00B453B3" w:rsidRPr="00C81D7D" w:rsidRDefault="00B453B3" w:rsidP="00A5212E">
            <w:pPr>
              <w:rPr>
                <w:rFonts w:ascii="Arial" w:hAnsi="Arial" w:cs="Arial"/>
                <w:sz w:val="18"/>
                <w:szCs w:val="18"/>
              </w:rPr>
            </w:pPr>
            <w:r w:rsidRPr="00C81D7D">
              <w:rPr>
                <w:rFonts w:ascii="Arial" w:hAnsi="Arial" w:cs="Arial"/>
                <w:sz w:val="18"/>
                <w:szCs w:val="18"/>
              </w:rPr>
              <w:t>99</w:t>
            </w:r>
          </w:p>
        </w:tc>
        <w:tc>
          <w:tcPr>
            <w:tcW w:w="1440" w:type="dxa"/>
          </w:tcPr>
          <w:p w14:paraId="7143CC3D" w14:textId="6DB5A6D9" w:rsidR="00B453B3" w:rsidRPr="00C81D7D" w:rsidRDefault="00B453B3" w:rsidP="00A5212E">
            <w:pPr>
              <w:rPr>
                <w:rFonts w:ascii="Arial" w:hAnsi="Arial" w:cs="Arial"/>
                <w:sz w:val="18"/>
                <w:szCs w:val="18"/>
              </w:rPr>
            </w:pPr>
            <w:r>
              <w:rPr>
                <w:rFonts w:ascii="Arial" w:hAnsi="Arial" w:cs="Arial"/>
                <w:sz w:val="18"/>
                <w:szCs w:val="18"/>
              </w:rPr>
              <w:t>EGD</w:t>
            </w:r>
          </w:p>
        </w:tc>
        <w:tc>
          <w:tcPr>
            <w:tcW w:w="6366" w:type="dxa"/>
          </w:tcPr>
          <w:p w14:paraId="7EF41CF7" w14:textId="78585F0F" w:rsidR="00B453B3" w:rsidRPr="00C81D7D" w:rsidRDefault="00B453B3" w:rsidP="00A5212E">
            <w:pPr>
              <w:rPr>
                <w:rFonts w:ascii="Arial" w:hAnsi="Arial" w:cs="Arial"/>
                <w:sz w:val="18"/>
                <w:szCs w:val="18"/>
              </w:rPr>
            </w:pPr>
            <w:r w:rsidRPr="00C81D7D">
              <w:rPr>
                <w:rFonts w:ascii="Arial" w:hAnsi="Arial" w:cs="Arial"/>
                <w:sz w:val="18"/>
                <w:szCs w:val="18"/>
              </w:rPr>
              <w:t>Duodenal mucosa with marked inflammation in the lamina propria consisting of lymphocytes and neutrophils with associated surface erosion, consistent with active chronic duodenitis.</w:t>
            </w:r>
          </w:p>
        </w:tc>
        <w:tc>
          <w:tcPr>
            <w:tcW w:w="1630" w:type="dxa"/>
          </w:tcPr>
          <w:p w14:paraId="153E3BE6" w14:textId="3179AAF4" w:rsidR="00B453B3" w:rsidRPr="00C81D7D" w:rsidRDefault="00B453B3" w:rsidP="00A5212E">
            <w:pPr>
              <w:rPr>
                <w:rFonts w:ascii="Arial" w:hAnsi="Arial" w:cs="Arial"/>
                <w:sz w:val="18"/>
                <w:szCs w:val="18"/>
              </w:rPr>
            </w:pPr>
            <w:r>
              <w:rPr>
                <w:rFonts w:ascii="Arial" w:hAnsi="Arial" w:cs="Arial"/>
                <w:sz w:val="18"/>
                <w:szCs w:val="18"/>
              </w:rPr>
              <w:t>Prednisone</w:t>
            </w:r>
          </w:p>
          <w:p w14:paraId="76082D3B" w14:textId="0F8CB396" w:rsidR="00B453B3" w:rsidRPr="00C81D7D" w:rsidRDefault="00B453B3" w:rsidP="00A5212E">
            <w:pPr>
              <w:rPr>
                <w:rFonts w:ascii="Arial" w:hAnsi="Arial" w:cs="Arial"/>
                <w:sz w:val="18"/>
                <w:szCs w:val="18"/>
              </w:rPr>
            </w:pPr>
            <w:r w:rsidRPr="00C81D7D">
              <w:rPr>
                <w:rFonts w:ascii="Arial" w:hAnsi="Arial" w:cs="Arial"/>
                <w:sz w:val="18"/>
                <w:szCs w:val="18"/>
              </w:rPr>
              <w:t>Infliximab</w:t>
            </w:r>
          </w:p>
        </w:tc>
      </w:tr>
      <w:tr w:rsidR="00B453B3" w:rsidRPr="00A41269" w14:paraId="14DC35AD" w14:textId="77777777" w:rsidTr="00EB5BC8">
        <w:trPr>
          <w:trHeight w:val="404"/>
        </w:trPr>
        <w:tc>
          <w:tcPr>
            <w:tcW w:w="960" w:type="dxa"/>
          </w:tcPr>
          <w:p w14:paraId="5A987DDF" w14:textId="28A90989" w:rsidR="00B453B3" w:rsidRPr="00C81D7D" w:rsidRDefault="00B453B3" w:rsidP="00A5212E">
            <w:pPr>
              <w:rPr>
                <w:rFonts w:ascii="Arial" w:hAnsi="Arial" w:cs="Arial"/>
                <w:sz w:val="18"/>
                <w:szCs w:val="18"/>
              </w:rPr>
            </w:pPr>
            <w:r>
              <w:rPr>
                <w:rFonts w:ascii="Arial" w:hAnsi="Arial" w:cs="Arial"/>
                <w:sz w:val="18"/>
                <w:szCs w:val="18"/>
              </w:rPr>
              <w:t>3</w:t>
            </w:r>
          </w:p>
        </w:tc>
        <w:tc>
          <w:tcPr>
            <w:tcW w:w="1080" w:type="dxa"/>
          </w:tcPr>
          <w:p w14:paraId="222BDF98" w14:textId="5B2D3617" w:rsidR="00B453B3" w:rsidRPr="00C81D7D" w:rsidRDefault="00B453B3" w:rsidP="00A5212E">
            <w:pPr>
              <w:rPr>
                <w:rFonts w:ascii="Arial" w:hAnsi="Arial" w:cs="Arial"/>
                <w:sz w:val="18"/>
                <w:szCs w:val="18"/>
              </w:rPr>
            </w:pPr>
            <w:r w:rsidRPr="00C81D7D">
              <w:rPr>
                <w:rFonts w:ascii="Arial" w:hAnsi="Arial" w:cs="Arial"/>
                <w:sz w:val="18"/>
                <w:szCs w:val="18"/>
              </w:rPr>
              <w:t>Resolved</w:t>
            </w:r>
          </w:p>
        </w:tc>
        <w:tc>
          <w:tcPr>
            <w:tcW w:w="630" w:type="dxa"/>
          </w:tcPr>
          <w:p w14:paraId="2721A995" w14:textId="68EA81BF" w:rsidR="00B453B3" w:rsidRPr="00C81D7D" w:rsidRDefault="00B453B3" w:rsidP="00A5212E">
            <w:pPr>
              <w:rPr>
                <w:rFonts w:ascii="Arial" w:hAnsi="Arial" w:cs="Arial"/>
                <w:sz w:val="18"/>
                <w:szCs w:val="18"/>
              </w:rPr>
            </w:pPr>
            <w:r w:rsidRPr="00C81D7D">
              <w:rPr>
                <w:rFonts w:ascii="Arial" w:hAnsi="Arial" w:cs="Arial"/>
                <w:sz w:val="18"/>
                <w:szCs w:val="18"/>
              </w:rPr>
              <w:t>57</w:t>
            </w:r>
          </w:p>
        </w:tc>
        <w:tc>
          <w:tcPr>
            <w:tcW w:w="630" w:type="dxa"/>
          </w:tcPr>
          <w:p w14:paraId="51737D3D" w14:textId="1A110669" w:rsidR="00B453B3" w:rsidRPr="00C81D7D" w:rsidRDefault="00B453B3" w:rsidP="00A5212E">
            <w:pPr>
              <w:rPr>
                <w:rFonts w:ascii="Arial" w:hAnsi="Arial" w:cs="Arial"/>
                <w:sz w:val="18"/>
                <w:szCs w:val="18"/>
              </w:rPr>
            </w:pPr>
            <w:r w:rsidRPr="00C81D7D">
              <w:rPr>
                <w:rFonts w:ascii="Arial" w:hAnsi="Arial" w:cs="Arial"/>
                <w:sz w:val="18"/>
                <w:szCs w:val="18"/>
              </w:rPr>
              <w:t>F</w:t>
            </w:r>
          </w:p>
        </w:tc>
        <w:tc>
          <w:tcPr>
            <w:tcW w:w="1080" w:type="dxa"/>
          </w:tcPr>
          <w:p w14:paraId="56986B45" w14:textId="1A2FBB5F" w:rsidR="00B453B3" w:rsidRPr="00C81D7D" w:rsidRDefault="00B453B3" w:rsidP="00A5212E">
            <w:pPr>
              <w:rPr>
                <w:rFonts w:ascii="Arial" w:hAnsi="Arial" w:cs="Arial"/>
                <w:sz w:val="18"/>
                <w:szCs w:val="18"/>
              </w:rPr>
            </w:pPr>
            <w:r w:rsidRPr="00C81D7D">
              <w:rPr>
                <w:rFonts w:ascii="Arial" w:hAnsi="Arial" w:cs="Arial"/>
                <w:sz w:val="18"/>
                <w:szCs w:val="18"/>
              </w:rPr>
              <w:t>Cilta-cel</w:t>
            </w:r>
          </w:p>
        </w:tc>
        <w:tc>
          <w:tcPr>
            <w:tcW w:w="1080" w:type="dxa"/>
          </w:tcPr>
          <w:p w14:paraId="3058154D" w14:textId="3433DB18" w:rsidR="00B453B3" w:rsidRPr="00C81D7D" w:rsidRDefault="00B453B3" w:rsidP="00A5212E">
            <w:pPr>
              <w:rPr>
                <w:rFonts w:ascii="Arial" w:hAnsi="Arial" w:cs="Arial"/>
                <w:sz w:val="18"/>
                <w:szCs w:val="18"/>
              </w:rPr>
            </w:pPr>
            <w:r w:rsidRPr="00C81D7D">
              <w:rPr>
                <w:rFonts w:ascii="Arial" w:hAnsi="Arial" w:cs="Arial"/>
                <w:sz w:val="18"/>
                <w:szCs w:val="18"/>
              </w:rPr>
              <w:t>132</w:t>
            </w:r>
          </w:p>
        </w:tc>
        <w:tc>
          <w:tcPr>
            <w:tcW w:w="1440" w:type="dxa"/>
          </w:tcPr>
          <w:p w14:paraId="6B8E7EF1" w14:textId="06A66B1A" w:rsidR="00B453B3" w:rsidRPr="00C81D7D" w:rsidRDefault="00B453B3" w:rsidP="00A5212E">
            <w:pPr>
              <w:rPr>
                <w:rFonts w:ascii="Arial" w:hAnsi="Arial" w:cs="Arial"/>
                <w:sz w:val="18"/>
                <w:szCs w:val="18"/>
              </w:rPr>
            </w:pPr>
            <w:r>
              <w:rPr>
                <w:rFonts w:ascii="Arial" w:hAnsi="Arial" w:cs="Arial"/>
                <w:sz w:val="18"/>
                <w:szCs w:val="18"/>
              </w:rPr>
              <w:t>EGD and Colonoscopy</w:t>
            </w:r>
          </w:p>
        </w:tc>
        <w:tc>
          <w:tcPr>
            <w:tcW w:w="6366" w:type="dxa"/>
          </w:tcPr>
          <w:p w14:paraId="3E35FFA4" w14:textId="50FF41DC" w:rsidR="00B453B3" w:rsidRPr="00C81D7D" w:rsidRDefault="00B453B3" w:rsidP="00A5212E">
            <w:pPr>
              <w:rPr>
                <w:rFonts w:ascii="Arial" w:hAnsi="Arial" w:cs="Arial"/>
                <w:sz w:val="18"/>
                <w:szCs w:val="18"/>
              </w:rPr>
            </w:pPr>
            <w:r w:rsidRPr="00C81D7D">
              <w:rPr>
                <w:rFonts w:ascii="Arial" w:hAnsi="Arial" w:cs="Arial"/>
                <w:sz w:val="18"/>
                <w:szCs w:val="18"/>
              </w:rPr>
              <w:t xml:space="preserve">Duodenal mucosa with patchy gastric mucin cell metaplasia, mildly increased crypt apoptosis, absence of plasma cells in lamina propria, and reactive epithelial change.  </w:t>
            </w:r>
          </w:p>
        </w:tc>
        <w:tc>
          <w:tcPr>
            <w:tcW w:w="1630" w:type="dxa"/>
          </w:tcPr>
          <w:p w14:paraId="07A4E835" w14:textId="52C5BAD0" w:rsidR="00B453B3" w:rsidRPr="00C81D7D" w:rsidRDefault="00B453B3" w:rsidP="00A5212E">
            <w:pPr>
              <w:rPr>
                <w:rFonts w:ascii="Arial" w:hAnsi="Arial" w:cs="Arial"/>
                <w:sz w:val="18"/>
                <w:szCs w:val="18"/>
              </w:rPr>
            </w:pPr>
            <w:r>
              <w:rPr>
                <w:rFonts w:ascii="Arial" w:hAnsi="Arial" w:cs="Arial"/>
                <w:sz w:val="18"/>
                <w:szCs w:val="18"/>
              </w:rPr>
              <w:t>Prednisone</w:t>
            </w:r>
          </w:p>
          <w:p w14:paraId="389D1A29" w14:textId="5C6CF3FF" w:rsidR="00B453B3" w:rsidRPr="00C81D7D" w:rsidRDefault="00B453B3" w:rsidP="00A5212E">
            <w:pPr>
              <w:rPr>
                <w:rFonts w:ascii="Arial" w:hAnsi="Arial" w:cs="Arial"/>
                <w:sz w:val="18"/>
                <w:szCs w:val="18"/>
              </w:rPr>
            </w:pPr>
            <w:r w:rsidRPr="00C81D7D">
              <w:rPr>
                <w:rFonts w:ascii="Arial" w:hAnsi="Arial" w:cs="Arial"/>
                <w:sz w:val="18"/>
                <w:szCs w:val="18"/>
              </w:rPr>
              <w:t>Infliximab</w:t>
            </w:r>
          </w:p>
        </w:tc>
      </w:tr>
      <w:tr w:rsidR="00B453B3" w:rsidRPr="00A41269" w14:paraId="32398A3F" w14:textId="77777777" w:rsidTr="00EB5BC8">
        <w:trPr>
          <w:trHeight w:val="393"/>
        </w:trPr>
        <w:tc>
          <w:tcPr>
            <w:tcW w:w="960" w:type="dxa"/>
          </w:tcPr>
          <w:p w14:paraId="0D7375C0" w14:textId="58F0ACE3" w:rsidR="00B453B3" w:rsidRDefault="00B453B3" w:rsidP="00A5212E">
            <w:pPr>
              <w:rPr>
                <w:rFonts w:ascii="Arial" w:hAnsi="Arial" w:cs="Arial"/>
                <w:sz w:val="18"/>
                <w:szCs w:val="18"/>
              </w:rPr>
            </w:pPr>
            <w:r>
              <w:rPr>
                <w:rFonts w:ascii="Arial" w:hAnsi="Arial" w:cs="Arial"/>
                <w:sz w:val="18"/>
                <w:szCs w:val="18"/>
              </w:rPr>
              <w:t>4</w:t>
            </w:r>
          </w:p>
        </w:tc>
        <w:tc>
          <w:tcPr>
            <w:tcW w:w="1080" w:type="dxa"/>
          </w:tcPr>
          <w:p w14:paraId="217907DD" w14:textId="2E1679ED" w:rsidR="00B453B3" w:rsidRDefault="00B453B3" w:rsidP="00A5212E">
            <w:pPr>
              <w:rPr>
                <w:rFonts w:ascii="Arial" w:hAnsi="Arial" w:cs="Arial"/>
                <w:sz w:val="18"/>
                <w:szCs w:val="18"/>
              </w:rPr>
            </w:pPr>
            <w:r>
              <w:rPr>
                <w:rFonts w:ascii="Arial" w:hAnsi="Arial" w:cs="Arial"/>
                <w:sz w:val="18"/>
                <w:szCs w:val="18"/>
              </w:rPr>
              <w:t>Resolved</w:t>
            </w:r>
          </w:p>
        </w:tc>
        <w:tc>
          <w:tcPr>
            <w:tcW w:w="630" w:type="dxa"/>
          </w:tcPr>
          <w:p w14:paraId="3B2F7D35" w14:textId="577957FE" w:rsidR="00B453B3" w:rsidRPr="00C81D7D" w:rsidRDefault="00B453B3" w:rsidP="00A5212E">
            <w:pPr>
              <w:rPr>
                <w:rFonts w:ascii="Arial" w:hAnsi="Arial" w:cs="Arial"/>
                <w:sz w:val="18"/>
                <w:szCs w:val="18"/>
              </w:rPr>
            </w:pPr>
            <w:r>
              <w:rPr>
                <w:rFonts w:ascii="Arial" w:hAnsi="Arial" w:cs="Arial"/>
                <w:sz w:val="18"/>
                <w:szCs w:val="18"/>
              </w:rPr>
              <w:t>76</w:t>
            </w:r>
          </w:p>
        </w:tc>
        <w:tc>
          <w:tcPr>
            <w:tcW w:w="630" w:type="dxa"/>
          </w:tcPr>
          <w:p w14:paraId="27E31E84" w14:textId="3678754E" w:rsidR="00B453B3" w:rsidRPr="00C81D7D" w:rsidRDefault="00B453B3" w:rsidP="00A5212E">
            <w:pPr>
              <w:rPr>
                <w:rFonts w:ascii="Arial" w:hAnsi="Arial" w:cs="Arial"/>
                <w:sz w:val="18"/>
                <w:szCs w:val="18"/>
              </w:rPr>
            </w:pPr>
            <w:r>
              <w:rPr>
                <w:rFonts w:ascii="Arial" w:hAnsi="Arial" w:cs="Arial"/>
                <w:sz w:val="18"/>
                <w:szCs w:val="18"/>
              </w:rPr>
              <w:t>M</w:t>
            </w:r>
          </w:p>
        </w:tc>
        <w:tc>
          <w:tcPr>
            <w:tcW w:w="1080" w:type="dxa"/>
          </w:tcPr>
          <w:p w14:paraId="4F1673A3" w14:textId="2C7F84F3" w:rsidR="00B453B3" w:rsidRPr="00C81D7D" w:rsidRDefault="00B453B3" w:rsidP="00A5212E">
            <w:pPr>
              <w:rPr>
                <w:rFonts w:ascii="Arial" w:hAnsi="Arial" w:cs="Arial"/>
                <w:sz w:val="18"/>
                <w:szCs w:val="18"/>
              </w:rPr>
            </w:pPr>
            <w:r>
              <w:rPr>
                <w:rFonts w:ascii="Arial" w:hAnsi="Arial" w:cs="Arial"/>
                <w:sz w:val="18"/>
                <w:szCs w:val="18"/>
              </w:rPr>
              <w:t>Cilta-cel</w:t>
            </w:r>
          </w:p>
        </w:tc>
        <w:tc>
          <w:tcPr>
            <w:tcW w:w="1080" w:type="dxa"/>
          </w:tcPr>
          <w:p w14:paraId="2B5F0B35" w14:textId="03ED853F" w:rsidR="00B453B3" w:rsidRPr="00C81D7D" w:rsidRDefault="00B453B3" w:rsidP="00A5212E">
            <w:pPr>
              <w:rPr>
                <w:rFonts w:ascii="Arial" w:hAnsi="Arial" w:cs="Arial"/>
                <w:sz w:val="18"/>
                <w:szCs w:val="18"/>
              </w:rPr>
            </w:pPr>
            <w:r>
              <w:rPr>
                <w:rFonts w:ascii="Arial" w:hAnsi="Arial" w:cs="Arial"/>
                <w:sz w:val="18"/>
                <w:szCs w:val="18"/>
              </w:rPr>
              <w:t>159</w:t>
            </w:r>
          </w:p>
        </w:tc>
        <w:tc>
          <w:tcPr>
            <w:tcW w:w="1440" w:type="dxa"/>
          </w:tcPr>
          <w:p w14:paraId="6E55D383" w14:textId="61B6ABEE" w:rsidR="00B453B3" w:rsidRDefault="00B453B3" w:rsidP="00C81510">
            <w:pPr>
              <w:rPr>
                <w:rFonts w:ascii="Arial" w:hAnsi="Arial" w:cs="Arial"/>
                <w:sz w:val="18"/>
                <w:szCs w:val="18"/>
              </w:rPr>
            </w:pPr>
            <w:r>
              <w:rPr>
                <w:rFonts w:ascii="Arial" w:hAnsi="Arial" w:cs="Arial"/>
                <w:sz w:val="18"/>
                <w:szCs w:val="18"/>
              </w:rPr>
              <w:t>EGD and Colonoscopy</w:t>
            </w:r>
          </w:p>
        </w:tc>
        <w:tc>
          <w:tcPr>
            <w:tcW w:w="6366" w:type="dxa"/>
          </w:tcPr>
          <w:p w14:paraId="14D8074A" w14:textId="54A8E494" w:rsidR="00B453B3" w:rsidRPr="00C81510" w:rsidRDefault="00B453B3" w:rsidP="00C81510">
            <w:pPr>
              <w:rPr>
                <w:rFonts w:ascii="Arial" w:hAnsi="Arial" w:cs="Arial"/>
                <w:sz w:val="18"/>
                <w:szCs w:val="18"/>
              </w:rPr>
            </w:pPr>
            <w:r>
              <w:rPr>
                <w:rFonts w:ascii="Arial" w:hAnsi="Arial" w:cs="Arial"/>
                <w:sz w:val="18"/>
                <w:szCs w:val="18"/>
              </w:rPr>
              <w:t xml:space="preserve">Duodenal mucosa with </w:t>
            </w:r>
            <w:r w:rsidRPr="00C81510">
              <w:rPr>
                <w:rFonts w:ascii="Arial" w:hAnsi="Arial" w:cs="Arial"/>
                <w:sz w:val="18"/>
                <w:szCs w:val="18"/>
              </w:rPr>
              <w:t>marked villous blunting and</w:t>
            </w:r>
          </w:p>
          <w:p w14:paraId="783DC5AB" w14:textId="7D935867" w:rsidR="00B453B3" w:rsidRPr="00C81D7D" w:rsidRDefault="00B453B3" w:rsidP="00C81510">
            <w:pPr>
              <w:rPr>
                <w:rFonts w:ascii="Arial" w:hAnsi="Arial" w:cs="Arial"/>
                <w:sz w:val="18"/>
                <w:szCs w:val="18"/>
              </w:rPr>
            </w:pPr>
            <w:r w:rsidRPr="00C81510">
              <w:rPr>
                <w:rFonts w:ascii="Arial" w:hAnsi="Arial" w:cs="Arial"/>
                <w:sz w:val="18"/>
                <w:szCs w:val="18"/>
              </w:rPr>
              <w:t>increased intraepithelial lymphocytes</w:t>
            </w:r>
            <w:r>
              <w:rPr>
                <w:rFonts w:ascii="Arial" w:hAnsi="Arial" w:cs="Arial"/>
                <w:sz w:val="18"/>
                <w:szCs w:val="18"/>
              </w:rPr>
              <w:t>.</w:t>
            </w:r>
          </w:p>
        </w:tc>
        <w:tc>
          <w:tcPr>
            <w:tcW w:w="1630" w:type="dxa"/>
          </w:tcPr>
          <w:p w14:paraId="74D53405" w14:textId="73B490DC" w:rsidR="00B453B3" w:rsidRDefault="00B453B3" w:rsidP="00A5212E">
            <w:pPr>
              <w:rPr>
                <w:rFonts w:ascii="Arial" w:hAnsi="Arial" w:cs="Arial"/>
                <w:sz w:val="18"/>
                <w:szCs w:val="18"/>
              </w:rPr>
            </w:pPr>
            <w:r>
              <w:rPr>
                <w:rFonts w:ascii="Arial" w:hAnsi="Arial" w:cs="Arial"/>
                <w:sz w:val="18"/>
                <w:szCs w:val="18"/>
              </w:rPr>
              <w:t>Supportive</w:t>
            </w:r>
          </w:p>
        </w:tc>
      </w:tr>
      <w:tr w:rsidR="00B453B3" w:rsidRPr="00A41269" w14:paraId="166A3768" w14:textId="77777777" w:rsidTr="00EB5BC8">
        <w:trPr>
          <w:trHeight w:val="393"/>
        </w:trPr>
        <w:tc>
          <w:tcPr>
            <w:tcW w:w="960" w:type="dxa"/>
          </w:tcPr>
          <w:p w14:paraId="27672428" w14:textId="4A61D8D9" w:rsidR="00B453B3" w:rsidRPr="00C81D7D" w:rsidRDefault="00B453B3" w:rsidP="00A5212E">
            <w:pPr>
              <w:rPr>
                <w:rFonts w:ascii="Arial" w:hAnsi="Arial" w:cs="Arial"/>
                <w:sz w:val="18"/>
                <w:szCs w:val="18"/>
              </w:rPr>
            </w:pPr>
            <w:r>
              <w:rPr>
                <w:rFonts w:ascii="Arial" w:hAnsi="Arial" w:cs="Arial"/>
                <w:sz w:val="18"/>
                <w:szCs w:val="18"/>
              </w:rPr>
              <w:t>5</w:t>
            </w:r>
          </w:p>
        </w:tc>
        <w:tc>
          <w:tcPr>
            <w:tcW w:w="1080" w:type="dxa"/>
          </w:tcPr>
          <w:p w14:paraId="55E27453" w14:textId="4A469135" w:rsidR="00B453B3" w:rsidRPr="00C81D7D" w:rsidRDefault="00B453B3" w:rsidP="00A5212E">
            <w:pPr>
              <w:rPr>
                <w:rFonts w:ascii="Arial" w:hAnsi="Arial" w:cs="Arial"/>
                <w:sz w:val="18"/>
                <w:szCs w:val="18"/>
              </w:rPr>
            </w:pPr>
            <w:r>
              <w:rPr>
                <w:rFonts w:ascii="Arial" w:hAnsi="Arial" w:cs="Arial"/>
                <w:sz w:val="18"/>
                <w:szCs w:val="18"/>
              </w:rPr>
              <w:t>Improved</w:t>
            </w:r>
          </w:p>
        </w:tc>
        <w:tc>
          <w:tcPr>
            <w:tcW w:w="630" w:type="dxa"/>
          </w:tcPr>
          <w:p w14:paraId="3AE2EB2C" w14:textId="6749BDC0" w:rsidR="00B453B3" w:rsidRPr="00C81D7D" w:rsidRDefault="00B453B3" w:rsidP="00A5212E">
            <w:pPr>
              <w:rPr>
                <w:rFonts w:ascii="Arial" w:hAnsi="Arial" w:cs="Arial"/>
                <w:sz w:val="18"/>
                <w:szCs w:val="18"/>
              </w:rPr>
            </w:pPr>
            <w:r w:rsidRPr="00C81D7D">
              <w:rPr>
                <w:rFonts w:ascii="Arial" w:hAnsi="Arial" w:cs="Arial"/>
                <w:sz w:val="18"/>
                <w:szCs w:val="18"/>
              </w:rPr>
              <w:t>77</w:t>
            </w:r>
          </w:p>
        </w:tc>
        <w:tc>
          <w:tcPr>
            <w:tcW w:w="630" w:type="dxa"/>
          </w:tcPr>
          <w:p w14:paraId="2E64CC41" w14:textId="77777777" w:rsidR="00B453B3" w:rsidRPr="00C81D7D" w:rsidRDefault="00B453B3" w:rsidP="00A5212E">
            <w:pPr>
              <w:rPr>
                <w:rFonts w:ascii="Arial" w:hAnsi="Arial" w:cs="Arial"/>
                <w:sz w:val="18"/>
                <w:szCs w:val="18"/>
              </w:rPr>
            </w:pPr>
            <w:r w:rsidRPr="00C81D7D">
              <w:rPr>
                <w:rFonts w:ascii="Arial" w:hAnsi="Arial" w:cs="Arial"/>
                <w:sz w:val="18"/>
                <w:szCs w:val="18"/>
              </w:rPr>
              <w:t>M</w:t>
            </w:r>
          </w:p>
        </w:tc>
        <w:tc>
          <w:tcPr>
            <w:tcW w:w="1080" w:type="dxa"/>
          </w:tcPr>
          <w:p w14:paraId="6BFCA836" w14:textId="77777777" w:rsidR="00B453B3" w:rsidRPr="00C81D7D" w:rsidRDefault="00B453B3" w:rsidP="00A5212E">
            <w:pPr>
              <w:rPr>
                <w:rFonts w:ascii="Arial" w:hAnsi="Arial" w:cs="Arial"/>
                <w:sz w:val="18"/>
                <w:szCs w:val="18"/>
              </w:rPr>
            </w:pPr>
            <w:r w:rsidRPr="00C81D7D">
              <w:rPr>
                <w:rFonts w:ascii="Arial" w:hAnsi="Arial" w:cs="Arial"/>
                <w:sz w:val="18"/>
                <w:szCs w:val="18"/>
              </w:rPr>
              <w:t>Cilta-cel</w:t>
            </w:r>
          </w:p>
        </w:tc>
        <w:tc>
          <w:tcPr>
            <w:tcW w:w="1080" w:type="dxa"/>
          </w:tcPr>
          <w:p w14:paraId="56CE0E36" w14:textId="77777777" w:rsidR="00B453B3" w:rsidRPr="00C81D7D" w:rsidRDefault="00B453B3" w:rsidP="00A5212E">
            <w:pPr>
              <w:rPr>
                <w:rFonts w:ascii="Arial" w:hAnsi="Arial" w:cs="Arial"/>
                <w:sz w:val="18"/>
                <w:szCs w:val="18"/>
              </w:rPr>
            </w:pPr>
            <w:r w:rsidRPr="00C81D7D">
              <w:rPr>
                <w:rFonts w:ascii="Arial" w:hAnsi="Arial" w:cs="Arial"/>
                <w:sz w:val="18"/>
                <w:szCs w:val="18"/>
              </w:rPr>
              <w:t>42</w:t>
            </w:r>
          </w:p>
        </w:tc>
        <w:tc>
          <w:tcPr>
            <w:tcW w:w="1440" w:type="dxa"/>
          </w:tcPr>
          <w:p w14:paraId="344FBC88" w14:textId="151D757E" w:rsidR="00B453B3" w:rsidRPr="00C81D7D" w:rsidRDefault="00B453B3" w:rsidP="00A5212E">
            <w:pPr>
              <w:rPr>
                <w:rFonts w:ascii="Arial" w:hAnsi="Arial" w:cs="Arial"/>
                <w:sz w:val="18"/>
                <w:szCs w:val="18"/>
              </w:rPr>
            </w:pPr>
            <w:r>
              <w:rPr>
                <w:rFonts w:ascii="Arial" w:hAnsi="Arial" w:cs="Arial"/>
                <w:sz w:val="18"/>
                <w:szCs w:val="18"/>
              </w:rPr>
              <w:t>Colonoscopy</w:t>
            </w:r>
          </w:p>
        </w:tc>
        <w:tc>
          <w:tcPr>
            <w:tcW w:w="6366" w:type="dxa"/>
          </w:tcPr>
          <w:p w14:paraId="3A040B5A" w14:textId="6DA028F2" w:rsidR="00B453B3" w:rsidRPr="00C81D7D" w:rsidRDefault="00B453B3" w:rsidP="00A5212E">
            <w:pPr>
              <w:rPr>
                <w:rFonts w:ascii="Arial" w:hAnsi="Arial" w:cs="Arial"/>
                <w:sz w:val="18"/>
                <w:szCs w:val="18"/>
              </w:rPr>
            </w:pPr>
            <w:r w:rsidRPr="00C81D7D">
              <w:rPr>
                <w:rFonts w:ascii="Arial" w:hAnsi="Arial" w:cs="Arial"/>
                <w:sz w:val="18"/>
                <w:szCs w:val="18"/>
              </w:rPr>
              <w:t xml:space="preserve">Focal minimal enteritis with crystalline material and overall preserved crypt and villous architecture. No crypt abscesses were noted. </w:t>
            </w:r>
          </w:p>
        </w:tc>
        <w:tc>
          <w:tcPr>
            <w:tcW w:w="1630" w:type="dxa"/>
          </w:tcPr>
          <w:p w14:paraId="48345E73" w14:textId="51D13D2C" w:rsidR="00B453B3" w:rsidRPr="00C81D7D" w:rsidRDefault="00B453B3" w:rsidP="00A5212E">
            <w:pPr>
              <w:rPr>
                <w:rFonts w:ascii="Arial" w:hAnsi="Arial" w:cs="Arial"/>
                <w:sz w:val="18"/>
                <w:szCs w:val="18"/>
              </w:rPr>
            </w:pPr>
            <w:r>
              <w:rPr>
                <w:rFonts w:ascii="Arial" w:hAnsi="Arial" w:cs="Arial"/>
                <w:sz w:val="18"/>
                <w:szCs w:val="18"/>
              </w:rPr>
              <w:t>Methylprednisolone</w:t>
            </w:r>
          </w:p>
          <w:p w14:paraId="1C184B0E" w14:textId="77777777" w:rsidR="00B453B3" w:rsidRPr="00C81D7D" w:rsidRDefault="00B453B3" w:rsidP="00A5212E">
            <w:pPr>
              <w:rPr>
                <w:rFonts w:ascii="Arial" w:hAnsi="Arial" w:cs="Arial"/>
                <w:sz w:val="18"/>
                <w:szCs w:val="18"/>
              </w:rPr>
            </w:pPr>
            <w:r w:rsidRPr="00C81D7D">
              <w:rPr>
                <w:rFonts w:ascii="Arial" w:hAnsi="Arial" w:cs="Arial"/>
                <w:sz w:val="18"/>
                <w:szCs w:val="18"/>
              </w:rPr>
              <w:t>Infliximab</w:t>
            </w:r>
          </w:p>
        </w:tc>
      </w:tr>
      <w:tr w:rsidR="00B453B3" w:rsidRPr="00A41269" w14:paraId="32008304" w14:textId="77777777" w:rsidTr="00EB5BC8">
        <w:trPr>
          <w:trHeight w:val="404"/>
        </w:trPr>
        <w:tc>
          <w:tcPr>
            <w:tcW w:w="960" w:type="dxa"/>
          </w:tcPr>
          <w:p w14:paraId="15069A62" w14:textId="0458B9B5" w:rsidR="00B453B3" w:rsidRPr="00C81D7D" w:rsidRDefault="00B453B3" w:rsidP="00A5212E">
            <w:pPr>
              <w:rPr>
                <w:rFonts w:ascii="Arial" w:hAnsi="Arial" w:cs="Arial"/>
                <w:sz w:val="18"/>
                <w:szCs w:val="18"/>
              </w:rPr>
            </w:pPr>
            <w:r>
              <w:rPr>
                <w:rFonts w:ascii="Arial" w:hAnsi="Arial" w:cs="Arial"/>
                <w:sz w:val="18"/>
                <w:szCs w:val="18"/>
              </w:rPr>
              <w:t>6</w:t>
            </w:r>
          </w:p>
        </w:tc>
        <w:tc>
          <w:tcPr>
            <w:tcW w:w="1080" w:type="dxa"/>
          </w:tcPr>
          <w:p w14:paraId="5FCBCDE2" w14:textId="67FD9D70" w:rsidR="00B453B3" w:rsidRPr="00C81D7D" w:rsidRDefault="00B453B3" w:rsidP="00A5212E">
            <w:pPr>
              <w:rPr>
                <w:rFonts w:ascii="Arial" w:hAnsi="Arial" w:cs="Arial"/>
                <w:sz w:val="18"/>
                <w:szCs w:val="18"/>
              </w:rPr>
            </w:pPr>
            <w:r>
              <w:rPr>
                <w:rFonts w:ascii="Arial" w:hAnsi="Arial" w:cs="Arial"/>
                <w:sz w:val="18"/>
                <w:szCs w:val="18"/>
              </w:rPr>
              <w:t>Improved</w:t>
            </w:r>
          </w:p>
        </w:tc>
        <w:tc>
          <w:tcPr>
            <w:tcW w:w="630" w:type="dxa"/>
          </w:tcPr>
          <w:p w14:paraId="395D4DA9" w14:textId="354483C4" w:rsidR="00B453B3" w:rsidRPr="00C81D7D" w:rsidRDefault="00B453B3" w:rsidP="00A5212E">
            <w:pPr>
              <w:rPr>
                <w:rFonts w:ascii="Arial" w:hAnsi="Arial" w:cs="Arial"/>
                <w:sz w:val="18"/>
                <w:szCs w:val="18"/>
              </w:rPr>
            </w:pPr>
            <w:r w:rsidRPr="00C81D7D">
              <w:rPr>
                <w:rFonts w:ascii="Arial" w:hAnsi="Arial" w:cs="Arial"/>
                <w:sz w:val="18"/>
                <w:szCs w:val="18"/>
              </w:rPr>
              <w:t>66</w:t>
            </w:r>
          </w:p>
        </w:tc>
        <w:tc>
          <w:tcPr>
            <w:tcW w:w="630" w:type="dxa"/>
          </w:tcPr>
          <w:p w14:paraId="4B791EBE" w14:textId="2B2D4946" w:rsidR="00B453B3" w:rsidRPr="00C81D7D" w:rsidRDefault="00B453B3" w:rsidP="00A5212E">
            <w:pPr>
              <w:rPr>
                <w:rFonts w:ascii="Arial" w:hAnsi="Arial" w:cs="Arial"/>
                <w:sz w:val="18"/>
                <w:szCs w:val="18"/>
              </w:rPr>
            </w:pPr>
            <w:r w:rsidRPr="00C81D7D">
              <w:rPr>
                <w:rFonts w:ascii="Arial" w:hAnsi="Arial" w:cs="Arial"/>
                <w:sz w:val="18"/>
                <w:szCs w:val="18"/>
              </w:rPr>
              <w:t>M</w:t>
            </w:r>
          </w:p>
        </w:tc>
        <w:tc>
          <w:tcPr>
            <w:tcW w:w="1080" w:type="dxa"/>
          </w:tcPr>
          <w:p w14:paraId="009D2A68" w14:textId="0360BA1B" w:rsidR="00B453B3" w:rsidRPr="00C81D7D" w:rsidRDefault="00B453B3" w:rsidP="00A5212E">
            <w:pPr>
              <w:rPr>
                <w:rFonts w:ascii="Arial" w:hAnsi="Arial" w:cs="Arial"/>
                <w:sz w:val="18"/>
                <w:szCs w:val="18"/>
              </w:rPr>
            </w:pPr>
            <w:r w:rsidRPr="00C81D7D">
              <w:rPr>
                <w:rFonts w:ascii="Arial" w:hAnsi="Arial" w:cs="Arial"/>
                <w:sz w:val="18"/>
                <w:szCs w:val="18"/>
              </w:rPr>
              <w:t>Cilta-cel</w:t>
            </w:r>
          </w:p>
        </w:tc>
        <w:tc>
          <w:tcPr>
            <w:tcW w:w="1080" w:type="dxa"/>
          </w:tcPr>
          <w:p w14:paraId="287080EB" w14:textId="30D04FB6" w:rsidR="00B453B3" w:rsidRPr="00C81D7D" w:rsidRDefault="00B453B3" w:rsidP="00A5212E">
            <w:pPr>
              <w:rPr>
                <w:rFonts w:ascii="Arial" w:hAnsi="Arial" w:cs="Arial"/>
                <w:sz w:val="18"/>
                <w:szCs w:val="18"/>
              </w:rPr>
            </w:pPr>
            <w:r w:rsidRPr="00C81D7D">
              <w:rPr>
                <w:rFonts w:ascii="Arial" w:hAnsi="Arial" w:cs="Arial"/>
                <w:sz w:val="18"/>
                <w:szCs w:val="18"/>
              </w:rPr>
              <w:t>64</w:t>
            </w:r>
          </w:p>
        </w:tc>
        <w:tc>
          <w:tcPr>
            <w:tcW w:w="1440" w:type="dxa"/>
          </w:tcPr>
          <w:p w14:paraId="195CCD0B" w14:textId="750D84F4" w:rsidR="00B453B3" w:rsidRPr="00C81D7D" w:rsidRDefault="00B453B3" w:rsidP="00A5212E">
            <w:pPr>
              <w:rPr>
                <w:rFonts w:ascii="Arial" w:hAnsi="Arial" w:cs="Arial"/>
                <w:sz w:val="18"/>
                <w:szCs w:val="18"/>
              </w:rPr>
            </w:pPr>
            <w:r>
              <w:rPr>
                <w:rFonts w:ascii="Arial" w:hAnsi="Arial" w:cs="Arial"/>
                <w:sz w:val="18"/>
                <w:szCs w:val="18"/>
              </w:rPr>
              <w:t>Colonoscopy</w:t>
            </w:r>
          </w:p>
        </w:tc>
        <w:tc>
          <w:tcPr>
            <w:tcW w:w="6366" w:type="dxa"/>
          </w:tcPr>
          <w:p w14:paraId="7F0E867E" w14:textId="7200878B" w:rsidR="00B453B3" w:rsidRPr="00C81D7D" w:rsidRDefault="00B453B3" w:rsidP="00A5212E">
            <w:pPr>
              <w:rPr>
                <w:rFonts w:ascii="Arial" w:hAnsi="Arial" w:cs="Arial"/>
                <w:sz w:val="18"/>
                <w:szCs w:val="18"/>
              </w:rPr>
            </w:pPr>
            <w:r w:rsidRPr="00C81D7D">
              <w:rPr>
                <w:rFonts w:ascii="Arial" w:hAnsi="Arial" w:cs="Arial"/>
                <w:sz w:val="18"/>
                <w:szCs w:val="18"/>
              </w:rPr>
              <w:t>Terminal Ileum mucosa with moderate increase in eosinophils and apoptotic bodies. Colonic mucosa with slight increase in eosinophils and apoptotic bodies.</w:t>
            </w:r>
          </w:p>
        </w:tc>
        <w:tc>
          <w:tcPr>
            <w:tcW w:w="1630" w:type="dxa"/>
          </w:tcPr>
          <w:p w14:paraId="7C17947C" w14:textId="2820C5AA" w:rsidR="00B453B3" w:rsidRPr="00C81D7D" w:rsidRDefault="00B453B3" w:rsidP="00A5212E">
            <w:pPr>
              <w:rPr>
                <w:rFonts w:ascii="Arial" w:hAnsi="Arial" w:cs="Arial"/>
                <w:sz w:val="18"/>
                <w:szCs w:val="18"/>
              </w:rPr>
            </w:pPr>
            <w:r>
              <w:rPr>
                <w:rFonts w:ascii="Arial" w:hAnsi="Arial" w:cs="Arial"/>
                <w:sz w:val="18"/>
                <w:szCs w:val="18"/>
              </w:rPr>
              <w:t>Prednisone</w:t>
            </w:r>
          </w:p>
          <w:p w14:paraId="6B4A9448" w14:textId="2FA845C5" w:rsidR="00B453B3" w:rsidRPr="00C81D7D" w:rsidRDefault="00B453B3" w:rsidP="00A5212E">
            <w:pPr>
              <w:rPr>
                <w:rFonts w:ascii="Arial" w:hAnsi="Arial" w:cs="Arial"/>
                <w:sz w:val="18"/>
                <w:szCs w:val="18"/>
              </w:rPr>
            </w:pPr>
            <w:r w:rsidRPr="00C81D7D">
              <w:rPr>
                <w:rFonts w:ascii="Arial" w:hAnsi="Arial" w:cs="Arial"/>
                <w:sz w:val="18"/>
                <w:szCs w:val="18"/>
              </w:rPr>
              <w:t>Infliximab</w:t>
            </w:r>
          </w:p>
        </w:tc>
      </w:tr>
      <w:tr w:rsidR="00B453B3" w:rsidRPr="00A41269" w14:paraId="14F44C7B" w14:textId="77777777" w:rsidTr="00EB5BC8">
        <w:trPr>
          <w:trHeight w:val="196"/>
        </w:trPr>
        <w:tc>
          <w:tcPr>
            <w:tcW w:w="960" w:type="dxa"/>
          </w:tcPr>
          <w:p w14:paraId="614DBFB2" w14:textId="5528B991" w:rsidR="00B453B3" w:rsidRPr="00C81D7D" w:rsidRDefault="00B453B3" w:rsidP="00A5212E">
            <w:pPr>
              <w:rPr>
                <w:rFonts w:ascii="Arial" w:hAnsi="Arial" w:cs="Arial"/>
                <w:sz w:val="18"/>
                <w:szCs w:val="18"/>
              </w:rPr>
            </w:pPr>
            <w:r>
              <w:rPr>
                <w:rFonts w:ascii="Arial" w:hAnsi="Arial" w:cs="Arial"/>
                <w:sz w:val="18"/>
                <w:szCs w:val="18"/>
              </w:rPr>
              <w:t>7</w:t>
            </w:r>
          </w:p>
        </w:tc>
        <w:tc>
          <w:tcPr>
            <w:tcW w:w="1080" w:type="dxa"/>
          </w:tcPr>
          <w:p w14:paraId="0B7F55EA" w14:textId="439A4FF5" w:rsidR="00B453B3" w:rsidRPr="00C81D7D" w:rsidRDefault="00B453B3" w:rsidP="00A5212E">
            <w:pPr>
              <w:rPr>
                <w:rFonts w:ascii="Arial" w:hAnsi="Arial" w:cs="Arial"/>
                <w:sz w:val="18"/>
                <w:szCs w:val="18"/>
              </w:rPr>
            </w:pPr>
            <w:r w:rsidRPr="00C81D7D">
              <w:rPr>
                <w:rFonts w:ascii="Arial" w:hAnsi="Arial" w:cs="Arial"/>
                <w:sz w:val="18"/>
                <w:szCs w:val="18"/>
              </w:rPr>
              <w:t>Ongoing</w:t>
            </w:r>
          </w:p>
        </w:tc>
        <w:tc>
          <w:tcPr>
            <w:tcW w:w="630" w:type="dxa"/>
          </w:tcPr>
          <w:p w14:paraId="7EBFEAC6" w14:textId="62D5C23C" w:rsidR="00B453B3" w:rsidRPr="00C81D7D" w:rsidRDefault="00B453B3" w:rsidP="00A5212E">
            <w:pPr>
              <w:rPr>
                <w:rFonts w:ascii="Arial" w:hAnsi="Arial" w:cs="Arial"/>
                <w:sz w:val="18"/>
                <w:szCs w:val="18"/>
              </w:rPr>
            </w:pPr>
            <w:r w:rsidRPr="00C81D7D">
              <w:rPr>
                <w:rFonts w:ascii="Arial" w:hAnsi="Arial" w:cs="Arial"/>
                <w:sz w:val="18"/>
                <w:szCs w:val="18"/>
              </w:rPr>
              <w:t>39</w:t>
            </w:r>
          </w:p>
        </w:tc>
        <w:tc>
          <w:tcPr>
            <w:tcW w:w="630" w:type="dxa"/>
          </w:tcPr>
          <w:p w14:paraId="239EA957" w14:textId="549F8036" w:rsidR="00B453B3" w:rsidRPr="00C81D7D" w:rsidRDefault="00B453B3" w:rsidP="00A5212E">
            <w:pPr>
              <w:rPr>
                <w:rFonts w:ascii="Arial" w:hAnsi="Arial" w:cs="Arial"/>
                <w:sz w:val="18"/>
                <w:szCs w:val="18"/>
              </w:rPr>
            </w:pPr>
            <w:r w:rsidRPr="00C81D7D">
              <w:rPr>
                <w:rFonts w:ascii="Arial" w:hAnsi="Arial" w:cs="Arial"/>
                <w:sz w:val="18"/>
                <w:szCs w:val="18"/>
              </w:rPr>
              <w:t>F</w:t>
            </w:r>
          </w:p>
        </w:tc>
        <w:tc>
          <w:tcPr>
            <w:tcW w:w="1080" w:type="dxa"/>
          </w:tcPr>
          <w:p w14:paraId="18D32861" w14:textId="060678F4" w:rsidR="00B453B3" w:rsidRPr="00C81D7D" w:rsidRDefault="00B453B3" w:rsidP="00A5212E">
            <w:pPr>
              <w:rPr>
                <w:rFonts w:ascii="Arial" w:hAnsi="Arial" w:cs="Arial"/>
                <w:sz w:val="18"/>
                <w:szCs w:val="18"/>
              </w:rPr>
            </w:pPr>
            <w:r w:rsidRPr="00C81D7D">
              <w:rPr>
                <w:rFonts w:ascii="Arial" w:hAnsi="Arial" w:cs="Arial"/>
                <w:sz w:val="18"/>
                <w:szCs w:val="18"/>
              </w:rPr>
              <w:t>Cilta-cel</w:t>
            </w:r>
          </w:p>
        </w:tc>
        <w:tc>
          <w:tcPr>
            <w:tcW w:w="1080" w:type="dxa"/>
          </w:tcPr>
          <w:p w14:paraId="77C0C66F" w14:textId="415ADA3E" w:rsidR="00B453B3" w:rsidRPr="00C81D7D" w:rsidRDefault="00B453B3" w:rsidP="00A5212E">
            <w:pPr>
              <w:rPr>
                <w:rFonts w:ascii="Arial" w:hAnsi="Arial" w:cs="Arial"/>
                <w:sz w:val="18"/>
                <w:szCs w:val="18"/>
              </w:rPr>
            </w:pPr>
            <w:r w:rsidRPr="00C81D7D">
              <w:rPr>
                <w:rFonts w:ascii="Arial" w:hAnsi="Arial" w:cs="Arial"/>
                <w:sz w:val="18"/>
                <w:szCs w:val="18"/>
              </w:rPr>
              <w:t>71</w:t>
            </w:r>
          </w:p>
        </w:tc>
        <w:tc>
          <w:tcPr>
            <w:tcW w:w="1440" w:type="dxa"/>
          </w:tcPr>
          <w:p w14:paraId="73FD1861" w14:textId="4B28EB93" w:rsidR="00B453B3" w:rsidRPr="00C81D7D" w:rsidRDefault="00B453B3" w:rsidP="00A5212E">
            <w:pPr>
              <w:rPr>
                <w:rFonts w:ascii="Arial" w:hAnsi="Arial" w:cs="Arial"/>
                <w:sz w:val="18"/>
                <w:szCs w:val="18"/>
              </w:rPr>
            </w:pPr>
            <w:r>
              <w:rPr>
                <w:rFonts w:ascii="Arial" w:hAnsi="Arial" w:cs="Arial"/>
                <w:sz w:val="18"/>
                <w:szCs w:val="18"/>
              </w:rPr>
              <w:t>Colonoscopy</w:t>
            </w:r>
          </w:p>
        </w:tc>
        <w:tc>
          <w:tcPr>
            <w:tcW w:w="6366" w:type="dxa"/>
          </w:tcPr>
          <w:p w14:paraId="39898F2E" w14:textId="1832E80E" w:rsidR="00B453B3" w:rsidRPr="00C81D7D" w:rsidRDefault="00B453B3" w:rsidP="00A5212E">
            <w:pPr>
              <w:rPr>
                <w:rFonts w:ascii="Arial" w:hAnsi="Arial" w:cs="Arial"/>
                <w:sz w:val="18"/>
                <w:szCs w:val="18"/>
              </w:rPr>
            </w:pPr>
            <w:r w:rsidRPr="00C81D7D">
              <w:rPr>
                <w:rFonts w:ascii="Arial" w:hAnsi="Arial" w:cs="Arial"/>
                <w:sz w:val="18"/>
                <w:szCs w:val="18"/>
              </w:rPr>
              <w:t xml:space="preserve">Mildly active chronic nonspecific enterocolitis.  </w:t>
            </w:r>
          </w:p>
        </w:tc>
        <w:tc>
          <w:tcPr>
            <w:tcW w:w="1630" w:type="dxa"/>
          </w:tcPr>
          <w:p w14:paraId="6D469F1D" w14:textId="1214A961" w:rsidR="00B453B3" w:rsidRPr="00C81D7D" w:rsidRDefault="00B453B3" w:rsidP="00A5212E">
            <w:pPr>
              <w:rPr>
                <w:rFonts w:ascii="Arial" w:hAnsi="Arial" w:cs="Arial"/>
                <w:sz w:val="18"/>
                <w:szCs w:val="18"/>
              </w:rPr>
            </w:pPr>
            <w:r>
              <w:rPr>
                <w:rFonts w:ascii="Arial" w:hAnsi="Arial" w:cs="Arial"/>
                <w:sz w:val="18"/>
                <w:szCs w:val="18"/>
              </w:rPr>
              <w:t>Prednisone</w:t>
            </w:r>
          </w:p>
        </w:tc>
      </w:tr>
      <w:tr w:rsidR="00B453B3" w:rsidRPr="00A41269" w14:paraId="3EAF241B" w14:textId="77777777" w:rsidTr="00EB5BC8">
        <w:trPr>
          <w:trHeight w:val="393"/>
        </w:trPr>
        <w:tc>
          <w:tcPr>
            <w:tcW w:w="960" w:type="dxa"/>
          </w:tcPr>
          <w:p w14:paraId="6DA73926" w14:textId="0FBA81A9" w:rsidR="00B453B3" w:rsidRPr="00C81D7D" w:rsidRDefault="00B453B3" w:rsidP="00A5212E">
            <w:pPr>
              <w:rPr>
                <w:rFonts w:ascii="Arial" w:hAnsi="Arial" w:cs="Arial"/>
                <w:sz w:val="18"/>
                <w:szCs w:val="18"/>
              </w:rPr>
            </w:pPr>
            <w:r>
              <w:rPr>
                <w:rFonts w:ascii="Arial" w:hAnsi="Arial" w:cs="Arial"/>
                <w:sz w:val="18"/>
                <w:szCs w:val="18"/>
              </w:rPr>
              <w:t>8</w:t>
            </w:r>
          </w:p>
        </w:tc>
        <w:tc>
          <w:tcPr>
            <w:tcW w:w="1080" w:type="dxa"/>
          </w:tcPr>
          <w:p w14:paraId="07C206E9" w14:textId="11FA4439" w:rsidR="00B453B3" w:rsidRPr="00C81D7D" w:rsidRDefault="00B453B3" w:rsidP="00A5212E">
            <w:pPr>
              <w:rPr>
                <w:rFonts w:ascii="Arial" w:hAnsi="Arial" w:cs="Arial"/>
                <w:sz w:val="18"/>
                <w:szCs w:val="18"/>
              </w:rPr>
            </w:pPr>
            <w:r w:rsidRPr="00C81D7D">
              <w:rPr>
                <w:rFonts w:ascii="Arial" w:hAnsi="Arial" w:cs="Arial"/>
                <w:sz w:val="18"/>
                <w:szCs w:val="18"/>
              </w:rPr>
              <w:t>Ongoing</w:t>
            </w:r>
          </w:p>
        </w:tc>
        <w:tc>
          <w:tcPr>
            <w:tcW w:w="630" w:type="dxa"/>
          </w:tcPr>
          <w:p w14:paraId="43485ACB" w14:textId="5ACB0C54" w:rsidR="00B453B3" w:rsidRPr="00C81D7D" w:rsidRDefault="00B453B3" w:rsidP="00A5212E">
            <w:pPr>
              <w:rPr>
                <w:rFonts w:ascii="Arial" w:hAnsi="Arial" w:cs="Arial"/>
                <w:sz w:val="18"/>
                <w:szCs w:val="18"/>
              </w:rPr>
            </w:pPr>
            <w:r w:rsidRPr="00C81D7D">
              <w:rPr>
                <w:rFonts w:ascii="Arial" w:hAnsi="Arial" w:cs="Arial"/>
                <w:sz w:val="18"/>
                <w:szCs w:val="18"/>
              </w:rPr>
              <w:t>51</w:t>
            </w:r>
          </w:p>
        </w:tc>
        <w:tc>
          <w:tcPr>
            <w:tcW w:w="630" w:type="dxa"/>
          </w:tcPr>
          <w:p w14:paraId="49CFFE7A" w14:textId="2ED505B1" w:rsidR="00B453B3" w:rsidRPr="00C81D7D" w:rsidRDefault="00B453B3" w:rsidP="00A5212E">
            <w:pPr>
              <w:rPr>
                <w:rFonts w:ascii="Arial" w:hAnsi="Arial" w:cs="Arial"/>
                <w:sz w:val="18"/>
                <w:szCs w:val="18"/>
              </w:rPr>
            </w:pPr>
            <w:r w:rsidRPr="00C81D7D">
              <w:rPr>
                <w:rFonts w:ascii="Arial" w:hAnsi="Arial" w:cs="Arial"/>
                <w:sz w:val="18"/>
                <w:szCs w:val="18"/>
              </w:rPr>
              <w:t>F</w:t>
            </w:r>
          </w:p>
        </w:tc>
        <w:tc>
          <w:tcPr>
            <w:tcW w:w="1080" w:type="dxa"/>
          </w:tcPr>
          <w:p w14:paraId="4B627B44" w14:textId="3D4832A4" w:rsidR="00B453B3" w:rsidRPr="00C81D7D" w:rsidRDefault="00B453B3" w:rsidP="00A5212E">
            <w:pPr>
              <w:rPr>
                <w:rFonts w:ascii="Arial" w:hAnsi="Arial" w:cs="Arial"/>
                <w:sz w:val="18"/>
                <w:szCs w:val="18"/>
              </w:rPr>
            </w:pPr>
            <w:r w:rsidRPr="00C81D7D">
              <w:rPr>
                <w:rFonts w:ascii="Arial" w:hAnsi="Arial" w:cs="Arial"/>
                <w:sz w:val="18"/>
                <w:szCs w:val="18"/>
              </w:rPr>
              <w:t>Cilta-cel</w:t>
            </w:r>
          </w:p>
        </w:tc>
        <w:tc>
          <w:tcPr>
            <w:tcW w:w="1080" w:type="dxa"/>
          </w:tcPr>
          <w:p w14:paraId="1C1FBD97" w14:textId="15CB812B" w:rsidR="00B453B3" w:rsidRPr="00C81D7D" w:rsidRDefault="00B453B3" w:rsidP="00A5212E">
            <w:pPr>
              <w:rPr>
                <w:rFonts w:ascii="Arial" w:hAnsi="Arial" w:cs="Arial"/>
                <w:sz w:val="18"/>
                <w:szCs w:val="18"/>
              </w:rPr>
            </w:pPr>
            <w:r w:rsidRPr="00C81D7D">
              <w:rPr>
                <w:rFonts w:ascii="Arial" w:hAnsi="Arial" w:cs="Arial"/>
                <w:sz w:val="18"/>
                <w:szCs w:val="18"/>
              </w:rPr>
              <w:t>106</w:t>
            </w:r>
          </w:p>
        </w:tc>
        <w:tc>
          <w:tcPr>
            <w:tcW w:w="1440" w:type="dxa"/>
          </w:tcPr>
          <w:p w14:paraId="5F2F1A6F" w14:textId="4819B168" w:rsidR="00B453B3" w:rsidRPr="00C81D7D" w:rsidRDefault="00B453B3" w:rsidP="00A5212E">
            <w:pPr>
              <w:rPr>
                <w:rFonts w:ascii="Arial" w:hAnsi="Arial" w:cs="Arial"/>
                <w:sz w:val="18"/>
                <w:szCs w:val="18"/>
              </w:rPr>
            </w:pPr>
            <w:r>
              <w:rPr>
                <w:rFonts w:ascii="Arial" w:hAnsi="Arial" w:cs="Arial"/>
                <w:sz w:val="18"/>
                <w:szCs w:val="18"/>
              </w:rPr>
              <w:t>EGD and Colonoscopy</w:t>
            </w:r>
          </w:p>
        </w:tc>
        <w:tc>
          <w:tcPr>
            <w:tcW w:w="6366" w:type="dxa"/>
          </w:tcPr>
          <w:p w14:paraId="08B91430" w14:textId="4F9D4363" w:rsidR="00B453B3" w:rsidRPr="00C81D7D" w:rsidRDefault="00B453B3" w:rsidP="00A5212E">
            <w:pPr>
              <w:rPr>
                <w:rFonts w:ascii="Arial" w:hAnsi="Arial" w:cs="Arial"/>
                <w:sz w:val="18"/>
                <w:szCs w:val="18"/>
              </w:rPr>
            </w:pPr>
            <w:r w:rsidRPr="00C81D7D">
              <w:rPr>
                <w:rFonts w:ascii="Arial" w:hAnsi="Arial" w:cs="Arial"/>
                <w:sz w:val="18"/>
                <w:szCs w:val="18"/>
              </w:rPr>
              <w:t xml:space="preserve">Ileal mucosa with prominent denudation of epithelial cells, decreased number of Paneth cells and reactive </w:t>
            </w:r>
            <w:proofErr w:type="spellStart"/>
            <w:r w:rsidRPr="00C81D7D">
              <w:rPr>
                <w:rFonts w:ascii="Arial" w:hAnsi="Arial" w:cs="Arial"/>
                <w:sz w:val="18"/>
                <w:szCs w:val="18"/>
              </w:rPr>
              <w:t>hypermucinous</w:t>
            </w:r>
            <w:proofErr w:type="spellEnd"/>
            <w:r w:rsidRPr="00C81D7D">
              <w:rPr>
                <w:rFonts w:ascii="Arial" w:hAnsi="Arial" w:cs="Arial"/>
                <w:sz w:val="18"/>
                <w:szCs w:val="18"/>
              </w:rPr>
              <w:t xml:space="preserve"> changes. The lamina propria shows lymphocytic infiltrates and mixed with scattered eosinophils.</w:t>
            </w:r>
          </w:p>
        </w:tc>
        <w:tc>
          <w:tcPr>
            <w:tcW w:w="1630" w:type="dxa"/>
          </w:tcPr>
          <w:p w14:paraId="3F48301B" w14:textId="619C955B" w:rsidR="00B453B3" w:rsidRPr="00C81D7D" w:rsidRDefault="00B453B3" w:rsidP="00A5212E">
            <w:pPr>
              <w:rPr>
                <w:rFonts w:ascii="Arial" w:hAnsi="Arial" w:cs="Arial"/>
                <w:sz w:val="18"/>
                <w:szCs w:val="18"/>
              </w:rPr>
            </w:pPr>
            <w:r w:rsidRPr="00C81D7D">
              <w:rPr>
                <w:rFonts w:ascii="Arial" w:hAnsi="Arial" w:cs="Arial"/>
                <w:sz w:val="18"/>
                <w:szCs w:val="18"/>
              </w:rPr>
              <w:t>Vedolizumab</w:t>
            </w:r>
          </w:p>
        </w:tc>
      </w:tr>
      <w:tr w:rsidR="00B453B3" w:rsidRPr="00A41269" w14:paraId="36554F22" w14:textId="77777777" w:rsidTr="00EB5BC8">
        <w:trPr>
          <w:trHeight w:val="601"/>
        </w:trPr>
        <w:tc>
          <w:tcPr>
            <w:tcW w:w="960" w:type="dxa"/>
          </w:tcPr>
          <w:p w14:paraId="0D0DFEA7" w14:textId="2D1C621F" w:rsidR="00B453B3" w:rsidRPr="00C81D7D" w:rsidRDefault="00B453B3" w:rsidP="00A5212E">
            <w:pPr>
              <w:rPr>
                <w:rFonts w:ascii="Arial" w:hAnsi="Arial" w:cs="Arial"/>
                <w:sz w:val="18"/>
                <w:szCs w:val="18"/>
              </w:rPr>
            </w:pPr>
            <w:r>
              <w:rPr>
                <w:rFonts w:ascii="Arial" w:hAnsi="Arial" w:cs="Arial"/>
                <w:sz w:val="18"/>
                <w:szCs w:val="18"/>
              </w:rPr>
              <w:t>9</w:t>
            </w:r>
          </w:p>
        </w:tc>
        <w:tc>
          <w:tcPr>
            <w:tcW w:w="1080" w:type="dxa"/>
          </w:tcPr>
          <w:p w14:paraId="5CB91161" w14:textId="4917E67E" w:rsidR="00B453B3" w:rsidRPr="00C81D7D" w:rsidRDefault="00B453B3" w:rsidP="00A5212E">
            <w:pPr>
              <w:rPr>
                <w:rFonts w:ascii="Arial" w:hAnsi="Arial" w:cs="Arial"/>
                <w:sz w:val="18"/>
                <w:szCs w:val="18"/>
              </w:rPr>
            </w:pPr>
            <w:r w:rsidRPr="00C81D7D">
              <w:rPr>
                <w:rFonts w:ascii="Arial" w:hAnsi="Arial" w:cs="Arial"/>
                <w:sz w:val="18"/>
                <w:szCs w:val="18"/>
              </w:rPr>
              <w:t>Ongoing</w:t>
            </w:r>
          </w:p>
        </w:tc>
        <w:tc>
          <w:tcPr>
            <w:tcW w:w="630" w:type="dxa"/>
          </w:tcPr>
          <w:p w14:paraId="6CEF0071" w14:textId="63B89D42" w:rsidR="00B453B3" w:rsidRPr="00C81D7D" w:rsidRDefault="00B453B3" w:rsidP="00A5212E">
            <w:pPr>
              <w:rPr>
                <w:rFonts w:ascii="Arial" w:hAnsi="Arial" w:cs="Arial"/>
                <w:sz w:val="18"/>
                <w:szCs w:val="18"/>
              </w:rPr>
            </w:pPr>
            <w:r w:rsidRPr="00C81D7D">
              <w:rPr>
                <w:rFonts w:ascii="Arial" w:hAnsi="Arial" w:cs="Arial"/>
                <w:sz w:val="18"/>
                <w:szCs w:val="18"/>
              </w:rPr>
              <w:t>64</w:t>
            </w:r>
          </w:p>
        </w:tc>
        <w:tc>
          <w:tcPr>
            <w:tcW w:w="630" w:type="dxa"/>
          </w:tcPr>
          <w:p w14:paraId="27F0DC99" w14:textId="5B3FD3D2" w:rsidR="00B453B3" w:rsidRPr="00C81D7D" w:rsidRDefault="00B453B3" w:rsidP="00A5212E">
            <w:pPr>
              <w:rPr>
                <w:rFonts w:ascii="Arial" w:hAnsi="Arial" w:cs="Arial"/>
                <w:sz w:val="18"/>
                <w:szCs w:val="18"/>
              </w:rPr>
            </w:pPr>
            <w:r w:rsidRPr="00C81D7D">
              <w:rPr>
                <w:rFonts w:ascii="Arial" w:hAnsi="Arial" w:cs="Arial"/>
                <w:sz w:val="18"/>
                <w:szCs w:val="18"/>
              </w:rPr>
              <w:t>F</w:t>
            </w:r>
          </w:p>
        </w:tc>
        <w:tc>
          <w:tcPr>
            <w:tcW w:w="1080" w:type="dxa"/>
          </w:tcPr>
          <w:p w14:paraId="5E4BA27C" w14:textId="3AAE0006" w:rsidR="00B453B3" w:rsidRPr="00C81D7D" w:rsidRDefault="00B453B3" w:rsidP="00A5212E">
            <w:pPr>
              <w:rPr>
                <w:rFonts w:ascii="Arial" w:hAnsi="Arial" w:cs="Arial"/>
                <w:sz w:val="18"/>
                <w:szCs w:val="18"/>
              </w:rPr>
            </w:pPr>
            <w:r w:rsidRPr="00C81D7D">
              <w:rPr>
                <w:rFonts w:ascii="Arial" w:hAnsi="Arial" w:cs="Arial"/>
                <w:sz w:val="18"/>
                <w:szCs w:val="18"/>
              </w:rPr>
              <w:t>Cilta-cel</w:t>
            </w:r>
          </w:p>
        </w:tc>
        <w:tc>
          <w:tcPr>
            <w:tcW w:w="1080" w:type="dxa"/>
          </w:tcPr>
          <w:p w14:paraId="16A56523" w14:textId="4043ACC3" w:rsidR="00B453B3" w:rsidRPr="00C81D7D" w:rsidRDefault="00B453B3" w:rsidP="00A5212E">
            <w:pPr>
              <w:rPr>
                <w:rFonts w:ascii="Arial" w:hAnsi="Arial" w:cs="Arial"/>
                <w:sz w:val="18"/>
                <w:szCs w:val="18"/>
              </w:rPr>
            </w:pPr>
            <w:r w:rsidRPr="00C81D7D">
              <w:rPr>
                <w:rFonts w:ascii="Arial" w:hAnsi="Arial" w:cs="Arial"/>
                <w:sz w:val="18"/>
                <w:szCs w:val="18"/>
              </w:rPr>
              <w:t>125</w:t>
            </w:r>
          </w:p>
        </w:tc>
        <w:tc>
          <w:tcPr>
            <w:tcW w:w="1440" w:type="dxa"/>
          </w:tcPr>
          <w:p w14:paraId="3F8959F8" w14:textId="22F1ABEB" w:rsidR="00B453B3" w:rsidRPr="00C81D7D" w:rsidRDefault="00B453B3" w:rsidP="00A5212E">
            <w:pPr>
              <w:rPr>
                <w:rFonts w:ascii="Arial" w:hAnsi="Arial" w:cs="Arial"/>
                <w:sz w:val="18"/>
                <w:szCs w:val="18"/>
              </w:rPr>
            </w:pPr>
            <w:r>
              <w:rPr>
                <w:rFonts w:ascii="Arial" w:hAnsi="Arial" w:cs="Arial"/>
                <w:sz w:val="18"/>
                <w:szCs w:val="18"/>
              </w:rPr>
              <w:t>EGD and Colonoscopy</w:t>
            </w:r>
          </w:p>
        </w:tc>
        <w:tc>
          <w:tcPr>
            <w:tcW w:w="6366" w:type="dxa"/>
          </w:tcPr>
          <w:p w14:paraId="6225AD61" w14:textId="2D15FCA0" w:rsidR="00B453B3" w:rsidRPr="00C81D7D" w:rsidRDefault="00B453B3" w:rsidP="00A5212E">
            <w:pPr>
              <w:rPr>
                <w:rFonts w:ascii="Arial" w:hAnsi="Arial" w:cs="Arial"/>
                <w:sz w:val="18"/>
                <w:szCs w:val="18"/>
              </w:rPr>
            </w:pPr>
            <w:r w:rsidRPr="00C81D7D">
              <w:rPr>
                <w:rFonts w:ascii="Arial" w:hAnsi="Arial" w:cs="Arial"/>
                <w:sz w:val="18"/>
                <w:szCs w:val="18"/>
              </w:rPr>
              <w:t>Duodenal mucosa with patchy active duodenitis with dense intraepithelial lymphocytes, variable villous blunting, gastric foveolar metaplasia, and increased crypt apoptosis with crypt injury and patchy active colitis with limited mildly increased crypt apoptosis.</w:t>
            </w:r>
          </w:p>
        </w:tc>
        <w:tc>
          <w:tcPr>
            <w:tcW w:w="1630" w:type="dxa"/>
          </w:tcPr>
          <w:p w14:paraId="5A794EE2" w14:textId="77D4B3E5" w:rsidR="00B453B3" w:rsidRPr="00C81D7D" w:rsidRDefault="00B453B3" w:rsidP="00A5212E">
            <w:pPr>
              <w:rPr>
                <w:rFonts w:ascii="Arial" w:hAnsi="Arial" w:cs="Arial"/>
                <w:sz w:val="18"/>
                <w:szCs w:val="18"/>
              </w:rPr>
            </w:pPr>
            <w:r w:rsidRPr="00C81D7D">
              <w:rPr>
                <w:rFonts w:ascii="Arial" w:hAnsi="Arial" w:cs="Arial"/>
                <w:sz w:val="18"/>
                <w:szCs w:val="18"/>
              </w:rPr>
              <w:t>Supportive</w:t>
            </w:r>
          </w:p>
        </w:tc>
      </w:tr>
      <w:tr w:rsidR="00B453B3" w:rsidRPr="00A41269" w14:paraId="280F95F4" w14:textId="77777777" w:rsidTr="00EB5BC8">
        <w:trPr>
          <w:trHeight w:val="589"/>
        </w:trPr>
        <w:tc>
          <w:tcPr>
            <w:tcW w:w="960" w:type="dxa"/>
          </w:tcPr>
          <w:p w14:paraId="03DC5F89" w14:textId="099CE22E" w:rsidR="00B453B3" w:rsidRPr="00C81D7D" w:rsidRDefault="00B453B3" w:rsidP="00A5212E">
            <w:pPr>
              <w:rPr>
                <w:rFonts w:ascii="Arial" w:hAnsi="Arial" w:cs="Arial"/>
                <w:sz w:val="18"/>
                <w:szCs w:val="18"/>
              </w:rPr>
            </w:pPr>
            <w:r>
              <w:rPr>
                <w:rFonts w:ascii="Arial" w:hAnsi="Arial" w:cs="Arial"/>
                <w:sz w:val="18"/>
                <w:szCs w:val="18"/>
              </w:rPr>
              <w:t>10</w:t>
            </w:r>
          </w:p>
        </w:tc>
        <w:tc>
          <w:tcPr>
            <w:tcW w:w="1080" w:type="dxa"/>
          </w:tcPr>
          <w:p w14:paraId="269532A4" w14:textId="34F25AEC" w:rsidR="00B453B3" w:rsidRPr="00C81D7D" w:rsidRDefault="00B453B3" w:rsidP="00A5212E">
            <w:pPr>
              <w:rPr>
                <w:rFonts w:ascii="Arial" w:hAnsi="Arial" w:cs="Arial"/>
                <w:sz w:val="18"/>
                <w:szCs w:val="18"/>
              </w:rPr>
            </w:pPr>
            <w:r w:rsidRPr="00C81D7D">
              <w:rPr>
                <w:rFonts w:ascii="Arial" w:hAnsi="Arial" w:cs="Arial"/>
                <w:sz w:val="18"/>
                <w:szCs w:val="18"/>
              </w:rPr>
              <w:t>Deceased</w:t>
            </w:r>
          </w:p>
        </w:tc>
        <w:tc>
          <w:tcPr>
            <w:tcW w:w="630" w:type="dxa"/>
          </w:tcPr>
          <w:p w14:paraId="3849BA93" w14:textId="0EB20215" w:rsidR="00B453B3" w:rsidRPr="00C81D7D" w:rsidRDefault="00B453B3" w:rsidP="00A5212E">
            <w:pPr>
              <w:rPr>
                <w:rFonts w:ascii="Arial" w:hAnsi="Arial" w:cs="Arial"/>
                <w:sz w:val="18"/>
                <w:szCs w:val="18"/>
              </w:rPr>
            </w:pPr>
            <w:r w:rsidRPr="00C81D7D">
              <w:rPr>
                <w:rFonts w:ascii="Arial" w:hAnsi="Arial" w:cs="Arial"/>
                <w:sz w:val="18"/>
                <w:szCs w:val="18"/>
              </w:rPr>
              <w:t>58</w:t>
            </w:r>
          </w:p>
        </w:tc>
        <w:tc>
          <w:tcPr>
            <w:tcW w:w="630" w:type="dxa"/>
          </w:tcPr>
          <w:p w14:paraId="7F876EE4" w14:textId="77777777" w:rsidR="00B453B3" w:rsidRPr="00C81D7D" w:rsidRDefault="00B453B3" w:rsidP="00A5212E">
            <w:pPr>
              <w:rPr>
                <w:rFonts w:ascii="Arial" w:hAnsi="Arial" w:cs="Arial"/>
                <w:sz w:val="18"/>
                <w:szCs w:val="18"/>
              </w:rPr>
            </w:pPr>
            <w:r w:rsidRPr="00C81D7D">
              <w:rPr>
                <w:rFonts w:ascii="Arial" w:hAnsi="Arial" w:cs="Arial"/>
                <w:sz w:val="18"/>
                <w:szCs w:val="18"/>
              </w:rPr>
              <w:t>F</w:t>
            </w:r>
          </w:p>
        </w:tc>
        <w:tc>
          <w:tcPr>
            <w:tcW w:w="1080" w:type="dxa"/>
          </w:tcPr>
          <w:p w14:paraId="09B62AB3" w14:textId="77777777" w:rsidR="00B453B3" w:rsidRPr="00C81D7D" w:rsidRDefault="00B453B3" w:rsidP="00A5212E">
            <w:pPr>
              <w:rPr>
                <w:rFonts w:ascii="Arial" w:hAnsi="Arial" w:cs="Arial"/>
                <w:sz w:val="18"/>
                <w:szCs w:val="18"/>
              </w:rPr>
            </w:pPr>
            <w:r w:rsidRPr="00C81D7D">
              <w:rPr>
                <w:rFonts w:ascii="Arial" w:hAnsi="Arial" w:cs="Arial"/>
                <w:sz w:val="18"/>
                <w:szCs w:val="18"/>
              </w:rPr>
              <w:t>Cilta-cel</w:t>
            </w:r>
          </w:p>
        </w:tc>
        <w:tc>
          <w:tcPr>
            <w:tcW w:w="1080" w:type="dxa"/>
          </w:tcPr>
          <w:p w14:paraId="2C90D0E6" w14:textId="77777777" w:rsidR="00B453B3" w:rsidRPr="00C81D7D" w:rsidRDefault="00B453B3" w:rsidP="00A5212E">
            <w:pPr>
              <w:rPr>
                <w:rFonts w:ascii="Arial" w:hAnsi="Arial" w:cs="Arial"/>
                <w:sz w:val="18"/>
                <w:szCs w:val="18"/>
              </w:rPr>
            </w:pPr>
            <w:r w:rsidRPr="00C81D7D">
              <w:rPr>
                <w:rFonts w:ascii="Arial" w:hAnsi="Arial" w:cs="Arial"/>
                <w:sz w:val="18"/>
                <w:szCs w:val="18"/>
              </w:rPr>
              <w:t>46</w:t>
            </w:r>
          </w:p>
        </w:tc>
        <w:tc>
          <w:tcPr>
            <w:tcW w:w="1440" w:type="dxa"/>
          </w:tcPr>
          <w:p w14:paraId="1AD2298F" w14:textId="4BF69FD8" w:rsidR="00B453B3" w:rsidRPr="00C81D7D" w:rsidRDefault="00B453B3" w:rsidP="00A5212E">
            <w:pPr>
              <w:rPr>
                <w:rFonts w:ascii="Arial" w:hAnsi="Arial" w:cs="Arial"/>
                <w:sz w:val="18"/>
                <w:szCs w:val="18"/>
              </w:rPr>
            </w:pPr>
            <w:r>
              <w:rPr>
                <w:rFonts w:ascii="Arial" w:hAnsi="Arial" w:cs="Arial"/>
                <w:sz w:val="18"/>
                <w:szCs w:val="18"/>
              </w:rPr>
              <w:t>Colonoscopy</w:t>
            </w:r>
          </w:p>
        </w:tc>
        <w:tc>
          <w:tcPr>
            <w:tcW w:w="6366" w:type="dxa"/>
          </w:tcPr>
          <w:p w14:paraId="4AAAC00D" w14:textId="134D62C0" w:rsidR="00B453B3" w:rsidRPr="00C81D7D" w:rsidRDefault="00B453B3" w:rsidP="00A5212E">
            <w:pPr>
              <w:rPr>
                <w:rFonts w:ascii="Arial" w:hAnsi="Arial" w:cs="Arial"/>
                <w:sz w:val="18"/>
                <w:szCs w:val="18"/>
              </w:rPr>
            </w:pPr>
            <w:r w:rsidRPr="00C81D7D">
              <w:rPr>
                <w:rFonts w:ascii="Arial" w:hAnsi="Arial" w:cs="Arial"/>
                <w:sz w:val="18"/>
                <w:szCs w:val="18"/>
              </w:rPr>
              <w:t>Duodenal mucosa with foveolar metaplasia, mild atrophy, increased intraepithelial apoptotic bodies, patchy active duodenitis, and associated reactive epithelial changes. Colonic mucosa with patchy active colitis, mild increase in intraepithelial apoptotic bodies, and associated reactive epithelial changes.</w:t>
            </w:r>
          </w:p>
        </w:tc>
        <w:tc>
          <w:tcPr>
            <w:tcW w:w="1630" w:type="dxa"/>
          </w:tcPr>
          <w:p w14:paraId="76563F35" w14:textId="77777777" w:rsidR="00B453B3" w:rsidRPr="00C81D7D" w:rsidRDefault="00B453B3" w:rsidP="00A43026">
            <w:pPr>
              <w:rPr>
                <w:rFonts w:ascii="Arial" w:hAnsi="Arial" w:cs="Arial"/>
                <w:sz w:val="18"/>
                <w:szCs w:val="18"/>
              </w:rPr>
            </w:pPr>
            <w:r>
              <w:rPr>
                <w:rFonts w:ascii="Arial" w:hAnsi="Arial" w:cs="Arial"/>
                <w:sz w:val="18"/>
                <w:szCs w:val="18"/>
              </w:rPr>
              <w:t>Methylprednisolone</w:t>
            </w:r>
          </w:p>
          <w:p w14:paraId="115C04D5" w14:textId="77777777" w:rsidR="00B453B3" w:rsidRPr="00C81D7D" w:rsidRDefault="00B453B3" w:rsidP="00A5212E">
            <w:pPr>
              <w:rPr>
                <w:rFonts w:ascii="Arial" w:hAnsi="Arial" w:cs="Arial"/>
                <w:sz w:val="18"/>
                <w:szCs w:val="18"/>
              </w:rPr>
            </w:pPr>
            <w:r w:rsidRPr="00C81D7D">
              <w:rPr>
                <w:rFonts w:ascii="Arial" w:hAnsi="Arial" w:cs="Arial"/>
                <w:sz w:val="18"/>
                <w:szCs w:val="18"/>
              </w:rPr>
              <w:t>Vedolizumab</w:t>
            </w:r>
          </w:p>
        </w:tc>
      </w:tr>
      <w:tr w:rsidR="00B453B3" w:rsidRPr="00A41269" w14:paraId="5D74D4C9" w14:textId="77777777" w:rsidTr="00EB5BC8">
        <w:trPr>
          <w:trHeight w:val="601"/>
        </w:trPr>
        <w:tc>
          <w:tcPr>
            <w:tcW w:w="960" w:type="dxa"/>
          </w:tcPr>
          <w:p w14:paraId="2ACBF2C4" w14:textId="4760914D" w:rsidR="00B453B3" w:rsidRPr="00C81D7D" w:rsidRDefault="00B453B3" w:rsidP="00A5212E">
            <w:pPr>
              <w:rPr>
                <w:rFonts w:ascii="Arial" w:hAnsi="Arial" w:cs="Arial"/>
                <w:sz w:val="18"/>
                <w:szCs w:val="18"/>
              </w:rPr>
            </w:pPr>
            <w:r>
              <w:rPr>
                <w:rFonts w:ascii="Arial" w:hAnsi="Arial" w:cs="Arial"/>
                <w:sz w:val="18"/>
                <w:szCs w:val="18"/>
              </w:rPr>
              <w:t>11</w:t>
            </w:r>
          </w:p>
        </w:tc>
        <w:tc>
          <w:tcPr>
            <w:tcW w:w="1080" w:type="dxa"/>
          </w:tcPr>
          <w:p w14:paraId="423FD495" w14:textId="5096DFD5" w:rsidR="00B453B3" w:rsidRPr="00C81D7D" w:rsidRDefault="00B453B3" w:rsidP="00A5212E">
            <w:pPr>
              <w:rPr>
                <w:rFonts w:ascii="Arial" w:hAnsi="Arial" w:cs="Arial"/>
                <w:sz w:val="18"/>
                <w:szCs w:val="18"/>
              </w:rPr>
            </w:pPr>
            <w:r w:rsidRPr="00C81D7D">
              <w:rPr>
                <w:rFonts w:ascii="Arial" w:hAnsi="Arial" w:cs="Arial"/>
                <w:sz w:val="18"/>
                <w:szCs w:val="18"/>
              </w:rPr>
              <w:t>Deceased</w:t>
            </w:r>
          </w:p>
        </w:tc>
        <w:tc>
          <w:tcPr>
            <w:tcW w:w="630" w:type="dxa"/>
          </w:tcPr>
          <w:p w14:paraId="6D2D2117" w14:textId="3DD5FE04" w:rsidR="00B453B3" w:rsidRPr="00C81D7D" w:rsidRDefault="00B453B3" w:rsidP="00A5212E">
            <w:pPr>
              <w:rPr>
                <w:rFonts w:ascii="Arial" w:hAnsi="Arial" w:cs="Arial"/>
                <w:sz w:val="18"/>
                <w:szCs w:val="18"/>
              </w:rPr>
            </w:pPr>
            <w:r w:rsidRPr="00C81D7D">
              <w:rPr>
                <w:rFonts w:ascii="Arial" w:hAnsi="Arial" w:cs="Arial"/>
                <w:sz w:val="18"/>
                <w:szCs w:val="18"/>
              </w:rPr>
              <w:t>79</w:t>
            </w:r>
          </w:p>
        </w:tc>
        <w:tc>
          <w:tcPr>
            <w:tcW w:w="630" w:type="dxa"/>
          </w:tcPr>
          <w:p w14:paraId="775B7207" w14:textId="77777777" w:rsidR="00B453B3" w:rsidRPr="00C81D7D" w:rsidRDefault="00B453B3" w:rsidP="00A5212E">
            <w:pPr>
              <w:rPr>
                <w:rFonts w:ascii="Arial" w:hAnsi="Arial" w:cs="Arial"/>
                <w:sz w:val="18"/>
                <w:szCs w:val="18"/>
              </w:rPr>
            </w:pPr>
            <w:r w:rsidRPr="00C81D7D">
              <w:rPr>
                <w:rFonts w:ascii="Arial" w:hAnsi="Arial" w:cs="Arial"/>
                <w:sz w:val="18"/>
                <w:szCs w:val="18"/>
              </w:rPr>
              <w:t>M</w:t>
            </w:r>
          </w:p>
        </w:tc>
        <w:tc>
          <w:tcPr>
            <w:tcW w:w="1080" w:type="dxa"/>
          </w:tcPr>
          <w:p w14:paraId="0A326E5B" w14:textId="77777777" w:rsidR="00B453B3" w:rsidRPr="00C81D7D" w:rsidRDefault="00B453B3" w:rsidP="00A5212E">
            <w:pPr>
              <w:rPr>
                <w:rFonts w:ascii="Arial" w:hAnsi="Arial" w:cs="Arial"/>
                <w:sz w:val="18"/>
                <w:szCs w:val="18"/>
              </w:rPr>
            </w:pPr>
            <w:r w:rsidRPr="00C81D7D">
              <w:rPr>
                <w:rFonts w:ascii="Arial" w:hAnsi="Arial" w:cs="Arial"/>
                <w:sz w:val="18"/>
                <w:szCs w:val="18"/>
              </w:rPr>
              <w:t>Cilta-cel</w:t>
            </w:r>
          </w:p>
        </w:tc>
        <w:tc>
          <w:tcPr>
            <w:tcW w:w="1080" w:type="dxa"/>
          </w:tcPr>
          <w:p w14:paraId="4BC05D9E" w14:textId="77777777" w:rsidR="00B453B3" w:rsidRPr="00C81D7D" w:rsidRDefault="00B453B3" w:rsidP="00A5212E">
            <w:pPr>
              <w:rPr>
                <w:rFonts w:ascii="Arial" w:hAnsi="Arial" w:cs="Arial"/>
                <w:sz w:val="18"/>
                <w:szCs w:val="18"/>
              </w:rPr>
            </w:pPr>
            <w:r w:rsidRPr="00C81D7D">
              <w:rPr>
                <w:rFonts w:ascii="Arial" w:hAnsi="Arial" w:cs="Arial"/>
                <w:sz w:val="18"/>
                <w:szCs w:val="18"/>
              </w:rPr>
              <w:t>79</w:t>
            </w:r>
          </w:p>
        </w:tc>
        <w:tc>
          <w:tcPr>
            <w:tcW w:w="1440" w:type="dxa"/>
          </w:tcPr>
          <w:p w14:paraId="5534BAD4" w14:textId="7532006E" w:rsidR="00B453B3" w:rsidRPr="00C81D7D" w:rsidRDefault="00B453B3" w:rsidP="00A5212E">
            <w:pPr>
              <w:rPr>
                <w:rFonts w:ascii="Arial" w:hAnsi="Arial" w:cs="Arial"/>
                <w:sz w:val="18"/>
                <w:szCs w:val="18"/>
              </w:rPr>
            </w:pPr>
            <w:r>
              <w:rPr>
                <w:rFonts w:ascii="Arial" w:hAnsi="Arial" w:cs="Arial"/>
                <w:sz w:val="18"/>
                <w:szCs w:val="18"/>
              </w:rPr>
              <w:t>Colonoscopy</w:t>
            </w:r>
          </w:p>
        </w:tc>
        <w:tc>
          <w:tcPr>
            <w:tcW w:w="6366" w:type="dxa"/>
          </w:tcPr>
          <w:p w14:paraId="2DD457F5" w14:textId="0B910335" w:rsidR="00B453B3" w:rsidRPr="00C81D7D" w:rsidRDefault="00B453B3" w:rsidP="00A5212E">
            <w:pPr>
              <w:rPr>
                <w:rFonts w:ascii="Arial" w:hAnsi="Arial" w:cs="Arial"/>
                <w:sz w:val="18"/>
                <w:szCs w:val="18"/>
              </w:rPr>
            </w:pPr>
            <w:r w:rsidRPr="00C81D7D">
              <w:rPr>
                <w:rFonts w:ascii="Arial" w:hAnsi="Arial" w:cs="Arial"/>
                <w:sz w:val="18"/>
                <w:szCs w:val="18"/>
              </w:rPr>
              <w:t>Small intestinal mucosa with prominent crypt epithelial apoptosis and surface epithelial injury. Striking crypt epithelial apoptosis, as well as a prominent surface epithelial injury with associated villous attenuation in addition to active colitis, cryptitis, and crypt abscess formation.</w:t>
            </w:r>
          </w:p>
        </w:tc>
        <w:tc>
          <w:tcPr>
            <w:tcW w:w="1630" w:type="dxa"/>
          </w:tcPr>
          <w:p w14:paraId="65C3DC66" w14:textId="77777777" w:rsidR="00B453B3" w:rsidRPr="00C81D7D" w:rsidRDefault="00B453B3" w:rsidP="00A43026">
            <w:pPr>
              <w:rPr>
                <w:rFonts w:ascii="Arial" w:hAnsi="Arial" w:cs="Arial"/>
                <w:sz w:val="18"/>
                <w:szCs w:val="18"/>
              </w:rPr>
            </w:pPr>
            <w:r>
              <w:rPr>
                <w:rFonts w:ascii="Arial" w:hAnsi="Arial" w:cs="Arial"/>
                <w:sz w:val="18"/>
                <w:szCs w:val="18"/>
              </w:rPr>
              <w:t>Methylprednisolone</w:t>
            </w:r>
          </w:p>
          <w:p w14:paraId="7D9C3081" w14:textId="77777777" w:rsidR="00B453B3" w:rsidRPr="00C81D7D" w:rsidRDefault="00B453B3" w:rsidP="00A5212E">
            <w:pPr>
              <w:rPr>
                <w:rFonts w:ascii="Arial" w:hAnsi="Arial" w:cs="Arial"/>
                <w:sz w:val="18"/>
                <w:szCs w:val="18"/>
              </w:rPr>
            </w:pPr>
            <w:r w:rsidRPr="00C81D7D">
              <w:rPr>
                <w:rFonts w:ascii="Arial" w:hAnsi="Arial" w:cs="Arial"/>
                <w:sz w:val="18"/>
                <w:szCs w:val="18"/>
              </w:rPr>
              <w:t>Infliximab</w:t>
            </w:r>
          </w:p>
          <w:p w14:paraId="6BFDB9AD" w14:textId="77777777" w:rsidR="00B453B3" w:rsidRPr="00C81D7D" w:rsidRDefault="00B453B3" w:rsidP="00A5212E">
            <w:pPr>
              <w:rPr>
                <w:rFonts w:ascii="Arial" w:hAnsi="Arial" w:cs="Arial"/>
                <w:sz w:val="18"/>
                <w:szCs w:val="18"/>
              </w:rPr>
            </w:pPr>
            <w:r w:rsidRPr="00C81D7D">
              <w:rPr>
                <w:rFonts w:ascii="Arial" w:hAnsi="Arial" w:cs="Arial"/>
                <w:sz w:val="18"/>
                <w:szCs w:val="18"/>
              </w:rPr>
              <w:t>Vedolizumab</w:t>
            </w:r>
          </w:p>
        </w:tc>
      </w:tr>
      <w:tr w:rsidR="00B453B3" w:rsidRPr="00A41269" w14:paraId="1D89A289" w14:textId="77777777" w:rsidTr="00EB5BC8">
        <w:trPr>
          <w:trHeight w:val="393"/>
        </w:trPr>
        <w:tc>
          <w:tcPr>
            <w:tcW w:w="960" w:type="dxa"/>
          </w:tcPr>
          <w:p w14:paraId="661407F2" w14:textId="198FAB18" w:rsidR="00B453B3" w:rsidRPr="00C81D7D" w:rsidRDefault="00B453B3" w:rsidP="00A5212E">
            <w:pPr>
              <w:rPr>
                <w:rFonts w:ascii="Arial" w:hAnsi="Arial" w:cs="Arial"/>
                <w:sz w:val="18"/>
                <w:szCs w:val="18"/>
              </w:rPr>
            </w:pPr>
            <w:r>
              <w:rPr>
                <w:rFonts w:ascii="Arial" w:hAnsi="Arial" w:cs="Arial"/>
                <w:sz w:val="18"/>
                <w:szCs w:val="18"/>
              </w:rPr>
              <w:t>12</w:t>
            </w:r>
          </w:p>
        </w:tc>
        <w:tc>
          <w:tcPr>
            <w:tcW w:w="1080" w:type="dxa"/>
          </w:tcPr>
          <w:p w14:paraId="7DF59806" w14:textId="4715CEE3" w:rsidR="00B453B3" w:rsidRPr="00C81D7D" w:rsidRDefault="00B453B3" w:rsidP="00A5212E">
            <w:pPr>
              <w:rPr>
                <w:rFonts w:ascii="Arial" w:hAnsi="Arial" w:cs="Arial"/>
                <w:sz w:val="18"/>
                <w:szCs w:val="18"/>
              </w:rPr>
            </w:pPr>
            <w:r w:rsidRPr="00C81D7D">
              <w:rPr>
                <w:rFonts w:ascii="Arial" w:hAnsi="Arial" w:cs="Arial"/>
                <w:sz w:val="18"/>
                <w:szCs w:val="18"/>
              </w:rPr>
              <w:t>Deceased</w:t>
            </w:r>
          </w:p>
        </w:tc>
        <w:tc>
          <w:tcPr>
            <w:tcW w:w="630" w:type="dxa"/>
          </w:tcPr>
          <w:p w14:paraId="2981C275" w14:textId="7763DD43" w:rsidR="00B453B3" w:rsidRPr="00C81D7D" w:rsidRDefault="00B453B3" w:rsidP="00A5212E">
            <w:pPr>
              <w:rPr>
                <w:rFonts w:ascii="Arial" w:hAnsi="Arial" w:cs="Arial"/>
                <w:sz w:val="18"/>
                <w:szCs w:val="18"/>
              </w:rPr>
            </w:pPr>
            <w:r w:rsidRPr="00C81D7D">
              <w:rPr>
                <w:rFonts w:ascii="Arial" w:hAnsi="Arial" w:cs="Arial"/>
                <w:sz w:val="18"/>
                <w:szCs w:val="18"/>
              </w:rPr>
              <w:t>64</w:t>
            </w:r>
          </w:p>
        </w:tc>
        <w:tc>
          <w:tcPr>
            <w:tcW w:w="630" w:type="dxa"/>
          </w:tcPr>
          <w:p w14:paraId="720DB96C" w14:textId="77777777" w:rsidR="00B453B3" w:rsidRPr="00C81D7D" w:rsidRDefault="00B453B3" w:rsidP="00A5212E">
            <w:pPr>
              <w:rPr>
                <w:rFonts w:ascii="Arial" w:hAnsi="Arial" w:cs="Arial"/>
                <w:sz w:val="18"/>
                <w:szCs w:val="18"/>
              </w:rPr>
            </w:pPr>
            <w:r w:rsidRPr="00C81D7D">
              <w:rPr>
                <w:rFonts w:ascii="Arial" w:hAnsi="Arial" w:cs="Arial"/>
                <w:sz w:val="18"/>
                <w:szCs w:val="18"/>
              </w:rPr>
              <w:t>M</w:t>
            </w:r>
          </w:p>
        </w:tc>
        <w:tc>
          <w:tcPr>
            <w:tcW w:w="1080" w:type="dxa"/>
          </w:tcPr>
          <w:p w14:paraId="138F69E9" w14:textId="77777777" w:rsidR="00B453B3" w:rsidRPr="00C81D7D" w:rsidRDefault="00B453B3" w:rsidP="00A5212E">
            <w:pPr>
              <w:rPr>
                <w:rFonts w:ascii="Arial" w:hAnsi="Arial" w:cs="Arial"/>
                <w:sz w:val="18"/>
                <w:szCs w:val="18"/>
              </w:rPr>
            </w:pPr>
            <w:r w:rsidRPr="00C81D7D">
              <w:rPr>
                <w:rFonts w:ascii="Arial" w:hAnsi="Arial" w:cs="Arial"/>
                <w:sz w:val="18"/>
                <w:szCs w:val="18"/>
              </w:rPr>
              <w:t>Cilta-cel</w:t>
            </w:r>
          </w:p>
        </w:tc>
        <w:tc>
          <w:tcPr>
            <w:tcW w:w="1080" w:type="dxa"/>
          </w:tcPr>
          <w:p w14:paraId="7FDEC4EA" w14:textId="77777777" w:rsidR="00B453B3" w:rsidRPr="00C81D7D" w:rsidRDefault="00B453B3" w:rsidP="00A5212E">
            <w:pPr>
              <w:rPr>
                <w:rFonts w:ascii="Arial" w:hAnsi="Arial" w:cs="Arial"/>
                <w:sz w:val="18"/>
                <w:szCs w:val="18"/>
              </w:rPr>
            </w:pPr>
            <w:r w:rsidRPr="00C81D7D">
              <w:rPr>
                <w:rFonts w:ascii="Arial" w:hAnsi="Arial" w:cs="Arial"/>
                <w:sz w:val="18"/>
                <w:szCs w:val="18"/>
              </w:rPr>
              <w:t>86</w:t>
            </w:r>
          </w:p>
        </w:tc>
        <w:tc>
          <w:tcPr>
            <w:tcW w:w="1440" w:type="dxa"/>
          </w:tcPr>
          <w:p w14:paraId="370D0B03" w14:textId="0CC80568" w:rsidR="00B453B3" w:rsidRPr="00C81D7D" w:rsidRDefault="00B453B3" w:rsidP="00A5212E">
            <w:pPr>
              <w:rPr>
                <w:rFonts w:ascii="Arial" w:hAnsi="Arial" w:cs="Arial"/>
                <w:sz w:val="18"/>
                <w:szCs w:val="18"/>
              </w:rPr>
            </w:pPr>
            <w:r>
              <w:rPr>
                <w:rFonts w:ascii="Arial" w:hAnsi="Arial" w:cs="Arial"/>
                <w:sz w:val="18"/>
                <w:szCs w:val="18"/>
              </w:rPr>
              <w:t xml:space="preserve">EGD and </w:t>
            </w:r>
            <w:proofErr w:type="spellStart"/>
            <w:r>
              <w:rPr>
                <w:rFonts w:ascii="Arial" w:hAnsi="Arial" w:cs="Arial"/>
                <w:sz w:val="18"/>
                <w:szCs w:val="18"/>
              </w:rPr>
              <w:t>Colonscopy</w:t>
            </w:r>
            <w:proofErr w:type="spellEnd"/>
          </w:p>
        </w:tc>
        <w:tc>
          <w:tcPr>
            <w:tcW w:w="6366" w:type="dxa"/>
          </w:tcPr>
          <w:p w14:paraId="20354AD5" w14:textId="62F04828" w:rsidR="00B453B3" w:rsidRPr="00C81D7D" w:rsidRDefault="00B453B3" w:rsidP="00A5212E">
            <w:pPr>
              <w:rPr>
                <w:rFonts w:ascii="Arial" w:hAnsi="Arial" w:cs="Arial"/>
                <w:sz w:val="18"/>
                <w:szCs w:val="18"/>
              </w:rPr>
            </w:pPr>
            <w:r w:rsidRPr="00C81D7D">
              <w:rPr>
                <w:rFonts w:ascii="Arial" w:hAnsi="Arial" w:cs="Arial"/>
                <w:sz w:val="18"/>
                <w:szCs w:val="18"/>
              </w:rPr>
              <w:t>Superficially eroded duodenal mucosa with marked infiltration of lymphocytes, more prominently in the lamina propria, duodenitis, and regenerative changes.</w:t>
            </w:r>
          </w:p>
        </w:tc>
        <w:tc>
          <w:tcPr>
            <w:tcW w:w="1630" w:type="dxa"/>
          </w:tcPr>
          <w:p w14:paraId="25EB108B" w14:textId="77777777" w:rsidR="00B453B3" w:rsidRPr="00C81D7D" w:rsidRDefault="00B453B3" w:rsidP="00A43026">
            <w:pPr>
              <w:rPr>
                <w:rFonts w:ascii="Arial" w:hAnsi="Arial" w:cs="Arial"/>
                <w:sz w:val="18"/>
                <w:szCs w:val="18"/>
              </w:rPr>
            </w:pPr>
            <w:r>
              <w:rPr>
                <w:rFonts w:ascii="Arial" w:hAnsi="Arial" w:cs="Arial"/>
                <w:sz w:val="18"/>
                <w:szCs w:val="18"/>
              </w:rPr>
              <w:t>Methylprednisolone</w:t>
            </w:r>
          </w:p>
          <w:p w14:paraId="73ABC812" w14:textId="77777777" w:rsidR="00B453B3" w:rsidRPr="00C81D7D" w:rsidRDefault="00B453B3" w:rsidP="00A5212E">
            <w:pPr>
              <w:rPr>
                <w:rFonts w:ascii="Arial" w:hAnsi="Arial" w:cs="Arial"/>
                <w:sz w:val="18"/>
                <w:szCs w:val="18"/>
              </w:rPr>
            </w:pPr>
            <w:r w:rsidRPr="00C81D7D">
              <w:rPr>
                <w:rFonts w:ascii="Arial" w:hAnsi="Arial" w:cs="Arial"/>
                <w:sz w:val="18"/>
                <w:szCs w:val="18"/>
              </w:rPr>
              <w:t>Infliximab</w:t>
            </w:r>
          </w:p>
        </w:tc>
      </w:tr>
      <w:tr w:rsidR="00B453B3" w:rsidRPr="00A41269" w14:paraId="668DB034" w14:textId="77777777" w:rsidTr="00EB5BC8">
        <w:trPr>
          <w:trHeight w:val="196"/>
        </w:trPr>
        <w:tc>
          <w:tcPr>
            <w:tcW w:w="960" w:type="dxa"/>
          </w:tcPr>
          <w:p w14:paraId="60DC6B5D" w14:textId="16F1C532" w:rsidR="00B453B3" w:rsidRPr="00C81D7D" w:rsidRDefault="00B453B3" w:rsidP="00A5212E">
            <w:pPr>
              <w:rPr>
                <w:rFonts w:ascii="Arial" w:hAnsi="Arial" w:cs="Arial"/>
                <w:sz w:val="18"/>
                <w:szCs w:val="18"/>
              </w:rPr>
            </w:pPr>
            <w:r>
              <w:rPr>
                <w:rFonts w:ascii="Arial" w:hAnsi="Arial" w:cs="Arial"/>
                <w:sz w:val="18"/>
                <w:szCs w:val="18"/>
              </w:rPr>
              <w:t>13</w:t>
            </w:r>
          </w:p>
        </w:tc>
        <w:tc>
          <w:tcPr>
            <w:tcW w:w="1080" w:type="dxa"/>
          </w:tcPr>
          <w:p w14:paraId="1C69FD98" w14:textId="2AAEB282" w:rsidR="00B453B3" w:rsidRPr="00C81D7D" w:rsidRDefault="00B453B3" w:rsidP="00A5212E">
            <w:pPr>
              <w:rPr>
                <w:rFonts w:ascii="Arial" w:hAnsi="Arial" w:cs="Arial"/>
                <w:sz w:val="18"/>
                <w:szCs w:val="18"/>
              </w:rPr>
            </w:pPr>
            <w:r w:rsidRPr="00C81D7D">
              <w:rPr>
                <w:rFonts w:ascii="Arial" w:hAnsi="Arial" w:cs="Arial"/>
                <w:sz w:val="18"/>
                <w:szCs w:val="18"/>
              </w:rPr>
              <w:t>Deceased</w:t>
            </w:r>
          </w:p>
        </w:tc>
        <w:tc>
          <w:tcPr>
            <w:tcW w:w="630" w:type="dxa"/>
          </w:tcPr>
          <w:p w14:paraId="030FBCB6" w14:textId="38CD0A66" w:rsidR="00B453B3" w:rsidRPr="00C81D7D" w:rsidRDefault="00B453B3" w:rsidP="00A5212E">
            <w:pPr>
              <w:rPr>
                <w:rFonts w:ascii="Arial" w:hAnsi="Arial" w:cs="Arial"/>
                <w:sz w:val="18"/>
                <w:szCs w:val="18"/>
              </w:rPr>
            </w:pPr>
            <w:r w:rsidRPr="00C81D7D">
              <w:rPr>
                <w:rFonts w:ascii="Arial" w:hAnsi="Arial" w:cs="Arial"/>
                <w:sz w:val="18"/>
                <w:szCs w:val="18"/>
              </w:rPr>
              <w:t>71</w:t>
            </w:r>
          </w:p>
        </w:tc>
        <w:tc>
          <w:tcPr>
            <w:tcW w:w="630" w:type="dxa"/>
          </w:tcPr>
          <w:p w14:paraId="0DC73124" w14:textId="77777777" w:rsidR="00B453B3" w:rsidRPr="00C81D7D" w:rsidRDefault="00B453B3" w:rsidP="00A5212E">
            <w:pPr>
              <w:rPr>
                <w:rFonts w:ascii="Arial" w:hAnsi="Arial" w:cs="Arial"/>
                <w:sz w:val="18"/>
                <w:szCs w:val="18"/>
              </w:rPr>
            </w:pPr>
            <w:r w:rsidRPr="00C81D7D">
              <w:rPr>
                <w:rFonts w:ascii="Arial" w:hAnsi="Arial" w:cs="Arial"/>
                <w:sz w:val="18"/>
                <w:szCs w:val="18"/>
              </w:rPr>
              <w:t>F</w:t>
            </w:r>
          </w:p>
        </w:tc>
        <w:tc>
          <w:tcPr>
            <w:tcW w:w="1080" w:type="dxa"/>
          </w:tcPr>
          <w:p w14:paraId="2DB4ED33" w14:textId="77777777" w:rsidR="00B453B3" w:rsidRPr="00C81D7D" w:rsidRDefault="00B453B3" w:rsidP="00A5212E">
            <w:pPr>
              <w:rPr>
                <w:rFonts w:ascii="Arial" w:hAnsi="Arial" w:cs="Arial"/>
                <w:sz w:val="18"/>
                <w:szCs w:val="18"/>
              </w:rPr>
            </w:pPr>
            <w:r w:rsidRPr="00C81D7D">
              <w:rPr>
                <w:rFonts w:ascii="Arial" w:hAnsi="Arial" w:cs="Arial"/>
                <w:sz w:val="18"/>
                <w:szCs w:val="18"/>
              </w:rPr>
              <w:t>Cilta-cel</w:t>
            </w:r>
          </w:p>
        </w:tc>
        <w:tc>
          <w:tcPr>
            <w:tcW w:w="1080" w:type="dxa"/>
          </w:tcPr>
          <w:p w14:paraId="10FC9413" w14:textId="77777777" w:rsidR="00B453B3" w:rsidRPr="00C81D7D" w:rsidRDefault="00B453B3" w:rsidP="00A5212E">
            <w:pPr>
              <w:rPr>
                <w:rFonts w:ascii="Arial" w:hAnsi="Arial" w:cs="Arial"/>
                <w:sz w:val="18"/>
                <w:szCs w:val="18"/>
              </w:rPr>
            </w:pPr>
            <w:r w:rsidRPr="00C81D7D">
              <w:rPr>
                <w:rFonts w:ascii="Arial" w:hAnsi="Arial" w:cs="Arial"/>
                <w:sz w:val="18"/>
                <w:szCs w:val="18"/>
              </w:rPr>
              <w:t>104</w:t>
            </w:r>
          </w:p>
        </w:tc>
        <w:tc>
          <w:tcPr>
            <w:tcW w:w="1440" w:type="dxa"/>
          </w:tcPr>
          <w:p w14:paraId="753FB6EF" w14:textId="495C4A0E" w:rsidR="00B453B3" w:rsidRDefault="00B453B3" w:rsidP="00A5212E">
            <w:pPr>
              <w:rPr>
                <w:rFonts w:ascii="Arial" w:hAnsi="Arial" w:cs="Arial"/>
                <w:i/>
                <w:iCs/>
                <w:sz w:val="18"/>
                <w:szCs w:val="18"/>
              </w:rPr>
            </w:pPr>
            <w:r>
              <w:rPr>
                <w:rFonts w:ascii="Arial" w:hAnsi="Arial" w:cs="Arial"/>
                <w:i/>
                <w:iCs/>
                <w:sz w:val="18"/>
                <w:szCs w:val="18"/>
              </w:rPr>
              <w:t>Unknown</w:t>
            </w:r>
          </w:p>
        </w:tc>
        <w:tc>
          <w:tcPr>
            <w:tcW w:w="6366" w:type="dxa"/>
          </w:tcPr>
          <w:p w14:paraId="44C94883" w14:textId="0A6C3BD3" w:rsidR="00B453B3" w:rsidRPr="00C81D7D" w:rsidRDefault="00B453B3" w:rsidP="00A5212E">
            <w:pPr>
              <w:rPr>
                <w:rFonts w:ascii="Arial" w:hAnsi="Arial" w:cs="Arial"/>
                <w:i/>
                <w:iCs/>
                <w:sz w:val="18"/>
                <w:szCs w:val="18"/>
              </w:rPr>
            </w:pPr>
            <w:r>
              <w:rPr>
                <w:rFonts w:ascii="Arial" w:hAnsi="Arial" w:cs="Arial"/>
                <w:i/>
                <w:iCs/>
                <w:sz w:val="18"/>
                <w:szCs w:val="18"/>
              </w:rPr>
              <w:t>Outside hospital biopsy n</w:t>
            </w:r>
            <w:r w:rsidRPr="00C81D7D">
              <w:rPr>
                <w:rFonts w:ascii="Arial" w:hAnsi="Arial" w:cs="Arial"/>
                <w:i/>
                <w:iCs/>
                <w:sz w:val="18"/>
                <w:szCs w:val="18"/>
              </w:rPr>
              <w:t>ot available for review.</w:t>
            </w:r>
          </w:p>
        </w:tc>
        <w:tc>
          <w:tcPr>
            <w:tcW w:w="1630" w:type="dxa"/>
          </w:tcPr>
          <w:p w14:paraId="78EF987C" w14:textId="77777777" w:rsidR="00B453B3" w:rsidRPr="00C81D7D" w:rsidRDefault="00B453B3" w:rsidP="00A5212E">
            <w:pPr>
              <w:rPr>
                <w:rFonts w:ascii="Arial" w:hAnsi="Arial" w:cs="Arial"/>
                <w:sz w:val="18"/>
                <w:szCs w:val="18"/>
              </w:rPr>
            </w:pPr>
            <w:r w:rsidRPr="00C81D7D">
              <w:rPr>
                <w:rFonts w:ascii="Arial" w:hAnsi="Arial" w:cs="Arial"/>
                <w:sz w:val="18"/>
                <w:szCs w:val="18"/>
              </w:rPr>
              <w:t>Supportive</w:t>
            </w:r>
          </w:p>
        </w:tc>
      </w:tr>
      <w:tr w:rsidR="00B453B3" w:rsidRPr="00A41269" w14:paraId="558B7E60" w14:textId="77777777" w:rsidTr="00EB5BC8">
        <w:trPr>
          <w:trHeight w:val="797"/>
        </w:trPr>
        <w:tc>
          <w:tcPr>
            <w:tcW w:w="960" w:type="dxa"/>
          </w:tcPr>
          <w:p w14:paraId="1E6B20BE" w14:textId="423A288A" w:rsidR="00B453B3" w:rsidRPr="00C81D7D" w:rsidRDefault="00B453B3" w:rsidP="00A5212E">
            <w:pPr>
              <w:rPr>
                <w:rFonts w:ascii="Arial" w:hAnsi="Arial" w:cs="Arial"/>
                <w:sz w:val="18"/>
                <w:szCs w:val="18"/>
              </w:rPr>
            </w:pPr>
            <w:r w:rsidRPr="00C81D7D">
              <w:rPr>
                <w:rFonts w:ascii="Arial" w:hAnsi="Arial" w:cs="Arial"/>
                <w:sz w:val="18"/>
                <w:szCs w:val="18"/>
              </w:rPr>
              <w:lastRenderedPageBreak/>
              <w:t>1</w:t>
            </w:r>
            <w:r>
              <w:rPr>
                <w:rFonts w:ascii="Arial" w:hAnsi="Arial" w:cs="Arial"/>
                <w:sz w:val="18"/>
                <w:szCs w:val="18"/>
              </w:rPr>
              <w:t>4</w:t>
            </w:r>
          </w:p>
        </w:tc>
        <w:tc>
          <w:tcPr>
            <w:tcW w:w="1080" w:type="dxa"/>
          </w:tcPr>
          <w:p w14:paraId="10DEEA88" w14:textId="0B02E91D" w:rsidR="00B453B3" w:rsidRPr="00C81D7D" w:rsidRDefault="00B453B3" w:rsidP="00A5212E">
            <w:pPr>
              <w:rPr>
                <w:rFonts w:ascii="Arial" w:hAnsi="Arial" w:cs="Arial"/>
                <w:sz w:val="18"/>
                <w:szCs w:val="18"/>
              </w:rPr>
            </w:pPr>
            <w:r w:rsidRPr="00C81D7D">
              <w:rPr>
                <w:rFonts w:ascii="Arial" w:hAnsi="Arial" w:cs="Arial"/>
                <w:sz w:val="18"/>
                <w:szCs w:val="18"/>
              </w:rPr>
              <w:t>Deceased</w:t>
            </w:r>
          </w:p>
        </w:tc>
        <w:tc>
          <w:tcPr>
            <w:tcW w:w="630" w:type="dxa"/>
          </w:tcPr>
          <w:p w14:paraId="0ED3E65A" w14:textId="0FB5C3AB" w:rsidR="00B453B3" w:rsidRPr="00C81D7D" w:rsidRDefault="00B453B3" w:rsidP="00A5212E">
            <w:pPr>
              <w:rPr>
                <w:rFonts w:ascii="Arial" w:hAnsi="Arial" w:cs="Arial"/>
                <w:sz w:val="18"/>
                <w:szCs w:val="18"/>
              </w:rPr>
            </w:pPr>
            <w:r w:rsidRPr="00C81D7D">
              <w:rPr>
                <w:rFonts w:ascii="Arial" w:hAnsi="Arial" w:cs="Arial"/>
                <w:sz w:val="18"/>
                <w:szCs w:val="18"/>
              </w:rPr>
              <w:t>63</w:t>
            </w:r>
          </w:p>
        </w:tc>
        <w:tc>
          <w:tcPr>
            <w:tcW w:w="630" w:type="dxa"/>
          </w:tcPr>
          <w:p w14:paraId="7238CF8D" w14:textId="77777777" w:rsidR="00B453B3" w:rsidRPr="00C81D7D" w:rsidRDefault="00B453B3" w:rsidP="00A5212E">
            <w:pPr>
              <w:rPr>
                <w:rFonts w:ascii="Arial" w:hAnsi="Arial" w:cs="Arial"/>
                <w:sz w:val="18"/>
                <w:szCs w:val="18"/>
              </w:rPr>
            </w:pPr>
            <w:r w:rsidRPr="00C81D7D">
              <w:rPr>
                <w:rFonts w:ascii="Arial" w:hAnsi="Arial" w:cs="Arial"/>
                <w:sz w:val="18"/>
                <w:szCs w:val="18"/>
              </w:rPr>
              <w:t>F</w:t>
            </w:r>
          </w:p>
        </w:tc>
        <w:tc>
          <w:tcPr>
            <w:tcW w:w="1080" w:type="dxa"/>
          </w:tcPr>
          <w:p w14:paraId="087F51A8" w14:textId="77777777" w:rsidR="00B453B3" w:rsidRPr="00C81D7D" w:rsidRDefault="00B453B3" w:rsidP="00A5212E">
            <w:pPr>
              <w:rPr>
                <w:rFonts w:ascii="Arial" w:hAnsi="Arial" w:cs="Arial"/>
                <w:sz w:val="18"/>
                <w:szCs w:val="18"/>
              </w:rPr>
            </w:pPr>
            <w:r w:rsidRPr="00C81D7D">
              <w:rPr>
                <w:rFonts w:ascii="Arial" w:hAnsi="Arial" w:cs="Arial"/>
                <w:sz w:val="18"/>
                <w:szCs w:val="18"/>
              </w:rPr>
              <w:t>Cilta-cel</w:t>
            </w:r>
          </w:p>
        </w:tc>
        <w:tc>
          <w:tcPr>
            <w:tcW w:w="1080" w:type="dxa"/>
          </w:tcPr>
          <w:p w14:paraId="176C500F" w14:textId="77777777" w:rsidR="00B453B3" w:rsidRPr="00C81D7D" w:rsidRDefault="00B453B3" w:rsidP="00A5212E">
            <w:pPr>
              <w:rPr>
                <w:rFonts w:ascii="Arial" w:hAnsi="Arial" w:cs="Arial"/>
                <w:sz w:val="18"/>
                <w:szCs w:val="18"/>
              </w:rPr>
            </w:pPr>
            <w:r w:rsidRPr="00C81D7D">
              <w:rPr>
                <w:rFonts w:ascii="Arial" w:hAnsi="Arial" w:cs="Arial"/>
                <w:sz w:val="18"/>
                <w:szCs w:val="18"/>
              </w:rPr>
              <w:t>210</w:t>
            </w:r>
          </w:p>
        </w:tc>
        <w:tc>
          <w:tcPr>
            <w:tcW w:w="1440" w:type="dxa"/>
          </w:tcPr>
          <w:p w14:paraId="1DAF4BCE" w14:textId="4511A2E4" w:rsidR="00B453B3" w:rsidRPr="00C81D7D" w:rsidRDefault="00B453B3" w:rsidP="00A5212E">
            <w:pPr>
              <w:rPr>
                <w:rFonts w:ascii="Arial" w:hAnsi="Arial" w:cs="Arial"/>
                <w:sz w:val="18"/>
                <w:szCs w:val="18"/>
              </w:rPr>
            </w:pPr>
            <w:r>
              <w:rPr>
                <w:rFonts w:ascii="Arial" w:hAnsi="Arial" w:cs="Arial"/>
                <w:sz w:val="18"/>
                <w:szCs w:val="18"/>
              </w:rPr>
              <w:t>EGD and Colonoscopy</w:t>
            </w:r>
          </w:p>
        </w:tc>
        <w:tc>
          <w:tcPr>
            <w:tcW w:w="6366" w:type="dxa"/>
          </w:tcPr>
          <w:p w14:paraId="31480181" w14:textId="2859F240" w:rsidR="00B453B3" w:rsidRPr="00C81D7D" w:rsidRDefault="00B453B3" w:rsidP="00A5212E">
            <w:pPr>
              <w:rPr>
                <w:rFonts w:ascii="Arial" w:hAnsi="Arial" w:cs="Arial"/>
                <w:sz w:val="18"/>
                <w:szCs w:val="18"/>
              </w:rPr>
            </w:pPr>
            <w:r w:rsidRPr="00C81D7D">
              <w:rPr>
                <w:rFonts w:ascii="Arial" w:hAnsi="Arial" w:cs="Arial"/>
                <w:sz w:val="18"/>
                <w:szCs w:val="18"/>
              </w:rPr>
              <w:t>Small intestinal mucosa with moderate to severe villous flattening, intraepithelial lymphocytosis, and prominent apoptotic activity and cell dropout. The lymphocytes that are intimately associated with crypt epithelial cells and enterocytes on the surface epithelium are only CD8+. Lymphocytes in the lamina propria are both CD4+ and CD8+ in a relatively equal ratio and distribution.</w:t>
            </w:r>
          </w:p>
        </w:tc>
        <w:tc>
          <w:tcPr>
            <w:tcW w:w="1630" w:type="dxa"/>
          </w:tcPr>
          <w:p w14:paraId="326E723A" w14:textId="03400334" w:rsidR="00B453B3" w:rsidRPr="00C81D7D" w:rsidRDefault="00B453B3" w:rsidP="00A5212E">
            <w:pPr>
              <w:rPr>
                <w:rFonts w:ascii="Arial" w:hAnsi="Arial" w:cs="Arial"/>
                <w:sz w:val="18"/>
                <w:szCs w:val="18"/>
              </w:rPr>
            </w:pPr>
            <w:r>
              <w:rPr>
                <w:rFonts w:ascii="Arial" w:hAnsi="Arial" w:cs="Arial"/>
                <w:sz w:val="18"/>
                <w:szCs w:val="18"/>
              </w:rPr>
              <w:t>Prednisone</w:t>
            </w:r>
          </w:p>
        </w:tc>
      </w:tr>
    </w:tbl>
    <w:p w14:paraId="630E387C" w14:textId="77777777" w:rsidR="00986A20" w:rsidRDefault="00986A20" w:rsidP="003E56CF">
      <w:pPr>
        <w:spacing w:line="480" w:lineRule="auto"/>
        <w:jc w:val="both"/>
        <w:rPr>
          <w:rFonts w:ascii="Arial" w:hAnsi="Arial" w:cs="Arial"/>
          <w:sz w:val="22"/>
          <w:szCs w:val="22"/>
        </w:rPr>
      </w:pPr>
    </w:p>
    <w:p w14:paraId="2E0B2D82" w14:textId="2252F1AD" w:rsidR="003E56CF" w:rsidRDefault="003E56CF" w:rsidP="003E56CF">
      <w:pPr>
        <w:spacing w:line="480" w:lineRule="auto"/>
        <w:jc w:val="both"/>
        <w:rPr>
          <w:rFonts w:ascii="Arial" w:hAnsi="Arial" w:cs="Arial"/>
          <w:sz w:val="22"/>
          <w:szCs w:val="22"/>
        </w:rPr>
        <w:sectPr w:rsidR="003E56CF" w:rsidSect="003E56CF">
          <w:headerReference w:type="default" r:id="rId14"/>
          <w:footerReference w:type="even" r:id="rId15"/>
          <w:footerReference w:type="default" r:id="rId16"/>
          <w:pgSz w:w="15840" w:h="12220" w:orient="landscape"/>
          <w:pgMar w:top="1440" w:right="1440" w:bottom="1440" w:left="1440" w:header="720" w:footer="720" w:gutter="0"/>
          <w:lnNumType w:countBy="1"/>
          <w:cols w:space="720"/>
          <w:docGrid w:linePitch="360"/>
        </w:sectPr>
      </w:pPr>
      <w:r>
        <w:rPr>
          <w:rFonts w:ascii="Arial" w:hAnsi="Arial" w:cs="Arial"/>
          <w:sz w:val="22"/>
          <w:szCs w:val="22"/>
        </w:rPr>
        <w:t xml:space="preserve">Abbreviations: cilta-cel, ciltacabtagene autoleucel; </w:t>
      </w:r>
      <w:r w:rsidR="001B0253">
        <w:rPr>
          <w:rFonts w:ascii="Arial" w:hAnsi="Arial" w:cs="Arial"/>
          <w:sz w:val="22"/>
          <w:szCs w:val="22"/>
        </w:rPr>
        <w:t xml:space="preserve">F, female; </w:t>
      </w:r>
      <w:r>
        <w:rPr>
          <w:rFonts w:ascii="Arial" w:hAnsi="Arial" w:cs="Arial"/>
          <w:sz w:val="22"/>
          <w:szCs w:val="22"/>
        </w:rPr>
        <w:t>ide-</w:t>
      </w:r>
      <w:proofErr w:type="spellStart"/>
      <w:r>
        <w:rPr>
          <w:rFonts w:ascii="Arial" w:hAnsi="Arial" w:cs="Arial"/>
          <w:sz w:val="22"/>
          <w:szCs w:val="22"/>
        </w:rPr>
        <w:t>cel</w:t>
      </w:r>
      <w:proofErr w:type="spellEnd"/>
      <w:r>
        <w:rPr>
          <w:rFonts w:ascii="Arial" w:hAnsi="Arial" w:cs="Arial"/>
          <w:sz w:val="22"/>
          <w:szCs w:val="22"/>
        </w:rPr>
        <w:t>, idecabtagene vicleucel; IEC, immune effector cell</w:t>
      </w:r>
      <w:r w:rsidR="002508E7">
        <w:rPr>
          <w:rFonts w:ascii="Arial" w:hAnsi="Arial" w:cs="Arial"/>
          <w:sz w:val="22"/>
          <w:szCs w:val="22"/>
        </w:rPr>
        <w:t>; M, male</w:t>
      </w:r>
      <w:r w:rsidR="00213D43">
        <w:rPr>
          <w:rFonts w:ascii="Arial" w:hAnsi="Arial" w:cs="Arial"/>
          <w:sz w:val="22"/>
          <w:szCs w:val="22"/>
        </w:rPr>
        <w:t>.</w:t>
      </w:r>
    </w:p>
    <w:p w14:paraId="637C112C" w14:textId="2D7B10D1" w:rsidR="003E56CF" w:rsidRPr="000C3848" w:rsidRDefault="000C3848" w:rsidP="009C4032">
      <w:pPr>
        <w:pStyle w:val="Heading1"/>
      </w:pPr>
      <w:bookmarkStart w:id="3" w:name="_Toc175149879"/>
      <w:r>
        <w:lastRenderedPageBreak/>
        <w:t xml:space="preserve">Table </w:t>
      </w:r>
      <w:r w:rsidR="001613AD">
        <w:t>S</w:t>
      </w:r>
      <w:r w:rsidR="004C786C">
        <w:t>4</w:t>
      </w:r>
      <w:r>
        <w:t xml:space="preserve">: Characteristics of patients with resolved </w:t>
      </w:r>
      <w:r w:rsidR="00B16B59">
        <w:t>diarrhea versus deceased due to IEC-</w:t>
      </w:r>
      <w:r w:rsidR="00A3171E">
        <w:t>associated</w:t>
      </w:r>
      <w:r w:rsidR="00B16B59">
        <w:t xml:space="preserve"> enterocolitis</w:t>
      </w:r>
      <w:bookmarkEnd w:id="3"/>
    </w:p>
    <w:p w14:paraId="29ABBF32" w14:textId="77777777" w:rsidR="003E56CF" w:rsidRPr="0056769A" w:rsidRDefault="003E56CF" w:rsidP="003E56CF">
      <w:pPr>
        <w:rPr>
          <w:rFonts w:ascii="Arial" w:hAnsi="Arial" w:cs="Arial"/>
          <w:sz w:val="22"/>
          <w:szCs w:val="22"/>
        </w:rPr>
      </w:pPr>
    </w:p>
    <w:tbl>
      <w:tblPr>
        <w:tblStyle w:val="TableGrid"/>
        <w:tblW w:w="0" w:type="auto"/>
        <w:tblLook w:val="04A0" w:firstRow="1" w:lastRow="0" w:firstColumn="1" w:lastColumn="0" w:noHBand="0" w:noVBand="1"/>
      </w:tblPr>
      <w:tblGrid>
        <w:gridCol w:w="5575"/>
        <w:gridCol w:w="1260"/>
        <w:gridCol w:w="1440"/>
        <w:gridCol w:w="1055"/>
      </w:tblGrid>
      <w:tr w:rsidR="00D17D6D" w:rsidRPr="0056769A" w14:paraId="23A2941C" w14:textId="77777777" w:rsidTr="009810D8">
        <w:tc>
          <w:tcPr>
            <w:tcW w:w="5575" w:type="dxa"/>
          </w:tcPr>
          <w:p w14:paraId="1A89C4BE" w14:textId="77777777" w:rsidR="0056769A" w:rsidRPr="0056769A" w:rsidRDefault="0056769A" w:rsidP="00DE635F">
            <w:pPr>
              <w:rPr>
                <w:rFonts w:ascii="Arial" w:hAnsi="Arial" w:cs="Arial"/>
                <w:b/>
                <w:bCs/>
                <w:sz w:val="22"/>
                <w:szCs w:val="22"/>
              </w:rPr>
            </w:pPr>
          </w:p>
        </w:tc>
        <w:tc>
          <w:tcPr>
            <w:tcW w:w="1260" w:type="dxa"/>
          </w:tcPr>
          <w:p w14:paraId="5E02FA18" w14:textId="2A462C2B" w:rsidR="0056769A" w:rsidRPr="0056769A" w:rsidRDefault="003B7344" w:rsidP="00902F6C">
            <w:pPr>
              <w:jc w:val="center"/>
              <w:rPr>
                <w:rFonts w:ascii="Arial" w:hAnsi="Arial" w:cs="Arial"/>
                <w:b/>
                <w:bCs/>
                <w:sz w:val="22"/>
                <w:szCs w:val="22"/>
              </w:rPr>
            </w:pPr>
            <w:r>
              <w:rPr>
                <w:rFonts w:ascii="Arial" w:hAnsi="Arial" w:cs="Arial"/>
                <w:b/>
                <w:bCs/>
                <w:sz w:val="22"/>
                <w:szCs w:val="22"/>
              </w:rPr>
              <w:t>Resolved</w:t>
            </w:r>
            <w:r w:rsidR="0056769A">
              <w:rPr>
                <w:rFonts w:ascii="Arial" w:hAnsi="Arial" w:cs="Arial"/>
                <w:b/>
                <w:bCs/>
                <w:sz w:val="22"/>
                <w:szCs w:val="22"/>
              </w:rPr>
              <w:br/>
              <w:t>(</w:t>
            </w:r>
            <w:r w:rsidR="0056769A">
              <w:rPr>
                <w:rFonts w:ascii="Arial" w:hAnsi="Arial" w:cs="Arial"/>
                <w:b/>
                <w:bCs/>
                <w:i/>
                <w:iCs/>
                <w:sz w:val="22"/>
                <w:szCs w:val="22"/>
              </w:rPr>
              <w:t xml:space="preserve">n </w:t>
            </w:r>
            <w:r w:rsidR="0056769A">
              <w:rPr>
                <w:rFonts w:ascii="Arial" w:hAnsi="Arial" w:cs="Arial"/>
                <w:b/>
                <w:bCs/>
                <w:sz w:val="22"/>
                <w:szCs w:val="22"/>
              </w:rPr>
              <w:t xml:space="preserve">= </w:t>
            </w:r>
            <w:r w:rsidR="001D0D22">
              <w:rPr>
                <w:rFonts w:ascii="Arial" w:hAnsi="Arial" w:cs="Arial"/>
                <w:b/>
                <w:bCs/>
                <w:sz w:val="22"/>
                <w:szCs w:val="22"/>
              </w:rPr>
              <w:t>4</w:t>
            </w:r>
            <w:r w:rsidR="0056769A">
              <w:rPr>
                <w:rFonts w:ascii="Arial" w:hAnsi="Arial" w:cs="Arial"/>
                <w:b/>
                <w:bCs/>
                <w:sz w:val="22"/>
                <w:szCs w:val="22"/>
              </w:rPr>
              <w:t>)</w:t>
            </w:r>
          </w:p>
        </w:tc>
        <w:tc>
          <w:tcPr>
            <w:tcW w:w="1440" w:type="dxa"/>
          </w:tcPr>
          <w:p w14:paraId="3341423C" w14:textId="383A0EEE" w:rsidR="0056769A" w:rsidRPr="0056769A" w:rsidRDefault="003E15D3" w:rsidP="00902F6C">
            <w:pPr>
              <w:jc w:val="center"/>
              <w:rPr>
                <w:rFonts w:ascii="Arial" w:hAnsi="Arial" w:cs="Arial"/>
                <w:b/>
                <w:bCs/>
                <w:sz w:val="22"/>
                <w:szCs w:val="22"/>
              </w:rPr>
            </w:pPr>
            <w:r>
              <w:rPr>
                <w:rFonts w:ascii="Arial" w:hAnsi="Arial" w:cs="Arial"/>
                <w:b/>
                <w:bCs/>
                <w:sz w:val="22"/>
                <w:szCs w:val="22"/>
              </w:rPr>
              <w:t>Deceased</w:t>
            </w:r>
          </w:p>
          <w:p w14:paraId="6996D7A1" w14:textId="397E006E" w:rsidR="0056769A" w:rsidRPr="003B7344" w:rsidRDefault="003B7344" w:rsidP="00902F6C">
            <w:pPr>
              <w:jc w:val="center"/>
              <w:rPr>
                <w:rFonts w:ascii="Arial" w:hAnsi="Arial" w:cs="Arial"/>
                <w:b/>
                <w:bCs/>
                <w:sz w:val="22"/>
                <w:szCs w:val="22"/>
              </w:rPr>
            </w:pPr>
            <w:r w:rsidRPr="003B7344">
              <w:rPr>
                <w:rFonts w:ascii="Arial" w:hAnsi="Arial" w:cs="Arial"/>
                <w:b/>
                <w:bCs/>
                <w:sz w:val="22"/>
                <w:szCs w:val="22"/>
              </w:rPr>
              <w:t>(</w:t>
            </w:r>
            <w:r w:rsidRPr="003B7344">
              <w:rPr>
                <w:rFonts w:ascii="Arial" w:hAnsi="Arial" w:cs="Arial"/>
                <w:b/>
                <w:bCs/>
                <w:i/>
                <w:iCs/>
                <w:sz w:val="22"/>
                <w:szCs w:val="22"/>
              </w:rPr>
              <w:t xml:space="preserve">n </w:t>
            </w:r>
            <w:r w:rsidRPr="003B7344">
              <w:rPr>
                <w:rFonts w:ascii="Arial" w:hAnsi="Arial" w:cs="Arial"/>
                <w:b/>
                <w:bCs/>
                <w:sz w:val="22"/>
                <w:szCs w:val="22"/>
              </w:rPr>
              <w:t>= 5)</w:t>
            </w:r>
          </w:p>
        </w:tc>
        <w:tc>
          <w:tcPr>
            <w:tcW w:w="1055" w:type="dxa"/>
          </w:tcPr>
          <w:p w14:paraId="5ADB218A" w14:textId="77777777" w:rsidR="0056769A" w:rsidRPr="0056769A" w:rsidRDefault="0056769A" w:rsidP="00DE635F">
            <w:pPr>
              <w:rPr>
                <w:rFonts w:ascii="Arial" w:hAnsi="Arial" w:cs="Arial"/>
                <w:b/>
                <w:bCs/>
                <w:sz w:val="22"/>
                <w:szCs w:val="22"/>
              </w:rPr>
            </w:pPr>
            <w:r w:rsidRPr="0056769A">
              <w:rPr>
                <w:rFonts w:ascii="Arial" w:hAnsi="Arial" w:cs="Arial"/>
                <w:b/>
                <w:bCs/>
                <w:sz w:val="22"/>
                <w:szCs w:val="22"/>
              </w:rPr>
              <w:t>P-value</w:t>
            </w:r>
          </w:p>
        </w:tc>
      </w:tr>
      <w:tr w:rsidR="00D17D6D" w:rsidRPr="0056769A" w14:paraId="6F66B69F" w14:textId="77777777" w:rsidTr="009810D8">
        <w:tc>
          <w:tcPr>
            <w:tcW w:w="5575" w:type="dxa"/>
          </w:tcPr>
          <w:p w14:paraId="2F18BC02" w14:textId="685F0A92" w:rsidR="003B7344" w:rsidRPr="0056769A" w:rsidRDefault="003B7344" w:rsidP="003B7344">
            <w:pPr>
              <w:rPr>
                <w:rFonts w:ascii="Arial" w:hAnsi="Arial" w:cs="Arial"/>
                <w:sz w:val="22"/>
                <w:szCs w:val="22"/>
              </w:rPr>
            </w:pPr>
            <w:r w:rsidRPr="0056769A">
              <w:rPr>
                <w:rFonts w:ascii="Arial" w:hAnsi="Arial" w:cs="Arial"/>
                <w:sz w:val="22"/>
                <w:szCs w:val="22"/>
              </w:rPr>
              <w:t>Age</w:t>
            </w:r>
            <w:r w:rsidR="004E67A7">
              <w:rPr>
                <w:rFonts w:ascii="Arial" w:hAnsi="Arial" w:cs="Arial"/>
                <w:sz w:val="22"/>
                <w:szCs w:val="22"/>
              </w:rPr>
              <w:t xml:space="preserve"> at infusion (years)</w:t>
            </w:r>
          </w:p>
        </w:tc>
        <w:tc>
          <w:tcPr>
            <w:tcW w:w="1260" w:type="dxa"/>
          </w:tcPr>
          <w:p w14:paraId="62F1574A" w14:textId="0B3F6E57" w:rsidR="003B7344" w:rsidRPr="0056769A" w:rsidRDefault="004D381C" w:rsidP="005E46CA">
            <w:pPr>
              <w:jc w:val="center"/>
              <w:rPr>
                <w:rFonts w:ascii="Arial" w:hAnsi="Arial" w:cs="Arial"/>
                <w:sz w:val="22"/>
                <w:szCs w:val="22"/>
              </w:rPr>
            </w:pPr>
            <w:r>
              <w:rPr>
                <w:rFonts w:ascii="Arial" w:hAnsi="Arial" w:cs="Arial"/>
                <w:sz w:val="22"/>
                <w:szCs w:val="22"/>
              </w:rPr>
              <w:t>67.25</w:t>
            </w:r>
          </w:p>
        </w:tc>
        <w:tc>
          <w:tcPr>
            <w:tcW w:w="1440" w:type="dxa"/>
          </w:tcPr>
          <w:p w14:paraId="5FAEA56C" w14:textId="348EE234" w:rsidR="003B7344" w:rsidRPr="0056769A" w:rsidRDefault="004D381C" w:rsidP="005E46CA">
            <w:pPr>
              <w:jc w:val="center"/>
              <w:rPr>
                <w:rFonts w:ascii="Arial" w:hAnsi="Arial" w:cs="Arial"/>
                <w:sz w:val="22"/>
                <w:szCs w:val="22"/>
              </w:rPr>
            </w:pPr>
            <w:r>
              <w:rPr>
                <w:rFonts w:ascii="Arial" w:hAnsi="Arial" w:cs="Arial"/>
                <w:sz w:val="22"/>
                <w:szCs w:val="22"/>
              </w:rPr>
              <w:t>67</w:t>
            </w:r>
          </w:p>
        </w:tc>
        <w:tc>
          <w:tcPr>
            <w:tcW w:w="1055" w:type="dxa"/>
          </w:tcPr>
          <w:p w14:paraId="4A0CFD85" w14:textId="2E5038D4" w:rsidR="003B7344" w:rsidRPr="0056769A" w:rsidRDefault="004D381C" w:rsidP="003B7344">
            <w:pPr>
              <w:rPr>
                <w:rFonts w:ascii="Arial" w:hAnsi="Arial" w:cs="Arial"/>
                <w:sz w:val="22"/>
                <w:szCs w:val="22"/>
              </w:rPr>
            </w:pPr>
            <w:r>
              <w:rPr>
                <w:rFonts w:ascii="Arial" w:hAnsi="Arial" w:cs="Arial"/>
                <w:sz w:val="22"/>
                <w:szCs w:val="22"/>
              </w:rPr>
              <w:t>0.97</w:t>
            </w:r>
          </w:p>
        </w:tc>
      </w:tr>
      <w:tr w:rsidR="00D17D6D" w:rsidRPr="0056769A" w14:paraId="232CBB69" w14:textId="77777777" w:rsidTr="009810D8">
        <w:tc>
          <w:tcPr>
            <w:tcW w:w="5575" w:type="dxa"/>
          </w:tcPr>
          <w:p w14:paraId="5278F3C3" w14:textId="39869E38" w:rsidR="003B7344" w:rsidRPr="00EA168F" w:rsidRDefault="003F64D2" w:rsidP="003B7344">
            <w:pPr>
              <w:rPr>
                <w:rFonts w:ascii="Arial" w:hAnsi="Arial" w:cs="Arial"/>
                <w:sz w:val="22"/>
                <w:szCs w:val="22"/>
              </w:rPr>
            </w:pPr>
            <w:r w:rsidRPr="00EA168F">
              <w:rPr>
                <w:rFonts w:ascii="Arial" w:hAnsi="Arial" w:cs="Arial"/>
                <w:sz w:val="22"/>
                <w:szCs w:val="22"/>
              </w:rPr>
              <w:t>Body mass index</w:t>
            </w:r>
            <w:r w:rsidR="003B7344" w:rsidRPr="00EA168F">
              <w:rPr>
                <w:rFonts w:ascii="Arial" w:hAnsi="Arial" w:cs="Arial"/>
                <w:sz w:val="22"/>
                <w:szCs w:val="22"/>
              </w:rPr>
              <w:t xml:space="preserve"> at </w:t>
            </w:r>
            <w:r w:rsidR="006F42F6" w:rsidRPr="00EA168F">
              <w:rPr>
                <w:rFonts w:ascii="Arial" w:hAnsi="Arial" w:cs="Arial"/>
                <w:sz w:val="22"/>
                <w:szCs w:val="22"/>
              </w:rPr>
              <w:t>i</w:t>
            </w:r>
            <w:r w:rsidR="003B7344" w:rsidRPr="00EA168F">
              <w:rPr>
                <w:rFonts w:ascii="Arial" w:hAnsi="Arial" w:cs="Arial"/>
                <w:sz w:val="22"/>
                <w:szCs w:val="22"/>
              </w:rPr>
              <w:t>nfusion</w:t>
            </w:r>
            <w:r w:rsidR="004E67A7" w:rsidRPr="00EA168F">
              <w:rPr>
                <w:rFonts w:ascii="Arial" w:hAnsi="Arial" w:cs="Arial"/>
                <w:sz w:val="22"/>
                <w:szCs w:val="22"/>
              </w:rPr>
              <w:t xml:space="preserve"> (</w:t>
            </w:r>
            <w:r w:rsidR="00D17D6D" w:rsidRPr="00EA168F">
              <w:rPr>
                <w:rFonts w:ascii="Arial" w:hAnsi="Arial" w:cs="Arial"/>
                <w:sz w:val="22"/>
                <w:szCs w:val="22"/>
              </w:rPr>
              <w:t>k</w:t>
            </w:r>
            <w:r w:rsidR="004E67A7" w:rsidRPr="00EA168F">
              <w:rPr>
                <w:rFonts w:ascii="Arial" w:hAnsi="Arial" w:cs="Arial"/>
                <w:sz w:val="22"/>
                <w:szCs w:val="22"/>
              </w:rPr>
              <w:t>g/m</w:t>
            </w:r>
            <w:r w:rsidR="004E67A7" w:rsidRPr="00EA168F">
              <w:rPr>
                <w:rFonts w:ascii="Arial" w:hAnsi="Arial" w:cs="Arial"/>
                <w:sz w:val="22"/>
                <w:szCs w:val="22"/>
                <w:vertAlign w:val="superscript"/>
              </w:rPr>
              <w:t>2</w:t>
            </w:r>
            <w:r w:rsidR="004E67A7" w:rsidRPr="00EA168F">
              <w:rPr>
                <w:rFonts w:ascii="Arial" w:hAnsi="Arial" w:cs="Arial"/>
                <w:sz w:val="22"/>
                <w:szCs w:val="22"/>
              </w:rPr>
              <w:t>)</w:t>
            </w:r>
          </w:p>
        </w:tc>
        <w:tc>
          <w:tcPr>
            <w:tcW w:w="1260" w:type="dxa"/>
          </w:tcPr>
          <w:p w14:paraId="052C5F61" w14:textId="56ED6700" w:rsidR="003B7344" w:rsidRPr="003E15D3" w:rsidRDefault="001D0D22" w:rsidP="005E46CA">
            <w:pPr>
              <w:jc w:val="center"/>
              <w:rPr>
                <w:rFonts w:ascii="Arial" w:hAnsi="Arial" w:cs="Arial"/>
                <w:sz w:val="22"/>
                <w:szCs w:val="22"/>
              </w:rPr>
            </w:pPr>
            <w:r>
              <w:rPr>
                <w:rFonts w:ascii="Arial" w:hAnsi="Arial" w:cs="Arial"/>
                <w:sz w:val="22"/>
                <w:szCs w:val="22"/>
              </w:rPr>
              <w:t>18.8</w:t>
            </w:r>
          </w:p>
        </w:tc>
        <w:tc>
          <w:tcPr>
            <w:tcW w:w="1440" w:type="dxa"/>
          </w:tcPr>
          <w:p w14:paraId="1253B00F" w14:textId="0DF79476" w:rsidR="003B7344" w:rsidRPr="003E15D3" w:rsidRDefault="003E15D3" w:rsidP="005E46CA">
            <w:pPr>
              <w:jc w:val="center"/>
              <w:rPr>
                <w:rFonts w:ascii="Arial" w:hAnsi="Arial" w:cs="Arial"/>
                <w:sz w:val="22"/>
                <w:szCs w:val="22"/>
              </w:rPr>
            </w:pPr>
            <w:r w:rsidRPr="003E15D3">
              <w:rPr>
                <w:rFonts w:ascii="Arial" w:hAnsi="Arial" w:cs="Arial"/>
                <w:sz w:val="22"/>
                <w:szCs w:val="22"/>
              </w:rPr>
              <w:t>28.</w:t>
            </w:r>
            <w:r w:rsidR="004D381C">
              <w:rPr>
                <w:rFonts w:ascii="Arial" w:hAnsi="Arial" w:cs="Arial"/>
                <w:sz w:val="22"/>
                <w:szCs w:val="22"/>
              </w:rPr>
              <w:t>52</w:t>
            </w:r>
          </w:p>
        </w:tc>
        <w:tc>
          <w:tcPr>
            <w:tcW w:w="1055" w:type="dxa"/>
          </w:tcPr>
          <w:p w14:paraId="2F95DC2F" w14:textId="0FDEB588" w:rsidR="003B7344" w:rsidRPr="003E15D3" w:rsidRDefault="004D381C" w:rsidP="003B7344">
            <w:pPr>
              <w:rPr>
                <w:rFonts w:ascii="Arial" w:hAnsi="Arial" w:cs="Arial"/>
                <w:sz w:val="22"/>
                <w:szCs w:val="22"/>
              </w:rPr>
            </w:pPr>
            <w:r>
              <w:rPr>
                <w:rFonts w:ascii="Arial" w:hAnsi="Arial" w:cs="Arial"/>
                <w:sz w:val="22"/>
                <w:szCs w:val="22"/>
              </w:rPr>
              <w:t>0.09</w:t>
            </w:r>
          </w:p>
        </w:tc>
      </w:tr>
      <w:tr w:rsidR="00D17D6D" w:rsidRPr="0056769A" w14:paraId="15AC337E" w14:textId="77777777" w:rsidTr="009810D8">
        <w:tc>
          <w:tcPr>
            <w:tcW w:w="5575" w:type="dxa"/>
          </w:tcPr>
          <w:p w14:paraId="061E77CD" w14:textId="05989A26" w:rsidR="003B7344" w:rsidRPr="0056769A" w:rsidRDefault="003B7344" w:rsidP="003B7344">
            <w:pPr>
              <w:rPr>
                <w:rFonts w:ascii="Arial" w:hAnsi="Arial" w:cs="Arial"/>
                <w:sz w:val="22"/>
                <w:szCs w:val="22"/>
              </w:rPr>
            </w:pPr>
            <w:r w:rsidRPr="0056769A">
              <w:rPr>
                <w:rFonts w:ascii="Arial" w:hAnsi="Arial" w:cs="Arial"/>
                <w:sz w:val="22"/>
                <w:szCs w:val="22"/>
              </w:rPr>
              <w:t xml:space="preserve">Time </w:t>
            </w:r>
            <w:r w:rsidR="00902F6C">
              <w:rPr>
                <w:rFonts w:ascii="Arial" w:hAnsi="Arial" w:cs="Arial"/>
                <w:sz w:val="22"/>
                <w:szCs w:val="22"/>
              </w:rPr>
              <w:t xml:space="preserve">from infusion </w:t>
            </w:r>
            <w:r w:rsidRPr="0056769A">
              <w:rPr>
                <w:rFonts w:ascii="Arial" w:hAnsi="Arial" w:cs="Arial"/>
                <w:sz w:val="22"/>
                <w:szCs w:val="22"/>
              </w:rPr>
              <w:t>to symptom</w:t>
            </w:r>
            <w:r w:rsidR="00DC3951">
              <w:rPr>
                <w:rFonts w:ascii="Arial" w:hAnsi="Arial" w:cs="Arial"/>
                <w:sz w:val="22"/>
                <w:szCs w:val="22"/>
              </w:rPr>
              <w:t xml:space="preserve"> onset</w:t>
            </w:r>
            <w:r w:rsidR="00D17D6D">
              <w:rPr>
                <w:rFonts w:ascii="Arial" w:hAnsi="Arial" w:cs="Arial"/>
                <w:sz w:val="22"/>
                <w:szCs w:val="22"/>
              </w:rPr>
              <w:t xml:space="preserve"> (days)</w:t>
            </w:r>
          </w:p>
        </w:tc>
        <w:tc>
          <w:tcPr>
            <w:tcW w:w="1260" w:type="dxa"/>
          </w:tcPr>
          <w:p w14:paraId="59E69FFB" w14:textId="3920A6AC" w:rsidR="003B7344" w:rsidRPr="0056769A" w:rsidRDefault="001D0D22" w:rsidP="005E46CA">
            <w:pPr>
              <w:jc w:val="center"/>
              <w:rPr>
                <w:rFonts w:ascii="Arial" w:hAnsi="Arial" w:cs="Arial"/>
                <w:sz w:val="22"/>
                <w:szCs w:val="22"/>
              </w:rPr>
            </w:pPr>
            <w:r>
              <w:rPr>
                <w:rFonts w:ascii="Arial" w:hAnsi="Arial" w:cs="Arial"/>
                <w:sz w:val="22"/>
                <w:szCs w:val="22"/>
              </w:rPr>
              <w:t>1</w:t>
            </w:r>
            <w:r w:rsidR="004D381C">
              <w:rPr>
                <w:rFonts w:ascii="Arial" w:hAnsi="Arial" w:cs="Arial"/>
                <w:sz w:val="22"/>
                <w:szCs w:val="22"/>
              </w:rPr>
              <w:t>03</w:t>
            </w:r>
          </w:p>
        </w:tc>
        <w:tc>
          <w:tcPr>
            <w:tcW w:w="1440" w:type="dxa"/>
          </w:tcPr>
          <w:p w14:paraId="7F9435F9" w14:textId="11B20F2F" w:rsidR="003B7344" w:rsidRPr="0056769A" w:rsidRDefault="004D381C" w:rsidP="005E46CA">
            <w:pPr>
              <w:jc w:val="center"/>
              <w:rPr>
                <w:rFonts w:ascii="Arial" w:hAnsi="Arial" w:cs="Arial"/>
                <w:sz w:val="22"/>
                <w:szCs w:val="22"/>
              </w:rPr>
            </w:pPr>
            <w:r>
              <w:rPr>
                <w:rFonts w:ascii="Arial" w:hAnsi="Arial" w:cs="Arial"/>
                <w:sz w:val="22"/>
                <w:szCs w:val="22"/>
              </w:rPr>
              <w:t>105</w:t>
            </w:r>
          </w:p>
        </w:tc>
        <w:tc>
          <w:tcPr>
            <w:tcW w:w="1055" w:type="dxa"/>
          </w:tcPr>
          <w:p w14:paraId="73E790D5" w14:textId="70FFBA9C" w:rsidR="003B7344" w:rsidRPr="0056769A" w:rsidRDefault="004D381C" w:rsidP="003B7344">
            <w:pPr>
              <w:rPr>
                <w:rFonts w:ascii="Arial" w:hAnsi="Arial" w:cs="Arial"/>
                <w:sz w:val="22"/>
                <w:szCs w:val="22"/>
              </w:rPr>
            </w:pPr>
            <w:r>
              <w:rPr>
                <w:rFonts w:ascii="Arial" w:hAnsi="Arial" w:cs="Arial"/>
                <w:sz w:val="22"/>
                <w:szCs w:val="22"/>
              </w:rPr>
              <w:t>0.96</w:t>
            </w:r>
          </w:p>
        </w:tc>
      </w:tr>
      <w:tr w:rsidR="00D17D6D" w:rsidRPr="0056769A" w14:paraId="3953276C" w14:textId="77777777" w:rsidTr="009810D8">
        <w:tc>
          <w:tcPr>
            <w:tcW w:w="5575" w:type="dxa"/>
          </w:tcPr>
          <w:p w14:paraId="0A4022D9" w14:textId="2322A3B8" w:rsidR="003B7344" w:rsidRPr="0056769A" w:rsidRDefault="003B7344" w:rsidP="003B7344">
            <w:pPr>
              <w:rPr>
                <w:rFonts w:ascii="Arial" w:hAnsi="Arial" w:cs="Arial"/>
                <w:sz w:val="22"/>
                <w:szCs w:val="22"/>
              </w:rPr>
            </w:pPr>
            <w:r w:rsidRPr="0056769A">
              <w:rPr>
                <w:rFonts w:ascii="Arial" w:hAnsi="Arial" w:cs="Arial"/>
                <w:sz w:val="22"/>
                <w:szCs w:val="22"/>
              </w:rPr>
              <w:t xml:space="preserve">ALC at </w:t>
            </w:r>
            <w:r w:rsidR="00130937">
              <w:rPr>
                <w:rFonts w:ascii="Arial" w:hAnsi="Arial" w:cs="Arial"/>
                <w:sz w:val="22"/>
                <w:szCs w:val="22"/>
              </w:rPr>
              <w:t>symptom onset</w:t>
            </w:r>
            <w:r w:rsidR="00272918">
              <w:rPr>
                <w:rFonts w:ascii="Arial" w:hAnsi="Arial" w:cs="Arial"/>
                <w:sz w:val="22"/>
                <w:szCs w:val="22"/>
              </w:rPr>
              <w:t xml:space="preserve"> (10</w:t>
            </w:r>
            <w:r w:rsidR="00272918" w:rsidRPr="005E46CA">
              <w:rPr>
                <w:rFonts w:ascii="Arial" w:hAnsi="Arial" w:cs="Arial"/>
                <w:sz w:val="22"/>
                <w:szCs w:val="22"/>
                <w:vertAlign w:val="superscript"/>
              </w:rPr>
              <w:t>9</w:t>
            </w:r>
            <w:r w:rsidR="00272918">
              <w:rPr>
                <w:rFonts w:ascii="Arial" w:hAnsi="Arial" w:cs="Arial"/>
                <w:sz w:val="22"/>
                <w:szCs w:val="22"/>
              </w:rPr>
              <w:t xml:space="preserve"> cells/L)</w:t>
            </w:r>
          </w:p>
        </w:tc>
        <w:tc>
          <w:tcPr>
            <w:tcW w:w="1260" w:type="dxa"/>
          </w:tcPr>
          <w:p w14:paraId="5985898A" w14:textId="3C63D883" w:rsidR="003B7344" w:rsidRPr="0056769A" w:rsidRDefault="003E15D3" w:rsidP="005E46CA">
            <w:pPr>
              <w:jc w:val="center"/>
              <w:rPr>
                <w:rFonts w:ascii="Arial" w:hAnsi="Arial" w:cs="Arial"/>
                <w:sz w:val="22"/>
                <w:szCs w:val="22"/>
              </w:rPr>
            </w:pPr>
            <w:r>
              <w:rPr>
                <w:rFonts w:ascii="Arial" w:hAnsi="Arial" w:cs="Arial"/>
                <w:sz w:val="22"/>
                <w:szCs w:val="22"/>
              </w:rPr>
              <w:t>0.</w:t>
            </w:r>
            <w:r w:rsidR="004D381C">
              <w:rPr>
                <w:rFonts w:ascii="Arial" w:hAnsi="Arial" w:cs="Arial"/>
                <w:sz w:val="22"/>
                <w:szCs w:val="22"/>
              </w:rPr>
              <w:t>38</w:t>
            </w:r>
          </w:p>
        </w:tc>
        <w:tc>
          <w:tcPr>
            <w:tcW w:w="1440" w:type="dxa"/>
          </w:tcPr>
          <w:p w14:paraId="72FA6180" w14:textId="0FC982FE" w:rsidR="003B7344" w:rsidRPr="0056769A" w:rsidRDefault="003E15D3" w:rsidP="005E46CA">
            <w:pPr>
              <w:jc w:val="center"/>
              <w:rPr>
                <w:rFonts w:ascii="Arial" w:hAnsi="Arial" w:cs="Arial"/>
                <w:sz w:val="22"/>
                <w:szCs w:val="22"/>
              </w:rPr>
            </w:pPr>
            <w:r>
              <w:rPr>
                <w:rFonts w:ascii="Arial" w:hAnsi="Arial" w:cs="Arial"/>
                <w:sz w:val="22"/>
                <w:szCs w:val="22"/>
              </w:rPr>
              <w:t>0.</w:t>
            </w:r>
            <w:r w:rsidR="001D0D22">
              <w:rPr>
                <w:rFonts w:ascii="Arial" w:hAnsi="Arial" w:cs="Arial"/>
                <w:sz w:val="22"/>
                <w:szCs w:val="22"/>
              </w:rPr>
              <w:t>8</w:t>
            </w:r>
            <w:r w:rsidR="004D381C">
              <w:rPr>
                <w:rFonts w:ascii="Arial" w:hAnsi="Arial" w:cs="Arial"/>
                <w:sz w:val="22"/>
                <w:szCs w:val="22"/>
              </w:rPr>
              <w:t>0</w:t>
            </w:r>
          </w:p>
        </w:tc>
        <w:tc>
          <w:tcPr>
            <w:tcW w:w="1055" w:type="dxa"/>
          </w:tcPr>
          <w:p w14:paraId="0A7B5AB2" w14:textId="548B88DB" w:rsidR="003B7344" w:rsidRPr="0056769A" w:rsidRDefault="004D381C" w:rsidP="003B7344">
            <w:pPr>
              <w:rPr>
                <w:rFonts w:ascii="Arial" w:hAnsi="Arial" w:cs="Arial"/>
                <w:sz w:val="22"/>
                <w:szCs w:val="22"/>
              </w:rPr>
            </w:pPr>
            <w:r>
              <w:rPr>
                <w:rFonts w:ascii="Arial" w:hAnsi="Arial" w:cs="Arial"/>
                <w:sz w:val="22"/>
                <w:szCs w:val="22"/>
              </w:rPr>
              <w:t>0.16</w:t>
            </w:r>
          </w:p>
        </w:tc>
      </w:tr>
      <w:tr w:rsidR="00D17D6D" w:rsidRPr="0056769A" w14:paraId="3A8069C3" w14:textId="77777777" w:rsidTr="009810D8">
        <w:tc>
          <w:tcPr>
            <w:tcW w:w="5575" w:type="dxa"/>
          </w:tcPr>
          <w:p w14:paraId="461C1C05" w14:textId="79C199DE" w:rsidR="003B7344" w:rsidRPr="0056769A" w:rsidRDefault="003B7344" w:rsidP="003B7344">
            <w:pPr>
              <w:rPr>
                <w:rFonts w:ascii="Arial" w:hAnsi="Arial" w:cs="Arial"/>
                <w:sz w:val="22"/>
                <w:szCs w:val="22"/>
              </w:rPr>
            </w:pPr>
            <w:r w:rsidRPr="0056769A">
              <w:rPr>
                <w:rFonts w:ascii="Arial" w:hAnsi="Arial" w:cs="Arial"/>
                <w:sz w:val="22"/>
                <w:szCs w:val="22"/>
              </w:rPr>
              <w:t xml:space="preserve">CRP at </w:t>
            </w:r>
            <w:r w:rsidR="006265C7">
              <w:rPr>
                <w:rFonts w:ascii="Arial" w:hAnsi="Arial" w:cs="Arial"/>
                <w:sz w:val="22"/>
                <w:szCs w:val="22"/>
              </w:rPr>
              <w:t>symptom</w:t>
            </w:r>
            <w:r w:rsidRPr="0056769A">
              <w:rPr>
                <w:rFonts w:ascii="Arial" w:hAnsi="Arial" w:cs="Arial"/>
                <w:sz w:val="22"/>
                <w:szCs w:val="22"/>
              </w:rPr>
              <w:t xml:space="preserve"> </w:t>
            </w:r>
            <w:r w:rsidR="007E5320">
              <w:rPr>
                <w:rFonts w:ascii="Arial" w:hAnsi="Arial" w:cs="Arial"/>
                <w:sz w:val="22"/>
                <w:szCs w:val="22"/>
              </w:rPr>
              <w:t>onset</w:t>
            </w:r>
            <w:r w:rsidR="00ED3AB6">
              <w:rPr>
                <w:rFonts w:ascii="Arial" w:hAnsi="Arial" w:cs="Arial"/>
                <w:sz w:val="22"/>
                <w:szCs w:val="22"/>
              </w:rPr>
              <w:t xml:space="preserve"> </w:t>
            </w:r>
            <w:r w:rsidR="00ED3AB6" w:rsidRPr="00ED3AB6">
              <w:rPr>
                <w:rFonts w:ascii="Arial" w:hAnsi="Arial" w:cs="Arial"/>
                <w:sz w:val="22"/>
                <w:szCs w:val="22"/>
              </w:rPr>
              <w:t>(mg/L)</w:t>
            </w:r>
          </w:p>
        </w:tc>
        <w:tc>
          <w:tcPr>
            <w:tcW w:w="1260" w:type="dxa"/>
          </w:tcPr>
          <w:p w14:paraId="3F6BD817" w14:textId="241BF490" w:rsidR="003B7344" w:rsidRPr="0056769A" w:rsidRDefault="003E15D3" w:rsidP="005E46CA">
            <w:pPr>
              <w:jc w:val="center"/>
              <w:rPr>
                <w:rFonts w:ascii="Arial" w:hAnsi="Arial" w:cs="Arial"/>
                <w:sz w:val="22"/>
                <w:szCs w:val="22"/>
              </w:rPr>
            </w:pPr>
            <w:r>
              <w:rPr>
                <w:rFonts w:ascii="Arial" w:hAnsi="Arial" w:cs="Arial"/>
                <w:sz w:val="22"/>
                <w:szCs w:val="22"/>
              </w:rPr>
              <w:t>5.</w:t>
            </w:r>
            <w:r w:rsidR="001D0D22">
              <w:rPr>
                <w:rFonts w:ascii="Arial" w:hAnsi="Arial" w:cs="Arial"/>
                <w:sz w:val="22"/>
                <w:szCs w:val="22"/>
              </w:rPr>
              <w:t>45</w:t>
            </w:r>
          </w:p>
        </w:tc>
        <w:tc>
          <w:tcPr>
            <w:tcW w:w="1440" w:type="dxa"/>
          </w:tcPr>
          <w:p w14:paraId="274DAFE4" w14:textId="0678BE22" w:rsidR="003B7344" w:rsidRPr="0056769A" w:rsidRDefault="001D0D22" w:rsidP="005E46CA">
            <w:pPr>
              <w:jc w:val="center"/>
              <w:rPr>
                <w:rFonts w:ascii="Arial" w:hAnsi="Arial" w:cs="Arial"/>
                <w:sz w:val="22"/>
                <w:szCs w:val="22"/>
              </w:rPr>
            </w:pPr>
            <w:r>
              <w:rPr>
                <w:rFonts w:ascii="Arial" w:hAnsi="Arial" w:cs="Arial"/>
                <w:sz w:val="22"/>
                <w:szCs w:val="22"/>
              </w:rPr>
              <w:t>1.</w:t>
            </w:r>
            <w:r w:rsidR="004D381C">
              <w:rPr>
                <w:rFonts w:ascii="Arial" w:hAnsi="Arial" w:cs="Arial"/>
                <w:sz w:val="22"/>
                <w:szCs w:val="22"/>
              </w:rPr>
              <w:t>66</w:t>
            </w:r>
          </w:p>
        </w:tc>
        <w:tc>
          <w:tcPr>
            <w:tcW w:w="1055" w:type="dxa"/>
          </w:tcPr>
          <w:p w14:paraId="6A6186E2" w14:textId="0965BB3A" w:rsidR="003B7344" w:rsidRPr="0056769A" w:rsidRDefault="004D381C" w:rsidP="003B7344">
            <w:pPr>
              <w:rPr>
                <w:rFonts w:ascii="Arial" w:hAnsi="Arial" w:cs="Arial"/>
                <w:sz w:val="22"/>
                <w:szCs w:val="22"/>
              </w:rPr>
            </w:pPr>
            <w:r>
              <w:rPr>
                <w:rFonts w:ascii="Arial" w:hAnsi="Arial" w:cs="Arial"/>
                <w:sz w:val="22"/>
                <w:szCs w:val="22"/>
              </w:rPr>
              <w:t>0.71</w:t>
            </w:r>
          </w:p>
        </w:tc>
      </w:tr>
      <w:tr w:rsidR="00D17D6D" w:rsidRPr="0056769A" w14:paraId="4B8D5C41" w14:textId="77777777" w:rsidTr="009810D8">
        <w:tc>
          <w:tcPr>
            <w:tcW w:w="5575" w:type="dxa"/>
          </w:tcPr>
          <w:p w14:paraId="6B6639A0" w14:textId="0879F484" w:rsidR="003B7344" w:rsidRPr="0056769A" w:rsidRDefault="003B7344" w:rsidP="003B7344">
            <w:pPr>
              <w:rPr>
                <w:rFonts w:ascii="Arial" w:hAnsi="Arial" w:cs="Arial"/>
                <w:sz w:val="22"/>
                <w:szCs w:val="22"/>
              </w:rPr>
            </w:pPr>
            <w:r w:rsidRPr="0056769A">
              <w:rPr>
                <w:rFonts w:ascii="Arial" w:hAnsi="Arial" w:cs="Arial"/>
                <w:sz w:val="22"/>
                <w:szCs w:val="22"/>
              </w:rPr>
              <w:t xml:space="preserve">Ferritin at </w:t>
            </w:r>
            <w:r w:rsidR="006C4636">
              <w:rPr>
                <w:rFonts w:ascii="Arial" w:hAnsi="Arial" w:cs="Arial"/>
                <w:sz w:val="22"/>
                <w:szCs w:val="22"/>
              </w:rPr>
              <w:t>symptom</w:t>
            </w:r>
            <w:r w:rsidRPr="0056769A">
              <w:rPr>
                <w:rFonts w:ascii="Arial" w:hAnsi="Arial" w:cs="Arial"/>
                <w:sz w:val="22"/>
                <w:szCs w:val="22"/>
              </w:rPr>
              <w:t xml:space="preserve"> </w:t>
            </w:r>
            <w:r w:rsidR="00BB0947">
              <w:rPr>
                <w:rFonts w:ascii="Arial" w:hAnsi="Arial" w:cs="Arial"/>
                <w:sz w:val="22"/>
                <w:szCs w:val="22"/>
              </w:rPr>
              <w:t>onset</w:t>
            </w:r>
            <w:r w:rsidR="000815CD">
              <w:rPr>
                <w:rFonts w:ascii="Arial" w:hAnsi="Arial" w:cs="Arial"/>
                <w:sz w:val="22"/>
                <w:szCs w:val="22"/>
              </w:rPr>
              <w:t xml:space="preserve"> (ng/mL)</w:t>
            </w:r>
          </w:p>
        </w:tc>
        <w:tc>
          <w:tcPr>
            <w:tcW w:w="1260" w:type="dxa"/>
          </w:tcPr>
          <w:p w14:paraId="442A7BA6" w14:textId="7AF641F0" w:rsidR="003B7344" w:rsidRPr="0056769A" w:rsidRDefault="001D0D22" w:rsidP="005E46CA">
            <w:pPr>
              <w:jc w:val="center"/>
              <w:rPr>
                <w:rFonts w:ascii="Arial" w:hAnsi="Arial" w:cs="Arial"/>
                <w:sz w:val="22"/>
                <w:szCs w:val="22"/>
              </w:rPr>
            </w:pPr>
            <w:r>
              <w:rPr>
                <w:rFonts w:ascii="Arial" w:hAnsi="Arial" w:cs="Arial"/>
                <w:sz w:val="22"/>
                <w:szCs w:val="22"/>
              </w:rPr>
              <w:t>83</w:t>
            </w:r>
          </w:p>
        </w:tc>
        <w:tc>
          <w:tcPr>
            <w:tcW w:w="1440" w:type="dxa"/>
          </w:tcPr>
          <w:p w14:paraId="3844A559" w14:textId="4A074DF2" w:rsidR="003B7344" w:rsidRPr="0056769A" w:rsidRDefault="00B453B3" w:rsidP="005E46CA">
            <w:pPr>
              <w:jc w:val="center"/>
              <w:rPr>
                <w:rFonts w:ascii="Arial" w:hAnsi="Arial" w:cs="Arial"/>
                <w:sz w:val="22"/>
                <w:szCs w:val="22"/>
              </w:rPr>
            </w:pPr>
            <w:r>
              <w:rPr>
                <w:rFonts w:ascii="Arial" w:hAnsi="Arial" w:cs="Arial"/>
                <w:sz w:val="22"/>
                <w:szCs w:val="22"/>
              </w:rPr>
              <w:t>123.67</w:t>
            </w:r>
          </w:p>
        </w:tc>
        <w:tc>
          <w:tcPr>
            <w:tcW w:w="1055" w:type="dxa"/>
          </w:tcPr>
          <w:p w14:paraId="3C8814A9" w14:textId="463BE40C" w:rsidR="003B7344" w:rsidRPr="0056769A" w:rsidRDefault="00B453B3" w:rsidP="003B7344">
            <w:pPr>
              <w:rPr>
                <w:rFonts w:ascii="Arial" w:hAnsi="Arial" w:cs="Arial"/>
                <w:sz w:val="22"/>
                <w:szCs w:val="22"/>
              </w:rPr>
            </w:pPr>
            <w:r>
              <w:rPr>
                <w:rFonts w:ascii="Arial" w:hAnsi="Arial" w:cs="Arial"/>
                <w:sz w:val="22"/>
                <w:szCs w:val="22"/>
              </w:rPr>
              <w:t>0.6</w:t>
            </w:r>
            <w:r w:rsidR="00E05D69">
              <w:rPr>
                <w:rFonts w:ascii="Arial" w:hAnsi="Arial" w:cs="Arial"/>
                <w:sz w:val="22"/>
                <w:szCs w:val="22"/>
              </w:rPr>
              <w:t>7</w:t>
            </w:r>
          </w:p>
        </w:tc>
      </w:tr>
      <w:tr w:rsidR="001726E8" w:rsidRPr="0056769A" w14:paraId="269B4066" w14:textId="77777777" w:rsidTr="009810D8">
        <w:tc>
          <w:tcPr>
            <w:tcW w:w="5575" w:type="dxa"/>
          </w:tcPr>
          <w:p w14:paraId="142576F2" w14:textId="3397211A" w:rsidR="001726E8" w:rsidRPr="0056769A" w:rsidRDefault="001726E8" w:rsidP="003B7344">
            <w:pPr>
              <w:rPr>
                <w:rFonts w:ascii="Arial" w:hAnsi="Arial" w:cs="Arial"/>
                <w:sz w:val="22"/>
                <w:szCs w:val="22"/>
              </w:rPr>
            </w:pPr>
            <w:r>
              <w:rPr>
                <w:rFonts w:ascii="Arial" w:hAnsi="Arial" w:cs="Arial"/>
                <w:sz w:val="22"/>
                <w:szCs w:val="22"/>
              </w:rPr>
              <w:t>IgG</w:t>
            </w:r>
          </w:p>
        </w:tc>
        <w:tc>
          <w:tcPr>
            <w:tcW w:w="1260" w:type="dxa"/>
          </w:tcPr>
          <w:p w14:paraId="7C50E4E6" w14:textId="6C325652" w:rsidR="001726E8" w:rsidRDefault="00C849BD" w:rsidP="005E46CA">
            <w:pPr>
              <w:jc w:val="center"/>
              <w:rPr>
                <w:rFonts w:ascii="Arial" w:hAnsi="Arial" w:cs="Arial"/>
                <w:sz w:val="22"/>
                <w:szCs w:val="22"/>
              </w:rPr>
            </w:pPr>
            <w:r>
              <w:rPr>
                <w:rFonts w:ascii="Arial" w:hAnsi="Arial" w:cs="Arial"/>
                <w:sz w:val="22"/>
                <w:szCs w:val="22"/>
              </w:rPr>
              <w:t>286.5</w:t>
            </w:r>
          </w:p>
        </w:tc>
        <w:tc>
          <w:tcPr>
            <w:tcW w:w="1440" w:type="dxa"/>
          </w:tcPr>
          <w:p w14:paraId="466A343B" w14:textId="32AD41F8" w:rsidR="001726E8" w:rsidRDefault="00526C47" w:rsidP="005E46CA">
            <w:pPr>
              <w:jc w:val="center"/>
              <w:rPr>
                <w:rFonts w:ascii="Arial" w:hAnsi="Arial" w:cs="Arial"/>
                <w:sz w:val="22"/>
                <w:szCs w:val="22"/>
              </w:rPr>
            </w:pPr>
            <w:r>
              <w:rPr>
                <w:rFonts w:ascii="Arial" w:hAnsi="Arial" w:cs="Arial"/>
                <w:sz w:val="22"/>
                <w:szCs w:val="22"/>
              </w:rPr>
              <w:t>402.2</w:t>
            </w:r>
          </w:p>
        </w:tc>
        <w:tc>
          <w:tcPr>
            <w:tcW w:w="1055" w:type="dxa"/>
          </w:tcPr>
          <w:p w14:paraId="73628BD4" w14:textId="7A434376" w:rsidR="001726E8" w:rsidRDefault="001726E8" w:rsidP="003B7344">
            <w:pPr>
              <w:rPr>
                <w:rFonts w:ascii="Arial" w:hAnsi="Arial" w:cs="Arial"/>
                <w:sz w:val="22"/>
                <w:szCs w:val="22"/>
              </w:rPr>
            </w:pPr>
            <w:r>
              <w:rPr>
                <w:rFonts w:ascii="Arial" w:hAnsi="Arial" w:cs="Arial"/>
                <w:sz w:val="22"/>
                <w:szCs w:val="22"/>
              </w:rPr>
              <w:t>0.</w:t>
            </w:r>
            <w:r w:rsidR="00757C53">
              <w:rPr>
                <w:rFonts w:ascii="Arial" w:hAnsi="Arial" w:cs="Arial"/>
                <w:sz w:val="22"/>
                <w:szCs w:val="22"/>
              </w:rPr>
              <w:t>51</w:t>
            </w:r>
          </w:p>
        </w:tc>
      </w:tr>
      <w:tr w:rsidR="00D17D6D" w:rsidRPr="0056769A" w14:paraId="3164ABC0" w14:textId="77777777" w:rsidTr="009810D8">
        <w:tc>
          <w:tcPr>
            <w:tcW w:w="5575" w:type="dxa"/>
          </w:tcPr>
          <w:p w14:paraId="091900AF" w14:textId="22801FB4" w:rsidR="003B7344" w:rsidRPr="0056769A" w:rsidRDefault="003B7344" w:rsidP="003B7344">
            <w:pPr>
              <w:rPr>
                <w:rFonts w:ascii="Arial" w:hAnsi="Arial" w:cs="Arial"/>
                <w:sz w:val="22"/>
                <w:szCs w:val="22"/>
              </w:rPr>
            </w:pPr>
            <w:r w:rsidRPr="0056769A">
              <w:rPr>
                <w:rFonts w:ascii="Arial" w:hAnsi="Arial" w:cs="Arial"/>
                <w:sz w:val="22"/>
                <w:szCs w:val="22"/>
              </w:rPr>
              <w:t xml:space="preserve">Time </w:t>
            </w:r>
            <w:r w:rsidR="00EA168F">
              <w:rPr>
                <w:rFonts w:ascii="Arial" w:hAnsi="Arial" w:cs="Arial"/>
                <w:sz w:val="22"/>
                <w:szCs w:val="22"/>
              </w:rPr>
              <w:t xml:space="preserve">from symptom onset </w:t>
            </w:r>
            <w:r w:rsidRPr="0056769A">
              <w:rPr>
                <w:rFonts w:ascii="Arial" w:hAnsi="Arial" w:cs="Arial"/>
                <w:sz w:val="22"/>
                <w:szCs w:val="22"/>
              </w:rPr>
              <w:t>to steroid initiation</w:t>
            </w:r>
            <w:r w:rsidR="00CF3DA0">
              <w:rPr>
                <w:rFonts w:ascii="Arial" w:hAnsi="Arial" w:cs="Arial"/>
                <w:sz w:val="22"/>
                <w:szCs w:val="22"/>
              </w:rPr>
              <w:t xml:space="preserve"> (days)</w:t>
            </w:r>
          </w:p>
        </w:tc>
        <w:tc>
          <w:tcPr>
            <w:tcW w:w="1260" w:type="dxa"/>
          </w:tcPr>
          <w:p w14:paraId="1F3BEF9A" w14:textId="0BC8AE03" w:rsidR="003B7344" w:rsidRPr="0056769A" w:rsidRDefault="003E15D3" w:rsidP="005E46CA">
            <w:pPr>
              <w:jc w:val="center"/>
              <w:rPr>
                <w:rFonts w:ascii="Arial" w:hAnsi="Arial" w:cs="Arial"/>
                <w:sz w:val="22"/>
                <w:szCs w:val="22"/>
              </w:rPr>
            </w:pPr>
            <w:r>
              <w:rPr>
                <w:rFonts w:ascii="Arial" w:hAnsi="Arial" w:cs="Arial"/>
                <w:sz w:val="22"/>
                <w:szCs w:val="22"/>
              </w:rPr>
              <w:t>33</w:t>
            </w:r>
            <w:r w:rsidR="00B453B3">
              <w:rPr>
                <w:rFonts w:ascii="Arial" w:hAnsi="Arial" w:cs="Arial"/>
                <w:sz w:val="22"/>
                <w:szCs w:val="22"/>
              </w:rPr>
              <w:t>.67</w:t>
            </w:r>
          </w:p>
        </w:tc>
        <w:tc>
          <w:tcPr>
            <w:tcW w:w="1440" w:type="dxa"/>
          </w:tcPr>
          <w:p w14:paraId="596398FF" w14:textId="03FB526C" w:rsidR="003B7344" w:rsidRPr="0056769A" w:rsidRDefault="00B453B3" w:rsidP="005E46CA">
            <w:pPr>
              <w:jc w:val="center"/>
              <w:rPr>
                <w:rFonts w:ascii="Arial" w:hAnsi="Arial" w:cs="Arial"/>
                <w:sz w:val="22"/>
                <w:szCs w:val="22"/>
              </w:rPr>
            </w:pPr>
            <w:r>
              <w:rPr>
                <w:rFonts w:ascii="Arial" w:hAnsi="Arial" w:cs="Arial"/>
                <w:sz w:val="22"/>
                <w:szCs w:val="22"/>
              </w:rPr>
              <w:t>17</w:t>
            </w:r>
          </w:p>
        </w:tc>
        <w:tc>
          <w:tcPr>
            <w:tcW w:w="1055" w:type="dxa"/>
          </w:tcPr>
          <w:p w14:paraId="5CF1555D" w14:textId="50E944A8" w:rsidR="003B7344" w:rsidRPr="0056769A" w:rsidRDefault="00B453B3" w:rsidP="003B7344">
            <w:pPr>
              <w:rPr>
                <w:rFonts w:ascii="Arial" w:hAnsi="Arial" w:cs="Arial"/>
                <w:sz w:val="22"/>
                <w:szCs w:val="22"/>
              </w:rPr>
            </w:pPr>
            <w:r>
              <w:rPr>
                <w:rFonts w:ascii="Arial" w:hAnsi="Arial" w:cs="Arial"/>
                <w:sz w:val="22"/>
                <w:szCs w:val="22"/>
              </w:rPr>
              <w:t>0.11</w:t>
            </w:r>
          </w:p>
        </w:tc>
      </w:tr>
    </w:tbl>
    <w:p w14:paraId="29254327" w14:textId="77777777" w:rsidR="000437FA" w:rsidRDefault="000437FA" w:rsidP="0056769A">
      <w:pPr>
        <w:spacing w:line="480" w:lineRule="auto"/>
        <w:rPr>
          <w:rFonts w:ascii="Arial" w:hAnsi="Arial" w:cs="Arial"/>
          <w:sz w:val="22"/>
          <w:szCs w:val="22"/>
        </w:rPr>
      </w:pPr>
    </w:p>
    <w:p w14:paraId="5356D8DC" w14:textId="267D3D00" w:rsidR="0056769A" w:rsidRDefault="000437FA" w:rsidP="0056769A">
      <w:pPr>
        <w:spacing w:line="480" w:lineRule="auto"/>
        <w:rPr>
          <w:rFonts w:ascii="Arial" w:hAnsi="Arial" w:cs="Arial"/>
          <w:sz w:val="22"/>
          <w:szCs w:val="22"/>
        </w:rPr>
      </w:pPr>
      <w:r>
        <w:rPr>
          <w:rFonts w:ascii="Arial" w:hAnsi="Arial" w:cs="Arial"/>
          <w:sz w:val="22"/>
          <w:szCs w:val="22"/>
        </w:rPr>
        <w:t>Means are shown unless otherwise stated</w:t>
      </w:r>
      <w:r w:rsidR="00F609A5">
        <w:rPr>
          <w:rFonts w:ascii="Arial" w:hAnsi="Arial" w:cs="Arial"/>
          <w:sz w:val="22"/>
          <w:szCs w:val="22"/>
        </w:rPr>
        <w:t>; missing data were omitted</w:t>
      </w:r>
      <w:r>
        <w:rPr>
          <w:rFonts w:ascii="Arial" w:hAnsi="Arial" w:cs="Arial"/>
          <w:sz w:val="22"/>
          <w:szCs w:val="22"/>
        </w:rPr>
        <w:t xml:space="preserve">. </w:t>
      </w:r>
      <w:r w:rsidR="00354E8D">
        <w:rPr>
          <w:rFonts w:ascii="Arial" w:hAnsi="Arial" w:cs="Arial"/>
          <w:sz w:val="22"/>
          <w:szCs w:val="22"/>
        </w:rPr>
        <w:t xml:space="preserve">P-values represent the results of two-tailed independent sample student </w:t>
      </w:r>
      <w:r w:rsidR="00354E8D">
        <w:rPr>
          <w:rFonts w:ascii="Arial" w:hAnsi="Arial" w:cs="Arial"/>
          <w:i/>
          <w:iCs/>
          <w:sz w:val="22"/>
          <w:szCs w:val="22"/>
        </w:rPr>
        <w:t xml:space="preserve">t </w:t>
      </w:r>
      <w:r w:rsidR="00354E8D">
        <w:rPr>
          <w:rFonts w:ascii="Arial" w:hAnsi="Arial" w:cs="Arial"/>
          <w:sz w:val="22"/>
          <w:szCs w:val="22"/>
        </w:rPr>
        <w:t>tests.</w:t>
      </w:r>
    </w:p>
    <w:p w14:paraId="381163F6" w14:textId="77777777" w:rsidR="007C357D" w:rsidRDefault="007C357D" w:rsidP="0056769A">
      <w:pPr>
        <w:spacing w:line="480" w:lineRule="auto"/>
        <w:rPr>
          <w:rFonts w:ascii="Arial" w:hAnsi="Arial" w:cs="Arial"/>
          <w:sz w:val="22"/>
          <w:szCs w:val="22"/>
        </w:rPr>
      </w:pPr>
    </w:p>
    <w:p w14:paraId="6B668417" w14:textId="520DCE66" w:rsidR="00005A57" w:rsidRPr="0056769A" w:rsidRDefault="00005A57" w:rsidP="0056769A">
      <w:pPr>
        <w:spacing w:line="480" w:lineRule="auto"/>
        <w:rPr>
          <w:rFonts w:ascii="Arial" w:hAnsi="Arial" w:cs="Arial"/>
          <w:sz w:val="22"/>
          <w:szCs w:val="22"/>
        </w:rPr>
      </w:pPr>
      <w:r>
        <w:rPr>
          <w:rFonts w:ascii="Arial" w:hAnsi="Arial" w:cs="Arial"/>
          <w:sz w:val="22"/>
          <w:szCs w:val="22"/>
        </w:rPr>
        <w:t xml:space="preserve">Abbreviations: </w:t>
      </w:r>
      <w:r w:rsidR="00427250">
        <w:rPr>
          <w:rFonts w:ascii="Arial" w:hAnsi="Arial" w:cs="Arial"/>
          <w:sz w:val="22"/>
          <w:szCs w:val="22"/>
        </w:rPr>
        <w:t xml:space="preserve">ALC, absolute lymphocyte count; </w:t>
      </w:r>
      <w:r w:rsidR="007C357D">
        <w:rPr>
          <w:rFonts w:ascii="Arial" w:hAnsi="Arial" w:cs="Arial"/>
          <w:sz w:val="22"/>
          <w:szCs w:val="22"/>
        </w:rPr>
        <w:t>CRP, C-reactive protein</w:t>
      </w:r>
      <w:r w:rsidR="00D17D6D">
        <w:rPr>
          <w:rFonts w:ascii="Arial" w:hAnsi="Arial" w:cs="Arial"/>
          <w:sz w:val="22"/>
          <w:szCs w:val="22"/>
        </w:rPr>
        <w:t xml:space="preserve">; </w:t>
      </w:r>
      <w:r w:rsidR="00A3171E">
        <w:rPr>
          <w:rFonts w:ascii="Arial" w:hAnsi="Arial" w:cs="Arial"/>
          <w:sz w:val="22"/>
          <w:szCs w:val="22"/>
        </w:rPr>
        <w:t xml:space="preserve">IEC, immune effector cell; </w:t>
      </w:r>
      <w:r w:rsidR="00D17D6D">
        <w:rPr>
          <w:rFonts w:ascii="Arial" w:hAnsi="Arial" w:cs="Arial"/>
          <w:sz w:val="22"/>
          <w:szCs w:val="22"/>
        </w:rPr>
        <w:t>kg/m</w:t>
      </w:r>
      <w:r w:rsidR="00D17D6D" w:rsidRPr="00D17D6D">
        <w:rPr>
          <w:rFonts w:ascii="Arial" w:hAnsi="Arial" w:cs="Arial"/>
          <w:sz w:val="22"/>
          <w:szCs w:val="22"/>
          <w:vertAlign w:val="superscript"/>
        </w:rPr>
        <w:t>2</w:t>
      </w:r>
      <w:r w:rsidR="00D17D6D">
        <w:rPr>
          <w:rFonts w:ascii="Arial" w:hAnsi="Arial" w:cs="Arial"/>
          <w:sz w:val="22"/>
          <w:szCs w:val="22"/>
        </w:rPr>
        <w:t>, kilograms per square meter</w:t>
      </w:r>
      <w:r w:rsidR="00FF289A">
        <w:rPr>
          <w:rFonts w:ascii="Arial" w:hAnsi="Arial" w:cs="Arial"/>
          <w:sz w:val="22"/>
          <w:szCs w:val="22"/>
        </w:rPr>
        <w:t>; mg/L, milligrams per liter</w:t>
      </w:r>
      <w:r w:rsidR="00CF0CD3">
        <w:rPr>
          <w:rFonts w:ascii="Arial" w:hAnsi="Arial" w:cs="Arial"/>
          <w:sz w:val="22"/>
          <w:szCs w:val="22"/>
        </w:rPr>
        <w:t>; ng/mL, nanograms per milliliter.</w:t>
      </w:r>
    </w:p>
    <w:p w14:paraId="45CA43C4" w14:textId="77777777" w:rsidR="0056769A" w:rsidRPr="0056769A" w:rsidRDefault="0056769A" w:rsidP="0056769A">
      <w:pPr>
        <w:spacing w:line="480" w:lineRule="auto"/>
        <w:rPr>
          <w:rFonts w:ascii="Arial" w:hAnsi="Arial" w:cs="Arial"/>
          <w:sz w:val="22"/>
          <w:szCs w:val="22"/>
        </w:rPr>
      </w:pPr>
    </w:p>
    <w:p w14:paraId="0A8F3473" w14:textId="1B03D514" w:rsidR="005B7A28" w:rsidRDefault="003E56CF" w:rsidP="0056769A">
      <w:pPr>
        <w:spacing w:line="480" w:lineRule="auto"/>
        <w:rPr>
          <w:rFonts w:ascii="Arial" w:hAnsi="Arial" w:cs="Arial"/>
          <w:sz w:val="22"/>
          <w:szCs w:val="22"/>
        </w:rPr>
      </w:pPr>
      <w:r w:rsidRPr="0056769A">
        <w:rPr>
          <w:rFonts w:ascii="Arial" w:hAnsi="Arial" w:cs="Arial"/>
          <w:sz w:val="22"/>
          <w:szCs w:val="22"/>
        </w:rPr>
        <w:t xml:space="preserve"> </w:t>
      </w:r>
    </w:p>
    <w:p w14:paraId="09ABB322" w14:textId="022D9AE9" w:rsidR="00593009" w:rsidRDefault="005B7A28" w:rsidP="003F47FA">
      <w:pPr>
        <w:pStyle w:val="Heading1"/>
      </w:pPr>
      <w:r>
        <w:br w:type="column"/>
      </w:r>
      <w:bookmarkStart w:id="4" w:name="_Toc175149880"/>
      <w:r w:rsidRPr="005B7A28">
        <w:lastRenderedPageBreak/>
        <w:t xml:space="preserve">Table </w:t>
      </w:r>
      <w:r w:rsidR="003F47FA">
        <w:t>S</w:t>
      </w:r>
      <w:r w:rsidR="004C786C">
        <w:t>5</w:t>
      </w:r>
      <w:r w:rsidRPr="005B7A28">
        <w:t xml:space="preserve">: </w:t>
      </w:r>
      <w:r w:rsidR="00D63EC6">
        <w:t>Cases reported t</w:t>
      </w:r>
      <w:r w:rsidR="008934F3">
        <w:t>o</w:t>
      </w:r>
      <w:r w:rsidRPr="005B7A28">
        <w:t xml:space="preserve"> FAERS database</w:t>
      </w:r>
      <w:bookmarkEnd w:id="4"/>
    </w:p>
    <w:p w14:paraId="7EC42FBA" w14:textId="77777777" w:rsidR="003F47FA" w:rsidRPr="009C4032" w:rsidRDefault="003F47FA" w:rsidP="009C4032"/>
    <w:tbl>
      <w:tblPr>
        <w:tblStyle w:val="TableGrid"/>
        <w:tblW w:w="0" w:type="auto"/>
        <w:jc w:val="center"/>
        <w:tblLook w:val="04A0" w:firstRow="1" w:lastRow="0" w:firstColumn="1" w:lastColumn="0" w:noHBand="0" w:noVBand="1"/>
      </w:tblPr>
      <w:tblGrid>
        <w:gridCol w:w="5305"/>
        <w:gridCol w:w="1260"/>
        <w:gridCol w:w="1440"/>
        <w:gridCol w:w="1125"/>
      </w:tblGrid>
      <w:tr w:rsidR="00D63EC6" w14:paraId="59F7BB02" w14:textId="3D304AD2" w:rsidTr="00DD7B97">
        <w:trPr>
          <w:jc w:val="center"/>
        </w:trPr>
        <w:tc>
          <w:tcPr>
            <w:tcW w:w="5305" w:type="dxa"/>
          </w:tcPr>
          <w:p w14:paraId="04BFE8D9" w14:textId="77777777" w:rsidR="00D63EC6" w:rsidRDefault="00D63EC6" w:rsidP="00A9008A">
            <w:pPr>
              <w:rPr>
                <w:rFonts w:ascii="Arial" w:hAnsi="Arial" w:cs="Arial"/>
                <w:sz w:val="22"/>
                <w:szCs w:val="22"/>
              </w:rPr>
            </w:pPr>
          </w:p>
        </w:tc>
        <w:tc>
          <w:tcPr>
            <w:tcW w:w="1260" w:type="dxa"/>
          </w:tcPr>
          <w:p w14:paraId="51547B70" w14:textId="1284BDDB" w:rsidR="00D63EC6" w:rsidRPr="00A9008A" w:rsidRDefault="00D63EC6" w:rsidP="00A9008A">
            <w:pPr>
              <w:rPr>
                <w:rFonts w:ascii="Arial" w:hAnsi="Arial" w:cs="Arial"/>
                <w:b/>
                <w:bCs/>
                <w:sz w:val="22"/>
                <w:szCs w:val="22"/>
              </w:rPr>
            </w:pPr>
            <w:r w:rsidRPr="00A9008A">
              <w:rPr>
                <w:rFonts w:ascii="Arial" w:hAnsi="Arial" w:cs="Arial"/>
                <w:b/>
                <w:bCs/>
                <w:sz w:val="22"/>
                <w:szCs w:val="22"/>
              </w:rPr>
              <w:t>Ide-</w:t>
            </w:r>
            <w:proofErr w:type="spellStart"/>
            <w:r w:rsidRPr="00A9008A">
              <w:rPr>
                <w:rFonts w:ascii="Arial" w:hAnsi="Arial" w:cs="Arial"/>
                <w:b/>
                <w:bCs/>
                <w:sz w:val="22"/>
                <w:szCs w:val="22"/>
              </w:rPr>
              <w:t>cel</w:t>
            </w:r>
            <w:proofErr w:type="spellEnd"/>
          </w:p>
        </w:tc>
        <w:tc>
          <w:tcPr>
            <w:tcW w:w="1440" w:type="dxa"/>
          </w:tcPr>
          <w:p w14:paraId="311050C7" w14:textId="24151F0A" w:rsidR="00D63EC6" w:rsidRPr="00A9008A" w:rsidRDefault="00D63EC6" w:rsidP="00A9008A">
            <w:pPr>
              <w:rPr>
                <w:rFonts w:ascii="Arial" w:hAnsi="Arial" w:cs="Arial"/>
                <w:b/>
                <w:bCs/>
                <w:sz w:val="22"/>
                <w:szCs w:val="22"/>
              </w:rPr>
            </w:pPr>
            <w:r w:rsidRPr="00A9008A">
              <w:rPr>
                <w:rFonts w:ascii="Arial" w:hAnsi="Arial" w:cs="Arial"/>
                <w:b/>
                <w:bCs/>
                <w:sz w:val="22"/>
                <w:szCs w:val="22"/>
              </w:rPr>
              <w:t>Cilta-cel</w:t>
            </w:r>
          </w:p>
        </w:tc>
        <w:tc>
          <w:tcPr>
            <w:tcW w:w="1125" w:type="dxa"/>
          </w:tcPr>
          <w:p w14:paraId="00B340DF" w14:textId="1DEAAEFF" w:rsidR="00D63EC6" w:rsidRPr="00D63EC6" w:rsidRDefault="00D63EC6" w:rsidP="00A9008A">
            <w:pPr>
              <w:rPr>
                <w:rFonts w:ascii="Arial" w:hAnsi="Arial" w:cs="Arial"/>
                <w:b/>
                <w:bCs/>
                <w:i/>
                <w:iCs/>
                <w:sz w:val="22"/>
                <w:szCs w:val="22"/>
              </w:rPr>
            </w:pPr>
            <w:r>
              <w:rPr>
                <w:rFonts w:ascii="Arial" w:hAnsi="Arial" w:cs="Arial"/>
                <w:b/>
                <w:bCs/>
                <w:sz w:val="22"/>
                <w:szCs w:val="22"/>
              </w:rPr>
              <w:t>Total</w:t>
            </w:r>
          </w:p>
        </w:tc>
      </w:tr>
      <w:tr w:rsidR="008717A9" w14:paraId="7F0599DE" w14:textId="77777777" w:rsidTr="00DD7B97">
        <w:trPr>
          <w:jc w:val="center"/>
        </w:trPr>
        <w:tc>
          <w:tcPr>
            <w:tcW w:w="5305" w:type="dxa"/>
          </w:tcPr>
          <w:p w14:paraId="3EA88EBD" w14:textId="74E654D9" w:rsidR="008717A9" w:rsidRDefault="008717A9" w:rsidP="008717A9">
            <w:pPr>
              <w:rPr>
                <w:rFonts w:ascii="Arial" w:hAnsi="Arial" w:cs="Arial"/>
                <w:sz w:val="22"/>
                <w:szCs w:val="22"/>
              </w:rPr>
            </w:pPr>
            <w:r>
              <w:rPr>
                <w:rFonts w:ascii="Arial" w:hAnsi="Arial" w:cs="Arial"/>
                <w:sz w:val="22"/>
                <w:szCs w:val="22"/>
              </w:rPr>
              <w:t>Colitis</w:t>
            </w:r>
          </w:p>
        </w:tc>
        <w:tc>
          <w:tcPr>
            <w:tcW w:w="1260" w:type="dxa"/>
          </w:tcPr>
          <w:p w14:paraId="6378B16A" w14:textId="43521194" w:rsidR="008717A9" w:rsidRDefault="008717A9" w:rsidP="008717A9">
            <w:pPr>
              <w:rPr>
                <w:rFonts w:ascii="Arial" w:hAnsi="Arial" w:cs="Arial"/>
                <w:sz w:val="22"/>
                <w:szCs w:val="22"/>
              </w:rPr>
            </w:pPr>
            <w:r>
              <w:rPr>
                <w:rFonts w:ascii="Arial" w:hAnsi="Arial" w:cs="Arial"/>
                <w:sz w:val="22"/>
                <w:szCs w:val="22"/>
              </w:rPr>
              <w:t>0</w:t>
            </w:r>
          </w:p>
        </w:tc>
        <w:tc>
          <w:tcPr>
            <w:tcW w:w="1440" w:type="dxa"/>
          </w:tcPr>
          <w:p w14:paraId="283B17A9" w14:textId="3E792146" w:rsidR="008717A9" w:rsidRDefault="008717A9" w:rsidP="008717A9">
            <w:pPr>
              <w:rPr>
                <w:rFonts w:ascii="Arial" w:hAnsi="Arial" w:cs="Arial"/>
                <w:sz w:val="22"/>
                <w:szCs w:val="22"/>
              </w:rPr>
            </w:pPr>
            <w:r>
              <w:rPr>
                <w:rFonts w:ascii="Arial" w:hAnsi="Arial" w:cs="Arial"/>
                <w:sz w:val="22"/>
                <w:szCs w:val="22"/>
              </w:rPr>
              <w:t>9</w:t>
            </w:r>
          </w:p>
        </w:tc>
        <w:tc>
          <w:tcPr>
            <w:tcW w:w="1125" w:type="dxa"/>
          </w:tcPr>
          <w:p w14:paraId="7E07744D" w14:textId="47FE5159" w:rsidR="008717A9" w:rsidRDefault="008717A9" w:rsidP="008717A9">
            <w:pPr>
              <w:rPr>
                <w:rFonts w:ascii="Arial" w:hAnsi="Arial" w:cs="Arial"/>
                <w:sz w:val="22"/>
                <w:szCs w:val="22"/>
              </w:rPr>
            </w:pPr>
            <w:r>
              <w:rPr>
                <w:rFonts w:ascii="Arial" w:hAnsi="Arial" w:cs="Arial"/>
                <w:sz w:val="22"/>
                <w:szCs w:val="22"/>
              </w:rPr>
              <w:t>9</w:t>
            </w:r>
          </w:p>
        </w:tc>
      </w:tr>
      <w:tr w:rsidR="008717A9" w14:paraId="2219F5FF" w14:textId="77CC51AC" w:rsidTr="00DD7B97">
        <w:trPr>
          <w:jc w:val="center"/>
        </w:trPr>
        <w:tc>
          <w:tcPr>
            <w:tcW w:w="5305" w:type="dxa"/>
          </w:tcPr>
          <w:p w14:paraId="0FCE17F7" w14:textId="0F6C9EF8" w:rsidR="008717A9" w:rsidRDefault="008717A9" w:rsidP="008717A9">
            <w:pPr>
              <w:rPr>
                <w:rFonts w:ascii="Arial" w:hAnsi="Arial" w:cs="Arial"/>
                <w:sz w:val="22"/>
                <w:szCs w:val="22"/>
              </w:rPr>
            </w:pPr>
            <w:r>
              <w:rPr>
                <w:rFonts w:ascii="Arial" w:hAnsi="Arial" w:cs="Arial"/>
                <w:sz w:val="22"/>
                <w:szCs w:val="22"/>
              </w:rPr>
              <w:t>Immune-Mediated Enterocolitis</w:t>
            </w:r>
          </w:p>
        </w:tc>
        <w:tc>
          <w:tcPr>
            <w:tcW w:w="1260" w:type="dxa"/>
          </w:tcPr>
          <w:p w14:paraId="707A2935" w14:textId="551B41FF" w:rsidR="008717A9" w:rsidRDefault="008717A9" w:rsidP="008717A9">
            <w:pPr>
              <w:rPr>
                <w:rFonts w:ascii="Arial" w:hAnsi="Arial" w:cs="Arial"/>
                <w:sz w:val="22"/>
                <w:szCs w:val="22"/>
              </w:rPr>
            </w:pPr>
            <w:r>
              <w:rPr>
                <w:rFonts w:ascii="Arial" w:hAnsi="Arial" w:cs="Arial"/>
                <w:sz w:val="22"/>
                <w:szCs w:val="22"/>
              </w:rPr>
              <w:t>0</w:t>
            </w:r>
          </w:p>
        </w:tc>
        <w:tc>
          <w:tcPr>
            <w:tcW w:w="1440" w:type="dxa"/>
          </w:tcPr>
          <w:p w14:paraId="198BC53A" w14:textId="11BFAC6E" w:rsidR="008717A9" w:rsidRDefault="008717A9" w:rsidP="008717A9">
            <w:pPr>
              <w:rPr>
                <w:rFonts w:ascii="Arial" w:hAnsi="Arial" w:cs="Arial"/>
                <w:sz w:val="22"/>
                <w:szCs w:val="22"/>
              </w:rPr>
            </w:pPr>
            <w:r>
              <w:rPr>
                <w:rFonts w:ascii="Arial" w:hAnsi="Arial" w:cs="Arial"/>
                <w:sz w:val="22"/>
                <w:szCs w:val="22"/>
              </w:rPr>
              <w:t>5</w:t>
            </w:r>
          </w:p>
        </w:tc>
        <w:tc>
          <w:tcPr>
            <w:tcW w:w="1125" w:type="dxa"/>
          </w:tcPr>
          <w:p w14:paraId="74662932" w14:textId="0146B4CF" w:rsidR="008717A9" w:rsidRDefault="008717A9" w:rsidP="008717A9">
            <w:pPr>
              <w:rPr>
                <w:rFonts w:ascii="Arial" w:hAnsi="Arial" w:cs="Arial"/>
                <w:sz w:val="22"/>
                <w:szCs w:val="22"/>
              </w:rPr>
            </w:pPr>
            <w:r>
              <w:rPr>
                <w:rFonts w:ascii="Arial" w:hAnsi="Arial" w:cs="Arial"/>
                <w:sz w:val="22"/>
                <w:szCs w:val="22"/>
              </w:rPr>
              <w:t>5</w:t>
            </w:r>
          </w:p>
        </w:tc>
      </w:tr>
      <w:tr w:rsidR="008717A9" w14:paraId="7B49B963" w14:textId="77777777" w:rsidTr="00DD7B97">
        <w:trPr>
          <w:jc w:val="center"/>
        </w:trPr>
        <w:tc>
          <w:tcPr>
            <w:tcW w:w="5305" w:type="dxa"/>
          </w:tcPr>
          <w:p w14:paraId="0A408720" w14:textId="3945D746" w:rsidR="008717A9" w:rsidRDefault="008717A9" w:rsidP="008717A9">
            <w:pPr>
              <w:rPr>
                <w:rFonts w:ascii="Arial" w:hAnsi="Arial" w:cs="Arial"/>
                <w:sz w:val="22"/>
                <w:szCs w:val="22"/>
              </w:rPr>
            </w:pPr>
            <w:r>
              <w:rPr>
                <w:rFonts w:ascii="Arial" w:hAnsi="Arial" w:cs="Arial"/>
                <w:sz w:val="22"/>
                <w:szCs w:val="22"/>
              </w:rPr>
              <w:t>Large Intestine Perforation</w:t>
            </w:r>
          </w:p>
        </w:tc>
        <w:tc>
          <w:tcPr>
            <w:tcW w:w="1260" w:type="dxa"/>
          </w:tcPr>
          <w:p w14:paraId="688C9FFA" w14:textId="47606CCC" w:rsidR="008717A9" w:rsidRDefault="008717A9" w:rsidP="008717A9">
            <w:pPr>
              <w:rPr>
                <w:rFonts w:ascii="Arial" w:hAnsi="Arial" w:cs="Arial"/>
                <w:sz w:val="22"/>
                <w:szCs w:val="22"/>
              </w:rPr>
            </w:pPr>
            <w:r>
              <w:rPr>
                <w:rFonts w:ascii="Arial" w:hAnsi="Arial" w:cs="Arial"/>
                <w:sz w:val="22"/>
                <w:szCs w:val="22"/>
              </w:rPr>
              <w:t>0</w:t>
            </w:r>
          </w:p>
        </w:tc>
        <w:tc>
          <w:tcPr>
            <w:tcW w:w="1440" w:type="dxa"/>
          </w:tcPr>
          <w:p w14:paraId="75E2335A" w14:textId="593ABC2E" w:rsidR="008717A9" w:rsidRDefault="008717A9" w:rsidP="008717A9">
            <w:pPr>
              <w:rPr>
                <w:rFonts w:ascii="Arial" w:hAnsi="Arial" w:cs="Arial"/>
                <w:sz w:val="22"/>
                <w:szCs w:val="22"/>
              </w:rPr>
            </w:pPr>
            <w:r>
              <w:rPr>
                <w:rFonts w:ascii="Arial" w:hAnsi="Arial" w:cs="Arial"/>
                <w:sz w:val="22"/>
                <w:szCs w:val="22"/>
              </w:rPr>
              <w:t>3</w:t>
            </w:r>
          </w:p>
        </w:tc>
        <w:tc>
          <w:tcPr>
            <w:tcW w:w="1125" w:type="dxa"/>
          </w:tcPr>
          <w:p w14:paraId="01D8F55E" w14:textId="3D520408" w:rsidR="008717A9" w:rsidRDefault="008717A9" w:rsidP="008717A9">
            <w:pPr>
              <w:rPr>
                <w:rFonts w:ascii="Arial" w:hAnsi="Arial" w:cs="Arial"/>
                <w:sz w:val="22"/>
                <w:szCs w:val="22"/>
              </w:rPr>
            </w:pPr>
            <w:r>
              <w:rPr>
                <w:rFonts w:ascii="Arial" w:hAnsi="Arial" w:cs="Arial"/>
                <w:sz w:val="22"/>
                <w:szCs w:val="22"/>
              </w:rPr>
              <w:t>3</w:t>
            </w:r>
          </w:p>
        </w:tc>
      </w:tr>
      <w:tr w:rsidR="008717A9" w14:paraId="28962636" w14:textId="0E47562F" w:rsidTr="00DD7B97">
        <w:trPr>
          <w:jc w:val="center"/>
        </w:trPr>
        <w:tc>
          <w:tcPr>
            <w:tcW w:w="5305" w:type="dxa"/>
          </w:tcPr>
          <w:p w14:paraId="58FF0CC1" w14:textId="2EDC00DC" w:rsidR="008717A9" w:rsidRDefault="008717A9" w:rsidP="008717A9">
            <w:pPr>
              <w:rPr>
                <w:rFonts w:ascii="Arial" w:hAnsi="Arial" w:cs="Arial"/>
                <w:sz w:val="22"/>
                <w:szCs w:val="22"/>
              </w:rPr>
            </w:pPr>
            <w:r>
              <w:rPr>
                <w:rFonts w:ascii="Arial" w:hAnsi="Arial" w:cs="Arial"/>
                <w:sz w:val="22"/>
                <w:szCs w:val="22"/>
              </w:rPr>
              <w:t>Enterocolitis</w:t>
            </w:r>
          </w:p>
        </w:tc>
        <w:tc>
          <w:tcPr>
            <w:tcW w:w="1260" w:type="dxa"/>
          </w:tcPr>
          <w:p w14:paraId="4B992F24" w14:textId="4919B7B0" w:rsidR="008717A9" w:rsidRDefault="008717A9" w:rsidP="008717A9">
            <w:pPr>
              <w:rPr>
                <w:rFonts w:ascii="Arial" w:hAnsi="Arial" w:cs="Arial"/>
                <w:sz w:val="22"/>
                <w:szCs w:val="22"/>
              </w:rPr>
            </w:pPr>
            <w:r>
              <w:rPr>
                <w:rFonts w:ascii="Arial" w:hAnsi="Arial" w:cs="Arial"/>
                <w:sz w:val="22"/>
                <w:szCs w:val="22"/>
              </w:rPr>
              <w:t>0</w:t>
            </w:r>
          </w:p>
        </w:tc>
        <w:tc>
          <w:tcPr>
            <w:tcW w:w="1440" w:type="dxa"/>
          </w:tcPr>
          <w:p w14:paraId="4EB2488D" w14:textId="7AA8A484" w:rsidR="008717A9" w:rsidRDefault="008717A9" w:rsidP="008717A9">
            <w:pPr>
              <w:rPr>
                <w:rFonts w:ascii="Arial" w:hAnsi="Arial" w:cs="Arial"/>
                <w:sz w:val="22"/>
                <w:szCs w:val="22"/>
              </w:rPr>
            </w:pPr>
            <w:r>
              <w:rPr>
                <w:rFonts w:ascii="Arial" w:hAnsi="Arial" w:cs="Arial"/>
                <w:sz w:val="22"/>
                <w:szCs w:val="22"/>
              </w:rPr>
              <w:t>2</w:t>
            </w:r>
          </w:p>
        </w:tc>
        <w:tc>
          <w:tcPr>
            <w:tcW w:w="1125" w:type="dxa"/>
          </w:tcPr>
          <w:p w14:paraId="61C1F5A8" w14:textId="32BC4408" w:rsidR="008717A9" w:rsidRDefault="008717A9" w:rsidP="008717A9">
            <w:pPr>
              <w:rPr>
                <w:rFonts w:ascii="Arial" w:hAnsi="Arial" w:cs="Arial"/>
                <w:sz w:val="22"/>
                <w:szCs w:val="22"/>
              </w:rPr>
            </w:pPr>
            <w:r>
              <w:rPr>
                <w:rFonts w:ascii="Arial" w:hAnsi="Arial" w:cs="Arial"/>
                <w:sz w:val="22"/>
                <w:szCs w:val="22"/>
              </w:rPr>
              <w:t>2</w:t>
            </w:r>
          </w:p>
        </w:tc>
      </w:tr>
      <w:tr w:rsidR="008717A9" w14:paraId="05F10FE1" w14:textId="77777777" w:rsidTr="00DD7B97">
        <w:trPr>
          <w:jc w:val="center"/>
        </w:trPr>
        <w:tc>
          <w:tcPr>
            <w:tcW w:w="5305" w:type="dxa"/>
          </w:tcPr>
          <w:p w14:paraId="3CE80AE9" w14:textId="3F54898A" w:rsidR="008717A9" w:rsidRDefault="008717A9" w:rsidP="008717A9">
            <w:pPr>
              <w:rPr>
                <w:rFonts w:ascii="Arial" w:hAnsi="Arial" w:cs="Arial"/>
                <w:sz w:val="22"/>
                <w:szCs w:val="22"/>
              </w:rPr>
            </w:pPr>
            <w:r>
              <w:rPr>
                <w:rFonts w:ascii="Arial" w:hAnsi="Arial" w:cs="Arial"/>
                <w:sz w:val="22"/>
                <w:szCs w:val="22"/>
              </w:rPr>
              <w:t>Autoimmune Enteropathy</w:t>
            </w:r>
          </w:p>
        </w:tc>
        <w:tc>
          <w:tcPr>
            <w:tcW w:w="1260" w:type="dxa"/>
          </w:tcPr>
          <w:p w14:paraId="2CF767E9" w14:textId="292D5C55" w:rsidR="008717A9" w:rsidRDefault="008717A9" w:rsidP="008717A9">
            <w:pPr>
              <w:rPr>
                <w:rFonts w:ascii="Arial" w:hAnsi="Arial" w:cs="Arial"/>
                <w:sz w:val="22"/>
                <w:szCs w:val="22"/>
              </w:rPr>
            </w:pPr>
            <w:r>
              <w:rPr>
                <w:rFonts w:ascii="Arial" w:hAnsi="Arial" w:cs="Arial"/>
                <w:sz w:val="22"/>
                <w:szCs w:val="22"/>
              </w:rPr>
              <w:t>0</w:t>
            </w:r>
          </w:p>
        </w:tc>
        <w:tc>
          <w:tcPr>
            <w:tcW w:w="1440" w:type="dxa"/>
          </w:tcPr>
          <w:p w14:paraId="2A5A1243" w14:textId="4C3C039E" w:rsidR="008717A9" w:rsidRDefault="008717A9" w:rsidP="008717A9">
            <w:pPr>
              <w:rPr>
                <w:rFonts w:ascii="Arial" w:hAnsi="Arial" w:cs="Arial"/>
                <w:sz w:val="22"/>
                <w:szCs w:val="22"/>
              </w:rPr>
            </w:pPr>
            <w:r>
              <w:rPr>
                <w:rFonts w:ascii="Arial" w:hAnsi="Arial" w:cs="Arial"/>
                <w:sz w:val="22"/>
                <w:szCs w:val="22"/>
              </w:rPr>
              <w:t>1</w:t>
            </w:r>
          </w:p>
        </w:tc>
        <w:tc>
          <w:tcPr>
            <w:tcW w:w="1125" w:type="dxa"/>
          </w:tcPr>
          <w:p w14:paraId="5C7B6C28" w14:textId="35639CF7" w:rsidR="008717A9" w:rsidRDefault="008717A9" w:rsidP="008717A9">
            <w:pPr>
              <w:rPr>
                <w:rFonts w:ascii="Arial" w:hAnsi="Arial" w:cs="Arial"/>
                <w:sz w:val="22"/>
                <w:szCs w:val="22"/>
              </w:rPr>
            </w:pPr>
            <w:r>
              <w:rPr>
                <w:rFonts w:ascii="Arial" w:hAnsi="Arial" w:cs="Arial"/>
                <w:sz w:val="22"/>
                <w:szCs w:val="22"/>
              </w:rPr>
              <w:t>1</w:t>
            </w:r>
          </w:p>
        </w:tc>
      </w:tr>
      <w:tr w:rsidR="008717A9" w14:paraId="2B65B442" w14:textId="68FA0ACA" w:rsidTr="00DD7B97">
        <w:trPr>
          <w:jc w:val="center"/>
        </w:trPr>
        <w:tc>
          <w:tcPr>
            <w:tcW w:w="5305" w:type="dxa"/>
          </w:tcPr>
          <w:p w14:paraId="2344A90E" w14:textId="3D2D7726" w:rsidR="008717A9" w:rsidRDefault="008717A9" w:rsidP="008717A9">
            <w:pPr>
              <w:rPr>
                <w:rFonts w:ascii="Arial" w:hAnsi="Arial" w:cs="Arial"/>
                <w:sz w:val="22"/>
                <w:szCs w:val="22"/>
              </w:rPr>
            </w:pPr>
            <w:r>
              <w:rPr>
                <w:rFonts w:ascii="Arial" w:hAnsi="Arial" w:cs="Arial"/>
                <w:sz w:val="22"/>
                <w:szCs w:val="22"/>
              </w:rPr>
              <w:t>Crohn’s Disease</w:t>
            </w:r>
          </w:p>
        </w:tc>
        <w:tc>
          <w:tcPr>
            <w:tcW w:w="1260" w:type="dxa"/>
          </w:tcPr>
          <w:p w14:paraId="1C1643D9" w14:textId="0B0CC5D5" w:rsidR="008717A9" w:rsidRDefault="008717A9" w:rsidP="008717A9">
            <w:pPr>
              <w:rPr>
                <w:rFonts w:ascii="Arial" w:hAnsi="Arial" w:cs="Arial"/>
                <w:sz w:val="22"/>
                <w:szCs w:val="22"/>
              </w:rPr>
            </w:pPr>
            <w:r>
              <w:rPr>
                <w:rFonts w:ascii="Arial" w:hAnsi="Arial" w:cs="Arial"/>
                <w:sz w:val="22"/>
                <w:szCs w:val="22"/>
              </w:rPr>
              <w:t>0</w:t>
            </w:r>
          </w:p>
        </w:tc>
        <w:tc>
          <w:tcPr>
            <w:tcW w:w="1440" w:type="dxa"/>
          </w:tcPr>
          <w:p w14:paraId="1D35936E" w14:textId="14A13326" w:rsidR="008717A9" w:rsidRDefault="008717A9" w:rsidP="008717A9">
            <w:pPr>
              <w:rPr>
                <w:rFonts w:ascii="Arial" w:hAnsi="Arial" w:cs="Arial"/>
                <w:sz w:val="22"/>
                <w:szCs w:val="22"/>
              </w:rPr>
            </w:pPr>
            <w:r>
              <w:rPr>
                <w:rFonts w:ascii="Arial" w:hAnsi="Arial" w:cs="Arial"/>
                <w:sz w:val="22"/>
                <w:szCs w:val="22"/>
              </w:rPr>
              <w:t>1</w:t>
            </w:r>
          </w:p>
        </w:tc>
        <w:tc>
          <w:tcPr>
            <w:tcW w:w="1125" w:type="dxa"/>
          </w:tcPr>
          <w:p w14:paraId="5B7CE2A3" w14:textId="6E354B28" w:rsidR="008717A9" w:rsidRDefault="008717A9" w:rsidP="008717A9">
            <w:pPr>
              <w:rPr>
                <w:rFonts w:ascii="Arial" w:hAnsi="Arial" w:cs="Arial"/>
                <w:sz w:val="22"/>
                <w:szCs w:val="22"/>
              </w:rPr>
            </w:pPr>
            <w:r>
              <w:rPr>
                <w:rFonts w:ascii="Arial" w:hAnsi="Arial" w:cs="Arial"/>
                <w:sz w:val="22"/>
                <w:szCs w:val="22"/>
              </w:rPr>
              <w:t>1</w:t>
            </w:r>
          </w:p>
        </w:tc>
      </w:tr>
      <w:tr w:rsidR="008717A9" w14:paraId="33CD94DA" w14:textId="77777777" w:rsidTr="00DD7B97">
        <w:trPr>
          <w:jc w:val="center"/>
        </w:trPr>
        <w:tc>
          <w:tcPr>
            <w:tcW w:w="5305" w:type="dxa"/>
          </w:tcPr>
          <w:p w14:paraId="7E82C84E" w14:textId="02652EA4" w:rsidR="008717A9" w:rsidRDefault="008717A9" w:rsidP="008717A9">
            <w:pPr>
              <w:rPr>
                <w:rFonts w:ascii="Arial" w:hAnsi="Arial" w:cs="Arial"/>
                <w:sz w:val="22"/>
                <w:szCs w:val="22"/>
              </w:rPr>
            </w:pPr>
            <w:r>
              <w:rPr>
                <w:rFonts w:ascii="Arial" w:hAnsi="Arial" w:cs="Arial"/>
                <w:sz w:val="22"/>
                <w:szCs w:val="22"/>
              </w:rPr>
              <w:t>Intestinal perforation</w:t>
            </w:r>
          </w:p>
        </w:tc>
        <w:tc>
          <w:tcPr>
            <w:tcW w:w="1260" w:type="dxa"/>
          </w:tcPr>
          <w:p w14:paraId="7A4B42A8" w14:textId="646B8C33" w:rsidR="008717A9" w:rsidRDefault="008717A9" w:rsidP="008717A9">
            <w:pPr>
              <w:rPr>
                <w:rFonts w:ascii="Arial" w:hAnsi="Arial" w:cs="Arial"/>
                <w:sz w:val="22"/>
                <w:szCs w:val="22"/>
              </w:rPr>
            </w:pPr>
            <w:r>
              <w:rPr>
                <w:rFonts w:ascii="Arial" w:hAnsi="Arial" w:cs="Arial"/>
                <w:sz w:val="22"/>
                <w:szCs w:val="22"/>
              </w:rPr>
              <w:t>1</w:t>
            </w:r>
          </w:p>
        </w:tc>
        <w:tc>
          <w:tcPr>
            <w:tcW w:w="1440" w:type="dxa"/>
          </w:tcPr>
          <w:p w14:paraId="34491DA5" w14:textId="3099AF33" w:rsidR="008717A9" w:rsidRDefault="008717A9" w:rsidP="008717A9">
            <w:pPr>
              <w:rPr>
                <w:rFonts w:ascii="Arial" w:hAnsi="Arial" w:cs="Arial"/>
                <w:sz w:val="22"/>
                <w:szCs w:val="22"/>
              </w:rPr>
            </w:pPr>
            <w:r>
              <w:rPr>
                <w:rFonts w:ascii="Arial" w:hAnsi="Arial" w:cs="Arial"/>
                <w:sz w:val="22"/>
                <w:szCs w:val="22"/>
              </w:rPr>
              <w:t>0</w:t>
            </w:r>
          </w:p>
        </w:tc>
        <w:tc>
          <w:tcPr>
            <w:tcW w:w="1125" w:type="dxa"/>
          </w:tcPr>
          <w:p w14:paraId="74030B18" w14:textId="13261EA8" w:rsidR="008717A9" w:rsidRDefault="008717A9" w:rsidP="008717A9">
            <w:pPr>
              <w:rPr>
                <w:rFonts w:ascii="Arial" w:hAnsi="Arial" w:cs="Arial"/>
                <w:sz w:val="22"/>
                <w:szCs w:val="22"/>
              </w:rPr>
            </w:pPr>
            <w:r>
              <w:rPr>
                <w:rFonts w:ascii="Arial" w:hAnsi="Arial" w:cs="Arial"/>
                <w:sz w:val="22"/>
                <w:szCs w:val="22"/>
              </w:rPr>
              <w:t>1</w:t>
            </w:r>
          </w:p>
        </w:tc>
      </w:tr>
      <w:tr w:rsidR="008717A9" w14:paraId="55E040CF" w14:textId="77777777" w:rsidTr="00DD7B97">
        <w:trPr>
          <w:jc w:val="center"/>
        </w:trPr>
        <w:tc>
          <w:tcPr>
            <w:tcW w:w="5305" w:type="dxa"/>
          </w:tcPr>
          <w:p w14:paraId="12FA0AFA" w14:textId="202222E7" w:rsidR="008717A9" w:rsidRPr="00D77E4D" w:rsidRDefault="008717A9" w:rsidP="008717A9">
            <w:pPr>
              <w:rPr>
                <w:rFonts w:ascii="Arial" w:hAnsi="Arial" w:cs="Arial"/>
                <w:b/>
                <w:bCs/>
                <w:sz w:val="22"/>
                <w:szCs w:val="22"/>
              </w:rPr>
            </w:pPr>
            <w:r w:rsidRPr="00D77E4D">
              <w:rPr>
                <w:rFonts w:ascii="Arial" w:hAnsi="Arial" w:cs="Arial"/>
                <w:b/>
                <w:bCs/>
                <w:sz w:val="22"/>
                <w:szCs w:val="22"/>
              </w:rPr>
              <w:t>Total</w:t>
            </w:r>
          </w:p>
        </w:tc>
        <w:tc>
          <w:tcPr>
            <w:tcW w:w="1260" w:type="dxa"/>
          </w:tcPr>
          <w:p w14:paraId="1D83D511" w14:textId="5A907272" w:rsidR="008717A9" w:rsidRPr="00D77E4D" w:rsidRDefault="00EC5BD6" w:rsidP="008717A9">
            <w:pPr>
              <w:rPr>
                <w:rFonts w:ascii="Arial" w:hAnsi="Arial" w:cs="Arial"/>
                <w:b/>
                <w:bCs/>
                <w:sz w:val="22"/>
                <w:szCs w:val="22"/>
              </w:rPr>
            </w:pPr>
            <w:r>
              <w:rPr>
                <w:rFonts w:ascii="Arial" w:hAnsi="Arial" w:cs="Arial"/>
                <w:b/>
                <w:bCs/>
                <w:sz w:val="22"/>
                <w:szCs w:val="22"/>
              </w:rPr>
              <w:t>1</w:t>
            </w:r>
          </w:p>
        </w:tc>
        <w:tc>
          <w:tcPr>
            <w:tcW w:w="1440" w:type="dxa"/>
          </w:tcPr>
          <w:p w14:paraId="6591A226" w14:textId="433D4652" w:rsidR="008717A9" w:rsidRPr="00D77E4D" w:rsidRDefault="00EC5BD6" w:rsidP="008717A9">
            <w:pPr>
              <w:rPr>
                <w:rFonts w:ascii="Arial" w:hAnsi="Arial" w:cs="Arial"/>
                <w:b/>
                <w:bCs/>
                <w:sz w:val="22"/>
                <w:szCs w:val="22"/>
              </w:rPr>
            </w:pPr>
            <w:r>
              <w:rPr>
                <w:rFonts w:ascii="Arial" w:hAnsi="Arial" w:cs="Arial"/>
                <w:b/>
                <w:bCs/>
                <w:sz w:val="22"/>
                <w:szCs w:val="22"/>
              </w:rPr>
              <w:t>21</w:t>
            </w:r>
          </w:p>
        </w:tc>
        <w:tc>
          <w:tcPr>
            <w:tcW w:w="1125" w:type="dxa"/>
          </w:tcPr>
          <w:p w14:paraId="1F0675C1" w14:textId="083857D7" w:rsidR="008717A9" w:rsidRPr="00D77E4D" w:rsidRDefault="00EC5BD6" w:rsidP="008717A9">
            <w:pPr>
              <w:rPr>
                <w:rFonts w:ascii="Arial" w:hAnsi="Arial" w:cs="Arial"/>
                <w:b/>
                <w:bCs/>
                <w:sz w:val="22"/>
                <w:szCs w:val="22"/>
              </w:rPr>
            </w:pPr>
            <w:r>
              <w:rPr>
                <w:rFonts w:ascii="Arial" w:hAnsi="Arial" w:cs="Arial"/>
                <w:b/>
                <w:bCs/>
                <w:sz w:val="22"/>
                <w:szCs w:val="22"/>
              </w:rPr>
              <w:t>22</w:t>
            </w:r>
          </w:p>
        </w:tc>
      </w:tr>
    </w:tbl>
    <w:p w14:paraId="1A2CFDD0" w14:textId="77777777" w:rsidR="00A3171E" w:rsidRDefault="00A3171E" w:rsidP="00A3171E">
      <w:pPr>
        <w:spacing w:line="480" w:lineRule="auto"/>
        <w:rPr>
          <w:rFonts w:ascii="Arial" w:hAnsi="Arial" w:cs="Arial"/>
          <w:sz w:val="22"/>
          <w:szCs w:val="22"/>
        </w:rPr>
      </w:pPr>
    </w:p>
    <w:p w14:paraId="32CCA1A7" w14:textId="0B3952B0" w:rsidR="00844D47" w:rsidRDefault="00844D47" w:rsidP="00A3171E">
      <w:pPr>
        <w:spacing w:line="480" w:lineRule="auto"/>
        <w:rPr>
          <w:rFonts w:ascii="Arial" w:hAnsi="Arial" w:cs="Arial"/>
          <w:sz w:val="22"/>
          <w:szCs w:val="22"/>
        </w:rPr>
      </w:pPr>
      <w:r>
        <w:rPr>
          <w:rFonts w:ascii="Arial" w:hAnsi="Arial" w:cs="Arial"/>
          <w:sz w:val="22"/>
          <w:szCs w:val="22"/>
        </w:rPr>
        <w:t xml:space="preserve">Query performed </w:t>
      </w:r>
      <w:r w:rsidR="0003000A">
        <w:rPr>
          <w:rFonts w:ascii="Arial" w:hAnsi="Arial" w:cs="Arial"/>
          <w:sz w:val="22"/>
          <w:szCs w:val="22"/>
        </w:rPr>
        <w:t>September 30,</w:t>
      </w:r>
      <w:r>
        <w:rPr>
          <w:rFonts w:ascii="Arial" w:hAnsi="Arial" w:cs="Arial"/>
          <w:sz w:val="22"/>
          <w:szCs w:val="22"/>
        </w:rPr>
        <w:t xml:space="preserve"> 2024</w:t>
      </w:r>
      <w:r w:rsidR="005C17E9">
        <w:rPr>
          <w:rFonts w:ascii="Arial" w:hAnsi="Arial" w:cs="Arial"/>
          <w:sz w:val="22"/>
          <w:szCs w:val="22"/>
        </w:rPr>
        <w:t xml:space="preserve"> using the FAERS database, available at </w:t>
      </w:r>
      <w:hyperlink r:id="rId17" w:history="1">
        <w:r w:rsidR="00A62D6D" w:rsidRPr="002530E5">
          <w:rPr>
            <w:rStyle w:val="Hyperlink"/>
            <w:rFonts w:ascii="Arial" w:hAnsi="Arial" w:cs="Arial"/>
            <w:sz w:val="22"/>
            <w:szCs w:val="22"/>
          </w:rPr>
          <w:t>https://www.fda.gov/drugs/questions-and-answers-fdas-adverse-event-reporting-system-faers/fda-adverse-event-reporting-system-faers-public-dashboard</w:t>
        </w:r>
      </w:hyperlink>
      <w:r w:rsidR="00A62D6D">
        <w:rPr>
          <w:rFonts w:ascii="Arial" w:hAnsi="Arial" w:cs="Arial"/>
          <w:sz w:val="22"/>
          <w:szCs w:val="22"/>
        </w:rPr>
        <w:t xml:space="preserve">. </w:t>
      </w:r>
      <w:r>
        <w:rPr>
          <w:rFonts w:ascii="Arial" w:hAnsi="Arial" w:cs="Arial"/>
          <w:sz w:val="22"/>
          <w:szCs w:val="22"/>
        </w:rPr>
        <w:t xml:space="preserve">Reactions were chosen from the “Gastrointestinal Disorders” reaction group if they included the terms </w:t>
      </w:r>
      <w:r>
        <w:rPr>
          <w:rFonts w:ascii="Arial" w:hAnsi="Arial" w:cs="Arial"/>
          <w:i/>
          <w:iCs/>
          <w:sz w:val="22"/>
          <w:szCs w:val="22"/>
        </w:rPr>
        <w:t>colitis</w:t>
      </w:r>
      <w:r>
        <w:rPr>
          <w:rFonts w:ascii="Arial" w:hAnsi="Arial" w:cs="Arial"/>
          <w:sz w:val="22"/>
          <w:szCs w:val="22"/>
        </w:rPr>
        <w:t xml:space="preserve">, </w:t>
      </w:r>
      <w:r>
        <w:rPr>
          <w:rFonts w:ascii="Arial" w:hAnsi="Arial" w:cs="Arial"/>
          <w:i/>
          <w:iCs/>
          <w:sz w:val="22"/>
          <w:szCs w:val="22"/>
        </w:rPr>
        <w:t>enterocolitis</w:t>
      </w:r>
      <w:r>
        <w:rPr>
          <w:rFonts w:ascii="Arial" w:hAnsi="Arial" w:cs="Arial"/>
          <w:sz w:val="22"/>
          <w:szCs w:val="22"/>
        </w:rPr>
        <w:t>,</w:t>
      </w:r>
      <w:r w:rsidR="006F7F3D">
        <w:rPr>
          <w:rFonts w:ascii="Arial" w:hAnsi="Arial" w:cs="Arial"/>
          <w:sz w:val="22"/>
          <w:szCs w:val="22"/>
        </w:rPr>
        <w:t xml:space="preserve"> </w:t>
      </w:r>
      <w:r w:rsidR="006F7F3D" w:rsidRPr="006F7F3D">
        <w:rPr>
          <w:rFonts w:ascii="Arial" w:hAnsi="Arial" w:cs="Arial"/>
          <w:i/>
          <w:iCs/>
          <w:sz w:val="22"/>
          <w:szCs w:val="22"/>
        </w:rPr>
        <w:t>enteropathy</w:t>
      </w:r>
      <w:r w:rsidR="006F7F3D">
        <w:rPr>
          <w:rFonts w:ascii="Arial" w:hAnsi="Arial" w:cs="Arial"/>
          <w:sz w:val="22"/>
          <w:szCs w:val="22"/>
        </w:rPr>
        <w:t>,</w:t>
      </w:r>
      <w:r>
        <w:rPr>
          <w:rFonts w:ascii="Arial" w:hAnsi="Arial" w:cs="Arial"/>
          <w:sz w:val="22"/>
          <w:szCs w:val="22"/>
        </w:rPr>
        <w:t xml:space="preserve"> or</w:t>
      </w:r>
      <w:r>
        <w:rPr>
          <w:rFonts w:ascii="Arial" w:hAnsi="Arial" w:cs="Arial"/>
          <w:i/>
          <w:iCs/>
          <w:sz w:val="22"/>
          <w:szCs w:val="22"/>
        </w:rPr>
        <w:t xml:space="preserve"> perforation</w:t>
      </w:r>
      <w:r>
        <w:rPr>
          <w:rFonts w:ascii="Arial" w:hAnsi="Arial" w:cs="Arial"/>
          <w:sz w:val="22"/>
          <w:szCs w:val="22"/>
        </w:rPr>
        <w:t xml:space="preserve">. The reaction </w:t>
      </w:r>
      <w:r>
        <w:rPr>
          <w:rFonts w:ascii="Arial" w:hAnsi="Arial" w:cs="Arial"/>
          <w:i/>
          <w:iCs/>
          <w:sz w:val="22"/>
          <w:szCs w:val="22"/>
        </w:rPr>
        <w:t>Crohn’s Disease</w:t>
      </w:r>
      <w:r>
        <w:rPr>
          <w:rFonts w:ascii="Arial" w:hAnsi="Arial" w:cs="Arial"/>
          <w:sz w:val="22"/>
          <w:szCs w:val="22"/>
        </w:rPr>
        <w:t xml:space="preserve"> was added on manual review</w:t>
      </w:r>
      <w:r w:rsidR="006F7F3D">
        <w:rPr>
          <w:rFonts w:ascii="Arial" w:hAnsi="Arial" w:cs="Arial"/>
          <w:sz w:val="22"/>
          <w:szCs w:val="22"/>
        </w:rPr>
        <w:t xml:space="preserve">, while </w:t>
      </w:r>
      <w:r w:rsidR="006F7F3D">
        <w:rPr>
          <w:rFonts w:ascii="Arial" w:hAnsi="Arial" w:cs="Arial"/>
          <w:i/>
          <w:iCs/>
          <w:sz w:val="22"/>
          <w:szCs w:val="22"/>
        </w:rPr>
        <w:t>Neutropenic Colitis</w:t>
      </w:r>
      <w:r w:rsidR="006F7F3D">
        <w:rPr>
          <w:rFonts w:ascii="Arial" w:hAnsi="Arial" w:cs="Arial"/>
          <w:sz w:val="22"/>
          <w:szCs w:val="22"/>
        </w:rPr>
        <w:t xml:space="preserve"> was removed on manual review</w:t>
      </w:r>
      <w:r>
        <w:rPr>
          <w:rFonts w:ascii="Arial" w:hAnsi="Arial" w:cs="Arial"/>
          <w:sz w:val="22"/>
          <w:szCs w:val="22"/>
        </w:rPr>
        <w:t>.</w:t>
      </w:r>
      <w:r w:rsidR="002B2763">
        <w:rPr>
          <w:rFonts w:ascii="Arial" w:hAnsi="Arial" w:cs="Arial"/>
          <w:sz w:val="22"/>
          <w:szCs w:val="22"/>
        </w:rPr>
        <w:t xml:space="preserve"> The generic term </w:t>
      </w:r>
      <w:proofErr w:type="spellStart"/>
      <w:r w:rsidR="002B2763">
        <w:rPr>
          <w:rFonts w:ascii="Arial" w:hAnsi="Arial" w:cs="Arial"/>
          <w:i/>
          <w:iCs/>
          <w:sz w:val="22"/>
          <w:szCs w:val="22"/>
        </w:rPr>
        <w:t>Diarrhoea</w:t>
      </w:r>
      <w:proofErr w:type="spellEnd"/>
      <w:r w:rsidR="002B2763">
        <w:rPr>
          <w:rFonts w:ascii="Arial" w:hAnsi="Arial" w:cs="Arial"/>
          <w:i/>
          <w:iCs/>
          <w:sz w:val="22"/>
          <w:szCs w:val="22"/>
        </w:rPr>
        <w:t xml:space="preserve"> </w:t>
      </w:r>
      <w:r w:rsidR="002B2763">
        <w:rPr>
          <w:rFonts w:ascii="Arial" w:hAnsi="Arial" w:cs="Arial"/>
          <w:sz w:val="22"/>
          <w:szCs w:val="22"/>
        </w:rPr>
        <w:t>was reported in 41 cases with ide-</w:t>
      </w:r>
      <w:proofErr w:type="spellStart"/>
      <w:r w:rsidR="002B2763">
        <w:rPr>
          <w:rFonts w:ascii="Arial" w:hAnsi="Arial" w:cs="Arial"/>
          <w:sz w:val="22"/>
          <w:szCs w:val="22"/>
        </w:rPr>
        <w:t>cel</w:t>
      </w:r>
      <w:proofErr w:type="spellEnd"/>
      <w:r w:rsidR="002B2763">
        <w:rPr>
          <w:rFonts w:ascii="Arial" w:hAnsi="Arial" w:cs="Arial"/>
          <w:sz w:val="22"/>
          <w:szCs w:val="22"/>
        </w:rPr>
        <w:t xml:space="preserve"> and 21 cases with cilta-cel; however, this was </w:t>
      </w:r>
      <w:r w:rsidR="00A55B4F">
        <w:rPr>
          <w:rFonts w:ascii="Arial" w:hAnsi="Arial" w:cs="Arial"/>
          <w:sz w:val="22"/>
          <w:szCs w:val="22"/>
        </w:rPr>
        <w:t>not included</w:t>
      </w:r>
      <w:r w:rsidR="002B2763">
        <w:rPr>
          <w:rFonts w:ascii="Arial" w:hAnsi="Arial" w:cs="Arial"/>
          <w:sz w:val="22"/>
          <w:szCs w:val="22"/>
        </w:rPr>
        <w:t xml:space="preserve"> given its non-specific nature.</w:t>
      </w:r>
      <w:r w:rsidR="008647F3">
        <w:rPr>
          <w:rFonts w:ascii="Arial" w:hAnsi="Arial" w:cs="Arial"/>
          <w:sz w:val="22"/>
          <w:szCs w:val="22"/>
        </w:rPr>
        <w:t xml:space="preserve"> </w:t>
      </w:r>
      <w:r w:rsidR="00CE5B9A">
        <w:rPr>
          <w:rFonts w:ascii="Arial" w:hAnsi="Arial" w:cs="Arial"/>
          <w:sz w:val="22"/>
          <w:szCs w:val="22"/>
        </w:rPr>
        <w:t>I</w:t>
      </w:r>
      <w:r w:rsidR="008647F3">
        <w:rPr>
          <w:rFonts w:ascii="Arial" w:hAnsi="Arial" w:cs="Arial"/>
          <w:sz w:val="22"/>
          <w:szCs w:val="22"/>
        </w:rPr>
        <w:t>t is unclear whether any of these cases represent infectious etiologies, recurrence of pre-existing inflammatory bowel disease, or duplicate entries</w:t>
      </w:r>
      <w:r w:rsidR="004438DC">
        <w:rPr>
          <w:rFonts w:ascii="Arial" w:hAnsi="Arial" w:cs="Arial"/>
          <w:sz w:val="22"/>
          <w:szCs w:val="22"/>
        </w:rPr>
        <w:t>.</w:t>
      </w:r>
    </w:p>
    <w:p w14:paraId="420A8E53" w14:textId="77777777" w:rsidR="00B93CB8" w:rsidRDefault="00B93CB8" w:rsidP="00A3171E">
      <w:pPr>
        <w:spacing w:line="480" w:lineRule="auto"/>
        <w:rPr>
          <w:rFonts w:ascii="Arial" w:hAnsi="Arial" w:cs="Arial"/>
          <w:sz w:val="22"/>
          <w:szCs w:val="22"/>
        </w:rPr>
      </w:pPr>
    </w:p>
    <w:p w14:paraId="0FE23EAA" w14:textId="078A4C3D" w:rsidR="00B93CB8" w:rsidRPr="00844D47" w:rsidRDefault="00B93CB8" w:rsidP="00A3171E">
      <w:pPr>
        <w:spacing w:line="480" w:lineRule="auto"/>
        <w:rPr>
          <w:rFonts w:ascii="Arial" w:hAnsi="Arial" w:cs="Arial"/>
          <w:sz w:val="22"/>
          <w:szCs w:val="22"/>
        </w:rPr>
      </w:pPr>
      <w:r>
        <w:rPr>
          <w:rFonts w:ascii="Arial" w:hAnsi="Arial" w:cs="Arial"/>
          <w:sz w:val="22"/>
          <w:szCs w:val="22"/>
        </w:rPr>
        <w:t>Abbreviations:</w:t>
      </w:r>
      <w:r w:rsidR="00EA51C9">
        <w:rPr>
          <w:rFonts w:ascii="Arial" w:hAnsi="Arial" w:cs="Arial"/>
          <w:sz w:val="22"/>
          <w:szCs w:val="22"/>
        </w:rPr>
        <w:t xml:space="preserve"> Cilta-cel, ciltacabtagene autoleucel;</w:t>
      </w:r>
      <w:r>
        <w:rPr>
          <w:rFonts w:ascii="Arial" w:hAnsi="Arial" w:cs="Arial"/>
          <w:sz w:val="22"/>
          <w:szCs w:val="22"/>
        </w:rPr>
        <w:t xml:space="preserve"> FAERS, Food and Drug Administration (FDA) Adverse Events Reporting System; ide-</w:t>
      </w:r>
      <w:proofErr w:type="spellStart"/>
      <w:r>
        <w:rPr>
          <w:rFonts w:ascii="Arial" w:hAnsi="Arial" w:cs="Arial"/>
          <w:sz w:val="22"/>
          <w:szCs w:val="22"/>
        </w:rPr>
        <w:t>cel</w:t>
      </w:r>
      <w:proofErr w:type="spellEnd"/>
      <w:r>
        <w:rPr>
          <w:rFonts w:ascii="Arial" w:hAnsi="Arial" w:cs="Arial"/>
          <w:sz w:val="22"/>
          <w:szCs w:val="22"/>
        </w:rPr>
        <w:t>, idecabtagene vicleucel.</w:t>
      </w:r>
    </w:p>
    <w:sectPr w:rsidR="00B93CB8" w:rsidRPr="00844D47" w:rsidSect="00BF6A19">
      <w:pgSz w:w="1222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665113" w14:textId="77777777" w:rsidR="00837230" w:rsidRDefault="00837230" w:rsidP="001578D2">
      <w:r>
        <w:separator/>
      </w:r>
    </w:p>
  </w:endnote>
  <w:endnote w:type="continuationSeparator" w:id="0">
    <w:p w14:paraId="057CCCEC" w14:textId="77777777" w:rsidR="00837230" w:rsidRDefault="00837230" w:rsidP="001578D2">
      <w:r>
        <w:continuationSeparator/>
      </w:r>
    </w:p>
  </w:endnote>
  <w:endnote w:type="continuationNotice" w:id="1">
    <w:p w14:paraId="45A32B87" w14:textId="77777777" w:rsidR="00837230" w:rsidRDefault="008372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40852010"/>
      <w:docPartObj>
        <w:docPartGallery w:val="Page Numbers (Bottom of Page)"/>
        <w:docPartUnique/>
      </w:docPartObj>
    </w:sdtPr>
    <w:sdtContent>
      <w:p w14:paraId="19FB207F" w14:textId="77777777" w:rsidR="003E56CF" w:rsidRDefault="003E56CF" w:rsidP="000845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1A77C9" w14:textId="77777777" w:rsidR="003E56CF" w:rsidRDefault="003E56CF" w:rsidP="00A95F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Arial" w:hAnsi="Arial" w:cs="Arial"/>
        <w:sz w:val="22"/>
        <w:szCs w:val="22"/>
      </w:rPr>
      <w:id w:val="781769541"/>
      <w:docPartObj>
        <w:docPartGallery w:val="Page Numbers (Bottom of Page)"/>
        <w:docPartUnique/>
      </w:docPartObj>
    </w:sdtPr>
    <w:sdtContent>
      <w:p w14:paraId="24B7EB09" w14:textId="0B09FDC3" w:rsidR="003E56CF" w:rsidRPr="00A95F6F" w:rsidRDefault="004B68C3" w:rsidP="00084586">
        <w:pPr>
          <w:pStyle w:val="Footer"/>
          <w:framePr w:wrap="none" w:vAnchor="text" w:hAnchor="margin" w:xAlign="right" w:y="1"/>
          <w:rPr>
            <w:rStyle w:val="PageNumber"/>
            <w:rFonts w:ascii="Arial" w:hAnsi="Arial" w:cs="Arial"/>
            <w:sz w:val="22"/>
            <w:szCs w:val="22"/>
          </w:rPr>
        </w:pPr>
        <w:r>
          <w:rPr>
            <w:rStyle w:val="PageNumber"/>
            <w:rFonts w:ascii="Arial" w:hAnsi="Arial" w:cs="Arial"/>
            <w:sz w:val="22"/>
            <w:szCs w:val="22"/>
          </w:rPr>
          <w:t xml:space="preserve">Supplement Page </w:t>
        </w:r>
        <w:r w:rsidR="003E56CF" w:rsidRPr="00A95F6F">
          <w:rPr>
            <w:rStyle w:val="PageNumber"/>
            <w:rFonts w:ascii="Arial" w:hAnsi="Arial" w:cs="Arial"/>
            <w:sz w:val="22"/>
            <w:szCs w:val="22"/>
          </w:rPr>
          <w:fldChar w:fldCharType="begin"/>
        </w:r>
        <w:r w:rsidR="003E56CF" w:rsidRPr="00A95F6F">
          <w:rPr>
            <w:rStyle w:val="PageNumber"/>
            <w:rFonts w:ascii="Arial" w:hAnsi="Arial" w:cs="Arial"/>
            <w:sz w:val="22"/>
            <w:szCs w:val="22"/>
          </w:rPr>
          <w:instrText xml:space="preserve"> PAGE </w:instrText>
        </w:r>
        <w:r w:rsidR="003E56CF" w:rsidRPr="00A95F6F">
          <w:rPr>
            <w:rStyle w:val="PageNumber"/>
            <w:rFonts w:ascii="Arial" w:hAnsi="Arial" w:cs="Arial"/>
            <w:sz w:val="22"/>
            <w:szCs w:val="22"/>
          </w:rPr>
          <w:fldChar w:fldCharType="separate"/>
        </w:r>
        <w:r w:rsidR="003E56CF" w:rsidRPr="00A95F6F">
          <w:rPr>
            <w:rStyle w:val="PageNumber"/>
            <w:rFonts w:ascii="Arial" w:hAnsi="Arial" w:cs="Arial"/>
            <w:noProof/>
            <w:sz w:val="22"/>
            <w:szCs w:val="22"/>
          </w:rPr>
          <w:t>1</w:t>
        </w:r>
        <w:r w:rsidR="003E56CF" w:rsidRPr="00A95F6F">
          <w:rPr>
            <w:rStyle w:val="PageNumber"/>
            <w:rFonts w:ascii="Arial" w:hAnsi="Arial" w:cs="Arial"/>
            <w:sz w:val="22"/>
            <w:szCs w:val="22"/>
          </w:rPr>
          <w:fldChar w:fldCharType="end"/>
        </w:r>
      </w:p>
    </w:sdtContent>
  </w:sdt>
  <w:p w14:paraId="3EC079E8" w14:textId="77777777" w:rsidR="003E56CF" w:rsidRDefault="003E56CF" w:rsidP="00A95F6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55881" w14:textId="77777777" w:rsidR="000907AB" w:rsidRDefault="000907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38027996"/>
      <w:docPartObj>
        <w:docPartGallery w:val="Page Numbers (Bottom of Page)"/>
        <w:docPartUnique/>
      </w:docPartObj>
    </w:sdtPr>
    <w:sdtContent>
      <w:p w14:paraId="3EE32721" w14:textId="4026A8FE" w:rsidR="00A95F6F" w:rsidRDefault="00A95F6F" w:rsidP="0008458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FDAD04" w14:textId="77777777" w:rsidR="00A95F6F" w:rsidRDefault="00A95F6F" w:rsidP="00A95F6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Arial" w:hAnsi="Arial" w:cs="Arial"/>
        <w:sz w:val="22"/>
        <w:szCs w:val="22"/>
      </w:rPr>
      <w:id w:val="-1548367885"/>
      <w:docPartObj>
        <w:docPartGallery w:val="Page Numbers (Bottom of Page)"/>
        <w:docPartUnique/>
      </w:docPartObj>
    </w:sdtPr>
    <w:sdtContent>
      <w:p w14:paraId="2C18EB58" w14:textId="234133F6" w:rsidR="00A95F6F" w:rsidRPr="00A95F6F" w:rsidRDefault="000907AB" w:rsidP="00084586">
        <w:pPr>
          <w:pStyle w:val="Footer"/>
          <w:framePr w:wrap="none" w:vAnchor="text" w:hAnchor="margin" w:xAlign="right" w:y="1"/>
          <w:rPr>
            <w:rStyle w:val="PageNumber"/>
            <w:rFonts w:ascii="Arial" w:hAnsi="Arial" w:cs="Arial"/>
            <w:sz w:val="22"/>
            <w:szCs w:val="22"/>
          </w:rPr>
        </w:pPr>
        <w:r>
          <w:rPr>
            <w:rStyle w:val="PageNumber"/>
            <w:rFonts w:ascii="Arial" w:hAnsi="Arial" w:cs="Arial"/>
            <w:sz w:val="22"/>
            <w:szCs w:val="22"/>
          </w:rPr>
          <w:t xml:space="preserve">Supplement Page </w:t>
        </w:r>
        <w:r w:rsidR="00A95F6F" w:rsidRPr="00A95F6F">
          <w:rPr>
            <w:rStyle w:val="PageNumber"/>
            <w:rFonts w:ascii="Arial" w:hAnsi="Arial" w:cs="Arial"/>
            <w:sz w:val="22"/>
            <w:szCs w:val="22"/>
          </w:rPr>
          <w:fldChar w:fldCharType="begin"/>
        </w:r>
        <w:r w:rsidR="00A95F6F" w:rsidRPr="00A95F6F">
          <w:rPr>
            <w:rStyle w:val="PageNumber"/>
            <w:rFonts w:ascii="Arial" w:hAnsi="Arial" w:cs="Arial"/>
            <w:sz w:val="22"/>
            <w:szCs w:val="22"/>
          </w:rPr>
          <w:instrText xml:space="preserve"> PAGE </w:instrText>
        </w:r>
        <w:r w:rsidR="00A95F6F" w:rsidRPr="00A95F6F">
          <w:rPr>
            <w:rStyle w:val="PageNumber"/>
            <w:rFonts w:ascii="Arial" w:hAnsi="Arial" w:cs="Arial"/>
            <w:sz w:val="22"/>
            <w:szCs w:val="22"/>
          </w:rPr>
          <w:fldChar w:fldCharType="separate"/>
        </w:r>
        <w:r w:rsidR="00A95F6F" w:rsidRPr="00A95F6F">
          <w:rPr>
            <w:rStyle w:val="PageNumber"/>
            <w:rFonts w:ascii="Arial" w:hAnsi="Arial" w:cs="Arial"/>
            <w:noProof/>
            <w:sz w:val="22"/>
            <w:szCs w:val="22"/>
          </w:rPr>
          <w:t>1</w:t>
        </w:r>
        <w:r w:rsidR="00A95F6F" w:rsidRPr="00A95F6F">
          <w:rPr>
            <w:rStyle w:val="PageNumber"/>
            <w:rFonts w:ascii="Arial" w:hAnsi="Arial" w:cs="Arial"/>
            <w:sz w:val="22"/>
            <w:szCs w:val="22"/>
          </w:rPr>
          <w:fldChar w:fldCharType="end"/>
        </w:r>
      </w:p>
    </w:sdtContent>
  </w:sdt>
  <w:p w14:paraId="57BA95FD" w14:textId="77777777" w:rsidR="00A95F6F" w:rsidRDefault="00A95F6F" w:rsidP="00A95F6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D736D" w14:textId="77777777" w:rsidR="00837230" w:rsidRDefault="00837230" w:rsidP="001578D2">
      <w:r>
        <w:separator/>
      </w:r>
    </w:p>
  </w:footnote>
  <w:footnote w:type="continuationSeparator" w:id="0">
    <w:p w14:paraId="039CB31F" w14:textId="77777777" w:rsidR="00837230" w:rsidRDefault="00837230" w:rsidP="001578D2">
      <w:r>
        <w:continuationSeparator/>
      </w:r>
    </w:p>
  </w:footnote>
  <w:footnote w:type="continuationNotice" w:id="1">
    <w:p w14:paraId="145CF0BC" w14:textId="77777777" w:rsidR="00837230" w:rsidRDefault="008372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FD44C" w14:textId="77777777" w:rsidR="000907AB" w:rsidRDefault="000907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BD9EE" w14:textId="77777777" w:rsidR="003E56CF" w:rsidRPr="0009502B" w:rsidRDefault="003E56CF" w:rsidP="001946FC">
    <w:pPr>
      <w:pStyle w:val="Header"/>
      <w:jc w:val="center"/>
      <w:rPr>
        <w:rFonts w:ascii="Arial" w:hAnsi="Arial" w:cs="Arial"/>
        <w:i/>
        <w:iCs/>
        <w:color w:val="808080" w:themeColor="background1" w:themeShade="8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3898EA" w14:textId="77777777" w:rsidR="000907AB" w:rsidRDefault="000907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5BCEB" w14:textId="71B9B38B" w:rsidR="001578D2" w:rsidRPr="0009502B" w:rsidRDefault="001578D2" w:rsidP="001946FC">
    <w:pPr>
      <w:pStyle w:val="Header"/>
      <w:jc w:val="center"/>
      <w:rPr>
        <w:rFonts w:ascii="Arial" w:hAnsi="Arial" w:cs="Arial"/>
        <w:i/>
        <w:iCs/>
        <w:color w:val="808080" w:themeColor="background1" w:themeShade="8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FA40C8"/>
    <w:multiLevelType w:val="hybridMultilevel"/>
    <w:tmpl w:val="E1A87EE6"/>
    <w:lvl w:ilvl="0" w:tplc="D9AC4866">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B36BD"/>
    <w:multiLevelType w:val="hybridMultilevel"/>
    <w:tmpl w:val="7C2E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E1D9E"/>
    <w:multiLevelType w:val="hybridMultilevel"/>
    <w:tmpl w:val="008C3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D80AC2"/>
    <w:multiLevelType w:val="hybridMultilevel"/>
    <w:tmpl w:val="EE861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D66F53"/>
    <w:multiLevelType w:val="hybridMultilevel"/>
    <w:tmpl w:val="286289B4"/>
    <w:lvl w:ilvl="0" w:tplc="D9AC4866">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E1537"/>
    <w:multiLevelType w:val="hybridMultilevel"/>
    <w:tmpl w:val="2CD07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57081"/>
    <w:multiLevelType w:val="hybridMultilevel"/>
    <w:tmpl w:val="FC68AFF4"/>
    <w:lvl w:ilvl="0" w:tplc="BC9E9E36">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1E2178"/>
    <w:multiLevelType w:val="hybridMultilevel"/>
    <w:tmpl w:val="B2AE6A4C"/>
    <w:lvl w:ilvl="0" w:tplc="605C2570">
      <w:start w:val="7"/>
      <w:numFmt w:val="bullet"/>
      <w:lvlText w:val="-"/>
      <w:lvlJc w:val="left"/>
      <w:pPr>
        <w:ind w:left="400" w:hanging="360"/>
      </w:pPr>
      <w:rPr>
        <w:rFonts w:ascii="Calibri" w:eastAsiaTheme="minorEastAsia" w:hAnsi="Calibri" w:cs="Calibri"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9" w15:restartNumberingAfterBreak="0">
    <w:nsid w:val="2C074EF0"/>
    <w:multiLevelType w:val="hybridMultilevel"/>
    <w:tmpl w:val="4F303FDE"/>
    <w:lvl w:ilvl="0" w:tplc="FA6E0528">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213C26"/>
    <w:multiLevelType w:val="hybridMultilevel"/>
    <w:tmpl w:val="8610A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815FC0"/>
    <w:multiLevelType w:val="hybridMultilevel"/>
    <w:tmpl w:val="1C90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9C5AD4"/>
    <w:multiLevelType w:val="hybridMultilevel"/>
    <w:tmpl w:val="64405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A97F81"/>
    <w:multiLevelType w:val="hybridMultilevel"/>
    <w:tmpl w:val="B0D21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4E4A96"/>
    <w:multiLevelType w:val="hybridMultilevel"/>
    <w:tmpl w:val="6616C4E2"/>
    <w:lvl w:ilvl="0" w:tplc="68E219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522DEB"/>
    <w:multiLevelType w:val="hybridMultilevel"/>
    <w:tmpl w:val="5E08B83A"/>
    <w:lvl w:ilvl="0" w:tplc="D9AC4866">
      <w:numFmt w:val="bullet"/>
      <w:lvlText w:val=""/>
      <w:lvlJc w:val="left"/>
      <w:pPr>
        <w:ind w:left="720" w:hanging="360"/>
      </w:pPr>
      <w:rPr>
        <w:rFonts w:ascii="Symbol" w:eastAsia="Times New Roman" w:hAnsi="Symbol"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FB4A13"/>
    <w:multiLevelType w:val="hybridMultilevel"/>
    <w:tmpl w:val="CEB484F2"/>
    <w:lvl w:ilvl="0" w:tplc="D9AC4866">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504737"/>
    <w:multiLevelType w:val="hybridMultilevel"/>
    <w:tmpl w:val="92902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6F3BDA"/>
    <w:multiLevelType w:val="hybridMultilevel"/>
    <w:tmpl w:val="50D0C028"/>
    <w:lvl w:ilvl="0" w:tplc="7A4C47D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B47C97"/>
    <w:multiLevelType w:val="hybridMultilevel"/>
    <w:tmpl w:val="1FD49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A0A94"/>
    <w:multiLevelType w:val="hybridMultilevel"/>
    <w:tmpl w:val="254A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AE2AA8"/>
    <w:multiLevelType w:val="hybridMultilevel"/>
    <w:tmpl w:val="6ADA9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F5402A"/>
    <w:multiLevelType w:val="hybridMultilevel"/>
    <w:tmpl w:val="89249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6F2966"/>
    <w:multiLevelType w:val="hybridMultilevel"/>
    <w:tmpl w:val="B5120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1C1DDB"/>
    <w:multiLevelType w:val="hybridMultilevel"/>
    <w:tmpl w:val="2B2CA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613240"/>
    <w:multiLevelType w:val="hybridMultilevel"/>
    <w:tmpl w:val="066EF69E"/>
    <w:lvl w:ilvl="0" w:tplc="2AF0B7B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035F80"/>
    <w:multiLevelType w:val="hybridMultilevel"/>
    <w:tmpl w:val="C464ECD8"/>
    <w:lvl w:ilvl="0" w:tplc="1810638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974E06"/>
    <w:multiLevelType w:val="hybridMultilevel"/>
    <w:tmpl w:val="BE60183E"/>
    <w:lvl w:ilvl="0" w:tplc="BD4C9A5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B41F3F"/>
    <w:multiLevelType w:val="hybridMultilevel"/>
    <w:tmpl w:val="D4FC596C"/>
    <w:lvl w:ilvl="0" w:tplc="21FC1BE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3310050">
    <w:abstractNumId w:val="25"/>
  </w:num>
  <w:num w:numId="2" w16cid:durableId="987442758">
    <w:abstractNumId w:val="14"/>
  </w:num>
  <w:num w:numId="3" w16cid:durableId="6291835">
    <w:abstractNumId w:val="9"/>
  </w:num>
  <w:num w:numId="4" w16cid:durableId="1635284578">
    <w:abstractNumId w:val="7"/>
  </w:num>
  <w:num w:numId="5" w16cid:durableId="288169286">
    <w:abstractNumId w:val="16"/>
  </w:num>
  <w:num w:numId="6" w16cid:durableId="2140225800">
    <w:abstractNumId w:val="15"/>
  </w:num>
  <w:num w:numId="7" w16cid:durableId="1957757190">
    <w:abstractNumId w:val="5"/>
  </w:num>
  <w:num w:numId="8" w16cid:durableId="613175587">
    <w:abstractNumId w:val="1"/>
  </w:num>
  <w:num w:numId="9" w16cid:durableId="558368470">
    <w:abstractNumId w:val="19"/>
  </w:num>
  <w:num w:numId="10" w16cid:durableId="1737316622">
    <w:abstractNumId w:val="13"/>
  </w:num>
  <w:num w:numId="11" w16cid:durableId="42216720">
    <w:abstractNumId w:val="27"/>
  </w:num>
  <w:num w:numId="12" w16cid:durableId="500658844">
    <w:abstractNumId w:val="0"/>
  </w:num>
  <w:num w:numId="13" w16cid:durableId="722099427">
    <w:abstractNumId w:val="26"/>
  </w:num>
  <w:num w:numId="14" w16cid:durableId="724765657">
    <w:abstractNumId w:val="18"/>
  </w:num>
  <w:num w:numId="15" w16cid:durableId="1478455058">
    <w:abstractNumId w:val="28"/>
  </w:num>
  <w:num w:numId="16" w16cid:durableId="184514377">
    <w:abstractNumId w:val="22"/>
  </w:num>
  <w:num w:numId="17" w16cid:durableId="677194006">
    <w:abstractNumId w:val="20"/>
  </w:num>
  <w:num w:numId="18" w16cid:durableId="1382173834">
    <w:abstractNumId w:val="6"/>
  </w:num>
  <w:num w:numId="19" w16cid:durableId="383219928">
    <w:abstractNumId w:val="11"/>
  </w:num>
  <w:num w:numId="20" w16cid:durableId="506216940">
    <w:abstractNumId w:val="12"/>
  </w:num>
  <w:num w:numId="21" w16cid:durableId="2073699629">
    <w:abstractNumId w:val="24"/>
  </w:num>
  <w:num w:numId="22" w16cid:durableId="139689129">
    <w:abstractNumId w:val="10"/>
  </w:num>
  <w:num w:numId="23" w16cid:durableId="1890680610">
    <w:abstractNumId w:val="2"/>
  </w:num>
  <w:num w:numId="24" w16cid:durableId="1061564929">
    <w:abstractNumId w:val="4"/>
  </w:num>
  <w:num w:numId="25" w16cid:durableId="1359890041">
    <w:abstractNumId w:val="23"/>
  </w:num>
  <w:num w:numId="26" w16cid:durableId="627248630">
    <w:abstractNumId w:val="17"/>
  </w:num>
  <w:num w:numId="27" w16cid:durableId="1295674859">
    <w:abstractNumId w:val="3"/>
  </w:num>
  <w:num w:numId="28" w16cid:durableId="74397333">
    <w:abstractNumId w:val="8"/>
  </w:num>
  <w:num w:numId="29" w16cid:durableId="13514504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F-Standard NLM&lt;/Style&gt;&lt;LeftDelim&gt;{&lt;/LeftDelim&gt;&lt;RightDelim&gt;}&lt;/RightDelim&gt;&lt;FontName&gt;Arial&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ffdzdrdrmw9tzneasruv99zkvtwzw2xdd5e9&quot;&gt;Rahul Banerjee EndNote&lt;record-ids&gt;&lt;item&gt;2935&lt;/item&gt;&lt;item&gt;2936&lt;/item&gt;&lt;item&gt;2952&lt;/item&gt;&lt;item&gt;3185&lt;/item&gt;&lt;item&gt;3312&lt;/item&gt;&lt;item&gt;3313&lt;/item&gt;&lt;item&gt;3315&lt;/item&gt;&lt;item&gt;3316&lt;/item&gt;&lt;item&gt;3320&lt;/item&gt;&lt;item&gt;3322&lt;/item&gt;&lt;item&gt;3326&lt;/item&gt;&lt;item&gt;3327&lt;/item&gt;&lt;item&gt;3328&lt;/item&gt;&lt;/record-ids&gt;&lt;/item&gt;&lt;/Libraries&gt;"/>
  </w:docVars>
  <w:rsids>
    <w:rsidRoot w:val="00EB52C1"/>
    <w:rsid w:val="00000108"/>
    <w:rsid w:val="0000067D"/>
    <w:rsid w:val="00000862"/>
    <w:rsid w:val="00000875"/>
    <w:rsid w:val="00000FB5"/>
    <w:rsid w:val="000010D9"/>
    <w:rsid w:val="000010E3"/>
    <w:rsid w:val="00001265"/>
    <w:rsid w:val="000012C9"/>
    <w:rsid w:val="00001326"/>
    <w:rsid w:val="00001447"/>
    <w:rsid w:val="0000160D"/>
    <w:rsid w:val="00001793"/>
    <w:rsid w:val="00001CFC"/>
    <w:rsid w:val="00001E24"/>
    <w:rsid w:val="0000206E"/>
    <w:rsid w:val="0000234C"/>
    <w:rsid w:val="00002407"/>
    <w:rsid w:val="0000242F"/>
    <w:rsid w:val="00002579"/>
    <w:rsid w:val="00002700"/>
    <w:rsid w:val="0000291C"/>
    <w:rsid w:val="0000295C"/>
    <w:rsid w:val="00002A9F"/>
    <w:rsid w:val="00002B83"/>
    <w:rsid w:val="00002CFB"/>
    <w:rsid w:val="00002F3F"/>
    <w:rsid w:val="00003443"/>
    <w:rsid w:val="00003546"/>
    <w:rsid w:val="000038E1"/>
    <w:rsid w:val="00003BA5"/>
    <w:rsid w:val="00003C8C"/>
    <w:rsid w:val="00003DF9"/>
    <w:rsid w:val="00003E66"/>
    <w:rsid w:val="0000408C"/>
    <w:rsid w:val="0000419A"/>
    <w:rsid w:val="00004311"/>
    <w:rsid w:val="00005126"/>
    <w:rsid w:val="000051EC"/>
    <w:rsid w:val="000053F3"/>
    <w:rsid w:val="0000578E"/>
    <w:rsid w:val="000057F4"/>
    <w:rsid w:val="00005923"/>
    <w:rsid w:val="00005A57"/>
    <w:rsid w:val="00005C38"/>
    <w:rsid w:val="00005C9A"/>
    <w:rsid w:val="00005CAE"/>
    <w:rsid w:val="00005EEF"/>
    <w:rsid w:val="0000676F"/>
    <w:rsid w:val="00006A35"/>
    <w:rsid w:val="00006B79"/>
    <w:rsid w:val="00006E44"/>
    <w:rsid w:val="00006EF3"/>
    <w:rsid w:val="00006F65"/>
    <w:rsid w:val="00007154"/>
    <w:rsid w:val="00007942"/>
    <w:rsid w:val="0000794C"/>
    <w:rsid w:val="000079D9"/>
    <w:rsid w:val="00007B57"/>
    <w:rsid w:val="00007BB3"/>
    <w:rsid w:val="00007D0B"/>
    <w:rsid w:val="00007E78"/>
    <w:rsid w:val="00007E8D"/>
    <w:rsid w:val="000101CE"/>
    <w:rsid w:val="000101E7"/>
    <w:rsid w:val="000105A4"/>
    <w:rsid w:val="000107C5"/>
    <w:rsid w:val="0001080C"/>
    <w:rsid w:val="00010918"/>
    <w:rsid w:val="00010B32"/>
    <w:rsid w:val="00010C29"/>
    <w:rsid w:val="00010DE0"/>
    <w:rsid w:val="000112CA"/>
    <w:rsid w:val="000113A5"/>
    <w:rsid w:val="000113ED"/>
    <w:rsid w:val="0001160D"/>
    <w:rsid w:val="00011963"/>
    <w:rsid w:val="00011B31"/>
    <w:rsid w:val="00011D62"/>
    <w:rsid w:val="0001207A"/>
    <w:rsid w:val="000122C2"/>
    <w:rsid w:val="00012313"/>
    <w:rsid w:val="000124E3"/>
    <w:rsid w:val="0001269F"/>
    <w:rsid w:val="00012805"/>
    <w:rsid w:val="0001288B"/>
    <w:rsid w:val="00012890"/>
    <w:rsid w:val="00012BB4"/>
    <w:rsid w:val="0001304F"/>
    <w:rsid w:val="000130C0"/>
    <w:rsid w:val="00013291"/>
    <w:rsid w:val="000133AF"/>
    <w:rsid w:val="000134D5"/>
    <w:rsid w:val="00013712"/>
    <w:rsid w:val="000138A1"/>
    <w:rsid w:val="000139B4"/>
    <w:rsid w:val="00013C67"/>
    <w:rsid w:val="00014244"/>
    <w:rsid w:val="0001433C"/>
    <w:rsid w:val="0001458B"/>
    <w:rsid w:val="00014860"/>
    <w:rsid w:val="00014905"/>
    <w:rsid w:val="00014A62"/>
    <w:rsid w:val="00014AC9"/>
    <w:rsid w:val="00014C68"/>
    <w:rsid w:val="00015672"/>
    <w:rsid w:val="000156E1"/>
    <w:rsid w:val="000157B4"/>
    <w:rsid w:val="00015879"/>
    <w:rsid w:val="00015AC1"/>
    <w:rsid w:val="00015C54"/>
    <w:rsid w:val="00015D6E"/>
    <w:rsid w:val="000161A6"/>
    <w:rsid w:val="000162F9"/>
    <w:rsid w:val="000165FB"/>
    <w:rsid w:val="0001674B"/>
    <w:rsid w:val="0001698E"/>
    <w:rsid w:val="00016A0A"/>
    <w:rsid w:val="00016D3E"/>
    <w:rsid w:val="00016DA6"/>
    <w:rsid w:val="00016E1B"/>
    <w:rsid w:val="000170A4"/>
    <w:rsid w:val="00017275"/>
    <w:rsid w:val="000172D2"/>
    <w:rsid w:val="000174D5"/>
    <w:rsid w:val="0001751B"/>
    <w:rsid w:val="0001760C"/>
    <w:rsid w:val="000177CD"/>
    <w:rsid w:val="000179E8"/>
    <w:rsid w:val="00017AF9"/>
    <w:rsid w:val="0002015C"/>
    <w:rsid w:val="00020A26"/>
    <w:rsid w:val="00020E70"/>
    <w:rsid w:val="00020E91"/>
    <w:rsid w:val="00021290"/>
    <w:rsid w:val="000216EB"/>
    <w:rsid w:val="00021A43"/>
    <w:rsid w:val="00021C6A"/>
    <w:rsid w:val="00021CAC"/>
    <w:rsid w:val="00021CFF"/>
    <w:rsid w:val="0002208D"/>
    <w:rsid w:val="0002215E"/>
    <w:rsid w:val="000222F2"/>
    <w:rsid w:val="00022642"/>
    <w:rsid w:val="000227D7"/>
    <w:rsid w:val="00022890"/>
    <w:rsid w:val="00023223"/>
    <w:rsid w:val="00023310"/>
    <w:rsid w:val="0002332C"/>
    <w:rsid w:val="000237CF"/>
    <w:rsid w:val="000238AB"/>
    <w:rsid w:val="00023934"/>
    <w:rsid w:val="0002394A"/>
    <w:rsid w:val="000239B3"/>
    <w:rsid w:val="00023C90"/>
    <w:rsid w:val="00023E51"/>
    <w:rsid w:val="000241D7"/>
    <w:rsid w:val="000245C8"/>
    <w:rsid w:val="000246F0"/>
    <w:rsid w:val="000247C9"/>
    <w:rsid w:val="000248DB"/>
    <w:rsid w:val="0002501F"/>
    <w:rsid w:val="00025079"/>
    <w:rsid w:val="0002519E"/>
    <w:rsid w:val="000254D2"/>
    <w:rsid w:val="00025753"/>
    <w:rsid w:val="00026190"/>
    <w:rsid w:val="0002641B"/>
    <w:rsid w:val="00026633"/>
    <w:rsid w:val="0002680E"/>
    <w:rsid w:val="00026A1C"/>
    <w:rsid w:val="00026BBA"/>
    <w:rsid w:val="00026C55"/>
    <w:rsid w:val="00026FBB"/>
    <w:rsid w:val="00027238"/>
    <w:rsid w:val="0002727F"/>
    <w:rsid w:val="00027367"/>
    <w:rsid w:val="00027525"/>
    <w:rsid w:val="0002767A"/>
    <w:rsid w:val="000277C7"/>
    <w:rsid w:val="00027CE7"/>
    <w:rsid w:val="00027E26"/>
    <w:rsid w:val="00027E47"/>
    <w:rsid w:val="00027F75"/>
    <w:rsid w:val="0003000A"/>
    <w:rsid w:val="0003007F"/>
    <w:rsid w:val="0003026F"/>
    <w:rsid w:val="00030481"/>
    <w:rsid w:val="00030613"/>
    <w:rsid w:val="00030997"/>
    <w:rsid w:val="000309B7"/>
    <w:rsid w:val="00030CC5"/>
    <w:rsid w:val="00030CF7"/>
    <w:rsid w:val="00030D8F"/>
    <w:rsid w:val="00030F77"/>
    <w:rsid w:val="00030FD5"/>
    <w:rsid w:val="00031031"/>
    <w:rsid w:val="000311C1"/>
    <w:rsid w:val="00031413"/>
    <w:rsid w:val="00031643"/>
    <w:rsid w:val="000319B6"/>
    <w:rsid w:val="00031C68"/>
    <w:rsid w:val="000320A3"/>
    <w:rsid w:val="000323D3"/>
    <w:rsid w:val="00032540"/>
    <w:rsid w:val="000327F4"/>
    <w:rsid w:val="00032C22"/>
    <w:rsid w:val="00033094"/>
    <w:rsid w:val="000333FC"/>
    <w:rsid w:val="0003353A"/>
    <w:rsid w:val="000336D2"/>
    <w:rsid w:val="000339DB"/>
    <w:rsid w:val="00033B3A"/>
    <w:rsid w:val="00033C7B"/>
    <w:rsid w:val="00034054"/>
    <w:rsid w:val="000340EE"/>
    <w:rsid w:val="0003430B"/>
    <w:rsid w:val="00034396"/>
    <w:rsid w:val="000346D0"/>
    <w:rsid w:val="0003479D"/>
    <w:rsid w:val="00034C73"/>
    <w:rsid w:val="00034D2A"/>
    <w:rsid w:val="00034F9C"/>
    <w:rsid w:val="00035039"/>
    <w:rsid w:val="00035227"/>
    <w:rsid w:val="000359B4"/>
    <w:rsid w:val="00035AA4"/>
    <w:rsid w:val="00035BD3"/>
    <w:rsid w:val="00035DFF"/>
    <w:rsid w:val="000367CE"/>
    <w:rsid w:val="000369A8"/>
    <w:rsid w:val="00036AF5"/>
    <w:rsid w:val="00036BE5"/>
    <w:rsid w:val="00036DC3"/>
    <w:rsid w:val="00036E79"/>
    <w:rsid w:val="00036EE6"/>
    <w:rsid w:val="0003706F"/>
    <w:rsid w:val="00037361"/>
    <w:rsid w:val="0003754B"/>
    <w:rsid w:val="00037610"/>
    <w:rsid w:val="00037B8A"/>
    <w:rsid w:val="00037D26"/>
    <w:rsid w:val="00037F13"/>
    <w:rsid w:val="000401FB"/>
    <w:rsid w:val="00040454"/>
    <w:rsid w:val="000408CA"/>
    <w:rsid w:val="00040AA9"/>
    <w:rsid w:val="00040B07"/>
    <w:rsid w:val="00040C75"/>
    <w:rsid w:val="00040D12"/>
    <w:rsid w:val="00040F52"/>
    <w:rsid w:val="0004118D"/>
    <w:rsid w:val="00041195"/>
    <w:rsid w:val="000417D8"/>
    <w:rsid w:val="000418C3"/>
    <w:rsid w:val="0004194A"/>
    <w:rsid w:val="00041969"/>
    <w:rsid w:val="000419DF"/>
    <w:rsid w:val="00041B2A"/>
    <w:rsid w:val="00042050"/>
    <w:rsid w:val="000420F4"/>
    <w:rsid w:val="00042111"/>
    <w:rsid w:val="000421A0"/>
    <w:rsid w:val="000429D5"/>
    <w:rsid w:val="00042B31"/>
    <w:rsid w:val="00042E2D"/>
    <w:rsid w:val="00043053"/>
    <w:rsid w:val="000437C2"/>
    <w:rsid w:val="000437FA"/>
    <w:rsid w:val="00043A49"/>
    <w:rsid w:val="00043E79"/>
    <w:rsid w:val="00043EB4"/>
    <w:rsid w:val="00043EBB"/>
    <w:rsid w:val="000442F1"/>
    <w:rsid w:val="00044557"/>
    <w:rsid w:val="00044595"/>
    <w:rsid w:val="00044781"/>
    <w:rsid w:val="0004484E"/>
    <w:rsid w:val="00044C95"/>
    <w:rsid w:val="00044DA4"/>
    <w:rsid w:val="00044E9B"/>
    <w:rsid w:val="00045013"/>
    <w:rsid w:val="0004512E"/>
    <w:rsid w:val="000453C1"/>
    <w:rsid w:val="00045870"/>
    <w:rsid w:val="0004599E"/>
    <w:rsid w:val="00045B21"/>
    <w:rsid w:val="00045B3D"/>
    <w:rsid w:val="00045B70"/>
    <w:rsid w:val="0004619E"/>
    <w:rsid w:val="0004657C"/>
    <w:rsid w:val="000465AE"/>
    <w:rsid w:val="00046E13"/>
    <w:rsid w:val="00046F55"/>
    <w:rsid w:val="0004712F"/>
    <w:rsid w:val="00047247"/>
    <w:rsid w:val="0004753C"/>
    <w:rsid w:val="0004763C"/>
    <w:rsid w:val="0004790A"/>
    <w:rsid w:val="00047FAB"/>
    <w:rsid w:val="00050099"/>
    <w:rsid w:val="00050151"/>
    <w:rsid w:val="0005022D"/>
    <w:rsid w:val="000502C7"/>
    <w:rsid w:val="00050355"/>
    <w:rsid w:val="0005051B"/>
    <w:rsid w:val="00050710"/>
    <w:rsid w:val="00050772"/>
    <w:rsid w:val="00050B5A"/>
    <w:rsid w:val="00050C3A"/>
    <w:rsid w:val="000518FE"/>
    <w:rsid w:val="00051A37"/>
    <w:rsid w:val="0005254E"/>
    <w:rsid w:val="00052563"/>
    <w:rsid w:val="0005274E"/>
    <w:rsid w:val="00052760"/>
    <w:rsid w:val="000528A1"/>
    <w:rsid w:val="00052D5C"/>
    <w:rsid w:val="00052E0F"/>
    <w:rsid w:val="00052E9C"/>
    <w:rsid w:val="00053161"/>
    <w:rsid w:val="0005321A"/>
    <w:rsid w:val="000535BB"/>
    <w:rsid w:val="000538FE"/>
    <w:rsid w:val="00053911"/>
    <w:rsid w:val="00053B56"/>
    <w:rsid w:val="00053EF9"/>
    <w:rsid w:val="000540EB"/>
    <w:rsid w:val="00054297"/>
    <w:rsid w:val="00054328"/>
    <w:rsid w:val="000543F8"/>
    <w:rsid w:val="000544FC"/>
    <w:rsid w:val="000545C8"/>
    <w:rsid w:val="000546B2"/>
    <w:rsid w:val="0005473D"/>
    <w:rsid w:val="00054841"/>
    <w:rsid w:val="0005486B"/>
    <w:rsid w:val="000549CC"/>
    <w:rsid w:val="00054BC1"/>
    <w:rsid w:val="00054F81"/>
    <w:rsid w:val="00055052"/>
    <w:rsid w:val="00055086"/>
    <w:rsid w:val="00055738"/>
    <w:rsid w:val="000557AC"/>
    <w:rsid w:val="000558C5"/>
    <w:rsid w:val="00055D15"/>
    <w:rsid w:val="00055DC2"/>
    <w:rsid w:val="00055F46"/>
    <w:rsid w:val="000560DA"/>
    <w:rsid w:val="000562EC"/>
    <w:rsid w:val="00056404"/>
    <w:rsid w:val="0005646C"/>
    <w:rsid w:val="0005676F"/>
    <w:rsid w:val="00056A67"/>
    <w:rsid w:val="00056BB3"/>
    <w:rsid w:val="00056F21"/>
    <w:rsid w:val="000572B8"/>
    <w:rsid w:val="0005777D"/>
    <w:rsid w:val="000577D5"/>
    <w:rsid w:val="000579A4"/>
    <w:rsid w:val="00057D7E"/>
    <w:rsid w:val="00057DCC"/>
    <w:rsid w:val="00057F54"/>
    <w:rsid w:val="00060465"/>
    <w:rsid w:val="0006063B"/>
    <w:rsid w:val="000606C9"/>
    <w:rsid w:val="0006074A"/>
    <w:rsid w:val="000609E5"/>
    <w:rsid w:val="00060A98"/>
    <w:rsid w:val="0006113C"/>
    <w:rsid w:val="0006136E"/>
    <w:rsid w:val="00061618"/>
    <w:rsid w:val="000616C4"/>
    <w:rsid w:val="00061841"/>
    <w:rsid w:val="00061AF9"/>
    <w:rsid w:val="00061B02"/>
    <w:rsid w:val="00061B0B"/>
    <w:rsid w:val="00061BEF"/>
    <w:rsid w:val="00061D04"/>
    <w:rsid w:val="00061EC5"/>
    <w:rsid w:val="00062173"/>
    <w:rsid w:val="000623AE"/>
    <w:rsid w:val="00062783"/>
    <w:rsid w:val="000628F6"/>
    <w:rsid w:val="00062AC8"/>
    <w:rsid w:val="0006312D"/>
    <w:rsid w:val="000633CA"/>
    <w:rsid w:val="00063501"/>
    <w:rsid w:val="00063651"/>
    <w:rsid w:val="000636C4"/>
    <w:rsid w:val="00063844"/>
    <w:rsid w:val="00063AB0"/>
    <w:rsid w:val="00063AE6"/>
    <w:rsid w:val="00063E67"/>
    <w:rsid w:val="0006409E"/>
    <w:rsid w:val="000641DA"/>
    <w:rsid w:val="000646B6"/>
    <w:rsid w:val="0006471A"/>
    <w:rsid w:val="00064992"/>
    <w:rsid w:val="00065102"/>
    <w:rsid w:val="000651F7"/>
    <w:rsid w:val="00065428"/>
    <w:rsid w:val="00065685"/>
    <w:rsid w:val="00065887"/>
    <w:rsid w:val="00065AF7"/>
    <w:rsid w:val="00065D2F"/>
    <w:rsid w:val="00066005"/>
    <w:rsid w:val="00066083"/>
    <w:rsid w:val="000660E2"/>
    <w:rsid w:val="0006614B"/>
    <w:rsid w:val="000662EF"/>
    <w:rsid w:val="0006631D"/>
    <w:rsid w:val="00066559"/>
    <w:rsid w:val="0006660B"/>
    <w:rsid w:val="0006667E"/>
    <w:rsid w:val="00066852"/>
    <w:rsid w:val="00066D29"/>
    <w:rsid w:val="0006768B"/>
    <w:rsid w:val="00067E2C"/>
    <w:rsid w:val="00070019"/>
    <w:rsid w:val="000700C9"/>
    <w:rsid w:val="000700FA"/>
    <w:rsid w:val="0007028B"/>
    <w:rsid w:val="00070401"/>
    <w:rsid w:val="000705F5"/>
    <w:rsid w:val="0007069D"/>
    <w:rsid w:val="00070757"/>
    <w:rsid w:val="00070A0A"/>
    <w:rsid w:val="00070B75"/>
    <w:rsid w:val="00070BBE"/>
    <w:rsid w:val="00070C60"/>
    <w:rsid w:val="000711D7"/>
    <w:rsid w:val="0007176D"/>
    <w:rsid w:val="00071771"/>
    <w:rsid w:val="000717A7"/>
    <w:rsid w:val="00071842"/>
    <w:rsid w:val="00071ABD"/>
    <w:rsid w:val="00071C98"/>
    <w:rsid w:val="00071CE1"/>
    <w:rsid w:val="00071E06"/>
    <w:rsid w:val="00071E6B"/>
    <w:rsid w:val="00071F47"/>
    <w:rsid w:val="00071FE6"/>
    <w:rsid w:val="000720B4"/>
    <w:rsid w:val="0007221A"/>
    <w:rsid w:val="0007238A"/>
    <w:rsid w:val="0007274B"/>
    <w:rsid w:val="00072B4B"/>
    <w:rsid w:val="00072B81"/>
    <w:rsid w:val="00072D63"/>
    <w:rsid w:val="00072E24"/>
    <w:rsid w:val="00073121"/>
    <w:rsid w:val="0007350A"/>
    <w:rsid w:val="00073922"/>
    <w:rsid w:val="00073AA3"/>
    <w:rsid w:val="00073AB8"/>
    <w:rsid w:val="00073E17"/>
    <w:rsid w:val="00074354"/>
    <w:rsid w:val="00074462"/>
    <w:rsid w:val="00074533"/>
    <w:rsid w:val="00074677"/>
    <w:rsid w:val="00074733"/>
    <w:rsid w:val="00074737"/>
    <w:rsid w:val="0007482D"/>
    <w:rsid w:val="00074B28"/>
    <w:rsid w:val="00074B7E"/>
    <w:rsid w:val="00074DC3"/>
    <w:rsid w:val="00075346"/>
    <w:rsid w:val="0007534C"/>
    <w:rsid w:val="0007539F"/>
    <w:rsid w:val="000756ED"/>
    <w:rsid w:val="00075900"/>
    <w:rsid w:val="00075B0B"/>
    <w:rsid w:val="0007621D"/>
    <w:rsid w:val="00076699"/>
    <w:rsid w:val="000767C9"/>
    <w:rsid w:val="00076808"/>
    <w:rsid w:val="000768B0"/>
    <w:rsid w:val="0007712C"/>
    <w:rsid w:val="0007769D"/>
    <w:rsid w:val="00077782"/>
    <w:rsid w:val="00077A44"/>
    <w:rsid w:val="00077C41"/>
    <w:rsid w:val="00077D13"/>
    <w:rsid w:val="00077D44"/>
    <w:rsid w:val="00077DD1"/>
    <w:rsid w:val="00077E96"/>
    <w:rsid w:val="0008038B"/>
    <w:rsid w:val="000804AC"/>
    <w:rsid w:val="00080725"/>
    <w:rsid w:val="00080B01"/>
    <w:rsid w:val="00080BA7"/>
    <w:rsid w:val="00080C1E"/>
    <w:rsid w:val="0008104D"/>
    <w:rsid w:val="000815CD"/>
    <w:rsid w:val="0008164F"/>
    <w:rsid w:val="000816DF"/>
    <w:rsid w:val="0008186C"/>
    <w:rsid w:val="00081DFC"/>
    <w:rsid w:val="00081FA5"/>
    <w:rsid w:val="0008243E"/>
    <w:rsid w:val="000825BD"/>
    <w:rsid w:val="0008268E"/>
    <w:rsid w:val="000826F8"/>
    <w:rsid w:val="00082882"/>
    <w:rsid w:val="0008291E"/>
    <w:rsid w:val="00082C30"/>
    <w:rsid w:val="00082D97"/>
    <w:rsid w:val="00082EFD"/>
    <w:rsid w:val="000833C6"/>
    <w:rsid w:val="000834DE"/>
    <w:rsid w:val="00083703"/>
    <w:rsid w:val="0008376C"/>
    <w:rsid w:val="000839AF"/>
    <w:rsid w:val="000839DF"/>
    <w:rsid w:val="00083DB0"/>
    <w:rsid w:val="0008400D"/>
    <w:rsid w:val="00084048"/>
    <w:rsid w:val="000844C3"/>
    <w:rsid w:val="0008467F"/>
    <w:rsid w:val="00084872"/>
    <w:rsid w:val="00084884"/>
    <w:rsid w:val="00084B3D"/>
    <w:rsid w:val="00084B41"/>
    <w:rsid w:val="00084C84"/>
    <w:rsid w:val="00084D45"/>
    <w:rsid w:val="00084DF2"/>
    <w:rsid w:val="00085004"/>
    <w:rsid w:val="00085563"/>
    <w:rsid w:val="0008561F"/>
    <w:rsid w:val="00085883"/>
    <w:rsid w:val="0008659E"/>
    <w:rsid w:val="000866E4"/>
    <w:rsid w:val="00086B75"/>
    <w:rsid w:val="00086D45"/>
    <w:rsid w:val="00086DFC"/>
    <w:rsid w:val="000873A9"/>
    <w:rsid w:val="000873ED"/>
    <w:rsid w:val="000874A4"/>
    <w:rsid w:val="000874F1"/>
    <w:rsid w:val="0008754B"/>
    <w:rsid w:val="0008785B"/>
    <w:rsid w:val="00087DFC"/>
    <w:rsid w:val="000900D1"/>
    <w:rsid w:val="000900ED"/>
    <w:rsid w:val="000903F0"/>
    <w:rsid w:val="00090546"/>
    <w:rsid w:val="000905BB"/>
    <w:rsid w:val="000906B4"/>
    <w:rsid w:val="000906D9"/>
    <w:rsid w:val="000907AB"/>
    <w:rsid w:val="000908B0"/>
    <w:rsid w:val="0009091C"/>
    <w:rsid w:val="000909E9"/>
    <w:rsid w:val="00090A95"/>
    <w:rsid w:val="00090BAA"/>
    <w:rsid w:val="00090BDB"/>
    <w:rsid w:val="00090CC6"/>
    <w:rsid w:val="0009109D"/>
    <w:rsid w:val="00091157"/>
    <w:rsid w:val="00091262"/>
    <w:rsid w:val="0009156F"/>
    <w:rsid w:val="0009176B"/>
    <w:rsid w:val="0009177E"/>
    <w:rsid w:val="00091AA8"/>
    <w:rsid w:val="00091C6F"/>
    <w:rsid w:val="00091CF1"/>
    <w:rsid w:val="00092224"/>
    <w:rsid w:val="0009270A"/>
    <w:rsid w:val="00092732"/>
    <w:rsid w:val="0009273B"/>
    <w:rsid w:val="000929CE"/>
    <w:rsid w:val="00092C35"/>
    <w:rsid w:val="00092C4E"/>
    <w:rsid w:val="00093393"/>
    <w:rsid w:val="0009342C"/>
    <w:rsid w:val="000935E9"/>
    <w:rsid w:val="0009366B"/>
    <w:rsid w:val="000936F2"/>
    <w:rsid w:val="000937FF"/>
    <w:rsid w:val="00093A0E"/>
    <w:rsid w:val="00093B6F"/>
    <w:rsid w:val="00094350"/>
    <w:rsid w:val="0009477A"/>
    <w:rsid w:val="00094C96"/>
    <w:rsid w:val="00094D93"/>
    <w:rsid w:val="00094DB7"/>
    <w:rsid w:val="00094F7A"/>
    <w:rsid w:val="0009502B"/>
    <w:rsid w:val="000957AA"/>
    <w:rsid w:val="00095825"/>
    <w:rsid w:val="0009592D"/>
    <w:rsid w:val="00095A1D"/>
    <w:rsid w:val="00095E31"/>
    <w:rsid w:val="000961DD"/>
    <w:rsid w:val="000963C2"/>
    <w:rsid w:val="00096580"/>
    <w:rsid w:val="0009661F"/>
    <w:rsid w:val="00096957"/>
    <w:rsid w:val="00096A86"/>
    <w:rsid w:val="00096B97"/>
    <w:rsid w:val="000971DB"/>
    <w:rsid w:val="00097248"/>
    <w:rsid w:val="0009766B"/>
    <w:rsid w:val="000976FF"/>
    <w:rsid w:val="000977D1"/>
    <w:rsid w:val="0009790A"/>
    <w:rsid w:val="00097B09"/>
    <w:rsid w:val="00097E43"/>
    <w:rsid w:val="00097E46"/>
    <w:rsid w:val="00097E75"/>
    <w:rsid w:val="00097F36"/>
    <w:rsid w:val="000A00F3"/>
    <w:rsid w:val="000A07A7"/>
    <w:rsid w:val="000A0C56"/>
    <w:rsid w:val="000A10A7"/>
    <w:rsid w:val="000A11C0"/>
    <w:rsid w:val="000A1703"/>
    <w:rsid w:val="000A17B7"/>
    <w:rsid w:val="000A19EF"/>
    <w:rsid w:val="000A1A91"/>
    <w:rsid w:val="000A1DF2"/>
    <w:rsid w:val="000A1F4A"/>
    <w:rsid w:val="000A1FBF"/>
    <w:rsid w:val="000A23A9"/>
    <w:rsid w:val="000A25FC"/>
    <w:rsid w:val="000A2605"/>
    <w:rsid w:val="000A2DD2"/>
    <w:rsid w:val="000A2F54"/>
    <w:rsid w:val="000A327B"/>
    <w:rsid w:val="000A33AB"/>
    <w:rsid w:val="000A3455"/>
    <w:rsid w:val="000A3969"/>
    <w:rsid w:val="000A39AA"/>
    <w:rsid w:val="000A3B88"/>
    <w:rsid w:val="000A3C41"/>
    <w:rsid w:val="000A3D62"/>
    <w:rsid w:val="000A3F10"/>
    <w:rsid w:val="000A43C6"/>
    <w:rsid w:val="000A4732"/>
    <w:rsid w:val="000A50AE"/>
    <w:rsid w:val="000A520E"/>
    <w:rsid w:val="000A5240"/>
    <w:rsid w:val="000A5808"/>
    <w:rsid w:val="000A58C8"/>
    <w:rsid w:val="000A5F31"/>
    <w:rsid w:val="000A5F7A"/>
    <w:rsid w:val="000A6A0B"/>
    <w:rsid w:val="000A7456"/>
    <w:rsid w:val="000A772C"/>
    <w:rsid w:val="000A7B71"/>
    <w:rsid w:val="000B03E8"/>
    <w:rsid w:val="000B06C0"/>
    <w:rsid w:val="000B070C"/>
    <w:rsid w:val="000B07AF"/>
    <w:rsid w:val="000B0A93"/>
    <w:rsid w:val="000B0B2F"/>
    <w:rsid w:val="000B0D12"/>
    <w:rsid w:val="000B0D65"/>
    <w:rsid w:val="000B159F"/>
    <w:rsid w:val="000B1759"/>
    <w:rsid w:val="000B19D9"/>
    <w:rsid w:val="000B1A12"/>
    <w:rsid w:val="000B2076"/>
    <w:rsid w:val="000B21A0"/>
    <w:rsid w:val="000B24D5"/>
    <w:rsid w:val="000B253E"/>
    <w:rsid w:val="000B2736"/>
    <w:rsid w:val="000B27C1"/>
    <w:rsid w:val="000B2861"/>
    <w:rsid w:val="000B29E5"/>
    <w:rsid w:val="000B2B06"/>
    <w:rsid w:val="000B2E74"/>
    <w:rsid w:val="000B32A2"/>
    <w:rsid w:val="000B3390"/>
    <w:rsid w:val="000B3939"/>
    <w:rsid w:val="000B3955"/>
    <w:rsid w:val="000B3F70"/>
    <w:rsid w:val="000B3F78"/>
    <w:rsid w:val="000B40A4"/>
    <w:rsid w:val="000B43D1"/>
    <w:rsid w:val="000B48AA"/>
    <w:rsid w:val="000B48EB"/>
    <w:rsid w:val="000B4AAB"/>
    <w:rsid w:val="000B4BB1"/>
    <w:rsid w:val="000B4BC9"/>
    <w:rsid w:val="000B4DCC"/>
    <w:rsid w:val="000B4DD9"/>
    <w:rsid w:val="000B5318"/>
    <w:rsid w:val="000B62CC"/>
    <w:rsid w:val="000B6352"/>
    <w:rsid w:val="000B66DC"/>
    <w:rsid w:val="000B66EB"/>
    <w:rsid w:val="000B67A7"/>
    <w:rsid w:val="000B6E4B"/>
    <w:rsid w:val="000B6EF1"/>
    <w:rsid w:val="000B7175"/>
    <w:rsid w:val="000B72DD"/>
    <w:rsid w:val="000B77EC"/>
    <w:rsid w:val="000B7C08"/>
    <w:rsid w:val="000B7DF6"/>
    <w:rsid w:val="000C007A"/>
    <w:rsid w:val="000C0286"/>
    <w:rsid w:val="000C093E"/>
    <w:rsid w:val="000C097E"/>
    <w:rsid w:val="000C0ECE"/>
    <w:rsid w:val="000C10EA"/>
    <w:rsid w:val="000C118A"/>
    <w:rsid w:val="000C1302"/>
    <w:rsid w:val="000C167D"/>
    <w:rsid w:val="000C17CA"/>
    <w:rsid w:val="000C1EA0"/>
    <w:rsid w:val="000C22B7"/>
    <w:rsid w:val="000C282A"/>
    <w:rsid w:val="000C2F38"/>
    <w:rsid w:val="000C34B2"/>
    <w:rsid w:val="000C3848"/>
    <w:rsid w:val="000C3ADD"/>
    <w:rsid w:val="000C427C"/>
    <w:rsid w:val="000C46E9"/>
    <w:rsid w:val="000C4768"/>
    <w:rsid w:val="000C4D66"/>
    <w:rsid w:val="000C4E14"/>
    <w:rsid w:val="000C50B4"/>
    <w:rsid w:val="000C542D"/>
    <w:rsid w:val="000C544D"/>
    <w:rsid w:val="000C5629"/>
    <w:rsid w:val="000C5722"/>
    <w:rsid w:val="000C5A0C"/>
    <w:rsid w:val="000C5B4C"/>
    <w:rsid w:val="000C5DC4"/>
    <w:rsid w:val="000C5FD9"/>
    <w:rsid w:val="000C611E"/>
    <w:rsid w:val="000C61A5"/>
    <w:rsid w:val="000C624B"/>
    <w:rsid w:val="000C62A8"/>
    <w:rsid w:val="000C63A6"/>
    <w:rsid w:val="000C67E0"/>
    <w:rsid w:val="000C6F34"/>
    <w:rsid w:val="000C7567"/>
    <w:rsid w:val="000C76B8"/>
    <w:rsid w:val="000C76EA"/>
    <w:rsid w:val="000C77FB"/>
    <w:rsid w:val="000C7A51"/>
    <w:rsid w:val="000C7A91"/>
    <w:rsid w:val="000C7DCC"/>
    <w:rsid w:val="000C7F09"/>
    <w:rsid w:val="000C7F4D"/>
    <w:rsid w:val="000D00DC"/>
    <w:rsid w:val="000D018D"/>
    <w:rsid w:val="000D026F"/>
    <w:rsid w:val="000D04AB"/>
    <w:rsid w:val="000D050F"/>
    <w:rsid w:val="000D0548"/>
    <w:rsid w:val="000D054C"/>
    <w:rsid w:val="000D073D"/>
    <w:rsid w:val="000D09D2"/>
    <w:rsid w:val="000D0A03"/>
    <w:rsid w:val="000D0AB8"/>
    <w:rsid w:val="000D0ABE"/>
    <w:rsid w:val="000D0ADD"/>
    <w:rsid w:val="000D0C25"/>
    <w:rsid w:val="000D0E94"/>
    <w:rsid w:val="000D11D1"/>
    <w:rsid w:val="000D1559"/>
    <w:rsid w:val="000D15EF"/>
    <w:rsid w:val="000D19AC"/>
    <w:rsid w:val="000D1B15"/>
    <w:rsid w:val="000D1B16"/>
    <w:rsid w:val="000D1E46"/>
    <w:rsid w:val="000D206B"/>
    <w:rsid w:val="000D20D8"/>
    <w:rsid w:val="000D2697"/>
    <w:rsid w:val="000D2833"/>
    <w:rsid w:val="000D3174"/>
    <w:rsid w:val="000D3316"/>
    <w:rsid w:val="000D3525"/>
    <w:rsid w:val="000D3532"/>
    <w:rsid w:val="000D39FB"/>
    <w:rsid w:val="000D3A69"/>
    <w:rsid w:val="000D3D59"/>
    <w:rsid w:val="000D3F38"/>
    <w:rsid w:val="000D3F55"/>
    <w:rsid w:val="000D3F58"/>
    <w:rsid w:val="000D4194"/>
    <w:rsid w:val="000D4274"/>
    <w:rsid w:val="000D430A"/>
    <w:rsid w:val="000D44F9"/>
    <w:rsid w:val="000D466A"/>
    <w:rsid w:val="000D469C"/>
    <w:rsid w:val="000D4B0D"/>
    <w:rsid w:val="000D4BB3"/>
    <w:rsid w:val="000D4C63"/>
    <w:rsid w:val="000D4C94"/>
    <w:rsid w:val="000D4D06"/>
    <w:rsid w:val="000D4D72"/>
    <w:rsid w:val="000D4DC1"/>
    <w:rsid w:val="000D50E6"/>
    <w:rsid w:val="000D51D0"/>
    <w:rsid w:val="000D5596"/>
    <w:rsid w:val="000D55FF"/>
    <w:rsid w:val="000D5641"/>
    <w:rsid w:val="000D5680"/>
    <w:rsid w:val="000D5AD4"/>
    <w:rsid w:val="000D5B2A"/>
    <w:rsid w:val="000D5BD5"/>
    <w:rsid w:val="000D5C21"/>
    <w:rsid w:val="000D5C66"/>
    <w:rsid w:val="000D60FE"/>
    <w:rsid w:val="000D6144"/>
    <w:rsid w:val="000D6209"/>
    <w:rsid w:val="000D6392"/>
    <w:rsid w:val="000D649F"/>
    <w:rsid w:val="000D67D7"/>
    <w:rsid w:val="000D683C"/>
    <w:rsid w:val="000D6946"/>
    <w:rsid w:val="000D6C04"/>
    <w:rsid w:val="000D6C62"/>
    <w:rsid w:val="000D7112"/>
    <w:rsid w:val="000D7602"/>
    <w:rsid w:val="000D7827"/>
    <w:rsid w:val="000D7BB6"/>
    <w:rsid w:val="000D7F25"/>
    <w:rsid w:val="000E01C2"/>
    <w:rsid w:val="000E027B"/>
    <w:rsid w:val="000E0499"/>
    <w:rsid w:val="000E05C4"/>
    <w:rsid w:val="000E0933"/>
    <w:rsid w:val="000E0AB1"/>
    <w:rsid w:val="000E0B44"/>
    <w:rsid w:val="000E0B68"/>
    <w:rsid w:val="000E0D04"/>
    <w:rsid w:val="000E10F0"/>
    <w:rsid w:val="000E112B"/>
    <w:rsid w:val="000E139F"/>
    <w:rsid w:val="000E14C8"/>
    <w:rsid w:val="000E155B"/>
    <w:rsid w:val="000E19C9"/>
    <w:rsid w:val="000E1C3A"/>
    <w:rsid w:val="000E211E"/>
    <w:rsid w:val="000E22D8"/>
    <w:rsid w:val="000E2353"/>
    <w:rsid w:val="000E2AE5"/>
    <w:rsid w:val="000E2C46"/>
    <w:rsid w:val="000E2FBC"/>
    <w:rsid w:val="000E31F9"/>
    <w:rsid w:val="000E35ED"/>
    <w:rsid w:val="000E35F2"/>
    <w:rsid w:val="000E37E5"/>
    <w:rsid w:val="000E3A7D"/>
    <w:rsid w:val="000E3AEA"/>
    <w:rsid w:val="000E3BEA"/>
    <w:rsid w:val="000E3CE8"/>
    <w:rsid w:val="000E3F35"/>
    <w:rsid w:val="000E3F3C"/>
    <w:rsid w:val="000E4010"/>
    <w:rsid w:val="000E4322"/>
    <w:rsid w:val="000E46F8"/>
    <w:rsid w:val="000E473F"/>
    <w:rsid w:val="000E4A35"/>
    <w:rsid w:val="000E4C7D"/>
    <w:rsid w:val="000E4DA7"/>
    <w:rsid w:val="000E5196"/>
    <w:rsid w:val="000E53F2"/>
    <w:rsid w:val="000E55C9"/>
    <w:rsid w:val="000E55F2"/>
    <w:rsid w:val="000E56BF"/>
    <w:rsid w:val="000E5702"/>
    <w:rsid w:val="000E5996"/>
    <w:rsid w:val="000E5DE9"/>
    <w:rsid w:val="000E6101"/>
    <w:rsid w:val="000E615D"/>
    <w:rsid w:val="000E6332"/>
    <w:rsid w:val="000E6640"/>
    <w:rsid w:val="000E6854"/>
    <w:rsid w:val="000E6860"/>
    <w:rsid w:val="000E6BD1"/>
    <w:rsid w:val="000E6CEA"/>
    <w:rsid w:val="000E7744"/>
    <w:rsid w:val="000E77C9"/>
    <w:rsid w:val="000E786F"/>
    <w:rsid w:val="000E7C2C"/>
    <w:rsid w:val="000E7CE9"/>
    <w:rsid w:val="000E7F7E"/>
    <w:rsid w:val="000F0750"/>
    <w:rsid w:val="000F0BB2"/>
    <w:rsid w:val="000F0CBA"/>
    <w:rsid w:val="000F0CCD"/>
    <w:rsid w:val="000F1122"/>
    <w:rsid w:val="000F1301"/>
    <w:rsid w:val="000F149B"/>
    <w:rsid w:val="000F1688"/>
    <w:rsid w:val="000F1885"/>
    <w:rsid w:val="000F1933"/>
    <w:rsid w:val="000F1CB9"/>
    <w:rsid w:val="000F1DE0"/>
    <w:rsid w:val="000F1EB0"/>
    <w:rsid w:val="000F1EF9"/>
    <w:rsid w:val="000F1F0F"/>
    <w:rsid w:val="000F2005"/>
    <w:rsid w:val="000F2094"/>
    <w:rsid w:val="000F2101"/>
    <w:rsid w:val="000F26C4"/>
    <w:rsid w:val="000F2951"/>
    <w:rsid w:val="000F2B36"/>
    <w:rsid w:val="000F2D65"/>
    <w:rsid w:val="000F327D"/>
    <w:rsid w:val="000F32AF"/>
    <w:rsid w:val="000F35B2"/>
    <w:rsid w:val="000F35BA"/>
    <w:rsid w:val="000F39A0"/>
    <w:rsid w:val="000F40D2"/>
    <w:rsid w:val="000F4150"/>
    <w:rsid w:val="000F476C"/>
    <w:rsid w:val="000F4898"/>
    <w:rsid w:val="000F4C39"/>
    <w:rsid w:val="000F4EF3"/>
    <w:rsid w:val="000F5010"/>
    <w:rsid w:val="000F5413"/>
    <w:rsid w:val="000F547F"/>
    <w:rsid w:val="000F572A"/>
    <w:rsid w:val="000F5733"/>
    <w:rsid w:val="000F6536"/>
    <w:rsid w:val="000F6558"/>
    <w:rsid w:val="000F68D5"/>
    <w:rsid w:val="000F6941"/>
    <w:rsid w:val="000F697E"/>
    <w:rsid w:val="000F6A87"/>
    <w:rsid w:val="000F6B03"/>
    <w:rsid w:val="000F6C4C"/>
    <w:rsid w:val="000F6D67"/>
    <w:rsid w:val="000F7185"/>
    <w:rsid w:val="000F7270"/>
    <w:rsid w:val="000F776F"/>
    <w:rsid w:val="000F7800"/>
    <w:rsid w:val="000F7834"/>
    <w:rsid w:val="000F7C54"/>
    <w:rsid w:val="000F7ED5"/>
    <w:rsid w:val="00100003"/>
    <w:rsid w:val="001001DB"/>
    <w:rsid w:val="00100274"/>
    <w:rsid w:val="001002A3"/>
    <w:rsid w:val="0010097D"/>
    <w:rsid w:val="00100E47"/>
    <w:rsid w:val="00100F74"/>
    <w:rsid w:val="0010120A"/>
    <w:rsid w:val="001012B7"/>
    <w:rsid w:val="001017DE"/>
    <w:rsid w:val="00101855"/>
    <w:rsid w:val="00101F46"/>
    <w:rsid w:val="00102420"/>
    <w:rsid w:val="0010256C"/>
    <w:rsid w:val="00102679"/>
    <w:rsid w:val="0010284C"/>
    <w:rsid w:val="00102A29"/>
    <w:rsid w:val="00102AB4"/>
    <w:rsid w:val="00102D0F"/>
    <w:rsid w:val="00102D91"/>
    <w:rsid w:val="00102E5C"/>
    <w:rsid w:val="00102FE7"/>
    <w:rsid w:val="0010300B"/>
    <w:rsid w:val="00103250"/>
    <w:rsid w:val="0010356A"/>
    <w:rsid w:val="00103CA5"/>
    <w:rsid w:val="00103DEE"/>
    <w:rsid w:val="00103DFF"/>
    <w:rsid w:val="00103E12"/>
    <w:rsid w:val="00103E71"/>
    <w:rsid w:val="00104174"/>
    <w:rsid w:val="0010438C"/>
    <w:rsid w:val="00104AC9"/>
    <w:rsid w:val="00104DE7"/>
    <w:rsid w:val="00105183"/>
    <w:rsid w:val="00105626"/>
    <w:rsid w:val="001057F4"/>
    <w:rsid w:val="00105906"/>
    <w:rsid w:val="00105948"/>
    <w:rsid w:val="001059E7"/>
    <w:rsid w:val="00105F42"/>
    <w:rsid w:val="001063FB"/>
    <w:rsid w:val="00106444"/>
    <w:rsid w:val="001064D8"/>
    <w:rsid w:val="00106614"/>
    <w:rsid w:val="00106999"/>
    <w:rsid w:val="00106B70"/>
    <w:rsid w:val="00106C79"/>
    <w:rsid w:val="00106EF6"/>
    <w:rsid w:val="00107556"/>
    <w:rsid w:val="001076E9"/>
    <w:rsid w:val="00107C2C"/>
    <w:rsid w:val="00107D1F"/>
    <w:rsid w:val="00107D2F"/>
    <w:rsid w:val="00107EEE"/>
    <w:rsid w:val="00110218"/>
    <w:rsid w:val="00110AB2"/>
    <w:rsid w:val="00110AF7"/>
    <w:rsid w:val="00110BB9"/>
    <w:rsid w:val="001110CA"/>
    <w:rsid w:val="00111203"/>
    <w:rsid w:val="0011131B"/>
    <w:rsid w:val="0011167D"/>
    <w:rsid w:val="001116A0"/>
    <w:rsid w:val="001117EB"/>
    <w:rsid w:val="0011182B"/>
    <w:rsid w:val="00111A89"/>
    <w:rsid w:val="00111D49"/>
    <w:rsid w:val="00111DFF"/>
    <w:rsid w:val="00112239"/>
    <w:rsid w:val="00112498"/>
    <w:rsid w:val="001125C6"/>
    <w:rsid w:val="001127BB"/>
    <w:rsid w:val="00112A98"/>
    <w:rsid w:val="00112C37"/>
    <w:rsid w:val="00112D13"/>
    <w:rsid w:val="00112D71"/>
    <w:rsid w:val="00112EE5"/>
    <w:rsid w:val="00112F12"/>
    <w:rsid w:val="00113661"/>
    <w:rsid w:val="00113729"/>
    <w:rsid w:val="0011443B"/>
    <w:rsid w:val="001147AB"/>
    <w:rsid w:val="00114B5C"/>
    <w:rsid w:val="00114DE4"/>
    <w:rsid w:val="00114FF5"/>
    <w:rsid w:val="0011513C"/>
    <w:rsid w:val="001152F4"/>
    <w:rsid w:val="00115476"/>
    <w:rsid w:val="00115726"/>
    <w:rsid w:val="00115884"/>
    <w:rsid w:val="00116160"/>
    <w:rsid w:val="00116313"/>
    <w:rsid w:val="001169E3"/>
    <w:rsid w:val="00116EF6"/>
    <w:rsid w:val="00116F0B"/>
    <w:rsid w:val="0011715A"/>
    <w:rsid w:val="0011716D"/>
    <w:rsid w:val="00117321"/>
    <w:rsid w:val="001176D2"/>
    <w:rsid w:val="00117B7A"/>
    <w:rsid w:val="00117BFC"/>
    <w:rsid w:val="00117DAC"/>
    <w:rsid w:val="00117EE2"/>
    <w:rsid w:val="00120348"/>
    <w:rsid w:val="001203BA"/>
    <w:rsid w:val="001204AF"/>
    <w:rsid w:val="0012051A"/>
    <w:rsid w:val="00120924"/>
    <w:rsid w:val="00120948"/>
    <w:rsid w:val="00120A5F"/>
    <w:rsid w:val="00120BDE"/>
    <w:rsid w:val="00120BFA"/>
    <w:rsid w:val="00120D8C"/>
    <w:rsid w:val="00120F94"/>
    <w:rsid w:val="0012114C"/>
    <w:rsid w:val="00121760"/>
    <w:rsid w:val="001217FC"/>
    <w:rsid w:val="00121973"/>
    <w:rsid w:val="00121A4B"/>
    <w:rsid w:val="00121BC8"/>
    <w:rsid w:val="00121E07"/>
    <w:rsid w:val="00121F56"/>
    <w:rsid w:val="00121FB4"/>
    <w:rsid w:val="001220B5"/>
    <w:rsid w:val="0012217E"/>
    <w:rsid w:val="001224CE"/>
    <w:rsid w:val="00122607"/>
    <w:rsid w:val="00122622"/>
    <w:rsid w:val="00122ACE"/>
    <w:rsid w:val="00122D77"/>
    <w:rsid w:val="001230CB"/>
    <w:rsid w:val="001234CE"/>
    <w:rsid w:val="0012367E"/>
    <w:rsid w:val="00123837"/>
    <w:rsid w:val="0012396D"/>
    <w:rsid w:val="00123B0F"/>
    <w:rsid w:val="00123BF2"/>
    <w:rsid w:val="00123EDE"/>
    <w:rsid w:val="00124042"/>
    <w:rsid w:val="001240BE"/>
    <w:rsid w:val="00124284"/>
    <w:rsid w:val="001245AC"/>
    <w:rsid w:val="00124823"/>
    <w:rsid w:val="00124844"/>
    <w:rsid w:val="0012494E"/>
    <w:rsid w:val="00124AB6"/>
    <w:rsid w:val="00124B1D"/>
    <w:rsid w:val="00124D75"/>
    <w:rsid w:val="00125011"/>
    <w:rsid w:val="0012528C"/>
    <w:rsid w:val="0012539A"/>
    <w:rsid w:val="001258C5"/>
    <w:rsid w:val="00125BED"/>
    <w:rsid w:val="00125C80"/>
    <w:rsid w:val="00125D92"/>
    <w:rsid w:val="00125FBB"/>
    <w:rsid w:val="00126215"/>
    <w:rsid w:val="0012706E"/>
    <w:rsid w:val="001272A0"/>
    <w:rsid w:val="001275BB"/>
    <w:rsid w:val="00127A7E"/>
    <w:rsid w:val="00127B77"/>
    <w:rsid w:val="00127BBE"/>
    <w:rsid w:val="00127D7D"/>
    <w:rsid w:val="001301E8"/>
    <w:rsid w:val="00130282"/>
    <w:rsid w:val="001303B2"/>
    <w:rsid w:val="00130519"/>
    <w:rsid w:val="0013059F"/>
    <w:rsid w:val="0013077A"/>
    <w:rsid w:val="001307B9"/>
    <w:rsid w:val="001308A7"/>
    <w:rsid w:val="00130937"/>
    <w:rsid w:val="00130CA3"/>
    <w:rsid w:val="00130D02"/>
    <w:rsid w:val="00131337"/>
    <w:rsid w:val="001314AB"/>
    <w:rsid w:val="001318FE"/>
    <w:rsid w:val="00131989"/>
    <w:rsid w:val="001319B4"/>
    <w:rsid w:val="00131E26"/>
    <w:rsid w:val="00132242"/>
    <w:rsid w:val="00132405"/>
    <w:rsid w:val="00132448"/>
    <w:rsid w:val="00132AB4"/>
    <w:rsid w:val="00132E8A"/>
    <w:rsid w:val="00132F15"/>
    <w:rsid w:val="00133139"/>
    <w:rsid w:val="001336C1"/>
    <w:rsid w:val="001336EF"/>
    <w:rsid w:val="00133AA0"/>
    <w:rsid w:val="00133B26"/>
    <w:rsid w:val="00133C09"/>
    <w:rsid w:val="00133E14"/>
    <w:rsid w:val="001342E1"/>
    <w:rsid w:val="001343BD"/>
    <w:rsid w:val="0013480E"/>
    <w:rsid w:val="00134ABC"/>
    <w:rsid w:val="00134C76"/>
    <w:rsid w:val="00134CBF"/>
    <w:rsid w:val="00134E7A"/>
    <w:rsid w:val="001352FB"/>
    <w:rsid w:val="0013540C"/>
    <w:rsid w:val="001356BA"/>
    <w:rsid w:val="00135834"/>
    <w:rsid w:val="00135931"/>
    <w:rsid w:val="00135F5D"/>
    <w:rsid w:val="0013637C"/>
    <w:rsid w:val="001363E5"/>
    <w:rsid w:val="00136606"/>
    <w:rsid w:val="001367BB"/>
    <w:rsid w:val="001367CF"/>
    <w:rsid w:val="00136C71"/>
    <w:rsid w:val="00136F3B"/>
    <w:rsid w:val="00136FE7"/>
    <w:rsid w:val="00137045"/>
    <w:rsid w:val="0013708A"/>
    <w:rsid w:val="00137153"/>
    <w:rsid w:val="001371C8"/>
    <w:rsid w:val="0013737B"/>
    <w:rsid w:val="001373B7"/>
    <w:rsid w:val="001374F9"/>
    <w:rsid w:val="00137788"/>
    <w:rsid w:val="001378B2"/>
    <w:rsid w:val="001378E4"/>
    <w:rsid w:val="00137B29"/>
    <w:rsid w:val="00137DDD"/>
    <w:rsid w:val="00137EEB"/>
    <w:rsid w:val="001400C3"/>
    <w:rsid w:val="001406AD"/>
    <w:rsid w:val="001409DB"/>
    <w:rsid w:val="00140E3B"/>
    <w:rsid w:val="00141255"/>
    <w:rsid w:val="001413C6"/>
    <w:rsid w:val="00141711"/>
    <w:rsid w:val="00141744"/>
    <w:rsid w:val="00141996"/>
    <w:rsid w:val="00141C60"/>
    <w:rsid w:val="00141CF7"/>
    <w:rsid w:val="00141E41"/>
    <w:rsid w:val="00141F3E"/>
    <w:rsid w:val="00141FDD"/>
    <w:rsid w:val="0014215D"/>
    <w:rsid w:val="00142392"/>
    <w:rsid w:val="00142660"/>
    <w:rsid w:val="00142720"/>
    <w:rsid w:val="0014278C"/>
    <w:rsid w:val="0014280F"/>
    <w:rsid w:val="0014282E"/>
    <w:rsid w:val="00142889"/>
    <w:rsid w:val="0014290F"/>
    <w:rsid w:val="00142A41"/>
    <w:rsid w:val="00142C1D"/>
    <w:rsid w:val="00142CD9"/>
    <w:rsid w:val="00143AF6"/>
    <w:rsid w:val="00143E62"/>
    <w:rsid w:val="00144041"/>
    <w:rsid w:val="00144051"/>
    <w:rsid w:val="001440F8"/>
    <w:rsid w:val="00144B97"/>
    <w:rsid w:val="00144DBB"/>
    <w:rsid w:val="00144E64"/>
    <w:rsid w:val="00144E90"/>
    <w:rsid w:val="001450B9"/>
    <w:rsid w:val="001450FC"/>
    <w:rsid w:val="001452D6"/>
    <w:rsid w:val="00145420"/>
    <w:rsid w:val="00145666"/>
    <w:rsid w:val="00145712"/>
    <w:rsid w:val="001458C9"/>
    <w:rsid w:val="00145BA3"/>
    <w:rsid w:val="00145C76"/>
    <w:rsid w:val="00145D4E"/>
    <w:rsid w:val="00145EE2"/>
    <w:rsid w:val="001467F5"/>
    <w:rsid w:val="001469D1"/>
    <w:rsid w:val="00146A3F"/>
    <w:rsid w:val="00146B7B"/>
    <w:rsid w:val="00146B9B"/>
    <w:rsid w:val="0014704D"/>
    <w:rsid w:val="00147506"/>
    <w:rsid w:val="00147536"/>
    <w:rsid w:val="001477F7"/>
    <w:rsid w:val="001478F1"/>
    <w:rsid w:val="001479C7"/>
    <w:rsid w:val="00147C68"/>
    <w:rsid w:val="00147C8D"/>
    <w:rsid w:val="00147D4A"/>
    <w:rsid w:val="00147FF0"/>
    <w:rsid w:val="00150131"/>
    <w:rsid w:val="00150154"/>
    <w:rsid w:val="001502D2"/>
    <w:rsid w:val="00150373"/>
    <w:rsid w:val="001507A4"/>
    <w:rsid w:val="00150ABE"/>
    <w:rsid w:val="00150B17"/>
    <w:rsid w:val="00150D79"/>
    <w:rsid w:val="00150E1A"/>
    <w:rsid w:val="00150F88"/>
    <w:rsid w:val="001512F5"/>
    <w:rsid w:val="00151514"/>
    <w:rsid w:val="001516A4"/>
    <w:rsid w:val="001516D4"/>
    <w:rsid w:val="00151C27"/>
    <w:rsid w:val="00151CAF"/>
    <w:rsid w:val="00151F81"/>
    <w:rsid w:val="00152560"/>
    <w:rsid w:val="00152A37"/>
    <w:rsid w:val="00152D7D"/>
    <w:rsid w:val="001530BB"/>
    <w:rsid w:val="001533A2"/>
    <w:rsid w:val="00153687"/>
    <w:rsid w:val="001536DE"/>
    <w:rsid w:val="00153806"/>
    <w:rsid w:val="0015381F"/>
    <w:rsid w:val="00153B1F"/>
    <w:rsid w:val="00153B44"/>
    <w:rsid w:val="00153E92"/>
    <w:rsid w:val="0015403A"/>
    <w:rsid w:val="0015451C"/>
    <w:rsid w:val="001545C4"/>
    <w:rsid w:val="00154621"/>
    <w:rsid w:val="00154804"/>
    <w:rsid w:val="001549E4"/>
    <w:rsid w:val="00154D67"/>
    <w:rsid w:val="0015511B"/>
    <w:rsid w:val="001551A2"/>
    <w:rsid w:val="00155728"/>
    <w:rsid w:val="0015598C"/>
    <w:rsid w:val="00155AE8"/>
    <w:rsid w:val="00155B21"/>
    <w:rsid w:val="00155CE7"/>
    <w:rsid w:val="00155DB9"/>
    <w:rsid w:val="00156014"/>
    <w:rsid w:val="001560C3"/>
    <w:rsid w:val="0015620D"/>
    <w:rsid w:val="00156415"/>
    <w:rsid w:val="00156608"/>
    <w:rsid w:val="0015666E"/>
    <w:rsid w:val="00156978"/>
    <w:rsid w:val="00156B06"/>
    <w:rsid w:val="00156F28"/>
    <w:rsid w:val="00157133"/>
    <w:rsid w:val="001575FA"/>
    <w:rsid w:val="001576FE"/>
    <w:rsid w:val="00157809"/>
    <w:rsid w:val="001578D2"/>
    <w:rsid w:val="00157937"/>
    <w:rsid w:val="00157A36"/>
    <w:rsid w:val="00157B8F"/>
    <w:rsid w:val="00157E89"/>
    <w:rsid w:val="0016000B"/>
    <w:rsid w:val="0016007A"/>
    <w:rsid w:val="001602C5"/>
    <w:rsid w:val="00160476"/>
    <w:rsid w:val="00160593"/>
    <w:rsid w:val="00160E71"/>
    <w:rsid w:val="001613AD"/>
    <w:rsid w:val="00161449"/>
    <w:rsid w:val="0016168E"/>
    <w:rsid w:val="00161924"/>
    <w:rsid w:val="00161AB6"/>
    <w:rsid w:val="00161CA5"/>
    <w:rsid w:val="00161FE7"/>
    <w:rsid w:val="00162126"/>
    <w:rsid w:val="001621F1"/>
    <w:rsid w:val="001626A9"/>
    <w:rsid w:val="00162984"/>
    <w:rsid w:val="00162B15"/>
    <w:rsid w:val="00162B60"/>
    <w:rsid w:val="00162CC3"/>
    <w:rsid w:val="00162EFE"/>
    <w:rsid w:val="00162F0E"/>
    <w:rsid w:val="001636DB"/>
    <w:rsid w:val="00163934"/>
    <w:rsid w:val="00163BDE"/>
    <w:rsid w:val="00163DBC"/>
    <w:rsid w:val="00163EA2"/>
    <w:rsid w:val="00163FB6"/>
    <w:rsid w:val="001644B5"/>
    <w:rsid w:val="00164E6F"/>
    <w:rsid w:val="00164F2F"/>
    <w:rsid w:val="00165026"/>
    <w:rsid w:val="00165795"/>
    <w:rsid w:val="001658B4"/>
    <w:rsid w:val="0016599B"/>
    <w:rsid w:val="00166143"/>
    <w:rsid w:val="001661E3"/>
    <w:rsid w:val="00166715"/>
    <w:rsid w:val="0016687F"/>
    <w:rsid w:val="00166B22"/>
    <w:rsid w:val="00166BD6"/>
    <w:rsid w:val="00166D72"/>
    <w:rsid w:val="00167016"/>
    <w:rsid w:val="0016730D"/>
    <w:rsid w:val="001675D7"/>
    <w:rsid w:val="001675D8"/>
    <w:rsid w:val="001676AF"/>
    <w:rsid w:val="00167ACD"/>
    <w:rsid w:val="00167B90"/>
    <w:rsid w:val="00167C99"/>
    <w:rsid w:val="00167F61"/>
    <w:rsid w:val="0017001F"/>
    <w:rsid w:val="0017005B"/>
    <w:rsid w:val="001707AF"/>
    <w:rsid w:val="00170B7B"/>
    <w:rsid w:val="00170DA5"/>
    <w:rsid w:val="00170E40"/>
    <w:rsid w:val="001711FB"/>
    <w:rsid w:val="00171509"/>
    <w:rsid w:val="00171524"/>
    <w:rsid w:val="001715F7"/>
    <w:rsid w:val="00171635"/>
    <w:rsid w:val="00171898"/>
    <w:rsid w:val="001718CF"/>
    <w:rsid w:val="00171924"/>
    <w:rsid w:val="00171DBC"/>
    <w:rsid w:val="00171FED"/>
    <w:rsid w:val="001721CE"/>
    <w:rsid w:val="00172407"/>
    <w:rsid w:val="001724A7"/>
    <w:rsid w:val="001724E0"/>
    <w:rsid w:val="0017256C"/>
    <w:rsid w:val="001726E8"/>
    <w:rsid w:val="00172759"/>
    <w:rsid w:val="00172796"/>
    <w:rsid w:val="00172A9E"/>
    <w:rsid w:val="00172B2D"/>
    <w:rsid w:val="00172BCE"/>
    <w:rsid w:val="00172C0C"/>
    <w:rsid w:val="00172E0E"/>
    <w:rsid w:val="00172F43"/>
    <w:rsid w:val="001731B9"/>
    <w:rsid w:val="00173344"/>
    <w:rsid w:val="001733A2"/>
    <w:rsid w:val="00173815"/>
    <w:rsid w:val="001739A2"/>
    <w:rsid w:val="00173A56"/>
    <w:rsid w:val="00173B8B"/>
    <w:rsid w:val="00173BBF"/>
    <w:rsid w:val="00173DDF"/>
    <w:rsid w:val="00174050"/>
    <w:rsid w:val="00174137"/>
    <w:rsid w:val="00174191"/>
    <w:rsid w:val="00174390"/>
    <w:rsid w:val="001744D6"/>
    <w:rsid w:val="0017470E"/>
    <w:rsid w:val="001747CB"/>
    <w:rsid w:val="001748A0"/>
    <w:rsid w:val="00174C09"/>
    <w:rsid w:val="00174C4A"/>
    <w:rsid w:val="00174EF6"/>
    <w:rsid w:val="00174F04"/>
    <w:rsid w:val="00175369"/>
    <w:rsid w:val="0017549F"/>
    <w:rsid w:val="00175509"/>
    <w:rsid w:val="00175802"/>
    <w:rsid w:val="00175D23"/>
    <w:rsid w:val="00175FC5"/>
    <w:rsid w:val="0017615D"/>
    <w:rsid w:val="001762B7"/>
    <w:rsid w:val="00176342"/>
    <w:rsid w:val="0017643D"/>
    <w:rsid w:val="001767EB"/>
    <w:rsid w:val="001769B8"/>
    <w:rsid w:val="00176F74"/>
    <w:rsid w:val="00177033"/>
    <w:rsid w:val="0017708D"/>
    <w:rsid w:val="00177288"/>
    <w:rsid w:val="00177477"/>
    <w:rsid w:val="001775BC"/>
    <w:rsid w:val="00177984"/>
    <w:rsid w:val="00177E2B"/>
    <w:rsid w:val="00180069"/>
    <w:rsid w:val="001800F2"/>
    <w:rsid w:val="001805F5"/>
    <w:rsid w:val="001806CF"/>
    <w:rsid w:val="00180720"/>
    <w:rsid w:val="001807F4"/>
    <w:rsid w:val="001809DD"/>
    <w:rsid w:val="0018107D"/>
    <w:rsid w:val="0018116B"/>
    <w:rsid w:val="001811F0"/>
    <w:rsid w:val="00181286"/>
    <w:rsid w:val="001813D2"/>
    <w:rsid w:val="001815DF"/>
    <w:rsid w:val="0018166A"/>
    <w:rsid w:val="00181671"/>
    <w:rsid w:val="00181843"/>
    <w:rsid w:val="00181A43"/>
    <w:rsid w:val="00181BB8"/>
    <w:rsid w:val="00181D50"/>
    <w:rsid w:val="00182837"/>
    <w:rsid w:val="001829A3"/>
    <w:rsid w:val="00182A64"/>
    <w:rsid w:val="00182E3E"/>
    <w:rsid w:val="00182F68"/>
    <w:rsid w:val="001831F3"/>
    <w:rsid w:val="0018320C"/>
    <w:rsid w:val="00183A75"/>
    <w:rsid w:val="00183DD8"/>
    <w:rsid w:val="00183E1A"/>
    <w:rsid w:val="001840A9"/>
    <w:rsid w:val="0018424B"/>
    <w:rsid w:val="00184607"/>
    <w:rsid w:val="00184926"/>
    <w:rsid w:val="00184AA8"/>
    <w:rsid w:val="0018508D"/>
    <w:rsid w:val="00185564"/>
    <w:rsid w:val="001855CB"/>
    <w:rsid w:val="0018578E"/>
    <w:rsid w:val="00185881"/>
    <w:rsid w:val="00185C3F"/>
    <w:rsid w:val="001862F9"/>
    <w:rsid w:val="001865AD"/>
    <w:rsid w:val="00186921"/>
    <w:rsid w:val="0018699D"/>
    <w:rsid w:val="001869A9"/>
    <w:rsid w:val="00186C8F"/>
    <w:rsid w:val="00186F54"/>
    <w:rsid w:val="0018713B"/>
    <w:rsid w:val="00187545"/>
    <w:rsid w:val="001877F4"/>
    <w:rsid w:val="00187983"/>
    <w:rsid w:val="00187CA1"/>
    <w:rsid w:val="00187D92"/>
    <w:rsid w:val="00187EC7"/>
    <w:rsid w:val="001900CE"/>
    <w:rsid w:val="00190197"/>
    <w:rsid w:val="00190274"/>
    <w:rsid w:val="001902AE"/>
    <w:rsid w:val="00190319"/>
    <w:rsid w:val="00190E7C"/>
    <w:rsid w:val="00191138"/>
    <w:rsid w:val="001911BE"/>
    <w:rsid w:val="001913A4"/>
    <w:rsid w:val="00191675"/>
    <w:rsid w:val="00191BAF"/>
    <w:rsid w:val="00191DA6"/>
    <w:rsid w:val="001921CF"/>
    <w:rsid w:val="001921D5"/>
    <w:rsid w:val="001924F5"/>
    <w:rsid w:val="0019259A"/>
    <w:rsid w:val="00192636"/>
    <w:rsid w:val="0019273E"/>
    <w:rsid w:val="00192DCD"/>
    <w:rsid w:val="00192E90"/>
    <w:rsid w:val="00193025"/>
    <w:rsid w:val="001931A0"/>
    <w:rsid w:val="001937C9"/>
    <w:rsid w:val="001939CA"/>
    <w:rsid w:val="001939E3"/>
    <w:rsid w:val="00193ED0"/>
    <w:rsid w:val="00193F39"/>
    <w:rsid w:val="00194226"/>
    <w:rsid w:val="0019427B"/>
    <w:rsid w:val="001946FC"/>
    <w:rsid w:val="00194785"/>
    <w:rsid w:val="001949A7"/>
    <w:rsid w:val="00194AD1"/>
    <w:rsid w:val="00194BB3"/>
    <w:rsid w:val="001950D8"/>
    <w:rsid w:val="001955DA"/>
    <w:rsid w:val="00195875"/>
    <w:rsid w:val="00195991"/>
    <w:rsid w:val="00195D04"/>
    <w:rsid w:val="00195D20"/>
    <w:rsid w:val="00195EE1"/>
    <w:rsid w:val="00195FE1"/>
    <w:rsid w:val="001960AA"/>
    <w:rsid w:val="0019640B"/>
    <w:rsid w:val="0019663A"/>
    <w:rsid w:val="0019669F"/>
    <w:rsid w:val="001966C3"/>
    <w:rsid w:val="00196AC0"/>
    <w:rsid w:val="00196C41"/>
    <w:rsid w:val="00196DD6"/>
    <w:rsid w:val="00196FD3"/>
    <w:rsid w:val="00196FE4"/>
    <w:rsid w:val="001971DF"/>
    <w:rsid w:val="0019729D"/>
    <w:rsid w:val="00197356"/>
    <w:rsid w:val="001974EB"/>
    <w:rsid w:val="001974EC"/>
    <w:rsid w:val="0019761B"/>
    <w:rsid w:val="00197894"/>
    <w:rsid w:val="00197927"/>
    <w:rsid w:val="001A009E"/>
    <w:rsid w:val="001A081C"/>
    <w:rsid w:val="001A0862"/>
    <w:rsid w:val="001A0874"/>
    <w:rsid w:val="001A0AF4"/>
    <w:rsid w:val="001A1007"/>
    <w:rsid w:val="001A1298"/>
    <w:rsid w:val="001A12AD"/>
    <w:rsid w:val="001A165B"/>
    <w:rsid w:val="001A1855"/>
    <w:rsid w:val="001A1D76"/>
    <w:rsid w:val="001A1DC2"/>
    <w:rsid w:val="001A1E6D"/>
    <w:rsid w:val="001A1EBF"/>
    <w:rsid w:val="001A1F95"/>
    <w:rsid w:val="001A2414"/>
    <w:rsid w:val="001A2449"/>
    <w:rsid w:val="001A245B"/>
    <w:rsid w:val="001A2485"/>
    <w:rsid w:val="001A2496"/>
    <w:rsid w:val="001A31AB"/>
    <w:rsid w:val="001A3872"/>
    <w:rsid w:val="001A3AA7"/>
    <w:rsid w:val="001A3CCF"/>
    <w:rsid w:val="001A4137"/>
    <w:rsid w:val="001A42AB"/>
    <w:rsid w:val="001A443F"/>
    <w:rsid w:val="001A4748"/>
    <w:rsid w:val="001A4B6D"/>
    <w:rsid w:val="001A4E2F"/>
    <w:rsid w:val="001A50CB"/>
    <w:rsid w:val="001A529D"/>
    <w:rsid w:val="001A52E8"/>
    <w:rsid w:val="001A5493"/>
    <w:rsid w:val="001A5597"/>
    <w:rsid w:val="001A598B"/>
    <w:rsid w:val="001A59FA"/>
    <w:rsid w:val="001A5AD4"/>
    <w:rsid w:val="001A5B85"/>
    <w:rsid w:val="001A5CC9"/>
    <w:rsid w:val="001A5F0B"/>
    <w:rsid w:val="001A612C"/>
    <w:rsid w:val="001A6A1D"/>
    <w:rsid w:val="001A6A7F"/>
    <w:rsid w:val="001A6B05"/>
    <w:rsid w:val="001A6C48"/>
    <w:rsid w:val="001A6F13"/>
    <w:rsid w:val="001A7472"/>
    <w:rsid w:val="001A7667"/>
    <w:rsid w:val="001A7E35"/>
    <w:rsid w:val="001B0025"/>
    <w:rsid w:val="001B006C"/>
    <w:rsid w:val="001B0253"/>
    <w:rsid w:val="001B0419"/>
    <w:rsid w:val="001B0477"/>
    <w:rsid w:val="001B0A74"/>
    <w:rsid w:val="001B0A81"/>
    <w:rsid w:val="001B0B27"/>
    <w:rsid w:val="001B0FF0"/>
    <w:rsid w:val="001B109F"/>
    <w:rsid w:val="001B170C"/>
    <w:rsid w:val="001B1DB8"/>
    <w:rsid w:val="001B1E8E"/>
    <w:rsid w:val="001B1EAA"/>
    <w:rsid w:val="001B212D"/>
    <w:rsid w:val="001B242E"/>
    <w:rsid w:val="001B24B3"/>
    <w:rsid w:val="001B2565"/>
    <w:rsid w:val="001B25A1"/>
    <w:rsid w:val="001B26AC"/>
    <w:rsid w:val="001B2750"/>
    <w:rsid w:val="001B28DB"/>
    <w:rsid w:val="001B3532"/>
    <w:rsid w:val="001B3995"/>
    <w:rsid w:val="001B39D7"/>
    <w:rsid w:val="001B3F23"/>
    <w:rsid w:val="001B4061"/>
    <w:rsid w:val="001B47AC"/>
    <w:rsid w:val="001B4942"/>
    <w:rsid w:val="001B503D"/>
    <w:rsid w:val="001B50EF"/>
    <w:rsid w:val="001B5236"/>
    <w:rsid w:val="001B52CD"/>
    <w:rsid w:val="001B568C"/>
    <w:rsid w:val="001B581A"/>
    <w:rsid w:val="001B58B7"/>
    <w:rsid w:val="001B5ADE"/>
    <w:rsid w:val="001B6138"/>
    <w:rsid w:val="001B62B1"/>
    <w:rsid w:val="001B667A"/>
    <w:rsid w:val="001B6C4A"/>
    <w:rsid w:val="001B6F3A"/>
    <w:rsid w:val="001B6F4F"/>
    <w:rsid w:val="001B6F77"/>
    <w:rsid w:val="001B727D"/>
    <w:rsid w:val="001B72DB"/>
    <w:rsid w:val="001B7551"/>
    <w:rsid w:val="001B7694"/>
    <w:rsid w:val="001B79E3"/>
    <w:rsid w:val="001B7D0C"/>
    <w:rsid w:val="001B7E08"/>
    <w:rsid w:val="001C03F1"/>
    <w:rsid w:val="001C04BB"/>
    <w:rsid w:val="001C0582"/>
    <w:rsid w:val="001C0AB5"/>
    <w:rsid w:val="001C14CD"/>
    <w:rsid w:val="001C16C0"/>
    <w:rsid w:val="001C1767"/>
    <w:rsid w:val="001C1794"/>
    <w:rsid w:val="001C17B6"/>
    <w:rsid w:val="001C1BAA"/>
    <w:rsid w:val="001C1C86"/>
    <w:rsid w:val="001C1DEA"/>
    <w:rsid w:val="001C1FD9"/>
    <w:rsid w:val="001C214B"/>
    <w:rsid w:val="001C27ED"/>
    <w:rsid w:val="001C2811"/>
    <w:rsid w:val="001C2A96"/>
    <w:rsid w:val="001C2B1B"/>
    <w:rsid w:val="001C3092"/>
    <w:rsid w:val="001C37DA"/>
    <w:rsid w:val="001C39AC"/>
    <w:rsid w:val="001C3E9C"/>
    <w:rsid w:val="001C437D"/>
    <w:rsid w:val="001C4697"/>
    <w:rsid w:val="001C4B99"/>
    <w:rsid w:val="001C4EAF"/>
    <w:rsid w:val="001C50E9"/>
    <w:rsid w:val="001C5547"/>
    <w:rsid w:val="001C566C"/>
    <w:rsid w:val="001C58D3"/>
    <w:rsid w:val="001C5959"/>
    <w:rsid w:val="001C5B26"/>
    <w:rsid w:val="001C60CC"/>
    <w:rsid w:val="001C60E3"/>
    <w:rsid w:val="001C60EC"/>
    <w:rsid w:val="001C6184"/>
    <w:rsid w:val="001C6235"/>
    <w:rsid w:val="001C62B8"/>
    <w:rsid w:val="001C671C"/>
    <w:rsid w:val="001C6C13"/>
    <w:rsid w:val="001C6E68"/>
    <w:rsid w:val="001C6E8C"/>
    <w:rsid w:val="001C6FD4"/>
    <w:rsid w:val="001C7623"/>
    <w:rsid w:val="001C7A6C"/>
    <w:rsid w:val="001C7AB7"/>
    <w:rsid w:val="001C7D75"/>
    <w:rsid w:val="001D043D"/>
    <w:rsid w:val="001D04C5"/>
    <w:rsid w:val="001D0653"/>
    <w:rsid w:val="001D07D4"/>
    <w:rsid w:val="001D085B"/>
    <w:rsid w:val="001D0D22"/>
    <w:rsid w:val="001D0FBE"/>
    <w:rsid w:val="001D123D"/>
    <w:rsid w:val="001D1501"/>
    <w:rsid w:val="001D1526"/>
    <w:rsid w:val="001D158C"/>
    <w:rsid w:val="001D15B8"/>
    <w:rsid w:val="001D1786"/>
    <w:rsid w:val="001D1869"/>
    <w:rsid w:val="001D18BE"/>
    <w:rsid w:val="001D198F"/>
    <w:rsid w:val="001D1B5F"/>
    <w:rsid w:val="001D1C6D"/>
    <w:rsid w:val="001D1FCD"/>
    <w:rsid w:val="001D20E1"/>
    <w:rsid w:val="001D23EB"/>
    <w:rsid w:val="001D2663"/>
    <w:rsid w:val="001D284A"/>
    <w:rsid w:val="001D29A1"/>
    <w:rsid w:val="001D29C9"/>
    <w:rsid w:val="001D2A55"/>
    <w:rsid w:val="001D2B7C"/>
    <w:rsid w:val="001D2CE6"/>
    <w:rsid w:val="001D3132"/>
    <w:rsid w:val="001D3561"/>
    <w:rsid w:val="001D367E"/>
    <w:rsid w:val="001D37E2"/>
    <w:rsid w:val="001D3F06"/>
    <w:rsid w:val="001D3F74"/>
    <w:rsid w:val="001D40DE"/>
    <w:rsid w:val="001D425E"/>
    <w:rsid w:val="001D439F"/>
    <w:rsid w:val="001D44A5"/>
    <w:rsid w:val="001D48DB"/>
    <w:rsid w:val="001D4A42"/>
    <w:rsid w:val="001D4A4B"/>
    <w:rsid w:val="001D4B75"/>
    <w:rsid w:val="001D4F5D"/>
    <w:rsid w:val="001D4FE6"/>
    <w:rsid w:val="001D5120"/>
    <w:rsid w:val="001D5304"/>
    <w:rsid w:val="001D538E"/>
    <w:rsid w:val="001D53FF"/>
    <w:rsid w:val="001D5435"/>
    <w:rsid w:val="001D551B"/>
    <w:rsid w:val="001D5783"/>
    <w:rsid w:val="001D587F"/>
    <w:rsid w:val="001D5927"/>
    <w:rsid w:val="001D5CDD"/>
    <w:rsid w:val="001D5E7F"/>
    <w:rsid w:val="001D5F8B"/>
    <w:rsid w:val="001D6021"/>
    <w:rsid w:val="001D65DC"/>
    <w:rsid w:val="001D691F"/>
    <w:rsid w:val="001D6940"/>
    <w:rsid w:val="001D6A58"/>
    <w:rsid w:val="001D6FFF"/>
    <w:rsid w:val="001D7264"/>
    <w:rsid w:val="001D731D"/>
    <w:rsid w:val="001D776D"/>
    <w:rsid w:val="001D7839"/>
    <w:rsid w:val="001D7976"/>
    <w:rsid w:val="001D7E1E"/>
    <w:rsid w:val="001E0448"/>
    <w:rsid w:val="001E0488"/>
    <w:rsid w:val="001E0B4C"/>
    <w:rsid w:val="001E0BC9"/>
    <w:rsid w:val="001E0D49"/>
    <w:rsid w:val="001E0E40"/>
    <w:rsid w:val="001E0FB1"/>
    <w:rsid w:val="001E0FEB"/>
    <w:rsid w:val="001E14AC"/>
    <w:rsid w:val="001E1963"/>
    <w:rsid w:val="001E1CC0"/>
    <w:rsid w:val="001E1EB1"/>
    <w:rsid w:val="001E1F5B"/>
    <w:rsid w:val="001E2265"/>
    <w:rsid w:val="001E22D2"/>
    <w:rsid w:val="001E261B"/>
    <w:rsid w:val="001E2738"/>
    <w:rsid w:val="001E2842"/>
    <w:rsid w:val="001E2935"/>
    <w:rsid w:val="001E2AD4"/>
    <w:rsid w:val="001E2B9E"/>
    <w:rsid w:val="001E2E01"/>
    <w:rsid w:val="001E2E50"/>
    <w:rsid w:val="001E3275"/>
    <w:rsid w:val="001E33AC"/>
    <w:rsid w:val="001E35D7"/>
    <w:rsid w:val="001E39C1"/>
    <w:rsid w:val="001E39E8"/>
    <w:rsid w:val="001E41A8"/>
    <w:rsid w:val="001E4733"/>
    <w:rsid w:val="001E4855"/>
    <w:rsid w:val="001E4960"/>
    <w:rsid w:val="001E4B48"/>
    <w:rsid w:val="001E5206"/>
    <w:rsid w:val="001E547C"/>
    <w:rsid w:val="001E5572"/>
    <w:rsid w:val="001E5620"/>
    <w:rsid w:val="001E5FA8"/>
    <w:rsid w:val="001E61C0"/>
    <w:rsid w:val="001E62F1"/>
    <w:rsid w:val="001E632B"/>
    <w:rsid w:val="001E6344"/>
    <w:rsid w:val="001E63F7"/>
    <w:rsid w:val="001E66DA"/>
    <w:rsid w:val="001E69E7"/>
    <w:rsid w:val="001E6A4F"/>
    <w:rsid w:val="001E6A98"/>
    <w:rsid w:val="001E6D82"/>
    <w:rsid w:val="001E6E6B"/>
    <w:rsid w:val="001E6E72"/>
    <w:rsid w:val="001E6EE9"/>
    <w:rsid w:val="001E7298"/>
    <w:rsid w:val="001E754A"/>
    <w:rsid w:val="001E788F"/>
    <w:rsid w:val="001E7D56"/>
    <w:rsid w:val="001E7F38"/>
    <w:rsid w:val="001F035E"/>
    <w:rsid w:val="001F043E"/>
    <w:rsid w:val="001F0788"/>
    <w:rsid w:val="001F07F9"/>
    <w:rsid w:val="001F0B8D"/>
    <w:rsid w:val="001F0D22"/>
    <w:rsid w:val="001F11D5"/>
    <w:rsid w:val="001F156C"/>
    <w:rsid w:val="001F15CF"/>
    <w:rsid w:val="001F1758"/>
    <w:rsid w:val="001F1A80"/>
    <w:rsid w:val="001F1B19"/>
    <w:rsid w:val="001F1D14"/>
    <w:rsid w:val="001F1DA2"/>
    <w:rsid w:val="001F2446"/>
    <w:rsid w:val="001F2663"/>
    <w:rsid w:val="001F26E2"/>
    <w:rsid w:val="001F274D"/>
    <w:rsid w:val="001F2997"/>
    <w:rsid w:val="001F2A41"/>
    <w:rsid w:val="001F2D1D"/>
    <w:rsid w:val="001F2D36"/>
    <w:rsid w:val="001F2E72"/>
    <w:rsid w:val="001F2E92"/>
    <w:rsid w:val="001F3065"/>
    <w:rsid w:val="001F3341"/>
    <w:rsid w:val="001F33C5"/>
    <w:rsid w:val="001F3543"/>
    <w:rsid w:val="001F36E8"/>
    <w:rsid w:val="001F3A37"/>
    <w:rsid w:val="001F3AE9"/>
    <w:rsid w:val="001F3FF3"/>
    <w:rsid w:val="001F4018"/>
    <w:rsid w:val="001F416B"/>
    <w:rsid w:val="001F4356"/>
    <w:rsid w:val="001F43A8"/>
    <w:rsid w:val="001F4E8B"/>
    <w:rsid w:val="001F51B0"/>
    <w:rsid w:val="001F5640"/>
    <w:rsid w:val="001F5791"/>
    <w:rsid w:val="001F5999"/>
    <w:rsid w:val="001F6092"/>
    <w:rsid w:val="001F67B3"/>
    <w:rsid w:val="001F67DA"/>
    <w:rsid w:val="001F6A5F"/>
    <w:rsid w:val="001F7192"/>
    <w:rsid w:val="001F72D0"/>
    <w:rsid w:val="001F760E"/>
    <w:rsid w:val="001F78E2"/>
    <w:rsid w:val="0020000D"/>
    <w:rsid w:val="0020003F"/>
    <w:rsid w:val="0020074E"/>
    <w:rsid w:val="00200F13"/>
    <w:rsid w:val="0020136A"/>
    <w:rsid w:val="00201552"/>
    <w:rsid w:val="0020155E"/>
    <w:rsid w:val="002017CE"/>
    <w:rsid w:val="00201AA3"/>
    <w:rsid w:val="00201C7A"/>
    <w:rsid w:val="00201CB3"/>
    <w:rsid w:val="00201DC0"/>
    <w:rsid w:val="00201DFC"/>
    <w:rsid w:val="00202168"/>
    <w:rsid w:val="00202263"/>
    <w:rsid w:val="00202339"/>
    <w:rsid w:val="002023F2"/>
    <w:rsid w:val="0020254A"/>
    <w:rsid w:val="002027D3"/>
    <w:rsid w:val="002029ED"/>
    <w:rsid w:val="00202B1A"/>
    <w:rsid w:val="00202F91"/>
    <w:rsid w:val="00203072"/>
    <w:rsid w:val="002030FC"/>
    <w:rsid w:val="00203369"/>
    <w:rsid w:val="002035B6"/>
    <w:rsid w:val="00203712"/>
    <w:rsid w:val="002037C8"/>
    <w:rsid w:val="00203BC9"/>
    <w:rsid w:val="00203D4A"/>
    <w:rsid w:val="00203D59"/>
    <w:rsid w:val="00203E68"/>
    <w:rsid w:val="00203F66"/>
    <w:rsid w:val="002040EB"/>
    <w:rsid w:val="00204989"/>
    <w:rsid w:val="00204BE5"/>
    <w:rsid w:val="00204EBF"/>
    <w:rsid w:val="00205049"/>
    <w:rsid w:val="002051A0"/>
    <w:rsid w:val="0020564B"/>
    <w:rsid w:val="002056C2"/>
    <w:rsid w:val="00205CBB"/>
    <w:rsid w:val="00205DB8"/>
    <w:rsid w:val="00205E23"/>
    <w:rsid w:val="00205ED2"/>
    <w:rsid w:val="0020603B"/>
    <w:rsid w:val="00206112"/>
    <w:rsid w:val="00206399"/>
    <w:rsid w:val="00206614"/>
    <w:rsid w:val="0020662D"/>
    <w:rsid w:val="00206817"/>
    <w:rsid w:val="002069F5"/>
    <w:rsid w:val="00206A26"/>
    <w:rsid w:val="00206BF4"/>
    <w:rsid w:val="00206D30"/>
    <w:rsid w:val="002070A5"/>
    <w:rsid w:val="002072DB"/>
    <w:rsid w:val="0020733A"/>
    <w:rsid w:val="002073E2"/>
    <w:rsid w:val="00207823"/>
    <w:rsid w:val="0020785A"/>
    <w:rsid w:val="00207962"/>
    <w:rsid w:val="00207B6C"/>
    <w:rsid w:val="00207BC5"/>
    <w:rsid w:val="00207F7D"/>
    <w:rsid w:val="00210187"/>
    <w:rsid w:val="00210278"/>
    <w:rsid w:val="002102B4"/>
    <w:rsid w:val="00210413"/>
    <w:rsid w:val="00210A47"/>
    <w:rsid w:val="00210BFC"/>
    <w:rsid w:val="00210C5B"/>
    <w:rsid w:val="00210E88"/>
    <w:rsid w:val="00210F7A"/>
    <w:rsid w:val="002110CB"/>
    <w:rsid w:val="002110E3"/>
    <w:rsid w:val="002118A1"/>
    <w:rsid w:val="002118D8"/>
    <w:rsid w:val="00211BD0"/>
    <w:rsid w:val="00211BD4"/>
    <w:rsid w:val="00211F14"/>
    <w:rsid w:val="00211F55"/>
    <w:rsid w:val="00211FFA"/>
    <w:rsid w:val="0021208D"/>
    <w:rsid w:val="0021219A"/>
    <w:rsid w:val="00212395"/>
    <w:rsid w:val="0021242F"/>
    <w:rsid w:val="002129FA"/>
    <w:rsid w:val="00212B1C"/>
    <w:rsid w:val="00213358"/>
    <w:rsid w:val="00213550"/>
    <w:rsid w:val="002136E3"/>
    <w:rsid w:val="00213880"/>
    <w:rsid w:val="00213B3B"/>
    <w:rsid w:val="00213C56"/>
    <w:rsid w:val="00213D43"/>
    <w:rsid w:val="00213F47"/>
    <w:rsid w:val="00214002"/>
    <w:rsid w:val="00214258"/>
    <w:rsid w:val="002142EB"/>
    <w:rsid w:val="0021438D"/>
    <w:rsid w:val="00214486"/>
    <w:rsid w:val="00214602"/>
    <w:rsid w:val="00214B01"/>
    <w:rsid w:val="00214D60"/>
    <w:rsid w:val="0021503F"/>
    <w:rsid w:val="00215094"/>
    <w:rsid w:val="00215423"/>
    <w:rsid w:val="0021570D"/>
    <w:rsid w:val="0021588B"/>
    <w:rsid w:val="00215AD8"/>
    <w:rsid w:val="00216028"/>
    <w:rsid w:val="00216032"/>
    <w:rsid w:val="0021621C"/>
    <w:rsid w:val="0021627D"/>
    <w:rsid w:val="002162D6"/>
    <w:rsid w:val="0021647A"/>
    <w:rsid w:val="00216546"/>
    <w:rsid w:val="0021662D"/>
    <w:rsid w:val="00216742"/>
    <w:rsid w:val="00216E97"/>
    <w:rsid w:val="00217230"/>
    <w:rsid w:val="00217332"/>
    <w:rsid w:val="00217346"/>
    <w:rsid w:val="0021762B"/>
    <w:rsid w:val="00217748"/>
    <w:rsid w:val="002178DD"/>
    <w:rsid w:val="00217902"/>
    <w:rsid w:val="002179C3"/>
    <w:rsid w:val="00217D9E"/>
    <w:rsid w:val="00217DC5"/>
    <w:rsid w:val="00217F71"/>
    <w:rsid w:val="0022012D"/>
    <w:rsid w:val="00220238"/>
    <w:rsid w:val="0022026B"/>
    <w:rsid w:val="00220301"/>
    <w:rsid w:val="00220352"/>
    <w:rsid w:val="002204A5"/>
    <w:rsid w:val="0022050E"/>
    <w:rsid w:val="002207CF"/>
    <w:rsid w:val="002209B4"/>
    <w:rsid w:val="00220A12"/>
    <w:rsid w:val="00220E1B"/>
    <w:rsid w:val="00220E83"/>
    <w:rsid w:val="00220EF8"/>
    <w:rsid w:val="0022114A"/>
    <w:rsid w:val="0022143C"/>
    <w:rsid w:val="002214B0"/>
    <w:rsid w:val="00221B2A"/>
    <w:rsid w:val="00221E20"/>
    <w:rsid w:val="00221EC1"/>
    <w:rsid w:val="002223C1"/>
    <w:rsid w:val="00222611"/>
    <w:rsid w:val="002226DE"/>
    <w:rsid w:val="00222A07"/>
    <w:rsid w:val="00222A59"/>
    <w:rsid w:val="00222AB3"/>
    <w:rsid w:val="00222BB0"/>
    <w:rsid w:val="00222D54"/>
    <w:rsid w:val="00222FD6"/>
    <w:rsid w:val="00223885"/>
    <w:rsid w:val="002238EE"/>
    <w:rsid w:val="00223A95"/>
    <w:rsid w:val="00223B9D"/>
    <w:rsid w:val="0022413E"/>
    <w:rsid w:val="0022431B"/>
    <w:rsid w:val="002243E3"/>
    <w:rsid w:val="002243F2"/>
    <w:rsid w:val="00224583"/>
    <w:rsid w:val="0022489D"/>
    <w:rsid w:val="00224D84"/>
    <w:rsid w:val="00224E8E"/>
    <w:rsid w:val="002250F0"/>
    <w:rsid w:val="00225168"/>
    <w:rsid w:val="002251D8"/>
    <w:rsid w:val="002256EA"/>
    <w:rsid w:val="002259C5"/>
    <w:rsid w:val="002259CA"/>
    <w:rsid w:val="00225A46"/>
    <w:rsid w:val="00225B6E"/>
    <w:rsid w:val="00225B84"/>
    <w:rsid w:val="00225BF9"/>
    <w:rsid w:val="00225C74"/>
    <w:rsid w:val="00225EB4"/>
    <w:rsid w:val="002262C9"/>
    <w:rsid w:val="002264A7"/>
    <w:rsid w:val="0022654B"/>
    <w:rsid w:val="0022664B"/>
    <w:rsid w:val="0022735D"/>
    <w:rsid w:val="002274CA"/>
    <w:rsid w:val="002276F0"/>
    <w:rsid w:val="00227D2E"/>
    <w:rsid w:val="00227D79"/>
    <w:rsid w:val="00230051"/>
    <w:rsid w:val="00230A4B"/>
    <w:rsid w:val="00230DC5"/>
    <w:rsid w:val="00231116"/>
    <w:rsid w:val="0023111B"/>
    <w:rsid w:val="002312F5"/>
    <w:rsid w:val="0023143F"/>
    <w:rsid w:val="00231460"/>
    <w:rsid w:val="0023150F"/>
    <w:rsid w:val="002315C4"/>
    <w:rsid w:val="002316FC"/>
    <w:rsid w:val="0023178F"/>
    <w:rsid w:val="00231814"/>
    <w:rsid w:val="002319F3"/>
    <w:rsid w:val="00231BBD"/>
    <w:rsid w:val="00231E77"/>
    <w:rsid w:val="00232304"/>
    <w:rsid w:val="00232390"/>
    <w:rsid w:val="002323A6"/>
    <w:rsid w:val="002325AF"/>
    <w:rsid w:val="0023262C"/>
    <w:rsid w:val="00232B05"/>
    <w:rsid w:val="00232B84"/>
    <w:rsid w:val="00233500"/>
    <w:rsid w:val="00233762"/>
    <w:rsid w:val="0023382E"/>
    <w:rsid w:val="0023394A"/>
    <w:rsid w:val="00233DB1"/>
    <w:rsid w:val="00233FCF"/>
    <w:rsid w:val="00234032"/>
    <w:rsid w:val="002340EE"/>
    <w:rsid w:val="002342AC"/>
    <w:rsid w:val="00234D5E"/>
    <w:rsid w:val="00235157"/>
    <w:rsid w:val="002354BF"/>
    <w:rsid w:val="00235937"/>
    <w:rsid w:val="00235AEE"/>
    <w:rsid w:val="00235B28"/>
    <w:rsid w:val="00235D73"/>
    <w:rsid w:val="00235E4D"/>
    <w:rsid w:val="0023611D"/>
    <w:rsid w:val="002361E3"/>
    <w:rsid w:val="002365C8"/>
    <w:rsid w:val="00236799"/>
    <w:rsid w:val="002369DD"/>
    <w:rsid w:val="00236D67"/>
    <w:rsid w:val="00236E7E"/>
    <w:rsid w:val="002372E7"/>
    <w:rsid w:val="002373DF"/>
    <w:rsid w:val="002375C9"/>
    <w:rsid w:val="0023767C"/>
    <w:rsid w:val="0023777F"/>
    <w:rsid w:val="00240092"/>
    <w:rsid w:val="0024024E"/>
    <w:rsid w:val="0024048B"/>
    <w:rsid w:val="00240788"/>
    <w:rsid w:val="00240813"/>
    <w:rsid w:val="002408E4"/>
    <w:rsid w:val="00240951"/>
    <w:rsid w:val="00240B6A"/>
    <w:rsid w:val="00240E51"/>
    <w:rsid w:val="0024112A"/>
    <w:rsid w:val="00241397"/>
    <w:rsid w:val="002413A9"/>
    <w:rsid w:val="002418C3"/>
    <w:rsid w:val="00241A23"/>
    <w:rsid w:val="00241ADD"/>
    <w:rsid w:val="00241C83"/>
    <w:rsid w:val="00241D3E"/>
    <w:rsid w:val="00241EF2"/>
    <w:rsid w:val="00241F25"/>
    <w:rsid w:val="0024217A"/>
    <w:rsid w:val="00242325"/>
    <w:rsid w:val="00242553"/>
    <w:rsid w:val="00242B58"/>
    <w:rsid w:val="00242E69"/>
    <w:rsid w:val="002432B7"/>
    <w:rsid w:val="0024331E"/>
    <w:rsid w:val="00243E46"/>
    <w:rsid w:val="00244065"/>
    <w:rsid w:val="002441CB"/>
    <w:rsid w:val="0024470C"/>
    <w:rsid w:val="00244846"/>
    <w:rsid w:val="002449A4"/>
    <w:rsid w:val="00244AD2"/>
    <w:rsid w:val="00244B6D"/>
    <w:rsid w:val="00244FB2"/>
    <w:rsid w:val="0024530C"/>
    <w:rsid w:val="00245AA9"/>
    <w:rsid w:val="00245B3F"/>
    <w:rsid w:val="00245BF8"/>
    <w:rsid w:val="00245FFD"/>
    <w:rsid w:val="00246561"/>
    <w:rsid w:val="00246633"/>
    <w:rsid w:val="00246885"/>
    <w:rsid w:val="002469E9"/>
    <w:rsid w:val="0024724D"/>
    <w:rsid w:val="002474CA"/>
    <w:rsid w:val="002477A0"/>
    <w:rsid w:val="002477F4"/>
    <w:rsid w:val="0024785F"/>
    <w:rsid w:val="00247946"/>
    <w:rsid w:val="00247AFE"/>
    <w:rsid w:val="00247C5B"/>
    <w:rsid w:val="00247C7E"/>
    <w:rsid w:val="00247D57"/>
    <w:rsid w:val="0025074F"/>
    <w:rsid w:val="002508E7"/>
    <w:rsid w:val="00250A2E"/>
    <w:rsid w:val="00250CA6"/>
    <w:rsid w:val="00250D37"/>
    <w:rsid w:val="00250D5C"/>
    <w:rsid w:val="00250E25"/>
    <w:rsid w:val="00250FD5"/>
    <w:rsid w:val="00251074"/>
    <w:rsid w:val="0025121D"/>
    <w:rsid w:val="00251301"/>
    <w:rsid w:val="00251309"/>
    <w:rsid w:val="00251503"/>
    <w:rsid w:val="00251894"/>
    <w:rsid w:val="002519B2"/>
    <w:rsid w:val="00251B6A"/>
    <w:rsid w:val="00251D26"/>
    <w:rsid w:val="0025221F"/>
    <w:rsid w:val="002523FD"/>
    <w:rsid w:val="00252582"/>
    <w:rsid w:val="002525AF"/>
    <w:rsid w:val="002525CB"/>
    <w:rsid w:val="002526EB"/>
    <w:rsid w:val="00252893"/>
    <w:rsid w:val="00252BA8"/>
    <w:rsid w:val="0025324A"/>
    <w:rsid w:val="00253467"/>
    <w:rsid w:val="002534A0"/>
    <w:rsid w:val="0025356A"/>
    <w:rsid w:val="0025389D"/>
    <w:rsid w:val="00253A60"/>
    <w:rsid w:val="00253B14"/>
    <w:rsid w:val="00254187"/>
    <w:rsid w:val="002541CA"/>
    <w:rsid w:val="002545C1"/>
    <w:rsid w:val="00254965"/>
    <w:rsid w:val="00254982"/>
    <w:rsid w:val="00254EA7"/>
    <w:rsid w:val="00254F30"/>
    <w:rsid w:val="00255020"/>
    <w:rsid w:val="0025506E"/>
    <w:rsid w:val="002551C5"/>
    <w:rsid w:val="0025523D"/>
    <w:rsid w:val="002557DA"/>
    <w:rsid w:val="00255ADA"/>
    <w:rsid w:val="00255EA0"/>
    <w:rsid w:val="002561EC"/>
    <w:rsid w:val="002563A4"/>
    <w:rsid w:val="00256416"/>
    <w:rsid w:val="00256443"/>
    <w:rsid w:val="00256937"/>
    <w:rsid w:val="002569D5"/>
    <w:rsid w:val="00256AD4"/>
    <w:rsid w:val="00256B4F"/>
    <w:rsid w:val="00256CA4"/>
    <w:rsid w:val="00256D13"/>
    <w:rsid w:val="00256DA0"/>
    <w:rsid w:val="00256F98"/>
    <w:rsid w:val="00257226"/>
    <w:rsid w:val="002577B8"/>
    <w:rsid w:val="002578C3"/>
    <w:rsid w:val="002579DA"/>
    <w:rsid w:val="00257B1E"/>
    <w:rsid w:val="00257F1F"/>
    <w:rsid w:val="00260148"/>
    <w:rsid w:val="0026023F"/>
    <w:rsid w:val="00260288"/>
    <w:rsid w:val="002605C1"/>
    <w:rsid w:val="00260644"/>
    <w:rsid w:val="002606EE"/>
    <w:rsid w:val="00260D48"/>
    <w:rsid w:val="00260D7C"/>
    <w:rsid w:val="00260E6C"/>
    <w:rsid w:val="002610CE"/>
    <w:rsid w:val="0026126A"/>
    <w:rsid w:val="00261635"/>
    <w:rsid w:val="002617EE"/>
    <w:rsid w:val="00261C1C"/>
    <w:rsid w:val="00261D7F"/>
    <w:rsid w:val="00261E10"/>
    <w:rsid w:val="00262331"/>
    <w:rsid w:val="00262889"/>
    <w:rsid w:val="0026292B"/>
    <w:rsid w:val="00262A9F"/>
    <w:rsid w:val="00262FB3"/>
    <w:rsid w:val="0026331D"/>
    <w:rsid w:val="00263472"/>
    <w:rsid w:val="00263726"/>
    <w:rsid w:val="0026389D"/>
    <w:rsid w:val="00263C42"/>
    <w:rsid w:val="00263FF9"/>
    <w:rsid w:val="00264361"/>
    <w:rsid w:val="002647AA"/>
    <w:rsid w:val="002647CE"/>
    <w:rsid w:val="0026497C"/>
    <w:rsid w:val="00264D3E"/>
    <w:rsid w:val="00264FA5"/>
    <w:rsid w:val="002651C2"/>
    <w:rsid w:val="00265283"/>
    <w:rsid w:val="00265295"/>
    <w:rsid w:val="002655D4"/>
    <w:rsid w:val="0026569C"/>
    <w:rsid w:val="0026594D"/>
    <w:rsid w:val="00265ACE"/>
    <w:rsid w:val="00265C02"/>
    <w:rsid w:val="00265CFC"/>
    <w:rsid w:val="00265F83"/>
    <w:rsid w:val="002660A7"/>
    <w:rsid w:val="00266355"/>
    <w:rsid w:val="00266482"/>
    <w:rsid w:val="0026662B"/>
    <w:rsid w:val="002669E0"/>
    <w:rsid w:val="00266EF3"/>
    <w:rsid w:val="00266FF7"/>
    <w:rsid w:val="0026720C"/>
    <w:rsid w:val="00267363"/>
    <w:rsid w:val="0026737D"/>
    <w:rsid w:val="00267683"/>
    <w:rsid w:val="00267B52"/>
    <w:rsid w:val="00267DA6"/>
    <w:rsid w:val="00267F2B"/>
    <w:rsid w:val="0027022D"/>
    <w:rsid w:val="00270302"/>
    <w:rsid w:val="002704B1"/>
    <w:rsid w:val="00270562"/>
    <w:rsid w:val="0027059F"/>
    <w:rsid w:val="00270735"/>
    <w:rsid w:val="00270B16"/>
    <w:rsid w:val="00270D2D"/>
    <w:rsid w:val="00270E41"/>
    <w:rsid w:val="00271154"/>
    <w:rsid w:val="00271728"/>
    <w:rsid w:val="0027172A"/>
    <w:rsid w:val="00271A1F"/>
    <w:rsid w:val="00271A5F"/>
    <w:rsid w:val="00271C3E"/>
    <w:rsid w:val="0027217F"/>
    <w:rsid w:val="002724AE"/>
    <w:rsid w:val="0027262E"/>
    <w:rsid w:val="0027271B"/>
    <w:rsid w:val="00272918"/>
    <w:rsid w:val="0027293B"/>
    <w:rsid w:val="00272D4F"/>
    <w:rsid w:val="00272E50"/>
    <w:rsid w:val="00272F02"/>
    <w:rsid w:val="002730D7"/>
    <w:rsid w:val="00273430"/>
    <w:rsid w:val="00273624"/>
    <w:rsid w:val="002745E2"/>
    <w:rsid w:val="00274694"/>
    <w:rsid w:val="0027478F"/>
    <w:rsid w:val="002748D0"/>
    <w:rsid w:val="00274C56"/>
    <w:rsid w:val="00274DD0"/>
    <w:rsid w:val="00275052"/>
    <w:rsid w:val="00275071"/>
    <w:rsid w:val="002751E0"/>
    <w:rsid w:val="00275241"/>
    <w:rsid w:val="00275838"/>
    <w:rsid w:val="00275938"/>
    <w:rsid w:val="00275A5E"/>
    <w:rsid w:val="00275FE9"/>
    <w:rsid w:val="002761A8"/>
    <w:rsid w:val="0027646D"/>
    <w:rsid w:val="0027699B"/>
    <w:rsid w:val="00276A9B"/>
    <w:rsid w:val="00276B20"/>
    <w:rsid w:val="00276DA9"/>
    <w:rsid w:val="00276E0E"/>
    <w:rsid w:val="00276E4D"/>
    <w:rsid w:val="002770D2"/>
    <w:rsid w:val="00277371"/>
    <w:rsid w:val="00277563"/>
    <w:rsid w:val="002777D5"/>
    <w:rsid w:val="00277934"/>
    <w:rsid w:val="00277AF1"/>
    <w:rsid w:val="00277B34"/>
    <w:rsid w:val="00277CBE"/>
    <w:rsid w:val="00277E8B"/>
    <w:rsid w:val="002802A9"/>
    <w:rsid w:val="0028037C"/>
    <w:rsid w:val="00280814"/>
    <w:rsid w:val="002809C7"/>
    <w:rsid w:val="00280CBE"/>
    <w:rsid w:val="00280FD6"/>
    <w:rsid w:val="002810B7"/>
    <w:rsid w:val="002810D8"/>
    <w:rsid w:val="002812CF"/>
    <w:rsid w:val="0028136D"/>
    <w:rsid w:val="00281552"/>
    <w:rsid w:val="00281787"/>
    <w:rsid w:val="0028180D"/>
    <w:rsid w:val="00281931"/>
    <w:rsid w:val="00281AF5"/>
    <w:rsid w:val="00281DD8"/>
    <w:rsid w:val="002820BA"/>
    <w:rsid w:val="00282202"/>
    <w:rsid w:val="00282302"/>
    <w:rsid w:val="00282372"/>
    <w:rsid w:val="0028270A"/>
    <w:rsid w:val="0028288E"/>
    <w:rsid w:val="00282958"/>
    <w:rsid w:val="00282D53"/>
    <w:rsid w:val="00282FFA"/>
    <w:rsid w:val="00283311"/>
    <w:rsid w:val="00283325"/>
    <w:rsid w:val="0028335F"/>
    <w:rsid w:val="002836E5"/>
    <w:rsid w:val="00283BBF"/>
    <w:rsid w:val="00283C37"/>
    <w:rsid w:val="002840E1"/>
    <w:rsid w:val="002843A7"/>
    <w:rsid w:val="002846A9"/>
    <w:rsid w:val="0028499B"/>
    <w:rsid w:val="00284B63"/>
    <w:rsid w:val="00285077"/>
    <w:rsid w:val="00285138"/>
    <w:rsid w:val="0028564E"/>
    <w:rsid w:val="00285B10"/>
    <w:rsid w:val="00285BC4"/>
    <w:rsid w:val="00285C9A"/>
    <w:rsid w:val="00285CA6"/>
    <w:rsid w:val="00285D7F"/>
    <w:rsid w:val="00285F27"/>
    <w:rsid w:val="00285F95"/>
    <w:rsid w:val="00286172"/>
    <w:rsid w:val="0028627B"/>
    <w:rsid w:val="002866D2"/>
    <w:rsid w:val="002867CA"/>
    <w:rsid w:val="002868D0"/>
    <w:rsid w:val="00286AD0"/>
    <w:rsid w:val="00286BE6"/>
    <w:rsid w:val="00286EB1"/>
    <w:rsid w:val="0028700D"/>
    <w:rsid w:val="00287160"/>
    <w:rsid w:val="00287453"/>
    <w:rsid w:val="0028785D"/>
    <w:rsid w:val="0028795B"/>
    <w:rsid w:val="002879CA"/>
    <w:rsid w:val="00287ADE"/>
    <w:rsid w:val="00287E70"/>
    <w:rsid w:val="0029006A"/>
    <w:rsid w:val="0029014E"/>
    <w:rsid w:val="002908A0"/>
    <w:rsid w:val="00290E9C"/>
    <w:rsid w:val="00290F61"/>
    <w:rsid w:val="00291096"/>
    <w:rsid w:val="002910F4"/>
    <w:rsid w:val="0029161D"/>
    <w:rsid w:val="00291789"/>
    <w:rsid w:val="002917DB"/>
    <w:rsid w:val="00291851"/>
    <w:rsid w:val="0029187C"/>
    <w:rsid w:val="00291981"/>
    <w:rsid w:val="002919DF"/>
    <w:rsid w:val="00291AE6"/>
    <w:rsid w:val="00291B24"/>
    <w:rsid w:val="0029226D"/>
    <w:rsid w:val="002925B0"/>
    <w:rsid w:val="00292AE2"/>
    <w:rsid w:val="00292EC6"/>
    <w:rsid w:val="00292ECD"/>
    <w:rsid w:val="002930A9"/>
    <w:rsid w:val="002930E4"/>
    <w:rsid w:val="0029323D"/>
    <w:rsid w:val="00293277"/>
    <w:rsid w:val="002933A0"/>
    <w:rsid w:val="00293681"/>
    <w:rsid w:val="00293716"/>
    <w:rsid w:val="002938AE"/>
    <w:rsid w:val="00293938"/>
    <w:rsid w:val="00293A28"/>
    <w:rsid w:val="00293B7E"/>
    <w:rsid w:val="00293F3E"/>
    <w:rsid w:val="00293F67"/>
    <w:rsid w:val="00293F9A"/>
    <w:rsid w:val="00294083"/>
    <w:rsid w:val="00294150"/>
    <w:rsid w:val="00294250"/>
    <w:rsid w:val="00294580"/>
    <w:rsid w:val="00294B32"/>
    <w:rsid w:val="00294D45"/>
    <w:rsid w:val="00294E1F"/>
    <w:rsid w:val="00294E7D"/>
    <w:rsid w:val="0029515C"/>
    <w:rsid w:val="002955E0"/>
    <w:rsid w:val="002956B2"/>
    <w:rsid w:val="002956BA"/>
    <w:rsid w:val="00295710"/>
    <w:rsid w:val="00295EBE"/>
    <w:rsid w:val="002962AC"/>
    <w:rsid w:val="002965FA"/>
    <w:rsid w:val="00296609"/>
    <w:rsid w:val="00296732"/>
    <w:rsid w:val="00296AC7"/>
    <w:rsid w:val="00296AE7"/>
    <w:rsid w:val="00296B15"/>
    <w:rsid w:val="00296C0A"/>
    <w:rsid w:val="00296C72"/>
    <w:rsid w:val="0029741B"/>
    <w:rsid w:val="002976ED"/>
    <w:rsid w:val="002978D0"/>
    <w:rsid w:val="00297AA6"/>
    <w:rsid w:val="00297B5F"/>
    <w:rsid w:val="00297B6D"/>
    <w:rsid w:val="00297B90"/>
    <w:rsid w:val="00297BD2"/>
    <w:rsid w:val="00297E09"/>
    <w:rsid w:val="00297EA6"/>
    <w:rsid w:val="002A009F"/>
    <w:rsid w:val="002A01AF"/>
    <w:rsid w:val="002A0258"/>
    <w:rsid w:val="002A03D5"/>
    <w:rsid w:val="002A0AE3"/>
    <w:rsid w:val="002A0B5B"/>
    <w:rsid w:val="002A0BCA"/>
    <w:rsid w:val="002A0F41"/>
    <w:rsid w:val="002A1181"/>
    <w:rsid w:val="002A1224"/>
    <w:rsid w:val="002A140A"/>
    <w:rsid w:val="002A1570"/>
    <w:rsid w:val="002A15E2"/>
    <w:rsid w:val="002A1680"/>
    <w:rsid w:val="002A16D0"/>
    <w:rsid w:val="002A194E"/>
    <w:rsid w:val="002A1DE1"/>
    <w:rsid w:val="002A1EEF"/>
    <w:rsid w:val="002A22F5"/>
    <w:rsid w:val="002A244C"/>
    <w:rsid w:val="002A2645"/>
    <w:rsid w:val="002A264B"/>
    <w:rsid w:val="002A298B"/>
    <w:rsid w:val="002A2A62"/>
    <w:rsid w:val="002A2B19"/>
    <w:rsid w:val="002A2D4B"/>
    <w:rsid w:val="002A2D86"/>
    <w:rsid w:val="002A31CC"/>
    <w:rsid w:val="002A32BB"/>
    <w:rsid w:val="002A34DC"/>
    <w:rsid w:val="002A37AB"/>
    <w:rsid w:val="002A3A18"/>
    <w:rsid w:val="002A3C92"/>
    <w:rsid w:val="002A3F7E"/>
    <w:rsid w:val="002A43A6"/>
    <w:rsid w:val="002A4644"/>
    <w:rsid w:val="002A4883"/>
    <w:rsid w:val="002A5131"/>
    <w:rsid w:val="002A5148"/>
    <w:rsid w:val="002A5163"/>
    <w:rsid w:val="002A5226"/>
    <w:rsid w:val="002A52C9"/>
    <w:rsid w:val="002A53B0"/>
    <w:rsid w:val="002A557C"/>
    <w:rsid w:val="002A582F"/>
    <w:rsid w:val="002A5CBA"/>
    <w:rsid w:val="002A6157"/>
    <w:rsid w:val="002A62B2"/>
    <w:rsid w:val="002A6584"/>
    <w:rsid w:val="002A6696"/>
    <w:rsid w:val="002A66B6"/>
    <w:rsid w:val="002A6C8A"/>
    <w:rsid w:val="002A6CBE"/>
    <w:rsid w:val="002A6CCF"/>
    <w:rsid w:val="002A6EB2"/>
    <w:rsid w:val="002A72E8"/>
    <w:rsid w:val="002A783A"/>
    <w:rsid w:val="002A7B26"/>
    <w:rsid w:val="002A7FF0"/>
    <w:rsid w:val="002B01AE"/>
    <w:rsid w:val="002B0627"/>
    <w:rsid w:val="002B06C5"/>
    <w:rsid w:val="002B081D"/>
    <w:rsid w:val="002B0BF6"/>
    <w:rsid w:val="002B0ECC"/>
    <w:rsid w:val="002B0FCC"/>
    <w:rsid w:val="002B108D"/>
    <w:rsid w:val="002B1334"/>
    <w:rsid w:val="002B14AF"/>
    <w:rsid w:val="002B1542"/>
    <w:rsid w:val="002B1568"/>
    <w:rsid w:val="002B1573"/>
    <w:rsid w:val="002B15A3"/>
    <w:rsid w:val="002B1936"/>
    <w:rsid w:val="002B1CB4"/>
    <w:rsid w:val="002B1D2B"/>
    <w:rsid w:val="002B1DBE"/>
    <w:rsid w:val="002B20DD"/>
    <w:rsid w:val="002B2593"/>
    <w:rsid w:val="002B2763"/>
    <w:rsid w:val="002B2D4E"/>
    <w:rsid w:val="002B2F59"/>
    <w:rsid w:val="002B33A8"/>
    <w:rsid w:val="002B35BD"/>
    <w:rsid w:val="002B36A0"/>
    <w:rsid w:val="002B36F3"/>
    <w:rsid w:val="002B3943"/>
    <w:rsid w:val="002B3DA2"/>
    <w:rsid w:val="002B3DF5"/>
    <w:rsid w:val="002B3F45"/>
    <w:rsid w:val="002B3FC1"/>
    <w:rsid w:val="002B42EF"/>
    <w:rsid w:val="002B4969"/>
    <w:rsid w:val="002B4A11"/>
    <w:rsid w:val="002B4C5C"/>
    <w:rsid w:val="002B4C67"/>
    <w:rsid w:val="002B4ED4"/>
    <w:rsid w:val="002B4F37"/>
    <w:rsid w:val="002B4F8B"/>
    <w:rsid w:val="002B5204"/>
    <w:rsid w:val="002B5335"/>
    <w:rsid w:val="002B5411"/>
    <w:rsid w:val="002B55AF"/>
    <w:rsid w:val="002B57A9"/>
    <w:rsid w:val="002B592B"/>
    <w:rsid w:val="002B5A25"/>
    <w:rsid w:val="002B5A46"/>
    <w:rsid w:val="002B5CB1"/>
    <w:rsid w:val="002B5CB7"/>
    <w:rsid w:val="002B6283"/>
    <w:rsid w:val="002B62A9"/>
    <w:rsid w:val="002B62DE"/>
    <w:rsid w:val="002B63DC"/>
    <w:rsid w:val="002B66C1"/>
    <w:rsid w:val="002B6742"/>
    <w:rsid w:val="002B6B4F"/>
    <w:rsid w:val="002B6E8C"/>
    <w:rsid w:val="002B7465"/>
    <w:rsid w:val="002B770A"/>
    <w:rsid w:val="002B786B"/>
    <w:rsid w:val="002B7CD6"/>
    <w:rsid w:val="002C03B3"/>
    <w:rsid w:val="002C03F3"/>
    <w:rsid w:val="002C04E4"/>
    <w:rsid w:val="002C0510"/>
    <w:rsid w:val="002C058E"/>
    <w:rsid w:val="002C0B5C"/>
    <w:rsid w:val="002C1098"/>
    <w:rsid w:val="002C128F"/>
    <w:rsid w:val="002C13E4"/>
    <w:rsid w:val="002C164A"/>
    <w:rsid w:val="002C197E"/>
    <w:rsid w:val="002C19AD"/>
    <w:rsid w:val="002C1C81"/>
    <w:rsid w:val="002C1D9E"/>
    <w:rsid w:val="002C1E30"/>
    <w:rsid w:val="002C1E8F"/>
    <w:rsid w:val="002C2120"/>
    <w:rsid w:val="002C212E"/>
    <w:rsid w:val="002C2480"/>
    <w:rsid w:val="002C260B"/>
    <w:rsid w:val="002C2647"/>
    <w:rsid w:val="002C2916"/>
    <w:rsid w:val="002C2A3F"/>
    <w:rsid w:val="002C2F53"/>
    <w:rsid w:val="002C30C8"/>
    <w:rsid w:val="002C3136"/>
    <w:rsid w:val="002C3165"/>
    <w:rsid w:val="002C3201"/>
    <w:rsid w:val="002C33F5"/>
    <w:rsid w:val="002C354F"/>
    <w:rsid w:val="002C3A83"/>
    <w:rsid w:val="002C3BE0"/>
    <w:rsid w:val="002C4083"/>
    <w:rsid w:val="002C408F"/>
    <w:rsid w:val="002C411B"/>
    <w:rsid w:val="002C418F"/>
    <w:rsid w:val="002C43C2"/>
    <w:rsid w:val="002C43F8"/>
    <w:rsid w:val="002C48F3"/>
    <w:rsid w:val="002C4B13"/>
    <w:rsid w:val="002C4BEB"/>
    <w:rsid w:val="002C519B"/>
    <w:rsid w:val="002C533E"/>
    <w:rsid w:val="002C5593"/>
    <w:rsid w:val="002C5621"/>
    <w:rsid w:val="002C5B6E"/>
    <w:rsid w:val="002C5C53"/>
    <w:rsid w:val="002C6009"/>
    <w:rsid w:val="002C62AE"/>
    <w:rsid w:val="002C6350"/>
    <w:rsid w:val="002C6520"/>
    <w:rsid w:val="002C6689"/>
    <w:rsid w:val="002C6862"/>
    <w:rsid w:val="002C6A45"/>
    <w:rsid w:val="002C6AC8"/>
    <w:rsid w:val="002C6F18"/>
    <w:rsid w:val="002C78D1"/>
    <w:rsid w:val="002C7942"/>
    <w:rsid w:val="002C794D"/>
    <w:rsid w:val="002C7A39"/>
    <w:rsid w:val="002C7D31"/>
    <w:rsid w:val="002D06F7"/>
    <w:rsid w:val="002D087A"/>
    <w:rsid w:val="002D08E0"/>
    <w:rsid w:val="002D0A69"/>
    <w:rsid w:val="002D0AC1"/>
    <w:rsid w:val="002D0B14"/>
    <w:rsid w:val="002D0CE8"/>
    <w:rsid w:val="002D0D3D"/>
    <w:rsid w:val="002D0D45"/>
    <w:rsid w:val="002D112E"/>
    <w:rsid w:val="002D138F"/>
    <w:rsid w:val="002D14B5"/>
    <w:rsid w:val="002D15A6"/>
    <w:rsid w:val="002D1680"/>
    <w:rsid w:val="002D1730"/>
    <w:rsid w:val="002D1C04"/>
    <w:rsid w:val="002D1C57"/>
    <w:rsid w:val="002D20C3"/>
    <w:rsid w:val="002D22C1"/>
    <w:rsid w:val="002D27CF"/>
    <w:rsid w:val="002D2DFB"/>
    <w:rsid w:val="002D2ECE"/>
    <w:rsid w:val="002D340D"/>
    <w:rsid w:val="002D35BA"/>
    <w:rsid w:val="002D38BA"/>
    <w:rsid w:val="002D3912"/>
    <w:rsid w:val="002D395B"/>
    <w:rsid w:val="002D3963"/>
    <w:rsid w:val="002D3A10"/>
    <w:rsid w:val="002D4204"/>
    <w:rsid w:val="002D4325"/>
    <w:rsid w:val="002D4629"/>
    <w:rsid w:val="002D484C"/>
    <w:rsid w:val="002D48B2"/>
    <w:rsid w:val="002D499A"/>
    <w:rsid w:val="002D4A9F"/>
    <w:rsid w:val="002D4BA6"/>
    <w:rsid w:val="002D4C79"/>
    <w:rsid w:val="002D4C8E"/>
    <w:rsid w:val="002D546C"/>
    <w:rsid w:val="002D5470"/>
    <w:rsid w:val="002D590F"/>
    <w:rsid w:val="002D5B0A"/>
    <w:rsid w:val="002D5C09"/>
    <w:rsid w:val="002D5CA1"/>
    <w:rsid w:val="002D5EB9"/>
    <w:rsid w:val="002D64D7"/>
    <w:rsid w:val="002D6580"/>
    <w:rsid w:val="002D6721"/>
    <w:rsid w:val="002D686E"/>
    <w:rsid w:val="002D6D3E"/>
    <w:rsid w:val="002D6E20"/>
    <w:rsid w:val="002D7197"/>
    <w:rsid w:val="002D72E8"/>
    <w:rsid w:val="002D7496"/>
    <w:rsid w:val="002D7558"/>
    <w:rsid w:val="002D7677"/>
    <w:rsid w:val="002D796C"/>
    <w:rsid w:val="002D798B"/>
    <w:rsid w:val="002E00B0"/>
    <w:rsid w:val="002E03DD"/>
    <w:rsid w:val="002E0461"/>
    <w:rsid w:val="002E0925"/>
    <w:rsid w:val="002E09BB"/>
    <w:rsid w:val="002E09E6"/>
    <w:rsid w:val="002E0A33"/>
    <w:rsid w:val="002E0F16"/>
    <w:rsid w:val="002E0FE5"/>
    <w:rsid w:val="002E10C3"/>
    <w:rsid w:val="002E1329"/>
    <w:rsid w:val="002E1511"/>
    <w:rsid w:val="002E1B9C"/>
    <w:rsid w:val="002E1F88"/>
    <w:rsid w:val="002E1F93"/>
    <w:rsid w:val="002E1FB8"/>
    <w:rsid w:val="002E1FF1"/>
    <w:rsid w:val="002E2078"/>
    <w:rsid w:val="002E2311"/>
    <w:rsid w:val="002E2332"/>
    <w:rsid w:val="002E2539"/>
    <w:rsid w:val="002E289F"/>
    <w:rsid w:val="002E2BC3"/>
    <w:rsid w:val="002E2D23"/>
    <w:rsid w:val="002E3831"/>
    <w:rsid w:val="002E3843"/>
    <w:rsid w:val="002E3BE3"/>
    <w:rsid w:val="002E3D53"/>
    <w:rsid w:val="002E3DD3"/>
    <w:rsid w:val="002E3E2C"/>
    <w:rsid w:val="002E461E"/>
    <w:rsid w:val="002E47B4"/>
    <w:rsid w:val="002E4D4E"/>
    <w:rsid w:val="002E4F8E"/>
    <w:rsid w:val="002E4FDA"/>
    <w:rsid w:val="002E52EA"/>
    <w:rsid w:val="002E565E"/>
    <w:rsid w:val="002E567B"/>
    <w:rsid w:val="002E5C36"/>
    <w:rsid w:val="002E5F46"/>
    <w:rsid w:val="002E6127"/>
    <w:rsid w:val="002E62CC"/>
    <w:rsid w:val="002E6953"/>
    <w:rsid w:val="002E6AC7"/>
    <w:rsid w:val="002E6CDC"/>
    <w:rsid w:val="002E6DD6"/>
    <w:rsid w:val="002E6E7C"/>
    <w:rsid w:val="002E6F26"/>
    <w:rsid w:val="002E711D"/>
    <w:rsid w:val="002E77F6"/>
    <w:rsid w:val="002E7B32"/>
    <w:rsid w:val="002E7F4C"/>
    <w:rsid w:val="002F00D9"/>
    <w:rsid w:val="002F00ED"/>
    <w:rsid w:val="002F0113"/>
    <w:rsid w:val="002F02C3"/>
    <w:rsid w:val="002F0476"/>
    <w:rsid w:val="002F052A"/>
    <w:rsid w:val="002F0584"/>
    <w:rsid w:val="002F0767"/>
    <w:rsid w:val="002F0CFF"/>
    <w:rsid w:val="002F1022"/>
    <w:rsid w:val="002F118A"/>
    <w:rsid w:val="002F11AF"/>
    <w:rsid w:val="002F14CC"/>
    <w:rsid w:val="002F15EB"/>
    <w:rsid w:val="002F1610"/>
    <w:rsid w:val="002F18A8"/>
    <w:rsid w:val="002F19B7"/>
    <w:rsid w:val="002F19BD"/>
    <w:rsid w:val="002F1A26"/>
    <w:rsid w:val="002F1A3F"/>
    <w:rsid w:val="002F1BAD"/>
    <w:rsid w:val="002F1D87"/>
    <w:rsid w:val="002F2366"/>
    <w:rsid w:val="002F23D1"/>
    <w:rsid w:val="002F24B7"/>
    <w:rsid w:val="002F2786"/>
    <w:rsid w:val="002F27FC"/>
    <w:rsid w:val="002F28A2"/>
    <w:rsid w:val="002F28E7"/>
    <w:rsid w:val="002F2C1D"/>
    <w:rsid w:val="002F3055"/>
    <w:rsid w:val="002F31E0"/>
    <w:rsid w:val="002F35B8"/>
    <w:rsid w:val="002F3784"/>
    <w:rsid w:val="002F38DA"/>
    <w:rsid w:val="002F3A09"/>
    <w:rsid w:val="002F3FF5"/>
    <w:rsid w:val="002F434B"/>
    <w:rsid w:val="002F439C"/>
    <w:rsid w:val="002F4A2B"/>
    <w:rsid w:val="002F4B2A"/>
    <w:rsid w:val="002F4BCE"/>
    <w:rsid w:val="002F4D65"/>
    <w:rsid w:val="002F4DE9"/>
    <w:rsid w:val="002F4E6F"/>
    <w:rsid w:val="002F4EB7"/>
    <w:rsid w:val="002F4F59"/>
    <w:rsid w:val="002F524C"/>
    <w:rsid w:val="002F541D"/>
    <w:rsid w:val="002F5861"/>
    <w:rsid w:val="002F5999"/>
    <w:rsid w:val="002F5A4C"/>
    <w:rsid w:val="002F5B4C"/>
    <w:rsid w:val="002F5F76"/>
    <w:rsid w:val="002F612A"/>
    <w:rsid w:val="002F674B"/>
    <w:rsid w:val="002F6C05"/>
    <w:rsid w:val="002F6D82"/>
    <w:rsid w:val="002F6F03"/>
    <w:rsid w:val="002F6FC3"/>
    <w:rsid w:val="002F70A0"/>
    <w:rsid w:val="002F7126"/>
    <w:rsid w:val="002F7219"/>
    <w:rsid w:val="002F7355"/>
    <w:rsid w:val="002F755A"/>
    <w:rsid w:val="002F7A0A"/>
    <w:rsid w:val="002F7BB0"/>
    <w:rsid w:val="00300346"/>
    <w:rsid w:val="00300480"/>
    <w:rsid w:val="00300869"/>
    <w:rsid w:val="00300CAE"/>
    <w:rsid w:val="00300E4F"/>
    <w:rsid w:val="00300ECE"/>
    <w:rsid w:val="00301017"/>
    <w:rsid w:val="00301036"/>
    <w:rsid w:val="003011A7"/>
    <w:rsid w:val="00301418"/>
    <w:rsid w:val="003014B1"/>
    <w:rsid w:val="003015EB"/>
    <w:rsid w:val="00301727"/>
    <w:rsid w:val="003018C2"/>
    <w:rsid w:val="00301A55"/>
    <w:rsid w:val="00301B49"/>
    <w:rsid w:val="00301BB5"/>
    <w:rsid w:val="0030215A"/>
    <w:rsid w:val="003021F8"/>
    <w:rsid w:val="003027D4"/>
    <w:rsid w:val="0030298B"/>
    <w:rsid w:val="00302F0D"/>
    <w:rsid w:val="0030312E"/>
    <w:rsid w:val="00303174"/>
    <w:rsid w:val="00303397"/>
    <w:rsid w:val="003033FD"/>
    <w:rsid w:val="0030340C"/>
    <w:rsid w:val="0030368F"/>
    <w:rsid w:val="0030380E"/>
    <w:rsid w:val="00303815"/>
    <w:rsid w:val="003038C6"/>
    <w:rsid w:val="0030448C"/>
    <w:rsid w:val="00304827"/>
    <w:rsid w:val="00304A33"/>
    <w:rsid w:val="00304B93"/>
    <w:rsid w:val="00304CC4"/>
    <w:rsid w:val="00304D5E"/>
    <w:rsid w:val="00304F80"/>
    <w:rsid w:val="003056B6"/>
    <w:rsid w:val="003057B0"/>
    <w:rsid w:val="00305C8F"/>
    <w:rsid w:val="00305E40"/>
    <w:rsid w:val="00305EE8"/>
    <w:rsid w:val="00305F36"/>
    <w:rsid w:val="0030658B"/>
    <w:rsid w:val="00306634"/>
    <w:rsid w:val="00306A07"/>
    <w:rsid w:val="00306DDB"/>
    <w:rsid w:val="003072B4"/>
    <w:rsid w:val="0030733B"/>
    <w:rsid w:val="00307428"/>
    <w:rsid w:val="00307871"/>
    <w:rsid w:val="003078E2"/>
    <w:rsid w:val="00307A94"/>
    <w:rsid w:val="003101A2"/>
    <w:rsid w:val="00310383"/>
    <w:rsid w:val="0031071A"/>
    <w:rsid w:val="00310740"/>
    <w:rsid w:val="00310A90"/>
    <w:rsid w:val="00310D41"/>
    <w:rsid w:val="00310E57"/>
    <w:rsid w:val="00310FCC"/>
    <w:rsid w:val="00311037"/>
    <w:rsid w:val="003111E5"/>
    <w:rsid w:val="0031130B"/>
    <w:rsid w:val="0031146C"/>
    <w:rsid w:val="00311498"/>
    <w:rsid w:val="00311673"/>
    <w:rsid w:val="00311A81"/>
    <w:rsid w:val="00311C20"/>
    <w:rsid w:val="00311CBD"/>
    <w:rsid w:val="00311D11"/>
    <w:rsid w:val="003123C4"/>
    <w:rsid w:val="00312688"/>
    <w:rsid w:val="00312809"/>
    <w:rsid w:val="00312865"/>
    <w:rsid w:val="00312B40"/>
    <w:rsid w:val="00312C85"/>
    <w:rsid w:val="00312DEF"/>
    <w:rsid w:val="00312E83"/>
    <w:rsid w:val="00312FE5"/>
    <w:rsid w:val="0031301E"/>
    <w:rsid w:val="00313340"/>
    <w:rsid w:val="00313702"/>
    <w:rsid w:val="00313CBF"/>
    <w:rsid w:val="00314223"/>
    <w:rsid w:val="00314611"/>
    <w:rsid w:val="003149F5"/>
    <w:rsid w:val="00314AB7"/>
    <w:rsid w:val="00314CF3"/>
    <w:rsid w:val="0031506B"/>
    <w:rsid w:val="003150AB"/>
    <w:rsid w:val="003152CF"/>
    <w:rsid w:val="00315316"/>
    <w:rsid w:val="003155A3"/>
    <w:rsid w:val="0031572D"/>
    <w:rsid w:val="003159F7"/>
    <w:rsid w:val="003159FC"/>
    <w:rsid w:val="003164CF"/>
    <w:rsid w:val="0031657E"/>
    <w:rsid w:val="0031665D"/>
    <w:rsid w:val="00316663"/>
    <w:rsid w:val="00316771"/>
    <w:rsid w:val="003167D1"/>
    <w:rsid w:val="0031683C"/>
    <w:rsid w:val="003169CF"/>
    <w:rsid w:val="00316CBD"/>
    <w:rsid w:val="00316EED"/>
    <w:rsid w:val="003176A1"/>
    <w:rsid w:val="003177CB"/>
    <w:rsid w:val="003177F9"/>
    <w:rsid w:val="00317B52"/>
    <w:rsid w:val="00317CDE"/>
    <w:rsid w:val="003202DF"/>
    <w:rsid w:val="00320367"/>
    <w:rsid w:val="00320410"/>
    <w:rsid w:val="00320586"/>
    <w:rsid w:val="00320658"/>
    <w:rsid w:val="003209EE"/>
    <w:rsid w:val="00320A39"/>
    <w:rsid w:val="00320A83"/>
    <w:rsid w:val="00320D7E"/>
    <w:rsid w:val="00320D8D"/>
    <w:rsid w:val="00320E02"/>
    <w:rsid w:val="003210E3"/>
    <w:rsid w:val="0032118E"/>
    <w:rsid w:val="003211B8"/>
    <w:rsid w:val="00321703"/>
    <w:rsid w:val="00321ABF"/>
    <w:rsid w:val="00321C9D"/>
    <w:rsid w:val="00321F90"/>
    <w:rsid w:val="00321F94"/>
    <w:rsid w:val="00322153"/>
    <w:rsid w:val="003224D8"/>
    <w:rsid w:val="00322608"/>
    <w:rsid w:val="00322748"/>
    <w:rsid w:val="003228A0"/>
    <w:rsid w:val="00322D3F"/>
    <w:rsid w:val="00322EF4"/>
    <w:rsid w:val="0032318F"/>
    <w:rsid w:val="003232C1"/>
    <w:rsid w:val="00323977"/>
    <w:rsid w:val="00323AE6"/>
    <w:rsid w:val="003240BA"/>
    <w:rsid w:val="003240C1"/>
    <w:rsid w:val="0032417A"/>
    <w:rsid w:val="003243D8"/>
    <w:rsid w:val="003246E0"/>
    <w:rsid w:val="00324839"/>
    <w:rsid w:val="00324BB7"/>
    <w:rsid w:val="00325142"/>
    <w:rsid w:val="00325356"/>
    <w:rsid w:val="003253FD"/>
    <w:rsid w:val="00325BA6"/>
    <w:rsid w:val="00325CE1"/>
    <w:rsid w:val="00326140"/>
    <w:rsid w:val="00326306"/>
    <w:rsid w:val="0032643D"/>
    <w:rsid w:val="003268E3"/>
    <w:rsid w:val="00326B03"/>
    <w:rsid w:val="00326D51"/>
    <w:rsid w:val="0032746F"/>
    <w:rsid w:val="003274BC"/>
    <w:rsid w:val="003274F5"/>
    <w:rsid w:val="00327545"/>
    <w:rsid w:val="0032755B"/>
    <w:rsid w:val="00327704"/>
    <w:rsid w:val="003279B5"/>
    <w:rsid w:val="00327A56"/>
    <w:rsid w:val="00327E48"/>
    <w:rsid w:val="003302F6"/>
    <w:rsid w:val="00330372"/>
    <w:rsid w:val="0033067B"/>
    <w:rsid w:val="00330817"/>
    <w:rsid w:val="00330A78"/>
    <w:rsid w:val="00330EFC"/>
    <w:rsid w:val="0033104B"/>
    <w:rsid w:val="00331080"/>
    <w:rsid w:val="00331467"/>
    <w:rsid w:val="00331828"/>
    <w:rsid w:val="0033186B"/>
    <w:rsid w:val="00331A47"/>
    <w:rsid w:val="00331A8B"/>
    <w:rsid w:val="00331B23"/>
    <w:rsid w:val="00331CD2"/>
    <w:rsid w:val="00331DCF"/>
    <w:rsid w:val="00331E31"/>
    <w:rsid w:val="00331E3C"/>
    <w:rsid w:val="00331F49"/>
    <w:rsid w:val="00332026"/>
    <w:rsid w:val="00332994"/>
    <w:rsid w:val="00332A14"/>
    <w:rsid w:val="00332B59"/>
    <w:rsid w:val="00332BA1"/>
    <w:rsid w:val="00332BB4"/>
    <w:rsid w:val="00332C0B"/>
    <w:rsid w:val="00332C67"/>
    <w:rsid w:val="00332D88"/>
    <w:rsid w:val="00332DBC"/>
    <w:rsid w:val="00333095"/>
    <w:rsid w:val="00333197"/>
    <w:rsid w:val="00333347"/>
    <w:rsid w:val="003333AE"/>
    <w:rsid w:val="003336C8"/>
    <w:rsid w:val="0033393A"/>
    <w:rsid w:val="00333945"/>
    <w:rsid w:val="00333BBA"/>
    <w:rsid w:val="00333C03"/>
    <w:rsid w:val="00333EEC"/>
    <w:rsid w:val="003342CF"/>
    <w:rsid w:val="00334321"/>
    <w:rsid w:val="0033448B"/>
    <w:rsid w:val="0033450F"/>
    <w:rsid w:val="003346FE"/>
    <w:rsid w:val="0033485D"/>
    <w:rsid w:val="00334962"/>
    <w:rsid w:val="00334CFE"/>
    <w:rsid w:val="00334EB0"/>
    <w:rsid w:val="00334EBB"/>
    <w:rsid w:val="00335395"/>
    <w:rsid w:val="00335422"/>
    <w:rsid w:val="00335477"/>
    <w:rsid w:val="00335503"/>
    <w:rsid w:val="0033560F"/>
    <w:rsid w:val="0033589E"/>
    <w:rsid w:val="0033593F"/>
    <w:rsid w:val="00335A4C"/>
    <w:rsid w:val="00335D1B"/>
    <w:rsid w:val="00335D56"/>
    <w:rsid w:val="00335FE8"/>
    <w:rsid w:val="003361AA"/>
    <w:rsid w:val="00336BB9"/>
    <w:rsid w:val="00336E13"/>
    <w:rsid w:val="00337056"/>
    <w:rsid w:val="00337136"/>
    <w:rsid w:val="00337388"/>
    <w:rsid w:val="003378D1"/>
    <w:rsid w:val="00337A68"/>
    <w:rsid w:val="00337AAA"/>
    <w:rsid w:val="00337ADA"/>
    <w:rsid w:val="00337B93"/>
    <w:rsid w:val="00337CFB"/>
    <w:rsid w:val="00337D1B"/>
    <w:rsid w:val="00340012"/>
    <w:rsid w:val="00340034"/>
    <w:rsid w:val="0034016C"/>
    <w:rsid w:val="0034023E"/>
    <w:rsid w:val="003402EE"/>
    <w:rsid w:val="0034037F"/>
    <w:rsid w:val="0034071B"/>
    <w:rsid w:val="00340A3B"/>
    <w:rsid w:val="00340A60"/>
    <w:rsid w:val="00340A9F"/>
    <w:rsid w:val="003410ED"/>
    <w:rsid w:val="003411AB"/>
    <w:rsid w:val="00341237"/>
    <w:rsid w:val="0034137E"/>
    <w:rsid w:val="003413AF"/>
    <w:rsid w:val="00341591"/>
    <w:rsid w:val="0034162F"/>
    <w:rsid w:val="00341B73"/>
    <w:rsid w:val="00341C21"/>
    <w:rsid w:val="00341CE8"/>
    <w:rsid w:val="00341DE8"/>
    <w:rsid w:val="00341E3C"/>
    <w:rsid w:val="0034201A"/>
    <w:rsid w:val="00342429"/>
    <w:rsid w:val="00342A33"/>
    <w:rsid w:val="00342F44"/>
    <w:rsid w:val="00342FC9"/>
    <w:rsid w:val="0034320C"/>
    <w:rsid w:val="0034340C"/>
    <w:rsid w:val="00343892"/>
    <w:rsid w:val="003439A5"/>
    <w:rsid w:val="00343A15"/>
    <w:rsid w:val="00343AF8"/>
    <w:rsid w:val="00343BF8"/>
    <w:rsid w:val="00343EFB"/>
    <w:rsid w:val="00343F1E"/>
    <w:rsid w:val="0034433F"/>
    <w:rsid w:val="0034439E"/>
    <w:rsid w:val="0034455C"/>
    <w:rsid w:val="003446B5"/>
    <w:rsid w:val="00344826"/>
    <w:rsid w:val="00344B18"/>
    <w:rsid w:val="00344CB1"/>
    <w:rsid w:val="00344D5E"/>
    <w:rsid w:val="00344FE3"/>
    <w:rsid w:val="00345294"/>
    <w:rsid w:val="0034558B"/>
    <w:rsid w:val="003455E3"/>
    <w:rsid w:val="003456FD"/>
    <w:rsid w:val="003458A0"/>
    <w:rsid w:val="00345A22"/>
    <w:rsid w:val="00345AC5"/>
    <w:rsid w:val="00345B2C"/>
    <w:rsid w:val="00345B58"/>
    <w:rsid w:val="00345CBE"/>
    <w:rsid w:val="00345D99"/>
    <w:rsid w:val="00345F51"/>
    <w:rsid w:val="0034608D"/>
    <w:rsid w:val="003462E4"/>
    <w:rsid w:val="00346545"/>
    <w:rsid w:val="00346621"/>
    <w:rsid w:val="003467EA"/>
    <w:rsid w:val="00346B3A"/>
    <w:rsid w:val="00346D7A"/>
    <w:rsid w:val="00346F38"/>
    <w:rsid w:val="00347410"/>
    <w:rsid w:val="003476D8"/>
    <w:rsid w:val="0034791A"/>
    <w:rsid w:val="003479FD"/>
    <w:rsid w:val="00350033"/>
    <w:rsid w:val="003504AF"/>
    <w:rsid w:val="0035060D"/>
    <w:rsid w:val="00350654"/>
    <w:rsid w:val="0035068D"/>
    <w:rsid w:val="00350716"/>
    <w:rsid w:val="003507AD"/>
    <w:rsid w:val="00350ECD"/>
    <w:rsid w:val="00350F3D"/>
    <w:rsid w:val="003510C0"/>
    <w:rsid w:val="0035127E"/>
    <w:rsid w:val="00351497"/>
    <w:rsid w:val="0035173E"/>
    <w:rsid w:val="00351896"/>
    <w:rsid w:val="00351CCF"/>
    <w:rsid w:val="00351E26"/>
    <w:rsid w:val="003523E7"/>
    <w:rsid w:val="00352577"/>
    <w:rsid w:val="003525E2"/>
    <w:rsid w:val="003526F5"/>
    <w:rsid w:val="0035282A"/>
    <w:rsid w:val="00352974"/>
    <w:rsid w:val="00352BE5"/>
    <w:rsid w:val="0035308D"/>
    <w:rsid w:val="00353440"/>
    <w:rsid w:val="00353793"/>
    <w:rsid w:val="00353F08"/>
    <w:rsid w:val="003540D8"/>
    <w:rsid w:val="00354533"/>
    <w:rsid w:val="00354578"/>
    <w:rsid w:val="003549AF"/>
    <w:rsid w:val="003549C1"/>
    <w:rsid w:val="003549ED"/>
    <w:rsid w:val="00354C92"/>
    <w:rsid w:val="00354E8D"/>
    <w:rsid w:val="00355AFE"/>
    <w:rsid w:val="00355C3B"/>
    <w:rsid w:val="00355D4D"/>
    <w:rsid w:val="003561E8"/>
    <w:rsid w:val="0035657B"/>
    <w:rsid w:val="00356A8E"/>
    <w:rsid w:val="00356AB6"/>
    <w:rsid w:val="00356E4C"/>
    <w:rsid w:val="00356ED8"/>
    <w:rsid w:val="003573C4"/>
    <w:rsid w:val="00357516"/>
    <w:rsid w:val="00357770"/>
    <w:rsid w:val="00357796"/>
    <w:rsid w:val="0035782F"/>
    <w:rsid w:val="003578D4"/>
    <w:rsid w:val="00357AC3"/>
    <w:rsid w:val="00357C43"/>
    <w:rsid w:val="00357EFD"/>
    <w:rsid w:val="003601B1"/>
    <w:rsid w:val="00360230"/>
    <w:rsid w:val="00360318"/>
    <w:rsid w:val="0036041D"/>
    <w:rsid w:val="0036048C"/>
    <w:rsid w:val="003605EF"/>
    <w:rsid w:val="00360977"/>
    <w:rsid w:val="00360BF9"/>
    <w:rsid w:val="00360CFB"/>
    <w:rsid w:val="00360E6A"/>
    <w:rsid w:val="00360EA0"/>
    <w:rsid w:val="00361100"/>
    <w:rsid w:val="0036112D"/>
    <w:rsid w:val="00361141"/>
    <w:rsid w:val="0036169E"/>
    <w:rsid w:val="003617E3"/>
    <w:rsid w:val="00361B08"/>
    <w:rsid w:val="00361CB5"/>
    <w:rsid w:val="0036239A"/>
    <w:rsid w:val="003626A4"/>
    <w:rsid w:val="003626E8"/>
    <w:rsid w:val="00362885"/>
    <w:rsid w:val="0036296C"/>
    <w:rsid w:val="00362A79"/>
    <w:rsid w:val="00362A98"/>
    <w:rsid w:val="00362ABB"/>
    <w:rsid w:val="00362B69"/>
    <w:rsid w:val="00362DDA"/>
    <w:rsid w:val="00362E21"/>
    <w:rsid w:val="00362E39"/>
    <w:rsid w:val="00362E51"/>
    <w:rsid w:val="00362FA5"/>
    <w:rsid w:val="003630E0"/>
    <w:rsid w:val="003634B0"/>
    <w:rsid w:val="003639B4"/>
    <w:rsid w:val="00364064"/>
    <w:rsid w:val="00364375"/>
    <w:rsid w:val="0036439A"/>
    <w:rsid w:val="003643D5"/>
    <w:rsid w:val="0036462C"/>
    <w:rsid w:val="003647AE"/>
    <w:rsid w:val="00364948"/>
    <w:rsid w:val="00364D29"/>
    <w:rsid w:val="0036507E"/>
    <w:rsid w:val="003651CD"/>
    <w:rsid w:val="00365621"/>
    <w:rsid w:val="003656B1"/>
    <w:rsid w:val="003658F6"/>
    <w:rsid w:val="00365985"/>
    <w:rsid w:val="00365E0E"/>
    <w:rsid w:val="003662C8"/>
    <w:rsid w:val="003663A6"/>
    <w:rsid w:val="0036671D"/>
    <w:rsid w:val="00366CC7"/>
    <w:rsid w:val="00366F38"/>
    <w:rsid w:val="00367570"/>
    <w:rsid w:val="00367BDA"/>
    <w:rsid w:val="00367FBE"/>
    <w:rsid w:val="003703B0"/>
    <w:rsid w:val="0037076B"/>
    <w:rsid w:val="00370DAB"/>
    <w:rsid w:val="00370E05"/>
    <w:rsid w:val="003714B5"/>
    <w:rsid w:val="0037170E"/>
    <w:rsid w:val="003717A0"/>
    <w:rsid w:val="00371BC7"/>
    <w:rsid w:val="003720A2"/>
    <w:rsid w:val="003721C3"/>
    <w:rsid w:val="003722B8"/>
    <w:rsid w:val="003722C0"/>
    <w:rsid w:val="003725F1"/>
    <w:rsid w:val="00372BD0"/>
    <w:rsid w:val="00372BD7"/>
    <w:rsid w:val="0037351C"/>
    <w:rsid w:val="003735DF"/>
    <w:rsid w:val="00373B2B"/>
    <w:rsid w:val="00373D2D"/>
    <w:rsid w:val="00373F51"/>
    <w:rsid w:val="0037419F"/>
    <w:rsid w:val="003744F7"/>
    <w:rsid w:val="0037463F"/>
    <w:rsid w:val="003747EC"/>
    <w:rsid w:val="003748B1"/>
    <w:rsid w:val="003749D3"/>
    <w:rsid w:val="00374AB0"/>
    <w:rsid w:val="00374B5B"/>
    <w:rsid w:val="00374CA7"/>
    <w:rsid w:val="00374EE0"/>
    <w:rsid w:val="003751D4"/>
    <w:rsid w:val="003753D5"/>
    <w:rsid w:val="00375811"/>
    <w:rsid w:val="00375C72"/>
    <w:rsid w:val="00376B57"/>
    <w:rsid w:val="00376C2A"/>
    <w:rsid w:val="00376C5C"/>
    <w:rsid w:val="003770EA"/>
    <w:rsid w:val="0037718C"/>
    <w:rsid w:val="0037719D"/>
    <w:rsid w:val="003775C9"/>
    <w:rsid w:val="003779A0"/>
    <w:rsid w:val="003779F1"/>
    <w:rsid w:val="00377A8A"/>
    <w:rsid w:val="00377DF9"/>
    <w:rsid w:val="00377F5E"/>
    <w:rsid w:val="0038033D"/>
    <w:rsid w:val="003804BF"/>
    <w:rsid w:val="0038057B"/>
    <w:rsid w:val="003806D1"/>
    <w:rsid w:val="00380716"/>
    <w:rsid w:val="003807D5"/>
    <w:rsid w:val="00380D62"/>
    <w:rsid w:val="003811CE"/>
    <w:rsid w:val="00381329"/>
    <w:rsid w:val="003815B2"/>
    <w:rsid w:val="0038172E"/>
    <w:rsid w:val="0038189D"/>
    <w:rsid w:val="003818E7"/>
    <w:rsid w:val="00381B7E"/>
    <w:rsid w:val="00381BC8"/>
    <w:rsid w:val="00381D44"/>
    <w:rsid w:val="00381D51"/>
    <w:rsid w:val="00381D7B"/>
    <w:rsid w:val="00381E8F"/>
    <w:rsid w:val="00381EB6"/>
    <w:rsid w:val="00381FFD"/>
    <w:rsid w:val="0038255D"/>
    <w:rsid w:val="0038269B"/>
    <w:rsid w:val="003826EB"/>
    <w:rsid w:val="0038297E"/>
    <w:rsid w:val="00382BBF"/>
    <w:rsid w:val="00382D5C"/>
    <w:rsid w:val="003831EE"/>
    <w:rsid w:val="00383253"/>
    <w:rsid w:val="00383684"/>
    <w:rsid w:val="00383A98"/>
    <w:rsid w:val="00383AA2"/>
    <w:rsid w:val="00383C78"/>
    <w:rsid w:val="00383D04"/>
    <w:rsid w:val="00383F70"/>
    <w:rsid w:val="00384010"/>
    <w:rsid w:val="003842AF"/>
    <w:rsid w:val="003844A8"/>
    <w:rsid w:val="0038463D"/>
    <w:rsid w:val="0038473B"/>
    <w:rsid w:val="00384766"/>
    <w:rsid w:val="003847F8"/>
    <w:rsid w:val="00384B4C"/>
    <w:rsid w:val="00384B83"/>
    <w:rsid w:val="00384CC7"/>
    <w:rsid w:val="0038541E"/>
    <w:rsid w:val="00385437"/>
    <w:rsid w:val="003856F6"/>
    <w:rsid w:val="003857C6"/>
    <w:rsid w:val="0038596C"/>
    <w:rsid w:val="00385A42"/>
    <w:rsid w:val="00385CFD"/>
    <w:rsid w:val="00385E5D"/>
    <w:rsid w:val="00385F14"/>
    <w:rsid w:val="00386586"/>
    <w:rsid w:val="003869D9"/>
    <w:rsid w:val="00386B78"/>
    <w:rsid w:val="00386D35"/>
    <w:rsid w:val="00386EA2"/>
    <w:rsid w:val="00386FBF"/>
    <w:rsid w:val="0038718B"/>
    <w:rsid w:val="00387329"/>
    <w:rsid w:val="003876B1"/>
    <w:rsid w:val="00387777"/>
    <w:rsid w:val="00387A20"/>
    <w:rsid w:val="00387A42"/>
    <w:rsid w:val="00387E9A"/>
    <w:rsid w:val="003902B5"/>
    <w:rsid w:val="003904C2"/>
    <w:rsid w:val="003905C8"/>
    <w:rsid w:val="003905D6"/>
    <w:rsid w:val="0039067B"/>
    <w:rsid w:val="00390765"/>
    <w:rsid w:val="003908AB"/>
    <w:rsid w:val="00390A40"/>
    <w:rsid w:val="0039181E"/>
    <w:rsid w:val="00391A8A"/>
    <w:rsid w:val="00391CC0"/>
    <w:rsid w:val="003920A7"/>
    <w:rsid w:val="003930FE"/>
    <w:rsid w:val="00393290"/>
    <w:rsid w:val="00393412"/>
    <w:rsid w:val="0039341C"/>
    <w:rsid w:val="003935DA"/>
    <w:rsid w:val="00393605"/>
    <w:rsid w:val="0039373E"/>
    <w:rsid w:val="0039391D"/>
    <w:rsid w:val="0039405E"/>
    <w:rsid w:val="003940DB"/>
    <w:rsid w:val="003945B8"/>
    <w:rsid w:val="003945DD"/>
    <w:rsid w:val="003948C9"/>
    <w:rsid w:val="003949A6"/>
    <w:rsid w:val="003949AF"/>
    <w:rsid w:val="00394B2A"/>
    <w:rsid w:val="00394B7F"/>
    <w:rsid w:val="0039506A"/>
    <w:rsid w:val="0039533A"/>
    <w:rsid w:val="00395792"/>
    <w:rsid w:val="003963B1"/>
    <w:rsid w:val="0039661D"/>
    <w:rsid w:val="0039672F"/>
    <w:rsid w:val="0039689B"/>
    <w:rsid w:val="00397022"/>
    <w:rsid w:val="00397098"/>
    <w:rsid w:val="0039727C"/>
    <w:rsid w:val="003973E8"/>
    <w:rsid w:val="00397526"/>
    <w:rsid w:val="003975CE"/>
    <w:rsid w:val="00397978"/>
    <w:rsid w:val="003979E2"/>
    <w:rsid w:val="003979F4"/>
    <w:rsid w:val="003A002F"/>
    <w:rsid w:val="003A02DC"/>
    <w:rsid w:val="003A043A"/>
    <w:rsid w:val="003A049E"/>
    <w:rsid w:val="003A0521"/>
    <w:rsid w:val="003A0D07"/>
    <w:rsid w:val="003A0FC5"/>
    <w:rsid w:val="003A0FF6"/>
    <w:rsid w:val="003A133E"/>
    <w:rsid w:val="003A15CA"/>
    <w:rsid w:val="003A16AE"/>
    <w:rsid w:val="003A16E7"/>
    <w:rsid w:val="003A1806"/>
    <w:rsid w:val="003A1C84"/>
    <w:rsid w:val="003A1CF0"/>
    <w:rsid w:val="003A1D3B"/>
    <w:rsid w:val="003A1DB6"/>
    <w:rsid w:val="003A1DE6"/>
    <w:rsid w:val="003A2111"/>
    <w:rsid w:val="003A2190"/>
    <w:rsid w:val="003A2729"/>
    <w:rsid w:val="003A2B6D"/>
    <w:rsid w:val="003A2CF5"/>
    <w:rsid w:val="003A2D92"/>
    <w:rsid w:val="003A2F5E"/>
    <w:rsid w:val="003A323D"/>
    <w:rsid w:val="003A34DE"/>
    <w:rsid w:val="003A36CA"/>
    <w:rsid w:val="003A3831"/>
    <w:rsid w:val="003A3C15"/>
    <w:rsid w:val="003A4140"/>
    <w:rsid w:val="003A41E4"/>
    <w:rsid w:val="003A4288"/>
    <w:rsid w:val="003A437F"/>
    <w:rsid w:val="003A43E7"/>
    <w:rsid w:val="003A45A1"/>
    <w:rsid w:val="003A45AD"/>
    <w:rsid w:val="003A4665"/>
    <w:rsid w:val="003A47E1"/>
    <w:rsid w:val="003A4B24"/>
    <w:rsid w:val="003A4FBA"/>
    <w:rsid w:val="003A4FDB"/>
    <w:rsid w:val="003A50FC"/>
    <w:rsid w:val="003A5317"/>
    <w:rsid w:val="003A53C7"/>
    <w:rsid w:val="003A5762"/>
    <w:rsid w:val="003A5A94"/>
    <w:rsid w:val="003A5C24"/>
    <w:rsid w:val="003A5D5E"/>
    <w:rsid w:val="003A5EBD"/>
    <w:rsid w:val="003A632B"/>
    <w:rsid w:val="003A64EF"/>
    <w:rsid w:val="003A6BA4"/>
    <w:rsid w:val="003A6D17"/>
    <w:rsid w:val="003A6D65"/>
    <w:rsid w:val="003A6FE7"/>
    <w:rsid w:val="003A70C4"/>
    <w:rsid w:val="003A71AA"/>
    <w:rsid w:val="003A71C7"/>
    <w:rsid w:val="003A7371"/>
    <w:rsid w:val="003A7920"/>
    <w:rsid w:val="003A7DC8"/>
    <w:rsid w:val="003A7FB5"/>
    <w:rsid w:val="003B08FA"/>
    <w:rsid w:val="003B09E4"/>
    <w:rsid w:val="003B0A57"/>
    <w:rsid w:val="003B0CE5"/>
    <w:rsid w:val="003B0D01"/>
    <w:rsid w:val="003B0E38"/>
    <w:rsid w:val="003B0E3A"/>
    <w:rsid w:val="003B11E4"/>
    <w:rsid w:val="003B1321"/>
    <w:rsid w:val="003B135A"/>
    <w:rsid w:val="003B136B"/>
    <w:rsid w:val="003B1846"/>
    <w:rsid w:val="003B1A96"/>
    <w:rsid w:val="003B1D55"/>
    <w:rsid w:val="003B20C6"/>
    <w:rsid w:val="003B2134"/>
    <w:rsid w:val="003B2152"/>
    <w:rsid w:val="003B2254"/>
    <w:rsid w:val="003B227D"/>
    <w:rsid w:val="003B2512"/>
    <w:rsid w:val="003B2E47"/>
    <w:rsid w:val="003B2F57"/>
    <w:rsid w:val="003B2F85"/>
    <w:rsid w:val="003B3223"/>
    <w:rsid w:val="003B326E"/>
    <w:rsid w:val="003B3395"/>
    <w:rsid w:val="003B339C"/>
    <w:rsid w:val="003B33FE"/>
    <w:rsid w:val="003B3647"/>
    <w:rsid w:val="003B375D"/>
    <w:rsid w:val="003B3987"/>
    <w:rsid w:val="003B40D0"/>
    <w:rsid w:val="003B41CC"/>
    <w:rsid w:val="003B420F"/>
    <w:rsid w:val="003B42E1"/>
    <w:rsid w:val="003B4523"/>
    <w:rsid w:val="003B49A2"/>
    <w:rsid w:val="003B49B5"/>
    <w:rsid w:val="003B4A38"/>
    <w:rsid w:val="003B4A5B"/>
    <w:rsid w:val="003B4B27"/>
    <w:rsid w:val="003B4BE3"/>
    <w:rsid w:val="003B4D4B"/>
    <w:rsid w:val="003B4E4E"/>
    <w:rsid w:val="003B4F0A"/>
    <w:rsid w:val="003B5043"/>
    <w:rsid w:val="003B5049"/>
    <w:rsid w:val="003B512E"/>
    <w:rsid w:val="003B5271"/>
    <w:rsid w:val="003B52C4"/>
    <w:rsid w:val="003B53FE"/>
    <w:rsid w:val="003B57A2"/>
    <w:rsid w:val="003B583E"/>
    <w:rsid w:val="003B5844"/>
    <w:rsid w:val="003B5DA8"/>
    <w:rsid w:val="003B5FAC"/>
    <w:rsid w:val="003B5FD2"/>
    <w:rsid w:val="003B6340"/>
    <w:rsid w:val="003B659A"/>
    <w:rsid w:val="003B6B48"/>
    <w:rsid w:val="003B6B96"/>
    <w:rsid w:val="003B6E3B"/>
    <w:rsid w:val="003B6FED"/>
    <w:rsid w:val="003B7344"/>
    <w:rsid w:val="003B7700"/>
    <w:rsid w:val="003B77C4"/>
    <w:rsid w:val="003B7BA2"/>
    <w:rsid w:val="003B7BD9"/>
    <w:rsid w:val="003B7D1F"/>
    <w:rsid w:val="003B7D4F"/>
    <w:rsid w:val="003C036D"/>
    <w:rsid w:val="003C0D2B"/>
    <w:rsid w:val="003C16D0"/>
    <w:rsid w:val="003C179C"/>
    <w:rsid w:val="003C17F7"/>
    <w:rsid w:val="003C1D07"/>
    <w:rsid w:val="003C203A"/>
    <w:rsid w:val="003C24A6"/>
    <w:rsid w:val="003C2CB9"/>
    <w:rsid w:val="003C2CF6"/>
    <w:rsid w:val="003C2F81"/>
    <w:rsid w:val="003C3186"/>
    <w:rsid w:val="003C31D2"/>
    <w:rsid w:val="003C32B9"/>
    <w:rsid w:val="003C34AA"/>
    <w:rsid w:val="003C36BD"/>
    <w:rsid w:val="003C4611"/>
    <w:rsid w:val="003C477A"/>
    <w:rsid w:val="003C4908"/>
    <w:rsid w:val="003C49E6"/>
    <w:rsid w:val="003C4AD3"/>
    <w:rsid w:val="003C4BDE"/>
    <w:rsid w:val="003C4E1A"/>
    <w:rsid w:val="003C4E62"/>
    <w:rsid w:val="003C4EDB"/>
    <w:rsid w:val="003C504C"/>
    <w:rsid w:val="003C51CB"/>
    <w:rsid w:val="003C522C"/>
    <w:rsid w:val="003C55A4"/>
    <w:rsid w:val="003C55C0"/>
    <w:rsid w:val="003C5B4E"/>
    <w:rsid w:val="003C5D80"/>
    <w:rsid w:val="003C5E41"/>
    <w:rsid w:val="003C602F"/>
    <w:rsid w:val="003C6340"/>
    <w:rsid w:val="003C6348"/>
    <w:rsid w:val="003C6387"/>
    <w:rsid w:val="003C63E5"/>
    <w:rsid w:val="003C64CC"/>
    <w:rsid w:val="003C6659"/>
    <w:rsid w:val="003C6853"/>
    <w:rsid w:val="003C68E5"/>
    <w:rsid w:val="003C6C42"/>
    <w:rsid w:val="003C6CE1"/>
    <w:rsid w:val="003C7124"/>
    <w:rsid w:val="003C7157"/>
    <w:rsid w:val="003C7388"/>
    <w:rsid w:val="003C77DF"/>
    <w:rsid w:val="003C7AAC"/>
    <w:rsid w:val="003C7C57"/>
    <w:rsid w:val="003C7CF3"/>
    <w:rsid w:val="003C7CF5"/>
    <w:rsid w:val="003C7D43"/>
    <w:rsid w:val="003C7F45"/>
    <w:rsid w:val="003C7F93"/>
    <w:rsid w:val="003D0228"/>
    <w:rsid w:val="003D022E"/>
    <w:rsid w:val="003D0357"/>
    <w:rsid w:val="003D03ED"/>
    <w:rsid w:val="003D05DE"/>
    <w:rsid w:val="003D0616"/>
    <w:rsid w:val="003D0719"/>
    <w:rsid w:val="003D0747"/>
    <w:rsid w:val="003D0A02"/>
    <w:rsid w:val="003D0B98"/>
    <w:rsid w:val="003D0BCF"/>
    <w:rsid w:val="003D0D66"/>
    <w:rsid w:val="003D0F30"/>
    <w:rsid w:val="003D10C1"/>
    <w:rsid w:val="003D1230"/>
    <w:rsid w:val="003D19C6"/>
    <w:rsid w:val="003D1C5F"/>
    <w:rsid w:val="003D1E5F"/>
    <w:rsid w:val="003D1FFC"/>
    <w:rsid w:val="003D211A"/>
    <w:rsid w:val="003D2304"/>
    <w:rsid w:val="003D2468"/>
    <w:rsid w:val="003D2498"/>
    <w:rsid w:val="003D255A"/>
    <w:rsid w:val="003D28E4"/>
    <w:rsid w:val="003D291B"/>
    <w:rsid w:val="003D2B7B"/>
    <w:rsid w:val="003D2D98"/>
    <w:rsid w:val="003D2FF4"/>
    <w:rsid w:val="003D32E1"/>
    <w:rsid w:val="003D32FA"/>
    <w:rsid w:val="003D361E"/>
    <w:rsid w:val="003D375E"/>
    <w:rsid w:val="003D37CA"/>
    <w:rsid w:val="003D39E2"/>
    <w:rsid w:val="003D3A51"/>
    <w:rsid w:val="003D3F3A"/>
    <w:rsid w:val="003D4602"/>
    <w:rsid w:val="003D4645"/>
    <w:rsid w:val="003D465C"/>
    <w:rsid w:val="003D4681"/>
    <w:rsid w:val="003D50E6"/>
    <w:rsid w:val="003D50F1"/>
    <w:rsid w:val="003D52A9"/>
    <w:rsid w:val="003D52DC"/>
    <w:rsid w:val="003D5423"/>
    <w:rsid w:val="003D55A0"/>
    <w:rsid w:val="003D55F2"/>
    <w:rsid w:val="003D56F3"/>
    <w:rsid w:val="003D572C"/>
    <w:rsid w:val="003D597B"/>
    <w:rsid w:val="003D5EED"/>
    <w:rsid w:val="003D6043"/>
    <w:rsid w:val="003D6117"/>
    <w:rsid w:val="003D64A0"/>
    <w:rsid w:val="003D6545"/>
    <w:rsid w:val="003D67CE"/>
    <w:rsid w:val="003D6928"/>
    <w:rsid w:val="003D69C9"/>
    <w:rsid w:val="003D6B99"/>
    <w:rsid w:val="003D6BDF"/>
    <w:rsid w:val="003D6BE0"/>
    <w:rsid w:val="003D6F5D"/>
    <w:rsid w:val="003D6F7B"/>
    <w:rsid w:val="003D6F89"/>
    <w:rsid w:val="003D725F"/>
    <w:rsid w:val="003D730A"/>
    <w:rsid w:val="003D73E4"/>
    <w:rsid w:val="003D74C7"/>
    <w:rsid w:val="003D7578"/>
    <w:rsid w:val="003D767C"/>
    <w:rsid w:val="003D7959"/>
    <w:rsid w:val="003D7B90"/>
    <w:rsid w:val="003D7F75"/>
    <w:rsid w:val="003D7F9D"/>
    <w:rsid w:val="003D7FEF"/>
    <w:rsid w:val="003D7FF1"/>
    <w:rsid w:val="003E0116"/>
    <w:rsid w:val="003E015D"/>
    <w:rsid w:val="003E0220"/>
    <w:rsid w:val="003E0494"/>
    <w:rsid w:val="003E05A6"/>
    <w:rsid w:val="003E06C4"/>
    <w:rsid w:val="003E0BED"/>
    <w:rsid w:val="003E1112"/>
    <w:rsid w:val="003E1484"/>
    <w:rsid w:val="003E15D3"/>
    <w:rsid w:val="003E16AC"/>
    <w:rsid w:val="003E19BE"/>
    <w:rsid w:val="003E1A13"/>
    <w:rsid w:val="003E1AA6"/>
    <w:rsid w:val="003E1AA9"/>
    <w:rsid w:val="003E1B44"/>
    <w:rsid w:val="003E1D1A"/>
    <w:rsid w:val="003E3026"/>
    <w:rsid w:val="003E307E"/>
    <w:rsid w:val="003E30E1"/>
    <w:rsid w:val="003E31AD"/>
    <w:rsid w:val="003E33C1"/>
    <w:rsid w:val="003E383F"/>
    <w:rsid w:val="003E3A6B"/>
    <w:rsid w:val="003E3AAB"/>
    <w:rsid w:val="003E3C72"/>
    <w:rsid w:val="003E4046"/>
    <w:rsid w:val="003E42C7"/>
    <w:rsid w:val="003E447A"/>
    <w:rsid w:val="003E464C"/>
    <w:rsid w:val="003E4656"/>
    <w:rsid w:val="003E47C9"/>
    <w:rsid w:val="003E49CF"/>
    <w:rsid w:val="003E5196"/>
    <w:rsid w:val="003E5317"/>
    <w:rsid w:val="003E5537"/>
    <w:rsid w:val="003E56CF"/>
    <w:rsid w:val="003E57CB"/>
    <w:rsid w:val="003E5ADD"/>
    <w:rsid w:val="003E5BE2"/>
    <w:rsid w:val="003E5F32"/>
    <w:rsid w:val="003E5FCF"/>
    <w:rsid w:val="003E61A7"/>
    <w:rsid w:val="003E66C2"/>
    <w:rsid w:val="003E6796"/>
    <w:rsid w:val="003E6895"/>
    <w:rsid w:val="003E68AA"/>
    <w:rsid w:val="003E6B6A"/>
    <w:rsid w:val="003E6DB3"/>
    <w:rsid w:val="003E6F83"/>
    <w:rsid w:val="003E6F9A"/>
    <w:rsid w:val="003E6F9D"/>
    <w:rsid w:val="003E7193"/>
    <w:rsid w:val="003E77A8"/>
    <w:rsid w:val="003E79C9"/>
    <w:rsid w:val="003E7B61"/>
    <w:rsid w:val="003E7CCE"/>
    <w:rsid w:val="003E7D54"/>
    <w:rsid w:val="003E7EA8"/>
    <w:rsid w:val="003E7FC9"/>
    <w:rsid w:val="003E7FD9"/>
    <w:rsid w:val="003F00BB"/>
    <w:rsid w:val="003F06F7"/>
    <w:rsid w:val="003F07D5"/>
    <w:rsid w:val="003F07FF"/>
    <w:rsid w:val="003F08B3"/>
    <w:rsid w:val="003F0CD5"/>
    <w:rsid w:val="003F0E76"/>
    <w:rsid w:val="003F0F37"/>
    <w:rsid w:val="003F0F84"/>
    <w:rsid w:val="003F0FBD"/>
    <w:rsid w:val="003F0FC7"/>
    <w:rsid w:val="003F1057"/>
    <w:rsid w:val="003F109C"/>
    <w:rsid w:val="003F1166"/>
    <w:rsid w:val="003F12F0"/>
    <w:rsid w:val="003F142D"/>
    <w:rsid w:val="003F1811"/>
    <w:rsid w:val="003F186E"/>
    <w:rsid w:val="003F1E87"/>
    <w:rsid w:val="003F1F4E"/>
    <w:rsid w:val="003F1FAB"/>
    <w:rsid w:val="003F1FE2"/>
    <w:rsid w:val="003F22DD"/>
    <w:rsid w:val="003F260F"/>
    <w:rsid w:val="003F2840"/>
    <w:rsid w:val="003F2850"/>
    <w:rsid w:val="003F29EB"/>
    <w:rsid w:val="003F2E60"/>
    <w:rsid w:val="003F31E3"/>
    <w:rsid w:val="003F3301"/>
    <w:rsid w:val="003F340D"/>
    <w:rsid w:val="003F377B"/>
    <w:rsid w:val="003F3D2E"/>
    <w:rsid w:val="003F4325"/>
    <w:rsid w:val="003F43EB"/>
    <w:rsid w:val="003F45C8"/>
    <w:rsid w:val="003F4712"/>
    <w:rsid w:val="003F47FA"/>
    <w:rsid w:val="003F4A2D"/>
    <w:rsid w:val="003F4AD5"/>
    <w:rsid w:val="003F4B92"/>
    <w:rsid w:val="003F4CDC"/>
    <w:rsid w:val="003F4D4E"/>
    <w:rsid w:val="003F554E"/>
    <w:rsid w:val="003F5630"/>
    <w:rsid w:val="003F56D8"/>
    <w:rsid w:val="003F5A57"/>
    <w:rsid w:val="003F5B75"/>
    <w:rsid w:val="003F618E"/>
    <w:rsid w:val="003F64D2"/>
    <w:rsid w:val="003F64DB"/>
    <w:rsid w:val="003F6506"/>
    <w:rsid w:val="003F6574"/>
    <w:rsid w:val="003F6864"/>
    <w:rsid w:val="003F6C17"/>
    <w:rsid w:val="003F71FE"/>
    <w:rsid w:val="003F76C5"/>
    <w:rsid w:val="003F79BB"/>
    <w:rsid w:val="003F79E4"/>
    <w:rsid w:val="003F7A45"/>
    <w:rsid w:val="003F7C1F"/>
    <w:rsid w:val="00400005"/>
    <w:rsid w:val="00400023"/>
    <w:rsid w:val="004002A5"/>
    <w:rsid w:val="004002DD"/>
    <w:rsid w:val="0040036E"/>
    <w:rsid w:val="00400396"/>
    <w:rsid w:val="00400604"/>
    <w:rsid w:val="004006BC"/>
    <w:rsid w:val="004008F1"/>
    <w:rsid w:val="00400B78"/>
    <w:rsid w:val="00400E7D"/>
    <w:rsid w:val="0040127C"/>
    <w:rsid w:val="004016CD"/>
    <w:rsid w:val="0040171D"/>
    <w:rsid w:val="00401A55"/>
    <w:rsid w:val="00401B93"/>
    <w:rsid w:val="00401BC1"/>
    <w:rsid w:val="00401DCA"/>
    <w:rsid w:val="004022A5"/>
    <w:rsid w:val="00402356"/>
    <w:rsid w:val="00402492"/>
    <w:rsid w:val="00402512"/>
    <w:rsid w:val="0040262D"/>
    <w:rsid w:val="0040284D"/>
    <w:rsid w:val="00402C0A"/>
    <w:rsid w:val="00402E8D"/>
    <w:rsid w:val="004031E8"/>
    <w:rsid w:val="0040363C"/>
    <w:rsid w:val="004038FB"/>
    <w:rsid w:val="00403D25"/>
    <w:rsid w:val="00403EF2"/>
    <w:rsid w:val="00404304"/>
    <w:rsid w:val="00404952"/>
    <w:rsid w:val="0040497B"/>
    <w:rsid w:val="00404A47"/>
    <w:rsid w:val="00404B6B"/>
    <w:rsid w:val="00404F5C"/>
    <w:rsid w:val="004051CE"/>
    <w:rsid w:val="0040533F"/>
    <w:rsid w:val="0040534F"/>
    <w:rsid w:val="004059B2"/>
    <w:rsid w:val="00405CE0"/>
    <w:rsid w:val="00405E39"/>
    <w:rsid w:val="00405EF0"/>
    <w:rsid w:val="00405F88"/>
    <w:rsid w:val="00406006"/>
    <w:rsid w:val="0040686A"/>
    <w:rsid w:val="0040693B"/>
    <w:rsid w:val="00406E21"/>
    <w:rsid w:val="00406F01"/>
    <w:rsid w:val="00406F45"/>
    <w:rsid w:val="00407412"/>
    <w:rsid w:val="00407496"/>
    <w:rsid w:val="004079BA"/>
    <w:rsid w:val="00407AAB"/>
    <w:rsid w:val="00407DF2"/>
    <w:rsid w:val="00407FF9"/>
    <w:rsid w:val="0041062D"/>
    <w:rsid w:val="00410AA9"/>
    <w:rsid w:val="00410C72"/>
    <w:rsid w:val="00410F8C"/>
    <w:rsid w:val="004110B7"/>
    <w:rsid w:val="0041166A"/>
    <w:rsid w:val="00411932"/>
    <w:rsid w:val="00411A25"/>
    <w:rsid w:val="00411C31"/>
    <w:rsid w:val="00411D85"/>
    <w:rsid w:val="00411FF0"/>
    <w:rsid w:val="004124D0"/>
    <w:rsid w:val="00412550"/>
    <w:rsid w:val="004126DB"/>
    <w:rsid w:val="00412D4C"/>
    <w:rsid w:val="00412E1F"/>
    <w:rsid w:val="00413003"/>
    <w:rsid w:val="00413065"/>
    <w:rsid w:val="0041310F"/>
    <w:rsid w:val="0041311A"/>
    <w:rsid w:val="00413433"/>
    <w:rsid w:val="00413558"/>
    <w:rsid w:val="00413617"/>
    <w:rsid w:val="00413880"/>
    <w:rsid w:val="00413D20"/>
    <w:rsid w:val="00413F3D"/>
    <w:rsid w:val="00413FDE"/>
    <w:rsid w:val="004141ED"/>
    <w:rsid w:val="004141F2"/>
    <w:rsid w:val="004145B5"/>
    <w:rsid w:val="004146EB"/>
    <w:rsid w:val="00414860"/>
    <w:rsid w:val="00414924"/>
    <w:rsid w:val="00414AB0"/>
    <w:rsid w:val="00414AE5"/>
    <w:rsid w:val="00414FBA"/>
    <w:rsid w:val="004151BF"/>
    <w:rsid w:val="00415590"/>
    <w:rsid w:val="00416046"/>
    <w:rsid w:val="00416386"/>
    <w:rsid w:val="004163FA"/>
    <w:rsid w:val="00416574"/>
    <w:rsid w:val="00416922"/>
    <w:rsid w:val="00416A5F"/>
    <w:rsid w:val="00416C2F"/>
    <w:rsid w:val="00416F1C"/>
    <w:rsid w:val="0041702A"/>
    <w:rsid w:val="004174F9"/>
    <w:rsid w:val="0041776F"/>
    <w:rsid w:val="0041777F"/>
    <w:rsid w:val="0041795F"/>
    <w:rsid w:val="0041796C"/>
    <w:rsid w:val="004179A1"/>
    <w:rsid w:val="00417E5C"/>
    <w:rsid w:val="004202E5"/>
    <w:rsid w:val="00420415"/>
    <w:rsid w:val="00420439"/>
    <w:rsid w:val="0042064B"/>
    <w:rsid w:val="00420665"/>
    <w:rsid w:val="00420678"/>
    <w:rsid w:val="004209B5"/>
    <w:rsid w:val="00420D82"/>
    <w:rsid w:val="004219E6"/>
    <w:rsid w:val="00421A7E"/>
    <w:rsid w:val="00421F75"/>
    <w:rsid w:val="00421F7A"/>
    <w:rsid w:val="004220A6"/>
    <w:rsid w:val="00422128"/>
    <w:rsid w:val="0042221E"/>
    <w:rsid w:val="0042253F"/>
    <w:rsid w:val="00422571"/>
    <w:rsid w:val="00422911"/>
    <w:rsid w:val="00422B25"/>
    <w:rsid w:val="004231B0"/>
    <w:rsid w:val="00423A9E"/>
    <w:rsid w:val="00424293"/>
    <w:rsid w:val="00424295"/>
    <w:rsid w:val="00424AE2"/>
    <w:rsid w:val="00424C8D"/>
    <w:rsid w:val="00424F39"/>
    <w:rsid w:val="0042541B"/>
    <w:rsid w:val="004254DF"/>
    <w:rsid w:val="004257B3"/>
    <w:rsid w:val="00425B63"/>
    <w:rsid w:val="00425C4F"/>
    <w:rsid w:val="00425CE4"/>
    <w:rsid w:val="00425F9C"/>
    <w:rsid w:val="00426459"/>
    <w:rsid w:val="00426886"/>
    <w:rsid w:val="004268E6"/>
    <w:rsid w:val="00426E53"/>
    <w:rsid w:val="00427250"/>
    <w:rsid w:val="004272A3"/>
    <w:rsid w:val="0042735B"/>
    <w:rsid w:val="004275AB"/>
    <w:rsid w:val="004279EC"/>
    <w:rsid w:val="00427A03"/>
    <w:rsid w:val="00427A2A"/>
    <w:rsid w:val="00427AD8"/>
    <w:rsid w:val="00427EF6"/>
    <w:rsid w:val="00427F9A"/>
    <w:rsid w:val="00427FC7"/>
    <w:rsid w:val="00427FE2"/>
    <w:rsid w:val="004303AB"/>
    <w:rsid w:val="00430401"/>
    <w:rsid w:val="0043060E"/>
    <w:rsid w:val="0043145A"/>
    <w:rsid w:val="004319AF"/>
    <w:rsid w:val="00431C87"/>
    <w:rsid w:val="00431CE1"/>
    <w:rsid w:val="00431E36"/>
    <w:rsid w:val="00431E60"/>
    <w:rsid w:val="00431EDD"/>
    <w:rsid w:val="00431F3D"/>
    <w:rsid w:val="0043227A"/>
    <w:rsid w:val="004324BB"/>
    <w:rsid w:val="004329C4"/>
    <w:rsid w:val="00432D99"/>
    <w:rsid w:val="00432E1F"/>
    <w:rsid w:val="004334EF"/>
    <w:rsid w:val="004338BD"/>
    <w:rsid w:val="00433B6F"/>
    <w:rsid w:val="00434154"/>
    <w:rsid w:val="004341FE"/>
    <w:rsid w:val="00434260"/>
    <w:rsid w:val="0043428E"/>
    <w:rsid w:val="004343D8"/>
    <w:rsid w:val="004345C8"/>
    <w:rsid w:val="00434EB1"/>
    <w:rsid w:val="00435094"/>
    <w:rsid w:val="00435743"/>
    <w:rsid w:val="004358AB"/>
    <w:rsid w:val="00435975"/>
    <w:rsid w:val="00435B5E"/>
    <w:rsid w:val="00435C26"/>
    <w:rsid w:val="00435F59"/>
    <w:rsid w:val="0043616F"/>
    <w:rsid w:val="00436306"/>
    <w:rsid w:val="00436336"/>
    <w:rsid w:val="004364E5"/>
    <w:rsid w:val="004367A9"/>
    <w:rsid w:val="00436917"/>
    <w:rsid w:val="00436AC8"/>
    <w:rsid w:val="00436D1A"/>
    <w:rsid w:val="00436EC4"/>
    <w:rsid w:val="004375D4"/>
    <w:rsid w:val="0043761F"/>
    <w:rsid w:val="00437D67"/>
    <w:rsid w:val="0044014C"/>
    <w:rsid w:val="00440234"/>
    <w:rsid w:val="004408B0"/>
    <w:rsid w:val="004409F7"/>
    <w:rsid w:val="00440C1C"/>
    <w:rsid w:val="00441069"/>
    <w:rsid w:val="00441177"/>
    <w:rsid w:val="004412F6"/>
    <w:rsid w:val="0044130D"/>
    <w:rsid w:val="004413BB"/>
    <w:rsid w:val="004417C1"/>
    <w:rsid w:val="00441A75"/>
    <w:rsid w:val="00441CA2"/>
    <w:rsid w:val="004421B7"/>
    <w:rsid w:val="00442748"/>
    <w:rsid w:val="004427F2"/>
    <w:rsid w:val="0044284D"/>
    <w:rsid w:val="00442985"/>
    <w:rsid w:val="00442B12"/>
    <w:rsid w:val="00442C8A"/>
    <w:rsid w:val="00442EF1"/>
    <w:rsid w:val="00442F98"/>
    <w:rsid w:val="004432A0"/>
    <w:rsid w:val="004432AE"/>
    <w:rsid w:val="004438DC"/>
    <w:rsid w:val="00443960"/>
    <w:rsid w:val="00443BA9"/>
    <w:rsid w:val="00443C9F"/>
    <w:rsid w:val="004440A0"/>
    <w:rsid w:val="004441DC"/>
    <w:rsid w:val="00444339"/>
    <w:rsid w:val="00444511"/>
    <w:rsid w:val="004448CC"/>
    <w:rsid w:val="004449D2"/>
    <w:rsid w:val="00444FBD"/>
    <w:rsid w:val="00445421"/>
    <w:rsid w:val="00445969"/>
    <w:rsid w:val="00445B4F"/>
    <w:rsid w:val="00445BB0"/>
    <w:rsid w:val="00445C36"/>
    <w:rsid w:val="00445D9F"/>
    <w:rsid w:val="00445F34"/>
    <w:rsid w:val="004461F1"/>
    <w:rsid w:val="004465AE"/>
    <w:rsid w:val="00446BD4"/>
    <w:rsid w:val="00446CE9"/>
    <w:rsid w:val="00446F88"/>
    <w:rsid w:val="00447239"/>
    <w:rsid w:val="00447B50"/>
    <w:rsid w:val="00447E1F"/>
    <w:rsid w:val="00447E40"/>
    <w:rsid w:val="004503C7"/>
    <w:rsid w:val="00450660"/>
    <w:rsid w:val="004506C2"/>
    <w:rsid w:val="00450840"/>
    <w:rsid w:val="0045099C"/>
    <w:rsid w:val="00450DE1"/>
    <w:rsid w:val="00451553"/>
    <w:rsid w:val="00451622"/>
    <w:rsid w:val="004516DC"/>
    <w:rsid w:val="004517BA"/>
    <w:rsid w:val="00451D2B"/>
    <w:rsid w:val="00451DE4"/>
    <w:rsid w:val="0045214A"/>
    <w:rsid w:val="004521F9"/>
    <w:rsid w:val="00452490"/>
    <w:rsid w:val="004525C9"/>
    <w:rsid w:val="00452613"/>
    <w:rsid w:val="00452B67"/>
    <w:rsid w:val="00452C18"/>
    <w:rsid w:val="00452D53"/>
    <w:rsid w:val="004535BB"/>
    <w:rsid w:val="00453636"/>
    <w:rsid w:val="00453640"/>
    <w:rsid w:val="00453718"/>
    <w:rsid w:val="004538B0"/>
    <w:rsid w:val="0045398B"/>
    <w:rsid w:val="00453AF4"/>
    <w:rsid w:val="00453B18"/>
    <w:rsid w:val="00453E22"/>
    <w:rsid w:val="00453FBB"/>
    <w:rsid w:val="00454040"/>
    <w:rsid w:val="00454469"/>
    <w:rsid w:val="00454526"/>
    <w:rsid w:val="00454700"/>
    <w:rsid w:val="00454722"/>
    <w:rsid w:val="004549A5"/>
    <w:rsid w:val="00454D43"/>
    <w:rsid w:val="00454DFD"/>
    <w:rsid w:val="00454EAF"/>
    <w:rsid w:val="0045579F"/>
    <w:rsid w:val="0045590F"/>
    <w:rsid w:val="0045597E"/>
    <w:rsid w:val="004559FC"/>
    <w:rsid w:val="00455AA0"/>
    <w:rsid w:val="00455C3C"/>
    <w:rsid w:val="00455C9D"/>
    <w:rsid w:val="0045642F"/>
    <w:rsid w:val="004566B5"/>
    <w:rsid w:val="004567D0"/>
    <w:rsid w:val="0045684D"/>
    <w:rsid w:val="0045686A"/>
    <w:rsid w:val="004569F1"/>
    <w:rsid w:val="00456BCE"/>
    <w:rsid w:val="00457327"/>
    <w:rsid w:val="0045784A"/>
    <w:rsid w:val="004578C1"/>
    <w:rsid w:val="00457B9B"/>
    <w:rsid w:val="004600FA"/>
    <w:rsid w:val="004603EB"/>
    <w:rsid w:val="00460712"/>
    <w:rsid w:val="00460882"/>
    <w:rsid w:val="004608C2"/>
    <w:rsid w:val="004608E0"/>
    <w:rsid w:val="00460D8A"/>
    <w:rsid w:val="00460E32"/>
    <w:rsid w:val="0046139B"/>
    <w:rsid w:val="00461BBB"/>
    <w:rsid w:val="00461DCA"/>
    <w:rsid w:val="0046203E"/>
    <w:rsid w:val="004622CD"/>
    <w:rsid w:val="004625CE"/>
    <w:rsid w:val="00462734"/>
    <w:rsid w:val="00462875"/>
    <w:rsid w:val="00462B01"/>
    <w:rsid w:val="00462C19"/>
    <w:rsid w:val="00462C81"/>
    <w:rsid w:val="00462F50"/>
    <w:rsid w:val="0046313A"/>
    <w:rsid w:val="00463149"/>
    <w:rsid w:val="00463327"/>
    <w:rsid w:val="00463CEE"/>
    <w:rsid w:val="00463DCC"/>
    <w:rsid w:val="00463EE8"/>
    <w:rsid w:val="00463F6E"/>
    <w:rsid w:val="0046404D"/>
    <w:rsid w:val="004640E0"/>
    <w:rsid w:val="00464370"/>
    <w:rsid w:val="004643AB"/>
    <w:rsid w:val="00464424"/>
    <w:rsid w:val="0046461A"/>
    <w:rsid w:val="00464920"/>
    <w:rsid w:val="00464F8C"/>
    <w:rsid w:val="00465413"/>
    <w:rsid w:val="00465551"/>
    <w:rsid w:val="004655A7"/>
    <w:rsid w:val="00466247"/>
    <w:rsid w:val="00466276"/>
    <w:rsid w:val="0046657E"/>
    <w:rsid w:val="00466643"/>
    <w:rsid w:val="004667A1"/>
    <w:rsid w:val="00466854"/>
    <w:rsid w:val="00466A1F"/>
    <w:rsid w:val="00466A4B"/>
    <w:rsid w:val="00466AC2"/>
    <w:rsid w:val="00466AE6"/>
    <w:rsid w:val="00466B17"/>
    <w:rsid w:val="00466B61"/>
    <w:rsid w:val="00466ED0"/>
    <w:rsid w:val="00466FCA"/>
    <w:rsid w:val="004670A4"/>
    <w:rsid w:val="0046713E"/>
    <w:rsid w:val="00467365"/>
    <w:rsid w:val="004677E8"/>
    <w:rsid w:val="00467895"/>
    <w:rsid w:val="00467ACA"/>
    <w:rsid w:val="0047022D"/>
    <w:rsid w:val="004702B0"/>
    <w:rsid w:val="00470582"/>
    <w:rsid w:val="00470798"/>
    <w:rsid w:val="00470E19"/>
    <w:rsid w:val="00471297"/>
    <w:rsid w:val="004712AC"/>
    <w:rsid w:val="0047157D"/>
    <w:rsid w:val="00471681"/>
    <w:rsid w:val="004717D0"/>
    <w:rsid w:val="004717EE"/>
    <w:rsid w:val="00471B8B"/>
    <w:rsid w:val="00471BFD"/>
    <w:rsid w:val="00471DCB"/>
    <w:rsid w:val="00471F10"/>
    <w:rsid w:val="00471F27"/>
    <w:rsid w:val="0047235D"/>
    <w:rsid w:val="00472440"/>
    <w:rsid w:val="00472455"/>
    <w:rsid w:val="004726C8"/>
    <w:rsid w:val="004729EB"/>
    <w:rsid w:val="00472B97"/>
    <w:rsid w:val="00472D09"/>
    <w:rsid w:val="00472E4A"/>
    <w:rsid w:val="004732F8"/>
    <w:rsid w:val="004733E9"/>
    <w:rsid w:val="00473ACA"/>
    <w:rsid w:val="00473B2C"/>
    <w:rsid w:val="00473BB0"/>
    <w:rsid w:val="00473E84"/>
    <w:rsid w:val="00473EB4"/>
    <w:rsid w:val="00474476"/>
    <w:rsid w:val="00474614"/>
    <w:rsid w:val="00474632"/>
    <w:rsid w:val="004751FD"/>
    <w:rsid w:val="0047534B"/>
    <w:rsid w:val="004756E9"/>
    <w:rsid w:val="00475701"/>
    <w:rsid w:val="004758B5"/>
    <w:rsid w:val="00475943"/>
    <w:rsid w:val="00475AD9"/>
    <w:rsid w:val="004760FC"/>
    <w:rsid w:val="0047622C"/>
    <w:rsid w:val="0047697B"/>
    <w:rsid w:val="004769D7"/>
    <w:rsid w:val="004769F7"/>
    <w:rsid w:val="00476AF0"/>
    <w:rsid w:val="00476E2A"/>
    <w:rsid w:val="00477036"/>
    <w:rsid w:val="00477050"/>
    <w:rsid w:val="00477458"/>
    <w:rsid w:val="00477596"/>
    <w:rsid w:val="004777C4"/>
    <w:rsid w:val="00477B79"/>
    <w:rsid w:val="00477DA2"/>
    <w:rsid w:val="00480017"/>
    <w:rsid w:val="004804EE"/>
    <w:rsid w:val="00480770"/>
    <w:rsid w:val="00480874"/>
    <w:rsid w:val="00480A44"/>
    <w:rsid w:val="00480CC7"/>
    <w:rsid w:val="00480CF8"/>
    <w:rsid w:val="00480D25"/>
    <w:rsid w:val="00480FD1"/>
    <w:rsid w:val="004817B8"/>
    <w:rsid w:val="00481C63"/>
    <w:rsid w:val="00482108"/>
    <w:rsid w:val="0048216E"/>
    <w:rsid w:val="004821A2"/>
    <w:rsid w:val="004822A1"/>
    <w:rsid w:val="00482473"/>
    <w:rsid w:val="00482682"/>
    <w:rsid w:val="00482EF8"/>
    <w:rsid w:val="004830CA"/>
    <w:rsid w:val="00483127"/>
    <w:rsid w:val="00484121"/>
    <w:rsid w:val="004844F3"/>
    <w:rsid w:val="0048457C"/>
    <w:rsid w:val="00484650"/>
    <w:rsid w:val="004846E0"/>
    <w:rsid w:val="00484898"/>
    <w:rsid w:val="004848DC"/>
    <w:rsid w:val="00485071"/>
    <w:rsid w:val="00485145"/>
    <w:rsid w:val="00485372"/>
    <w:rsid w:val="00485B98"/>
    <w:rsid w:val="00485CD1"/>
    <w:rsid w:val="00485EF2"/>
    <w:rsid w:val="00485F74"/>
    <w:rsid w:val="00485FA5"/>
    <w:rsid w:val="00486003"/>
    <w:rsid w:val="004863F3"/>
    <w:rsid w:val="0048674C"/>
    <w:rsid w:val="00486E3B"/>
    <w:rsid w:val="00487822"/>
    <w:rsid w:val="00487837"/>
    <w:rsid w:val="0048784E"/>
    <w:rsid w:val="00487BC3"/>
    <w:rsid w:val="00487C67"/>
    <w:rsid w:val="00487E39"/>
    <w:rsid w:val="00487F91"/>
    <w:rsid w:val="00490062"/>
    <w:rsid w:val="00490072"/>
    <w:rsid w:val="00490339"/>
    <w:rsid w:val="004904E4"/>
    <w:rsid w:val="00490A49"/>
    <w:rsid w:val="00490D1C"/>
    <w:rsid w:val="00490E87"/>
    <w:rsid w:val="004911A4"/>
    <w:rsid w:val="0049144E"/>
    <w:rsid w:val="004915DC"/>
    <w:rsid w:val="0049185E"/>
    <w:rsid w:val="00491942"/>
    <w:rsid w:val="00491C42"/>
    <w:rsid w:val="00491DB5"/>
    <w:rsid w:val="00491ECD"/>
    <w:rsid w:val="00491F9E"/>
    <w:rsid w:val="004922BA"/>
    <w:rsid w:val="00492535"/>
    <w:rsid w:val="004925A1"/>
    <w:rsid w:val="004928F7"/>
    <w:rsid w:val="00492945"/>
    <w:rsid w:val="00492EFE"/>
    <w:rsid w:val="00492F24"/>
    <w:rsid w:val="004931CF"/>
    <w:rsid w:val="004935B1"/>
    <w:rsid w:val="00493826"/>
    <w:rsid w:val="00493A31"/>
    <w:rsid w:val="00493B96"/>
    <w:rsid w:val="00493CD4"/>
    <w:rsid w:val="00493E44"/>
    <w:rsid w:val="004940E9"/>
    <w:rsid w:val="004944DB"/>
    <w:rsid w:val="00494502"/>
    <w:rsid w:val="004949C7"/>
    <w:rsid w:val="00494A21"/>
    <w:rsid w:val="00494B6C"/>
    <w:rsid w:val="00494DD4"/>
    <w:rsid w:val="00494E65"/>
    <w:rsid w:val="00495098"/>
    <w:rsid w:val="004950B1"/>
    <w:rsid w:val="00495359"/>
    <w:rsid w:val="00495364"/>
    <w:rsid w:val="00495511"/>
    <w:rsid w:val="004959A8"/>
    <w:rsid w:val="00495C82"/>
    <w:rsid w:val="00495E4C"/>
    <w:rsid w:val="00495ECC"/>
    <w:rsid w:val="00495FBF"/>
    <w:rsid w:val="004960B8"/>
    <w:rsid w:val="00496145"/>
    <w:rsid w:val="00496166"/>
    <w:rsid w:val="004963A6"/>
    <w:rsid w:val="004964BE"/>
    <w:rsid w:val="004968A7"/>
    <w:rsid w:val="00496AA5"/>
    <w:rsid w:val="00496F0E"/>
    <w:rsid w:val="00497073"/>
    <w:rsid w:val="00497114"/>
    <w:rsid w:val="00497309"/>
    <w:rsid w:val="004976D1"/>
    <w:rsid w:val="00497760"/>
    <w:rsid w:val="00497935"/>
    <w:rsid w:val="00497A25"/>
    <w:rsid w:val="00497D20"/>
    <w:rsid w:val="004A083F"/>
    <w:rsid w:val="004A0ECB"/>
    <w:rsid w:val="004A10ED"/>
    <w:rsid w:val="004A117E"/>
    <w:rsid w:val="004A11A2"/>
    <w:rsid w:val="004A1694"/>
    <w:rsid w:val="004A1C44"/>
    <w:rsid w:val="004A20F1"/>
    <w:rsid w:val="004A22A3"/>
    <w:rsid w:val="004A24B7"/>
    <w:rsid w:val="004A264B"/>
    <w:rsid w:val="004A2799"/>
    <w:rsid w:val="004A2CC5"/>
    <w:rsid w:val="004A3068"/>
    <w:rsid w:val="004A3177"/>
    <w:rsid w:val="004A3466"/>
    <w:rsid w:val="004A35FC"/>
    <w:rsid w:val="004A385C"/>
    <w:rsid w:val="004A386D"/>
    <w:rsid w:val="004A3BBA"/>
    <w:rsid w:val="004A3C1B"/>
    <w:rsid w:val="004A3E67"/>
    <w:rsid w:val="004A3E96"/>
    <w:rsid w:val="004A3FB9"/>
    <w:rsid w:val="004A424E"/>
    <w:rsid w:val="004A46B7"/>
    <w:rsid w:val="004A46F6"/>
    <w:rsid w:val="004A480A"/>
    <w:rsid w:val="004A49FA"/>
    <w:rsid w:val="004A4A09"/>
    <w:rsid w:val="004A4B77"/>
    <w:rsid w:val="004A4F79"/>
    <w:rsid w:val="004A514F"/>
    <w:rsid w:val="004A51C8"/>
    <w:rsid w:val="004A54F0"/>
    <w:rsid w:val="004A5B30"/>
    <w:rsid w:val="004A5E0F"/>
    <w:rsid w:val="004A5EF5"/>
    <w:rsid w:val="004A6028"/>
    <w:rsid w:val="004A6143"/>
    <w:rsid w:val="004A6155"/>
    <w:rsid w:val="004A620A"/>
    <w:rsid w:val="004A6427"/>
    <w:rsid w:val="004A6478"/>
    <w:rsid w:val="004A6662"/>
    <w:rsid w:val="004A6B43"/>
    <w:rsid w:val="004A6BDC"/>
    <w:rsid w:val="004A6FD7"/>
    <w:rsid w:val="004A70A0"/>
    <w:rsid w:val="004A734E"/>
    <w:rsid w:val="004A7796"/>
    <w:rsid w:val="004A7A73"/>
    <w:rsid w:val="004A7D5D"/>
    <w:rsid w:val="004A7E27"/>
    <w:rsid w:val="004B0099"/>
    <w:rsid w:val="004B0D82"/>
    <w:rsid w:val="004B0E91"/>
    <w:rsid w:val="004B0EE1"/>
    <w:rsid w:val="004B1A85"/>
    <w:rsid w:val="004B1B58"/>
    <w:rsid w:val="004B1D91"/>
    <w:rsid w:val="004B24DD"/>
    <w:rsid w:val="004B24F2"/>
    <w:rsid w:val="004B2538"/>
    <w:rsid w:val="004B292F"/>
    <w:rsid w:val="004B2D23"/>
    <w:rsid w:val="004B2E95"/>
    <w:rsid w:val="004B3060"/>
    <w:rsid w:val="004B3272"/>
    <w:rsid w:val="004B36E1"/>
    <w:rsid w:val="004B370F"/>
    <w:rsid w:val="004B3C9C"/>
    <w:rsid w:val="004B3DA1"/>
    <w:rsid w:val="004B3EA6"/>
    <w:rsid w:val="004B3EAD"/>
    <w:rsid w:val="004B404C"/>
    <w:rsid w:val="004B437A"/>
    <w:rsid w:val="004B44DB"/>
    <w:rsid w:val="004B476F"/>
    <w:rsid w:val="004B4772"/>
    <w:rsid w:val="004B48C2"/>
    <w:rsid w:val="004B4A9E"/>
    <w:rsid w:val="004B4E5F"/>
    <w:rsid w:val="004B50CF"/>
    <w:rsid w:val="004B524C"/>
    <w:rsid w:val="004B54BB"/>
    <w:rsid w:val="004B576B"/>
    <w:rsid w:val="004B58FB"/>
    <w:rsid w:val="004B5970"/>
    <w:rsid w:val="004B5C2E"/>
    <w:rsid w:val="004B5CD2"/>
    <w:rsid w:val="004B5D8C"/>
    <w:rsid w:val="004B5DE9"/>
    <w:rsid w:val="004B620B"/>
    <w:rsid w:val="004B625A"/>
    <w:rsid w:val="004B6470"/>
    <w:rsid w:val="004B652D"/>
    <w:rsid w:val="004B659C"/>
    <w:rsid w:val="004B68C3"/>
    <w:rsid w:val="004B697E"/>
    <w:rsid w:val="004B6B20"/>
    <w:rsid w:val="004B6D00"/>
    <w:rsid w:val="004B6D8F"/>
    <w:rsid w:val="004B6EAB"/>
    <w:rsid w:val="004B6F3F"/>
    <w:rsid w:val="004B702F"/>
    <w:rsid w:val="004B71BA"/>
    <w:rsid w:val="004B723C"/>
    <w:rsid w:val="004B72C5"/>
    <w:rsid w:val="004B7377"/>
    <w:rsid w:val="004B74CC"/>
    <w:rsid w:val="004B74F9"/>
    <w:rsid w:val="004B791B"/>
    <w:rsid w:val="004B7ABE"/>
    <w:rsid w:val="004B7E94"/>
    <w:rsid w:val="004B7F53"/>
    <w:rsid w:val="004C0288"/>
    <w:rsid w:val="004C04C8"/>
    <w:rsid w:val="004C0694"/>
    <w:rsid w:val="004C0771"/>
    <w:rsid w:val="004C08EB"/>
    <w:rsid w:val="004C0939"/>
    <w:rsid w:val="004C0C7F"/>
    <w:rsid w:val="004C0E86"/>
    <w:rsid w:val="004C1264"/>
    <w:rsid w:val="004C17AB"/>
    <w:rsid w:val="004C19AE"/>
    <w:rsid w:val="004C1DC5"/>
    <w:rsid w:val="004C20C0"/>
    <w:rsid w:val="004C2928"/>
    <w:rsid w:val="004C2AA7"/>
    <w:rsid w:val="004C2AC4"/>
    <w:rsid w:val="004C2B20"/>
    <w:rsid w:val="004C2B23"/>
    <w:rsid w:val="004C2BD1"/>
    <w:rsid w:val="004C2E04"/>
    <w:rsid w:val="004C30C6"/>
    <w:rsid w:val="004C354C"/>
    <w:rsid w:val="004C36DA"/>
    <w:rsid w:val="004C3965"/>
    <w:rsid w:val="004C3B71"/>
    <w:rsid w:val="004C4111"/>
    <w:rsid w:val="004C4129"/>
    <w:rsid w:val="004C42B3"/>
    <w:rsid w:val="004C4397"/>
    <w:rsid w:val="004C43C8"/>
    <w:rsid w:val="004C4622"/>
    <w:rsid w:val="004C4AC0"/>
    <w:rsid w:val="004C4B23"/>
    <w:rsid w:val="004C4BA3"/>
    <w:rsid w:val="004C4ECC"/>
    <w:rsid w:val="004C4FCB"/>
    <w:rsid w:val="004C5019"/>
    <w:rsid w:val="004C50B7"/>
    <w:rsid w:val="004C55C9"/>
    <w:rsid w:val="004C5600"/>
    <w:rsid w:val="004C562C"/>
    <w:rsid w:val="004C5E4B"/>
    <w:rsid w:val="004C6096"/>
    <w:rsid w:val="004C629C"/>
    <w:rsid w:val="004C62FF"/>
    <w:rsid w:val="004C639D"/>
    <w:rsid w:val="004C642A"/>
    <w:rsid w:val="004C664C"/>
    <w:rsid w:val="004C6A67"/>
    <w:rsid w:val="004C6B6C"/>
    <w:rsid w:val="004C6CA5"/>
    <w:rsid w:val="004C6E67"/>
    <w:rsid w:val="004C7063"/>
    <w:rsid w:val="004C786C"/>
    <w:rsid w:val="004C78C2"/>
    <w:rsid w:val="004C7B3B"/>
    <w:rsid w:val="004C7DA4"/>
    <w:rsid w:val="004C7F98"/>
    <w:rsid w:val="004D076A"/>
    <w:rsid w:val="004D08DD"/>
    <w:rsid w:val="004D0C58"/>
    <w:rsid w:val="004D0D57"/>
    <w:rsid w:val="004D0DE7"/>
    <w:rsid w:val="004D0EF5"/>
    <w:rsid w:val="004D102D"/>
    <w:rsid w:val="004D10FE"/>
    <w:rsid w:val="004D1101"/>
    <w:rsid w:val="004D11EA"/>
    <w:rsid w:val="004D1322"/>
    <w:rsid w:val="004D1434"/>
    <w:rsid w:val="004D14D6"/>
    <w:rsid w:val="004D189E"/>
    <w:rsid w:val="004D201F"/>
    <w:rsid w:val="004D221E"/>
    <w:rsid w:val="004D245C"/>
    <w:rsid w:val="004D25D5"/>
    <w:rsid w:val="004D2CB6"/>
    <w:rsid w:val="004D2FB5"/>
    <w:rsid w:val="004D3165"/>
    <w:rsid w:val="004D352C"/>
    <w:rsid w:val="004D381C"/>
    <w:rsid w:val="004D396D"/>
    <w:rsid w:val="004D3E8C"/>
    <w:rsid w:val="004D3F3E"/>
    <w:rsid w:val="004D43F6"/>
    <w:rsid w:val="004D4434"/>
    <w:rsid w:val="004D4681"/>
    <w:rsid w:val="004D46C5"/>
    <w:rsid w:val="004D47E3"/>
    <w:rsid w:val="004D48E3"/>
    <w:rsid w:val="004D4B0D"/>
    <w:rsid w:val="004D4F75"/>
    <w:rsid w:val="004D5030"/>
    <w:rsid w:val="004D5115"/>
    <w:rsid w:val="004D52FD"/>
    <w:rsid w:val="004D5379"/>
    <w:rsid w:val="004D53A6"/>
    <w:rsid w:val="004D53C0"/>
    <w:rsid w:val="004D55DB"/>
    <w:rsid w:val="004D56CA"/>
    <w:rsid w:val="004D56CF"/>
    <w:rsid w:val="004D57DD"/>
    <w:rsid w:val="004D5F9C"/>
    <w:rsid w:val="004D60EE"/>
    <w:rsid w:val="004D6250"/>
    <w:rsid w:val="004D63E6"/>
    <w:rsid w:val="004D6649"/>
    <w:rsid w:val="004D66B5"/>
    <w:rsid w:val="004D6AC3"/>
    <w:rsid w:val="004D6D77"/>
    <w:rsid w:val="004D768C"/>
    <w:rsid w:val="004D77F3"/>
    <w:rsid w:val="004D77F4"/>
    <w:rsid w:val="004D7844"/>
    <w:rsid w:val="004D7C70"/>
    <w:rsid w:val="004D7DED"/>
    <w:rsid w:val="004E0215"/>
    <w:rsid w:val="004E066A"/>
    <w:rsid w:val="004E0B63"/>
    <w:rsid w:val="004E0D61"/>
    <w:rsid w:val="004E0DC5"/>
    <w:rsid w:val="004E0DD8"/>
    <w:rsid w:val="004E1683"/>
    <w:rsid w:val="004E1C08"/>
    <w:rsid w:val="004E2092"/>
    <w:rsid w:val="004E2818"/>
    <w:rsid w:val="004E2968"/>
    <w:rsid w:val="004E2A22"/>
    <w:rsid w:val="004E2EC9"/>
    <w:rsid w:val="004E2F99"/>
    <w:rsid w:val="004E2FAD"/>
    <w:rsid w:val="004E328E"/>
    <w:rsid w:val="004E32F5"/>
    <w:rsid w:val="004E3308"/>
    <w:rsid w:val="004E3556"/>
    <w:rsid w:val="004E3672"/>
    <w:rsid w:val="004E4041"/>
    <w:rsid w:val="004E4580"/>
    <w:rsid w:val="004E4817"/>
    <w:rsid w:val="004E493B"/>
    <w:rsid w:val="004E49B0"/>
    <w:rsid w:val="004E51D1"/>
    <w:rsid w:val="004E53DD"/>
    <w:rsid w:val="004E540F"/>
    <w:rsid w:val="004E59C6"/>
    <w:rsid w:val="004E5B36"/>
    <w:rsid w:val="004E5C50"/>
    <w:rsid w:val="004E5D04"/>
    <w:rsid w:val="004E60F6"/>
    <w:rsid w:val="004E63DE"/>
    <w:rsid w:val="004E67A7"/>
    <w:rsid w:val="004E6A9F"/>
    <w:rsid w:val="004E6F2D"/>
    <w:rsid w:val="004E6F90"/>
    <w:rsid w:val="004E7325"/>
    <w:rsid w:val="004E7399"/>
    <w:rsid w:val="004E74BA"/>
    <w:rsid w:val="004E78A3"/>
    <w:rsid w:val="004E78CF"/>
    <w:rsid w:val="004E7EBD"/>
    <w:rsid w:val="004E7F77"/>
    <w:rsid w:val="004F0092"/>
    <w:rsid w:val="004F013C"/>
    <w:rsid w:val="004F042A"/>
    <w:rsid w:val="004F04F8"/>
    <w:rsid w:val="004F0995"/>
    <w:rsid w:val="004F0A64"/>
    <w:rsid w:val="004F0B3F"/>
    <w:rsid w:val="004F0EC0"/>
    <w:rsid w:val="004F12F2"/>
    <w:rsid w:val="004F13B3"/>
    <w:rsid w:val="004F143E"/>
    <w:rsid w:val="004F1574"/>
    <w:rsid w:val="004F15D8"/>
    <w:rsid w:val="004F165F"/>
    <w:rsid w:val="004F1771"/>
    <w:rsid w:val="004F2031"/>
    <w:rsid w:val="004F25A0"/>
    <w:rsid w:val="004F2629"/>
    <w:rsid w:val="004F29A3"/>
    <w:rsid w:val="004F2A66"/>
    <w:rsid w:val="004F2A7E"/>
    <w:rsid w:val="004F2BA7"/>
    <w:rsid w:val="004F2F90"/>
    <w:rsid w:val="004F30A3"/>
    <w:rsid w:val="004F30A7"/>
    <w:rsid w:val="004F320E"/>
    <w:rsid w:val="004F35D2"/>
    <w:rsid w:val="004F389A"/>
    <w:rsid w:val="004F38F7"/>
    <w:rsid w:val="004F3CB5"/>
    <w:rsid w:val="004F3DCB"/>
    <w:rsid w:val="004F41EF"/>
    <w:rsid w:val="004F4671"/>
    <w:rsid w:val="004F46E3"/>
    <w:rsid w:val="004F476D"/>
    <w:rsid w:val="004F5077"/>
    <w:rsid w:val="004F51DB"/>
    <w:rsid w:val="004F553C"/>
    <w:rsid w:val="004F5632"/>
    <w:rsid w:val="004F58A5"/>
    <w:rsid w:val="004F5A84"/>
    <w:rsid w:val="004F60B3"/>
    <w:rsid w:val="004F6238"/>
    <w:rsid w:val="004F652F"/>
    <w:rsid w:val="004F664C"/>
    <w:rsid w:val="004F669D"/>
    <w:rsid w:val="004F66DA"/>
    <w:rsid w:val="004F68AE"/>
    <w:rsid w:val="004F6970"/>
    <w:rsid w:val="004F6AA2"/>
    <w:rsid w:val="004F6D5F"/>
    <w:rsid w:val="004F71E6"/>
    <w:rsid w:val="004F7215"/>
    <w:rsid w:val="004F72DC"/>
    <w:rsid w:val="004F7473"/>
    <w:rsid w:val="0050019C"/>
    <w:rsid w:val="00500216"/>
    <w:rsid w:val="0050065C"/>
    <w:rsid w:val="00500C3D"/>
    <w:rsid w:val="00500CF2"/>
    <w:rsid w:val="00500CF3"/>
    <w:rsid w:val="00500D8B"/>
    <w:rsid w:val="0050199D"/>
    <w:rsid w:val="00501B16"/>
    <w:rsid w:val="00501B8E"/>
    <w:rsid w:val="00501DCF"/>
    <w:rsid w:val="005023BC"/>
    <w:rsid w:val="00502B39"/>
    <w:rsid w:val="005030CA"/>
    <w:rsid w:val="005030EC"/>
    <w:rsid w:val="00503305"/>
    <w:rsid w:val="005037E4"/>
    <w:rsid w:val="005038A0"/>
    <w:rsid w:val="005039AF"/>
    <w:rsid w:val="00503B19"/>
    <w:rsid w:val="00503DCF"/>
    <w:rsid w:val="00503EF6"/>
    <w:rsid w:val="00503F4A"/>
    <w:rsid w:val="005043BC"/>
    <w:rsid w:val="0050463F"/>
    <w:rsid w:val="0050489E"/>
    <w:rsid w:val="00504AA0"/>
    <w:rsid w:val="00504AC8"/>
    <w:rsid w:val="00504EED"/>
    <w:rsid w:val="005054FC"/>
    <w:rsid w:val="0050552F"/>
    <w:rsid w:val="005055D6"/>
    <w:rsid w:val="00505634"/>
    <w:rsid w:val="00505746"/>
    <w:rsid w:val="00505B85"/>
    <w:rsid w:val="00505FA5"/>
    <w:rsid w:val="005061DB"/>
    <w:rsid w:val="00506256"/>
    <w:rsid w:val="00506349"/>
    <w:rsid w:val="005064F4"/>
    <w:rsid w:val="005066F5"/>
    <w:rsid w:val="0050677F"/>
    <w:rsid w:val="0050680A"/>
    <w:rsid w:val="0050681A"/>
    <w:rsid w:val="00506C4F"/>
    <w:rsid w:val="00506CB3"/>
    <w:rsid w:val="00506D6E"/>
    <w:rsid w:val="00506DD2"/>
    <w:rsid w:val="005073C0"/>
    <w:rsid w:val="0050741E"/>
    <w:rsid w:val="00507440"/>
    <w:rsid w:val="00507477"/>
    <w:rsid w:val="00507489"/>
    <w:rsid w:val="005074D8"/>
    <w:rsid w:val="005077CC"/>
    <w:rsid w:val="005078C9"/>
    <w:rsid w:val="005078F0"/>
    <w:rsid w:val="00507F52"/>
    <w:rsid w:val="00510D07"/>
    <w:rsid w:val="00510D7D"/>
    <w:rsid w:val="005112F6"/>
    <w:rsid w:val="005118F7"/>
    <w:rsid w:val="00511E08"/>
    <w:rsid w:val="00511F6D"/>
    <w:rsid w:val="0051209C"/>
    <w:rsid w:val="005124FC"/>
    <w:rsid w:val="00512C54"/>
    <w:rsid w:val="00512C65"/>
    <w:rsid w:val="005136DA"/>
    <w:rsid w:val="005137B0"/>
    <w:rsid w:val="00513D9F"/>
    <w:rsid w:val="00513F67"/>
    <w:rsid w:val="00513FB1"/>
    <w:rsid w:val="00514259"/>
    <w:rsid w:val="005147B1"/>
    <w:rsid w:val="00514891"/>
    <w:rsid w:val="00514A66"/>
    <w:rsid w:val="00515066"/>
    <w:rsid w:val="005152C9"/>
    <w:rsid w:val="00515332"/>
    <w:rsid w:val="0051555A"/>
    <w:rsid w:val="0051570D"/>
    <w:rsid w:val="00515DF8"/>
    <w:rsid w:val="00515EBC"/>
    <w:rsid w:val="005160E3"/>
    <w:rsid w:val="0051617D"/>
    <w:rsid w:val="00516375"/>
    <w:rsid w:val="005163E8"/>
    <w:rsid w:val="0051644C"/>
    <w:rsid w:val="0051689B"/>
    <w:rsid w:val="005168C0"/>
    <w:rsid w:val="0051692C"/>
    <w:rsid w:val="00516B8A"/>
    <w:rsid w:val="00516C45"/>
    <w:rsid w:val="00516C64"/>
    <w:rsid w:val="00516DD6"/>
    <w:rsid w:val="00516E3B"/>
    <w:rsid w:val="00516E5D"/>
    <w:rsid w:val="00516F85"/>
    <w:rsid w:val="005170CD"/>
    <w:rsid w:val="00517194"/>
    <w:rsid w:val="005172FB"/>
    <w:rsid w:val="0051746F"/>
    <w:rsid w:val="0051755E"/>
    <w:rsid w:val="00517569"/>
    <w:rsid w:val="005178A3"/>
    <w:rsid w:val="005179AB"/>
    <w:rsid w:val="00517C66"/>
    <w:rsid w:val="0052009A"/>
    <w:rsid w:val="0052013F"/>
    <w:rsid w:val="0052044B"/>
    <w:rsid w:val="00520576"/>
    <w:rsid w:val="005208FE"/>
    <w:rsid w:val="00520BCF"/>
    <w:rsid w:val="00520CC7"/>
    <w:rsid w:val="0052113C"/>
    <w:rsid w:val="005214BA"/>
    <w:rsid w:val="005214EF"/>
    <w:rsid w:val="0052165E"/>
    <w:rsid w:val="00521723"/>
    <w:rsid w:val="005218D5"/>
    <w:rsid w:val="00521A74"/>
    <w:rsid w:val="00521BAA"/>
    <w:rsid w:val="00521C75"/>
    <w:rsid w:val="00521DB8"/>
    <w:rsid w:val="00521FE0"/>
    <w:rsid w:val="005220DA"/>
    <w:rsid w:val="005222E7"/>
    <w:rsid w:val="005222EA"/>
    <w:rsid w:val="0052239B"/>
    <w:rsid w:val="005225DB"/>
    <w:rsid w:val="00522757"/>
    <w:rsid w:val="005229C9"/>
    <w:rsid w:val="00522A58"/>
    <w:rsid w:val="00522BE5"/>
    <w:rsid w:val="0052307B"/>
    <w:rsid w:val="00523131"/>
    <w:rsid w:val="0052342E"/>
    <w:rsid w:val="005238BD"/>
    <w:rsid w:val="005238D6"/>
    <w:rsid w:val="00523C05"/>
    <w:rsid w:val="00523D44"/>
    <w:rsid w:val="00523E81"/>
    <w:rsid w:val="00523FF2"/>
    <w:rsid w:val="005240AD"/>
    <w:rsid w:val="005243FD"/>
    <w:rsid w:val="005245E6"/>
    <w:rsid w:val="005245EA"/>
    <w:rsid w:val="0052481E"/>
    <w:rsid w:val="005249E8"/>
    <w:rsid w:val="00524A73"/>
    <w:rsid w:val="00524AB5"/>
    <w:rsid w:val="00524BA0"/>
    <w:rsid w:val="00524D3D"/>
    <w:rsid w:val="00524DA0"/>
    <w:rsid w:val="00524EF7"/>
    <w:rsid w:val="005250E6"/>
    <w:rsid w:val="005252D8"/>
    <w:rsid w:val="0052530B"/>
    <w:rsid w:val="0052545F"/>
    <w:rsid w:val="00525793"/>
    <w:rsid w:val="005257A6"/>
    <w:rsid w:val="00525821"/>
    <w:rsid w:val="00525905"/>
    <w:rsid w:val="00525A05"/>
    <w:rsid w:val="00525B81"/>
    <w:rsid w:val="00525C70"/>
    <w:rsid w:val="00525EEF"/>
    <w:rsid w:val="00525FA5"/>
    <w:rsid w:val="00525FA7"/>
    <w:rsid w:val="00526087"/>
    <w:rsid w:val="0052639F"/>
    <w:rsid w:val="005264E5"/>
    <w:rsid w:val="005266C5"/>
    <w:rsid w:val="00526A1E"/>
    <w:rsid w:val="00526AA1"/>
    <w:rsid w:val="00526B54"/>
    <w:rsid w:val="00526C47"/>
    <w:rsid w:val="00526E36"/>
    <w:rsid w:val="00526EDD"/>
    <w:rsid w:val="00527035"/>
    <w:rsid w:val="00527322"/>
    <w:rsid w:val="005276F8"/>
    <w:rsid w:val="00527707"/>
    <w:rsid w:val="00527926"/>
    <w:rsid w:val="00527BF1"/>
    <w:rsid w:val="00530068"/>
    <w:rsid w:val="0053039A"/>
    <w:rsid w:val="00530526"/>
    <w:rsid w:val="00530697"/>
    <w:rsid w:val="00530B05"/>
    <w:rsid w:val="00530D71"/>
    <w:rsid w:val="00531026"/>
    <w:rsid w:val="00531313"/>
    <w:rsid w:val="00531E70"/>
    <w:rsid w:val="00531F79"/>
    <w:rsid w:val="00531F8B"/>
    <w:rsid w:val="00532075"/>
    <w:rsid w:val="005321DE"/>
    <w:rsid w:val="005322F1"/>
    <w:rsid w:val="00532482"/>
    <w:rsid w:val="005324C5"/>
    <w:rsid w:val="0053264C"/>
    <w:rsid w:val="005329F3"/>
    <w:rsid w:val="00532C01"/>
    <w:rsid w:val="00532E08"/>
    <w:rsid w:val="00532F61"/>
    <w:rsid w:val="00533198"/>
    <w:rsid w:val="00533528"/>
    <w:rsid w:val="00533828"/>
    <w:rsid w:val="005338CC"/>
    <w:rsid w:val="00533A1E"/>
    <w:rsid w:val="00533CCB"/>
    <w:rsid w:val="005340F3"/>
    <w:rsid w:val="00534109"/>
    <w:rsid w:val="0053411F"/>
    <w:rsid w:val="005344B9"/>
    <w:rsid w:val="0053454C"/>
    <w:rsid w:val="005345DE"/>
    <w:rsid w:val="005347E6"/>
    <w:rsid w:val="00534867"/>
    <w:rsid w:val="00534A8A"/>
    <w:rsid w:val="00534E83"/>
    <w:rsid w:val="0053503E"/>
    <w:rsid w:val="00535073"/>
    <w:rsid w:val="005351AD"/>
    <w:rsid w:val="00535407"/>
    <w:rsid w:val="00535966"/>
    <w:rsid w:val="00535A73"/>
    <w:rsid w:val="00535CC1"/>
    <w:rsid w:val="0053618A"/>
    <w:rsid w:val="00536410"/>
    <w:rsid w:val="00536440"/>
    <w:rsid w:val="00536772"/>
    <w:rsid w:val="005370AB"/>
    <w:rsid w:val="005370E1"/>
    <w:rsid w:val="0053710B"/>
    <w:rsid w:val="005373B5"/>
    <w:rsid w:val="00537C9B"/>
    <w:rsid w:val="00540032"/>
    <w:rsid w:val="00540110"/>
    <w:rsid w:val="0054039B"/>
    <w:rsid w:val="0054063B"/>
    <w:rsid w:val="0054083B"/>
    <w:rsid w:val="005408A6"/>
    <w:rsid w:val="005408F9"/>
    <w:rsid w:val="00540A20"/>
    <w:rsid w:val="00540CEE"/>
    <w:rsid w:val="00541431"/>
    <w:rsid w:val="005415E9"/>
    <w:rsid w:val="00541800"/>
    <w:rsid w:val="00541E49"/>
    <w:rsid w:val="005425AD"/>
    <w:rsid w:val="00542690"/>
    <w:rsid w:val="00542701"/>
    <w:rsid w:val="0054278E"/>
    <w:rsid w:val="00542A5C"/>
    <w:rsid w:val="00542E71"/>
    <w:rsid w:val="00542F85"/>
    <w:rsid w:val="00543263"/>
    <w:rsid w:val="005435AE"/>
    <w:rsid w:val="005435DB"/>
    <w:rsid w:val="00543604"/>
    <w:rsid w:val="005436DA"/>
    <w:rsid w:val="00543775"/>
    <w:rsid w:val="00543B0C"/>
    <w:rsid w:val="00543EE3"/>
    <w:rsid w:val="0054418D"/>
    <w:rsid w:val="0054446D"/>
    <w:rsid w:val="005444B5"/>
    <w:rsid w:val="00544A54"/>
    <w:rsid w:val="00544B1E"/>
    <w:rsid w:val="00544DE8"/>
    <w:rsid w:val="00544E3C"/>
    <w:rsid w:val="00545CBF"/>
    <w:rsid w:val="00545DD4"/>
    <w:rsid w:val="00545F66"/>
    <w:rsid w:val="00546016"/>
    <w:rsid w:val="00546846"/>
    <w:rsid w:val="00546B4F"/>
    <w:rsid w:val="00546BC4"/>
    <w:rsid w:val="00546D67"/>
    <w:rsid w:val="005471D6"/>
    <w:rsid w:val="00547309"/>
    <w:rsid w:val="00547ADC"/>
    <w:rsid w:val="00547E9E"/>
    <w:rsid w:val="00547ED9"/>
    <w:rsid w:val="00547F26"/>
    <w:rsid w:val="005502C6"/>
    <w:rsid w:val="00550376"/>
    <w:rsid w:val="00550420"/>
    <w:rsid w:val="00550751"/>
    <w:rsid w:val="00550A5B"/>
    <w:rsid w:val="00550D86"/>
    <w:rsid w:val="00550E63"/>
    <w:rsid w:val="00550EC5"/>
    <w:rsid w:val="005510E2"/>
    <w:rsid w:val="00551250"/>
    <w:rsid w:val="00551313"/>
    <w:rsid w:val="00551797"/>
    <w:rsid w:val="00552000"/>
    <w:rsid w:val="005520D9"/>
    <w:rsid w:val="00552106"/>
    <w:rsid w:val="0055212C"/>
    <w:rsid w:val="005523F6"/>
    <w:rsid w:val="00552409"/>
    <w:rsid w:val="005538C5"/>
    <w:rsid w:val="005539A2"/>
    <w:rsid w:val="005539F4"/>
    <w:rsid w:val="00553A4E"/>
    <w:rsid w:val="00553C4E"/>
    <w:rsid w:val="0055425C"/>
    <w:rsid w:val="0055431B"/>
    <w:rsid w:val="00554410"/>
    <w:rsid w:val="005549B4"/>
    <w:rsid w:val="00554D7D"/>
    <w:rsid w:val="00555094"/>
    <w:rsid w:val="00555324"/>
    <w:rsid w:val="00555744"/>
    <w:rsid w:val="00555A15"/>
    <w:rsid w:val="00555D1D"/>
    <w:rsid w:val="00555E79"/>
    <w:rsid w:val="00556212"/>
    <w:rsid w:val="005563BA"/>
    <w:rsid w:val="005566A4"/>
    <w:rsid w:val="00556AC2"/>
    <w:rsid w:val="00556E72"/>
    <w:rsid w:val="00557001"/>
    <w:rsid w:val="005574DE"/>
    <w:rsid w:val="00557764"/>
    <w:rsid w:val="0055778A"/>
    <w:rsid w:val="00557840"/>
    <w:rsid w:val="0055798B"/>
    <w:rsid w:val="00557B8E"/>
    <w:rsid w:val="00557CD3"/>
    <w:rsid w:val="00557D52"/>
    <w:rsid w:val="00557D8E"/>
    <w:rsid w:val="00557F17"/>
    <w:rsid w:val="00557F3A"/>
    <w:rsid w:val="00557F51"/>
    <w:rsid w:val="00560087"/>
    <w:rsid w:val="005605C5"/>
    <w:rsid w:val="0056068C"/>
    <w:rsid w:val="005607EB"/>
    <w:rsid w:val="005608F8"/>
    <w:rsid w:val="00560986"/>
    <w:rsid w:val="005609F0"/>
    <w:rsid w:val="00560E5C"/>
    <w:rsid w:val="00560F30"/>
    <w:rsid w:val="005611DA"/>
    <w:rsid w:val="00561ADC"/>
    <w:rsid w:val="00561BA3"/>
    <w:rsid w:val="00561C76"/>
    <w:rsid w:val="00561E2E"/>
    <w:rsid w:val="005621F9"/>
    <w:rsid w:val="0056239F"/>
    <w:rsid w:val="0056252E"/>
    <w:rsid w:val="00562840"/>
    <w:rsid w:val="0056284F"/>
    <w:rsid w:val="00562B28"/>
    <w:rsid w:val="00562B93"/>
    <w:rsid w:val="00562F1D"/>
    <w:rsid w:val="005632C6"/>
    <w:rsid w:val="0056353B"/>
    <w:rsid w:val="005637EE"/>
    <w:rsid w:val="005639E0"/>
    <w:rsid w:val="00563AF2"/>
    <w:rsid w:val="00563BAB"/>
    <w:rsid w:val="0056409C"/>
    <w:rsid w:val="005644AE"/>
    <w:rsid w:val="005647D8"/>
    <w:rsid w:val="00564822"/>
    <w:rsid w:val="00564A28"/>
    <w:rsid w:val="00564A60"/>
    <w:rsid w:val="00564E01"/>
    <w:rsid w:val="00565139"/>
    <w:rsid w:val="0056524A"/>
    <w:rsid w:val="0056538C"/>
    <w:rsid w:val="0056538E"/>
    <w:rsid w:val="005654AA"/>
    <w:rsid w:val="0056570C"/>
    <w:rsid w:val="00565980"/>
    <w:rsid w:val="00565AE1"/>
    <w:rsid w:val="00565B57"/>
    <w:rsid w:val="00565CDC"/>
    <w:rsid w:val="00565DB0"/>
    <w:rsid w:val="00565FEE"/>
    <w:rsid w:val="005661A7"/>
    <w:rsid w:val="0056642C"/>
    <w:rsid w:val="005665AE"/>
    <w:rsid w:val="005665E0"/>
    <w:rsid w:val="005667B0"/>
    <w:rsid w:val="005667D7"/>
    <w:rsid w:val="005668E2"/>
    <w:rsid w:val="00566A04"/>
    <w:rsid w:val="00566D34"/>
    <w:rsid w:val="00567643"/>
    <w:rsid w:val="0056769A"/>
    <w:rsid w:val="005676BF"/>
    <w:rsid w:val="00567809"/>
    <w:rsid w:val="005678B3"/>
    <w:rsid w:val="0056799A"/>
    <w:rsid w:val="005679C3"/>
    <w:rsid w:val="00567B12"/>
    <w:rsid w:val="00567BA4"/>
    <w:rsid w:val="00567ED5"/>
    <w:rsid w:val="0057003E"/>
    <w:rsid w:val="0057085C"/>
    <w:rsid w:val="00570AEF"/>
    <w:rsid w:val="00570CEE"/>
    <w:rsid w:val="00570D99"/>
    <w:rsid w:val="00570E59"/>
    <w:rsid w:val="00570FB5"/>
    <w:rsid w:val="0057182E"/>
    <w:rsid w:val="0057190D"/>
    <w:rsid w:val="005719D3"/>
    <w:rsid w:val="005719E9"/>
    <w:rsid w:val="00571D34"/>
    <w:rsid w:val="00571F62"/>
    <w:rsid w:val="00572008"/>
    <w:rsid w:val="00572237"/>
    <w:rsid w:val="00572825"/>
    <w:rsid w:val="005729AA"/>
    <w:rsid w:val="00572A34"/>
    <w:rsid w:val="00572AC3"/>
    <w:rsid w:val="00572C00"/>
    <w:rsid w:val="00572DB5"/>
    <w:rsid w:val="00572F80"/>
    <w:rsid w:val="00573575"/>
    <w:rsid w:val="00573674"/>
    <w:rsid w:val="00573A4C"/>
    <w:rsid w:val="00573EE0"/>
    <w:rsid w:val="005740A9"/>
    <w:rsid w:val="0057419C"/>
    <w:rsid w:val="005745CA"/>
    <w:rsid w:val="005745FC"/>
    <w:rsid w:val="005746A2"/>
    <w:rsid w:val="00574717"/>
    <w:rsid w:val="0057473A"/>
    <w:rsid w:val="005747BF"/>
    <w:rsid w:val="005747DA"/>
    <w:rsid w:val="0057481E"/>
    <w:rsid w:val="00574AEA"/>
    <w:rsid w:val="00574D68"/>
    <w:rsid w:val="0057520F"/>
    <w:rsid w:val="0057523A"/>
    <w:rsid w:val="0057543B"/>
    <w:rsid w:val="0057585E"/>
    <w:rsid w:val="005758D9"/>
    <w:rsid w:val="00575AE9"/>
    <w:rsid w:val="00575B8A"/>
    <w:rsid w:val="00575D6A"/>
    <w:rsid w:val="00575EEB"/>
    <w:rsid w:val="00575F86"/>
    <w:rsid w:val="00576237"/>
    <w:rsid w:val="00576668"/>
    <w:rsid w:val="005766EE"/>
    <w:rsid w:val="00576EFC"/>
    <w:rsid w:val="00576F62"/>
    <w:rsid w:val="0057704E"/>
    <w:rsid w:val="005774A2"/>
    <w:rsid w:val="005775E9"/>
    <w:rsid w:val="00577A92"/>
    <w:rsid w:val="00577E90"/>
    <w:rsid w:val="0058007E"/>
    <w:rsid w:val="00580155"/>
    <w:rsid w:val="005802FC"/>
    <w:rsid w:val="005806F2"/>
    <w:rsid w:val="00580740"/>
    <w:rsid w:val="00581069"/>
    <w:rsid w:val="005811CF"/>
    <w:rsid w:val="00581445"/>
    <w:rsid w:val="005815FD"/>
    <w:rsid w:val="005819F9"/>
    <w:rsid w:val="00581A27"/>
    <w:rsid w:val="00582082"/>
    <w:rsid w:val="005823ED"/>
    <w:rsid w:val="00582592"/>
    <w:rsid w:val="0058280C"/>
    <w:rsid w:val="00582A5E"/>
    <w:rsid w:val="00582AF3"/>
    <w:rsid w:val="00582B67"/>
    <w:rsid w:val="00582BFC"/>
    <w:rsid w:val="00582C78"/>
    <w:rsid w:val="00582D44"/>
    <w:rsid w:val="00582D5A"/>
    <w:rsid w:val="00582E10"/>
    <w:rsid w:val="00582EE5"/>
    <w:rsid w:val="0058327B"/>
    <w:rsid w:val="005832B2"/>
    <w:rsid w:val="00583483"/>
    <w:rsid w:val="005835DE"/>
    <w:rsid w:val="0058364D"/>
    <w:rsid w:val="00583F8D"/>
    <w:rsid w:val="0058416A"/>
    <w:rsid w:val="005843D9"/>
    <w:rsid w:val="0058443E"/>
    <w:rsid w:val="005844BC"/>
    <w:rsid w:val="00584517"/>
    <w:rsid w:val="0058466F"/>
    <w:rsid w:val="00584698"/>
    <w:rsid w:val="00584856"/>
    <w:rsid w:val="005849E1"/>
    <w:rsid w:val="00584E5F"/>
    <w:rsid w:val="00584F43"/>
    <w:rsid w:val="00584FEE"/>
    <w:rsid w:val="0058517F"/>
    <w:rsid w:val="005851D5"/>
    <w:rsid w:val="00585382"/>
    <w:rsid w:val="0058542C"/>
    <w:rsid w:val="0058562E"/>
    <w:rsid w:val="00585759"/>
    <w:rsid w:val="00585A4D"/>
    <w:rsid w:val="00585ADC"/>
    <w:rsid w:val="00585CE0"/>
    <w:rsid w:val="00585D41"/>
    <w:rsid w:val="00585EBD"/>
    <w:rsid w:val="00585F63"/>
    <w:rsid w:val="00586050"/>
    <w:rsid w:val="00586414"/>
    <w:rsid w:val="00586427"/>
    <w:rsid w:val="005865D5"/>
    <w:rsid w:val="00586610"/>
    <w:rsid w:val="005866D5"/>
    <w:rsid w:val="00586739"/>
    <w:rsid w:val="00586A01"/>
    <w:rsid w:val="00586C2E"/>
    <w:rsid w:val="00586CC0"/>
    <w:rsid w:val="00587174"/>
    <w:rsid w:val="0058733F"/>
    <w:rsid w:val="0058745B"/>
    <w:rsid w:val="0058766F"/>
    <w:rsid w:val="00587678"/>
    <w:rsid w:val="0058779A"/>
    <w:rsid w:val="00587E90"/>
    <w:rsid w:val="00590007"/>
    <w:rsid w:val="0059016A"/>
    <w:rsid w:val="00590412"/>
    <w:rsid w:val="00590572"/>
    <w:rsid w:val="00590632"/>
    <w:rsid w:val="005908CF"/>
    <w:rsid w:val="00590919"/>
    <w:rsid w:val="00590935"/>
    <w:rsid w:val="005909D7"/>
    <w:rsid w:val="00590EEA"/>
    <w:rsid w:val="0059109B"/>
    <w:rsid w:val="0059112E"/>
    <w:rsid w:val="00591207"/>
    <w:rsid w:val="0059152A"/>
    <w:rsid w:val="005915EA"/>
    <w:rsid w:val="00591943"/>
    <w:rsid w:val="00591BBD"/>
    <w:rsid w:val="00591C39"/>
    <w:rsid w:val="00591E76"/>
    <w:rsid w:val="00591EA6"/>
    <w:rsid w:val="00592194"/>
    <w:rsid w:val="005921DB"/>
    <w:rsid w:val="005922B5"/>
    <w:rsid w:val="005922EB"/>
    <w:rsid w:val="0059294E"/>
    <w:rsid w:val="00592B2C"/>
    <w:rsid w:val="00592D28"/>
    <w:rsid w:val="00592D70"/>
    <w:rsid w:val="00593009"/>
    <w:rsid w:val="00593632"/>
    <w:rsid w:val="005936BF"/>
    <w:rsid w:val="00593744"/>
    <w:rsid w:val="005938BF"/>
    <w:rsid w:val="00593AA4"/>
    <w:rsid w:val="00593AED"/>
    <w:rsid w:val="00593C1A"/>
    <w:rsid w:val="00593CAC"/>
    <w:rsid w:val="00593E42"/>
    <w:rsid w:val="00593F6C"/>
    <w:rsid w:val="005940D2"/>
    <w:rsid w:val="005941A4"/>
    <w:rsid w:val="00594218"/>
    <w:rsid w:val="005942D2"/>
    <w:rsid w:val="00594383"/>
    <w:rsid w:val="00594406"/>
    <w:rsid w:val="00594C98"/>
    <w:rsid w:val="00594CBE"/>
    <w:rsid w:val="00594D30"/>
    <w:rsid w:val="00594EE9"/>
    <w:rsid w:val="005950BB"/>
    <w:rsid w:val="005952BF"/>
    <w:rsid w:val="00595305"/>
    <w:rsid w:val="005953BE"/>
    <w:rsid w:val="0059544E"/>
    <w:rsid w:val="005954DC"/>
    <w:rsid w:val="0059563F"/>
    <w:rsid w:val="00595B3B"/>
    <w:rsid w:val="00595BD6"/>
    <w:rsid w:val="00595C94"/>
    <w:rsid w:val="00595DF3"/>
    <w:rsid w:val="0059614F"/>
    <w:rsid w:val="00596283"/>
    <w:rsid w:val="005962F4"/>
    <w:rsid w:val="0059647E"/>
    <w:rsid w:val="00596939"/>
    <w:rsid w:val="00596B99"/>
    <w:rsid w:val="00596D3B"/>
    <w:rsid w:val="0059714D"/>
    <w:rsid w:val="00597867"/>
    <w:rsid w:val="00597A61"/>
    <w:rsid w:val="00597B3F"/>
    <w:rsid w:val="00597ED1"/>
    <w:rsid w:val="005A0386"/>
    <w:rsid w:val="005A039E"/>
    <w:rsid w:val="005A080B"/>
    <w:rsid w:val="005A0982"/>
    <w:rsid w:val="005A09AC"/>
    <w:rsid w:val="005A0AE2"/>
    <w:rsid w:val="005A0FCE"/>
    <w:rsid w:val="005A11E7"/>
    <w:rsid w:val="005A1231"/>
    <w:rsid w:val="005A158F"/>
    <w:rsid w:val="005A15C7"/>
    <w:rsid w:val="005A1707"/>
    <w:rsid w:val="005A17D4"/>
    <w:rsid w:val="005A1F5A"/>
    <w:rsid w:val="005A20C1"/>
    <w:rsid w:val="005A2295"/>
    <w:rsid w:val="005A229F"/>
    <w:rsid w:val="005A22DF"/>
    <w:rsid w:val="005A26E0"/>
    <w:rsid w:val="005A2CE9"/>
    <w:rsid w:val="005A306D"/>
    <w:rsid w:val="005A31A9"/>
    <w:rsid w:val="005A35C4"/>
    <w:rsid w:val="005A379A"/>
    <w:rsid w:val="005A3F44"/>
    <w:rsid w:val="005A424D"/>
    <w:rsid w:val="005A4622"/>
    <w:rsid w:val="005A46AB"/>
    <w:rsid w:val="005A46D2"/>
    <w:rsid w:val="005A478A"/>
    <w:rsid w:val="005A4C01"/>
    <w:rsid w:val="005A5161"/>
    <w:rsid w:val="005A5237"/>
    <w:rsid w:val="005A531B"/>
    <w:rsid w:val="005A595B"/>
    <w:rsid w:val="005A59E6"/>
    <w:rsid w:val="005A5A74"/>
    <w:rsid w:val="005A5A86"/>
    <w:rsid w:val="005A5C85"/>
    <w:rsid w:val="005A5E98"/>
    <w:rsid w:val="005A5EF8"/>
    <w:rsid w:val="005A5FEB"/>
    <w:rsid w:val="005A6667"/>
    <w:rsid w:val="005A6A5A"/>
    <w:rsid w:val="005A6B8F"/>
    <w:rsid w:val="005A6C24"/>
    <w:rsid w:val="005A6CD5"/>
    <w:rsid w:val="005A6FB3"/>
    <w:rsid w:val="005A70EA"/>
    <w:rsid w:val="005A719C"/>
    <w:rsid w:val="005A71D6"/>
    <w:rsid w:val="005A7308"/>
    <w:rsid w:val="005A7329"/>
    <w:rsid w:val="005A7632"/>
    <w:rsid w:val="005A763B"/>
    <w:rsid w:val="005A78E9"/>
    <w:rsid w:val="005A7D4E"/>
    <w:rsid w:val="005A7E1B"/>
    <w:rsid w:val="005B0310"/>
    <w:rsid w:val="005B04AC"/>
    <w:rsid w:val="005B0633"/>
    <w:rsid w:val="005B0962"/>
    <w:rsid w:val="005B09DA"/>
    <w:rsid w:val="005B0C7F"/>
    <w:rsid w:val="005B0D76"/>
    <w:rsid w:val="005B0FFA"/>
    <w:rsid w:val="005B10D6"/>
    <w:rsid w:val="005B1191"/>
    <w:rsid w:val="005B181D"/>
    <w:rsid w:val="005B1A11"/>
    <w:rsid w:val="005B1A32"/>
    <w:rsid w:val="005B1A85"/>
    <w:rsid w:val="005B1E97"/>
    <w:rsid w:val="005B1FFD"/>
    <w:rsid w:val="005B2062"/>
    <w:rsid w:val="005B26D1"/>
    <w:rsid w:val="005B2F7E"/>
    <w:rsid w:val="005B311B"/>
    <w:rsid w:val="005B353D"/>
    <w:rsid w:val="005B440F"/>
    <w:rsid w:val="005B466D"/>
    <w:rsid w:val="005B4E60"/>
    <w:rsid w:val="005B4ED7"/>
    <w:rsid w:val="005B515D"/>
    <w:rsid w:val="005B51CB"/>
    <w:rsid w:val="005B52F4"/>
    <w:rsid w:val="005B5402"/>
    <w:rsid w:val="005B54BB"/>
    <w:rsid w:val="005B54D7"/>
    <w:rsid w:val="005B55BD"/>
    <w:rsid w:val="005B5742"/>
    <w:rsid w:val="005B6067"/>
    <w:rsid w:val="005B6232"/>
    <w:rsid w:val="005B632C"/>
    <w:rsid w:val="005B6B81"/>
    <w:rsid w:val="005B6D47"/>
    <w:rsid w:val="005B705C"/>
    <w:rsid w:val="005B74BE"/>
    <w:rsid w:val="005B7951"/>
    <w:rsid w:val="005B797C"/>
    <w:rsid w:val="005B7A08"/>
    <w:rsid w:val="005B7A28"/>
    <w:rsid w:val="005B7ACC"/>
    <w:rsid w:val="005B7E63"/>
    <w:rsid w:val="005B7E6B"/>
    <w:rsid w:val="005B7F05"/>
    <w:rsid w:val="005B7F83"/>
    <w:rsid w:val="005B7FAA"/>
    <w:rsid w:val="005C0259"/>
    <w:rsid w:val="005C029B"/>
    <w:rsid w:val="005C0572"/>
    <w:rsid w:val="005C0CA1"/>
    <w:rsid w:val="005C0E23"/>
    <w:rsid w:val="005C0EB1"/>
    <w:rsid w:val="005C12FD"/>
    <w:rsid w:val="005C1301"/>
    <w:rsid w:val="005C17E9"/>
    <w:rsid w:val="005C18E1"/>
    <w:rsid w:val="005C1D07"/>
    <w:rsid w:val="005C1D2F"/>
    <w:rsid w:val="005C1E8E"/>
    <w:rsid w:val="005C2103"/>
    <w:rsid w:val="005C2188"/>
    <w:rsid w:val="005C2569"/>
    <w:rsid w:val="005C25B9"/>
    <w:rsid w:val="005C25CA"/>
    <w:rsid w:val="005C2917"/>
    <w:rsid w:val="005C295A"/>
    <w:rsid w:val="005C2992"/>
    <w:rsid w:val="005C29C8"/>
    <w:rsid w:val="005C2B43"/>
    <w:rsid w:val="005C303D"/>
    <w:rsid w:val="005C33DA"/>
    <w:rsid w:val="005C34B5"/>
    <w:rsid w:val="005C3F68"/>
    <w:rsid w:val="005C403C"/>
    <w:rsid w:val="005C4156"/>
    <w:rsid w:val="005C465E"/>
    <w:rsid w:val="005C4778"/>
    <w:rsid w:val="005C47CC"/>
    <w:rsid w:val="005C48D5"/>
    <w:rsid w:val="005C4AD0"/>
    <w:rsid w:val="005C5222"/>
    <w:rsid w:val="005C5269"/>
    <w:rsid w:val="005C543E"/>
    <w:rsid w:val="005C5644"/>
    <w:rsid w:val="005C573D"/>
    <w:rsid w:val="005C5889"/>
    <w:rsid w:val="005C5926"/>
    <w:rsid w:val="005C599C"/>
    <w:rsid w:val="005C5A9B"/>
    <w:rsid w:val="005C5AA6"/>
    <w:rsid w:val="005C5BAA"/>
    <w:rsid w:val="005C5DFF"/>
    <w:rsid w:val="005C605A"/>
    <w:rsid w:val="005C60D4"/>
    <w:rsid w:val="005C6573"/>
    <w:rsid w:val="005C695A"/>
    <w:rsid w:val="005C6C5B"/>
    <w:rsid w:val="005C6D36"/>
    <w:rsid w:val="005C6E59"/>
    <w:rsid w:val="005C703E"/>
    <w:rsid w:val="005C7415"/>
    <w:rsid w:val="005C74A4"/>
    <w:rsid w:val="005C7790"/>
    <w:rsid w:val="005C7F11"/>
    <w:rsid w:val="005D01E5"/>
    <w:rsid w:val="005D0566"/>
    <w:rsid w:val="005D062F"/>
    <w:rsid w:val="005D063D"/>
    <w:rsid w:val="005D0815"/>
    <w:rsid w:val="005D091B"/>
    <w:rsid w:val="005D0A24"/>
    <w:rsid w:val="005D0DED"/>
    <w:rsid w:val="005D12A1"/>
    <w:rsid w:val="005D19D6"/>
    <w:rsid w:val="005D1AFF"/>
    <w:rsid w:val="005D1B48"/>
    <w:rsid w:val="005D1D2A"/>
    <w:rsid w:val="005D1EDE"/>
    <w:rsid w:val="005D20C0"/>
    <w:rsid w:val="005D22DD"/>
    <w:rsid w:val="005D2483"/>
    <w:rsid w:val="005D26C0"/>
    <w:rsid w:val="005D3234"/>
    <w:rsid w:val="005D3670"/>
    <w:rsid w:val="005D36ED"/>
    <w:rsid w:val="005D42B1"/>
    <w:rsid w:val="005D4CA7"/>
    <w:rsid w:val="005D4D6C"/>
    <w:rsid w:val="005D4E5B"/>
    <w:rsid w:val="005D53AD"/>
    <w:rsid w:val="005D5AC1"/>
    <w:rsid w:val="005D5AEC"/>
    <w:rsid w:val="005D5C51"/>
    <w:rsid w:val="005D5FCE"/>
    <w:rsid w:val="005D5FFC"/>
    <w:rsid w:val="005D6212"/>
    <w:rsid w:val="005D6227"/>
    <w:rsid w:val="005D6379"/>
    <w:rsid w:val="005D6618"/>
    <w:rsid w:val="005D66FC"/>
    <w:rsid w:val="005D69A5"/>
    <w:rsid w:val="005D6C64"/>
    <w:rsid w:val="005D6FC8"/>
    <w:rsid w:val="005D7127"/>
    <w:rsid w:val="005D716E"/>
    <w:rsid w:val="005D754C"/>
    <w:rsid w:val="005D781F"/>
    <w:rsid w:val="005D7843"/>
    <w:rsid w:val="005D7ACA"/>
    <w:rsid w:val="005D7E2E"/>
    <w:rsid w:val="005D7F25"/>
    <w:rsid w:val="005D7F72"/>
    <w:rsid w:val="005E01E1"/>
    <w:rsid w:val="005E05FA"/>
    <w:rsid w:val="005E082F"/>
    <w:rsid w:val="005E0A36"/>
    <w:rsid w:val="005E0A3F"/>
    <w:rsid w:val="005E0B75"/>
    <w:rsid w:val="005E0C46"/>
    <w:rsid w:val="005E0D15"/>
    <w:rsid w:val="005E1193"/>
    <w:rsid w:val="005E1506"/>
    <w:rsid w:val="005E153F"/>
    <w:rsid w:val="005E15EC"/>
    <w:rsid w:val="005E1613"/>
    <w:rsid w:val="005E18A8"/>
    <w:rsid w:val="005E1A19"/>
    <w:rsid w:val="005E2001"/>
    <w:rsid w:val="005E2210"/>
    <w:rsid w:val="005E2D3F"/>
    <w:rsid w:val="005E2F60"/>
    <w:rsid w:val="005E319F"/>
    <w:rsid w:val="005E3307"/>
    <w:rsid w:val="005E34D5"/>
    <w:rsid w:val="005E4066"/>
    <w:rsid w:val="005E406C"/>
    <w:rsid w:val="005E46C9"/>
    <w:rsid w:val="005E46CA"/>
    <w:rsid w:val="005E4899"/>
    <w:rsid w:val="005E4B4D"/>
    <w:rsid w:val="005E4C69"/>
    <w:rsid w:val="005E4E56"/>
    <w:rsid w:val="005E4F52"/>
    <w:rsid w:val="005E52F4"/>
    <w:rsid w:val="005E5394"/>
    <w:rsid w:val="005E5799"/>
    <w:rsid w:val="005E580F"/>
    <w:rsid w:val="005E5DA3"/>
    <w:rsid w:val="005E5F49"/>
    <w:rsid w:val="005E61E0"/>
    <w:rsid w:val="005E628F"/>
    <w:rsid w:val="005E6307"/>
    <w:rsid w:val="005E66F7"/>
    <w:rsid w:val="005E67F7"/>
    <w:rsid w:val="005E6D59"/>
    <w:rsid w:val="005E75C9"/>
    <w:rsid w:val="005E7629"/>
    <w:rsid w:val="005E7633"/>
    <w:rsid w:val="005E770B"/>
    <w:rsid w:val="005E7DE7"/>
    <w:rsid w:val="005E7FD3"/>
    <w:rsid w:val="005F0084"/>
    <w:rsid w:val="005F0141"/>
    <w:rsid w:val="005F02A1"/>
    <w:rsid w:val="005F034C"/>
    <w:rsid w:val="005F09AF"/>
    <w:rsid w:val="005F09EA"/>
    <w:rsid w:val="005F13AD"/>
    <w:rsid w:val="005F16A7"/>
    <w:rsid w:val="005F1FCE"/>
    <w:rsid w:val="005F242F"/>
    <w:rsid w:val="005F26A8"/>
    <w:rsid w:val="005F26AA"/>
    <w:rsid w:val="005F2774"/>
    <w:rsid w:val="005F2F70"/>
    <w:rsid w:val="005F2F9B"/>
    <w:rsid w:val="005F36F4"/>
    <w:rsid w:val="005F3ADC"/>
    <w:rsid w:val="005F3EF3"/>
    <w:rsid w:val="005F3F98"/>
    <w:rsid w:val="005F3FBE"/>
    <w:rsid w:val="005F4080"/>
    <w:rsid w:val="005F41FF"/>
    <w:rsid w:val="005F4756"/>
    <w:rsid w:val="005F4B06"/>
    <w:rsid w:val="005F4C81"/>
    <w:rsid w:val="005F4CCD"/>
    <w:rsid w:val="005F4D0A"/>
    <w:rsid w:val="005F4FA0"/>
    <w:rsid w:val="005F5083"/>
    <w:rsid w:val="005F60D3"/>
    <w:rsid w:val="005F60F1"/>
    <w:rsid w:val="005F6364"/>
    <w:rsid w:val="005F6454"/>
    <w:rsid w:val="005F645E"/>
    <w:rsid w:val="005F6525"/>
    <w:rsid w:val="005F6A1B"/>
    <w:rsid w:val="005F6B1D"/>
    <w:rsid w:val="005F6B21"/>
    <w:rsid w:val="005F6EB7"/>
    <w:rsid w:val="005F6F19"/>
    <w:rsid w:val="005F7350"/>
    <w:rsid w:val="005F74B1"/>
    <w:rsid w:val="005F74C5"/>
    <w:rsid w:val="005F782D"/>
    <w:rsid w:val="005F7DC1"/>
    <w:rsid w:val="005F7FBB"/>
    <w:rsid w:val="00600029"/>
    <w:rsid w:val="006004DB"/>
    <w:rsid w:val="00600824"/>
    <w:rsid w:val="00600D2A"/>
    <w:rsid w:val="00600DBC"/>
    <w:rsid w:val="006010FF"/>
    <w:rsid w:val="006016C9"/>
    <w:rsid w:val="00601727"/>
    <w:rsid w:val="00601872"/>
    <w:rsid w:val="006019A9"/>
    <w:rsid w:val="00601A46"/>
    <w:rsid w:val="00601ADE"/>
    <w:rsid w:val="00601F1C"/>
    <w:rsid w:val="00601F61"/>
    <w:rsid w:val="006024D0"/>
    <w:rsid w:val="006027B4"/>
    <w:rsid w:val="00602832"/>
    <w:rsid w:val="00602A0B"/>
    <w:rsid w:val="00602A34"/>
    <w:rsid w:val="00602CDC"/>
    <w:rsid w:val="0060367F"/>
    <w:rsid w:val="00603B6E"/>
    <w:rsid w:val="00603B84"/>
    <w:rsid w:val="00603BC2"/>
    <w:rsid w:val="00603DBE"/>
    <w:rsid w:val="00604455"/>
    <w:rsid w:val="0060452D"/>
    <w:rsid w:val="006046E9"/>
    <w:rsid w:val="00604894"/>
    <w:rsid w:val="00604901"/>
    <w:rsid w:val="00604940"/>
    <w:rsid w:val="00604967"/>
    <w:rsid w:val="00604F04"/>
    <w:rsid w:val="00605114"/>
    <w:rsid w:val="00605135"/>
    <w:rsid w:val="006051CE"/>
    <w:rsid w:val="00605352"/>
    <w:rsid w:val="0060579A"/>
    <w:rsid w:val="00605937"/>
    <w:rsid w:val="00605B24"/>
    <w:rsid w:val="00605B39"/>
    <w:rsid w:val="00605CFD"/>
    <w:rsid w:val="00605DAB"/>
    <w:rsid w:val="00605EDE"/>
    <w:rsid w:val="00605F84"/>
    <w:rsid w:val="0060630C"/>
    <w:rsid w:val="00606616"/>
    <w:rsid w:val="006066AA"/>
    <w:rsid w:val="006068B6"/>
    <w:rsid w:val="00606968"/>
    <w:rsid w:val="00606B03"/>
    <w:rsid w:val="00606C5B"/>
    <w:rsid w:val="00606E3A"/>
    <w:rsid w:val="00607670"/>
    <w:rsid w:val="00607708"/>
    <w:rsid w:val="00607BF3"/>
    <w:rsid w:val="00607C27"/>
    <w:rsid w:val="00607DDA"/>
    <w:rsid w:val="00607DF9"/>
    <w:rsid w:val="00607ED6"/>
    <w:rsid w:val="00610028"/>
    <w:rsid w:val="00610252"/>
    <w:rsid w:val="0061025A"/>
    <w:rsid w:val="00610331"/>
    <w:rsid w:val="006104F1"/>
    <w:rsid w:val="00610640"/>
    <w:rsid w:val="0061078C"/>
    <w:rsid w:val="0061080E"/>
    <w:rsid w:val="00610817"/>
    <w:rsid w:val="00610AA6"/>
    <w:rsid w:val="00610B20"/>
    <w:rsid w:val="00610B50"/>
    <w:rsid w:val="00611001"/>
    <w:rsid w:val="006111CF"/>
    <w:rsid w:val="0061138A"/>
    <w:rsid w:val="00611583"/>
    <w:rsid w:val="006115C8"/>
    <w:rsid w:val="006116DC"/>
    <w:rsid w:val="0061171B"/>
    <w:rsid w:val="00611C24"/>
    <w:rsid w:val="00611D1B"/>
    <w:rsid w:val="00611DF6"/>
    <w:rsid w:val="00611F02"/>
    <w:rsid w:val="00611F3F"/>
    <w:rsid w:val="00612003"/>
    <w:rsid w:val="00612035"/>
    <w:rsid w:val="00612318"/>
    <w:rsid w:val="00612327"/>
    <w:rsid w:val="00612577"/>
    <w:rsid w:val="0061274B"/>
    <w:rsid w:val="0061279B"/>
    <w:rsid w:val="006127F5"/>
    <w:rsid w:val="00612BAC"/>
    <w:rsid w:val="00612C80"/>
    <w:rsid w:val="00613068"/>
    <w:rsid w:val="0061310E"/>
    <w:rsid w:val="006133D7"/>
    <w:rsid w:val="0061341B"/>
    <w:rsid w:val="006135D7"/>
    <w:rsid w:val="0061375A"/>
    <w:rsid w:val="006137E7"/>
    <w:rsid w:val="00613863"/>
    <w:rsid w:val="00613F9C"/>
    <w:rsid w:val="006140C1"/>
    <w:rsid w:val="006140CA"/>
    <w:rsid w:val="00614104"/>
    <w:rsid w:val="00614270"/>
    <w:rsid w:val="0061445A"/>
    <w:rsid w:val="00614631"/>
    <w:rsid w:val="00614727"/>
    <w:rsid w:val="0061476C"/>
    <w:rsid w:val="006147FA"/>
    <w:rsid w:val="00614855"/>
    <w:rsid w:val="006148C7"/>
    <w:rsid w:val="00614B51"/>
    <w:rsid w:val="00614C75"/>
    <w:rsid w:val="00614F35"/>
    <w:rsid w:val="006150DA"/>
    <w:rsid w:val="00615136"/>
    <w:rsid w:val="006151EA"/>
    <w:rsid w:val="006154A0"/>
    <w:rsid w:val="0061566B"/>
    <w:rsid w:val="006157A2"/>
    <w:rsid w:val="00615E9F"/>
    <w:rsid w:val="00615EFE"/>
    <w:rsid w:val="006162C1"/>
    <w:rsid w:val="00616849"/>
    <w:rsid w:val="00616AF0"/>
    <w:rsid w:val="00616C94"/>
    <w:rsid w:val="00616CF2"/>
    <w:rsid w:val="00617123"/>
    <w:rsid w:val="006174F7"/>
    <w:rsid w:val="00617538"/>
    <w:rsid w:val="00617768"/>
    <w:rsid w:val="00617930"/>
    <w:rsid w:val="00617A99"/>
    <w:rsid w:val="00617C48"/>
    <w:rsid w:val="00617F3E"/>
    <w:rsid w:val="0062008D"/>
    <w:rsid w:val="00620096"/>
    <w:rsid w:val="00620354"/>
    <w:rsid w:val="006205B4"/>
    <w:rsid w:val="0062089D"/>
    <w:rsid w:val="006209FD"/>
    <w:rsid w:val="00620BF7"/>
    <w:rsid w:val="00620E65"/>
    <w:rsid w:val="0062102E"/>
    <w:rsid w:val="006211EE"/>
    <w:rsid w:val="006213D9"/>
    <w:rsid w:val="00621F82"/>
    <w:rsid w:val="006224CB"/>
    <w:rsid w:val="0062268F"/>
    <w:rsid w:val="006229ED"/>
    <w:rsid w:val="00622E0C"/>
    <w:rsid w:val="00622F55"/>
    <w:rsid w:val="0062311F"/>
    <w:rsid w:val="00623206"/>
    <w:rsid w:val="0062346D"/>
    <w:rsid w:val="006235F8"/>
    <w:rsid w:val="00623B3A"/>
    <w:rsid w:val="00623C86"/>
    <w:rsid w:val="00623E68"/>
    <w:rsid w:val="00623ED6"/>
    <w:rsid w:val="00623FC5"/>
    <w:rsid w:val="006240A3"/>
    <w:rsid w:val="00624286"/>
    <w:rsid w:val="006244A1"/>
    <w:rsid w:val="00624A32"/>
    <w:rsid w:val="00624D9B"/>
    <w:rsid w:val="00624DEB"/>
    <w:rsid w:val="00624FB1"/>
    <w:rsid w:val="006253E8"/>
    <w:rsid w:val="0062552D"/>
    <w:rsid w:val="00625551"/>
    <w:rsid w:val="0062557F"/>
    <w:rsid w:val="006255D0"/>
    <w:rsid w:val="0062592D"/>
    <w:rsid w:val="00625A37"/>
    <w:rsid w:val="00625A7C"/>
    <w:rsid w:val="00625C7F"/>
    <w:rsid w:val="00625F5B"/>
    <w:rsid w:val="006265C7"/>
    <w:rsid w:val="00626A32"/>
    <w:rsid w:val="00626AF3"/>
    <w:rsid w:val="00626B66"/>
    <w:rsid w:val="00626ECB"/>
    <w:rsid w:val="00627287"/>
    <w:rsid w:val="00627366"/>
    <w:rsid w:val="006273BF"/>
    <w:rsid w:val="00627487"/>
    <w:rsid w:val="00627FF2"/>
    <w:rsid w:val="00630275"/>
    <w:rsid w:val="00630719"/>
    <w:rsid w:val="0063089B"/>
    <w:rsid w:val="006308B1"/>
    <w:rsid w:val="00630A94"/>
    <w:rsid w:val="00630EF6"/>
    <w:rsid w:val="006310C6"/>
    <w:rsid w:val="006312BE"/>
    <w:rsid w:val="0063173B"/>
    <w:rsid w:val="00631776"/>
    <w:rsid w:val="00631C23"/>
    <w:rsid w:val="00631D42"/>
    <w:rsid w:val="00631DB2"/>
    <w:rsid w:val="0063221D"/>
    <w:rsid w:val="0063222D"/>
    <w:rsid w:val="00632233"/>
    <w:rsid w:val="006329D1"/>
    <w:rsid w:val="00632CDE"/>
    <w:rsid w:val="00632D0F"/>
    <w:rsid w:val="006331DD"/>
    <w:rsid w:val="0063372D"/>
    <w:rsid w:val="00633B1E"/>
    <w:rsid w:val="00633CA2"/>
    <w:rsid w:val="00633D9C"/>
    <w:rsid w:val="00633EE8"/>
    <w:rsid w:val="006340E3"/>
    <w:rsid w:val="00634154"/>
    <w:rsid w:val="00634304"/>
    <w:rsid w:val="006346FA"/>
    <w:rsid w:val="00634B4C"/>
    <w:rsid w:val="00634D39"/>
    <w:rsid w:val="00634DAA"/>
    <w:rsid w:val="00634FE0"/>
    <w:rsid w:val="00635014"/>
    <w:rsid w:val="00635328"/>
    <w:rsid w:val="00635492"/>
    <w:rsid w:val="006355B9"/>
    <w:rsid w:val="00635962"/>
    <w:rsid w:val="00635AC7"/>
    <w:rsid w:val="00635B2A"/>
    <w:rsid w:val="00635B92"/>
    <w:rsid w:val="00635CE3"/>
    <w:rsid w:val="00635FDA"/>
    <w:rsid w:val="00636130"/>
    <w:rsid w:val="006362C3"/>
    <w:rsid w:val="00636714"/>
    <w:rsid w:val="006367F5"/>
    <w:rsid w:val="00636835"/>
    <w:rsid w:val="00636B11"/>
    <w:rsid w:val="00636C51"/>
    <w:rsid w:val="00636E57"/>
    <w:rsid w:val="00636F7B"/>
    <w:rsid w:val="006374D6"/>
    <w:rsid w:val="00637516"/>
    <w:rsid w:val="00637AC0"/>
    <w:rsid w:val="00637E27"/>
    <w:rsid w:val="00637F1A"/>
    <w:rsid w:val="00637FCF"/>
    <w:rsid w:val="00640B06"/>
    <w:rsid w:val="00640D11"/>
    <w:rsid w:val="00640E18"/>
    <w:rsid w:val="006414EE"/>
    <w:rsid w:val="00641506"/>
    <w:rsid w:val="00641A28"/>
    <w:rsid w:val="00641B15"/>
    <w:rsid w:val="006420A2"/>
    <w:rsid w:val="006421AA"/>
    <w:rsid w:val="0064237E"/>
    <w:rsid w:val="00642474"/>
    <w:rsid w:val="00642C35"/>
    <w:rsid w:val="00642EA1"/>
    <w:rsid w:val="00642EB3"/>
    <w:rsid w:val="00642FF0"/>
    <w:rsid w:val="006430F5"/>
    <w:rsid w:val="0064317B"/>
    <w:rsid w:val="0064380D"/>
    <w:rsid w:val="006439AB"/>
    <w:rsid w:val="00643AE7"/>
    <w:rsid w:val="00643BAA"/>
    <w:rsid w:val="00643CA0"/>
    <w:rsid w:val="00643D81"/>
    <w:rsid w:val="00643F65"/>
    <w:rsid w:val="00644145"/>
    <w:rsid w:val="00644314"/>
    <w:rsid w:val="006443AA"/>
    <w:rsid w:val="0064447E"/>
    <w:rsid w:val="006447DD"/>
    <w:rsid w:val="00644913"/>
    <w:rsid w:val="00644BBB"/>
    <w:rsid w:val="00644DDB"/>
    <w:rsid w:val="00644E4A"/>
    <w:rsid w:val="00644FC8"/>
    <w:rsid w:val="0064500B"/>
    <w:rsid w:val="00645041"/>
    <w:rsid w:val="00645096"/>
    <w:rsid w:val="006450DA"/>
    <w:rsid w:val="0064522F"/>
    <w:rsid w:val="006454C1"/>
    <w:rsid w:val="006456E1"/>
    <w:rsid w:val="00645715"/>
    <w:rsid w:val="00645B7A"/>
    <w:rsid w:val="00645EDD"/>
    <w:rsid w:val="00646045"/>
    <w:rsid w:val="00646154"/>
    <w:rsid w:val="00646208"/>
    <w:rsid w:val="0064641C"/>
    <w:rsid w:val="006464B2"/>
    <w:rsid w:val="00646535"/>
    <w:rsid w:val="006465B5"/>
    <w:rsid w:val="0064680B"/>
    <w:rsid w:val="00646C0A"/>
    <w:rsid w:val="00646E4D"/>
    <w:rsid w:val="00647105"/>
    <w:rsid w:val="006471A8"/>
    <w:rsid w:val="00647486"/>
    <w:rsid w:val="0064758D"/>
    <w:rsid w:val="00647697"/>
    <w:rsid w:val="006508BE"/>
    <w:rsid w:val="00650B46"/>
    <w:rsid w:val="00650D6E"/>
    <w:rsid w:val="00650E78"/>
    <w:rsid w:val="0065148C"/>
    <w:rsid w:val="006516C9"/>
    <w:rsid w:val="00651775"/>
    <w:rsid w:val="00651A18"/>
    <w:rsid w:val="00651DCC"/>
    <w:rsid w:val="006528D4"/>
    <w:rsid w:val="00652CAB"/>
    <w:rsid w:val="00652CC4"/>
    <w:rsid w:val="00652D6E"/>
    <w:rsid w:val="00652DF8"/>
    <w:rsid w:val="00652E8B"/>
    <w:rsid w:val="00652F97"/>
    <w:rsid w:val="0065338B"/>
    <w:rsid w:val="00653F27"/>
    <w:rsid w:val="00653F7D"/>
    <w:rsid w:val="00654464"/>
    <w:rsid w:val="00654783"/>
    <w:rsid w:val="00654BD5"/>
    <w:rsid w:val="00654BFC"/>
    <w:rsid w:val="00654CE0"/>
    <w:rsid w:val="00654D7D"/>
    <w:rsid w:val="00654F59"/>
    <w:rsid w:val="0065506B"/>
    <w:rsid w:val="006550CC"/>
    <w:rsid w:val="00655551"/>
    <w:rsid w:val="006559BC"/>
    <w:rsid w:val="00655C38"/>
    <w:rsid w:val="00655C3A"/>
    <w:rsid w:val="00655CFC"/>
    <w:rsid w:val="00655D8E"/>
    <w:rsid w:val="00655E97"/>
    <w:rsid w:val="00655F64"/>
    <w:rsid w:val="0065607B"/>
    <w:rsid w:val="006561EF"/>
    <w:rsid w:val="006563BA"/>
    <w:rsid w:val="00656671"/>
    <w:rsid w:val="006568F4"/>
    <w:rsid w:val="0065693A"/>
    <w:rsid w:val="00656B78"/>
    <w:rsid w:val="00656DD6"/>
    <w:rsid w:val="00656E36"/>
    <w:rsid w:val="00656FBE"/>
    <w:rsid w:val="006570D7"/>
    <w:rsid w:val="00657346"/>
    <w:rsid w:val="0065734A"/>
    <w:rsid w:val="0065782E"/>
    <w:rsid w:val="0065785D"/>
    <w:rsid w:val="006579AB"/>
    <w:rsid w:val="00657C89"/>
    <w:rsid w:val="00657F2E"/>
    <w:rsid w:val="0066024F"/>
    <w:rsid w:val="006603F7"/>
    <w:rsid w:val="006605E2"/>
    <w:rsid w:val="00660876"/>
    <w:rsid w:val="00660DDF"/>
    <w:rsid w:val="00660F0F"/>
    <w:rsid w:val="00660F51"/>
    <w:rsid w:val="00661197"/>
    <w:rsid w:val="00661489"/>
    <w:rsid w:val="00661B26"/>
    <w:rsid w:val="00661B83"/>
    <w:rsid w:val="00662060"/>
    <w:rsid w:val="006622D0"/>
    <w:rsid w:val="0066238C"/>
    <w:rsid w:val="006628A1"/>
    <w:rsid w:val="00662AE4"/>
    <w:rsid w:val="00662D12"/>
    <w:rsid w:val="00662D48"/>
    <w:rsid w:val="00662F4B"/>
    <w:rsid w:val="006631CE"/>
    <w:rsid w:val="0066322C"/>
    <w:rsid w:val="0066347F"/>
    <w:rsid w:val="00663669"/>
    <w:rsid w:val="00663936"/>
    <w:rsid w:val="006639FF"/>
    <w:rsid w:val="00663D07"/>
    <w:rsid w:val="00663F1B"/>
    <w:rsid w:val="0066402A"/>
    <w:rsid w:val="006640E4"/>
    <w:rsid w:val="00664265"/>
    <w:rsid w:val="00664288"/>
    <w:rsid w:val="006642F9"/>
    <w:rsid w:val="006648AB"/>
    <w:rsid w:val="00664B8C"/>
    <w:rsid w:val="00664C5B"/>
    <w:rsid w:val="00664C6C"/>
    <w:rsid w:val="00664CCC"/>
    <w:rsid w:val="00665151"/>
    <w:rsid w:val="00665155"/>
    <w:rsid w:val="006651E3"/>
    <w:rsid w:val="006656C1"/>
    <w:rsid w:val="00665969"/>
    <w:rsid w:val="00665C5D"/>
    <w:rsid w:val="00665D3D"/>
    <w:rsid w:val="006664A1"/>
    <w:rsid w:val="006667A7"/>
    <w:rsid w:val="00666B0F"/>
    <w:rsid w:val="00666CFC"/>
    <w:rsid w:val="0066712C"/>
    <w:rsid w:val="00667419"/>
    <w:rsid w:val="00667474"/>
    <w:rsid w:val="00667604"/>
    <w:rsid w:val="006676A1"/>
    <w:rsid w:val="0066781F"/>
    <w:rsid w:val="00667E14"/>
    <w:rsid w:val="006702E6"/>
    <w:rsid w:val="0067051B"/>
    <w:rsid w:val="00670F5C"/>
    <w:rsid w:val="00671008"/>
    <w:rsid w:val="00671640"/>
    <w:rsid w:val="0067175A"/>
    <w:rsid w:val="0067183E"/>
    <w:rsid w:val="00671B24"/>
    <w:rsid w:val="0067202A"/>
    <w:rsid w:val="006722FB"/>
    <w:rsid w:val="006726D7"/>
    <w:rsid w:val="006728CA"/>
    <w:rsid w:val="00672A7D"/>
    <w:rsid w:val="00672DFF"/>
    <w:rsid w:val="0067300C"/>
    <w:rsid w:val="0067339E"/>
    <w:rsid w:val="006733E9"/>
    <w:rsid w:val="0067359D"/>
    <w:rsid w:val="006736B6"/>
    <w:rsid w:val="00673B59"/>
    <w:rsid w:val="00673F24"/>
    <w:rsid w:val="0067411E"/>
    <w:rsid w:val="0067415D"/>
    <w:rsid w:val="0067463A"/>
    <w:rsid w:val="0067469F"/>
    <w:rsid w:val="006746B8"/>
    <w:rsid w:val="00674A00"/>
    <w:rsid w:val="00674AA8"/>
    <w:rsid w:val="00674AF6"/>
    <w:rsid w:val="00674D2B"/>
    <w:rsid w:val="00674DAD"/>
    <w:rsid w:val="00675359"/>
    <w:rsid w:val="00675622"/>
    <w:rsid w:val="006757E1"/>
    <w:rsid w:val="006759D7"/>
    <w:rsid w:val="00675A6A"/>
    <w:rsid w:val="00675AAD"/>
    <w:rsid w:val="00675BE1"/>
    <w:rsid w:val="00675C1F"/>
    <w:rsid w:val="00675C96"/>
    <w:rsid w:val="00675C9F"/>
    <w:rsid w:val="00675EF3"/>
    <w:rsid w:val="00676023"/>
    <w:rsid w:val="006761F5"/>
    <w:rsid w:val="00676539"/>
    <w:rsid w:val="00676572"/>
    <w:rsid w:val="006765F3"/>
    <w:rsid w:val="006766D0"/>
    <w:rsid w:val="006766F6"/>
    <w:rsid w:val="006767BF"/>
    <w:rsid w:val="006769D2"/>
    <w:rsid w:val="00676CE8"/>
    <w:rsid w:val="00676E77"/>
    <w:rsid w:val="00676FA4"/>
    <w:rsid w:val="006772FD"/>
    <w:rsid w:val="006775B7"/>
    <w:rsid w:val="0067769E"/>
    <w:rsid w:val="00677967"/>
    <w:rsid w:val="00677DE2"/>
    <w:rsid w:val="00677FC3"/>
    <w:rsid w:val="006801B3"/>
    <w:rsid w:val="0068032D"/>
    <w:rsid w:val="00680430"/>
    <w:rsid w:val="006804DC"/>
    <w:rsid w:val="006804F8"/>
    <w:rsid w:val="00680AAB"/>
    <w:rsid w:val="006811B9"/>
    <w:rsid w:val="006811F8"/>
    <w:rsid w:val="0068129C"/>
    <w:rsid w:val="00681866"/>
    <w:rsid w:val="006818D1"/>
    <w:rsid w:val="00681912"/>
    <w:rsid w:val="0068195E"/>
    <w:rsid w:val="00681A9C"/>
    <w:rsid w:val="00681D56"/>
    <w:rsid w:val="00681D7D"/>
    <w:rsid w:val="00681FC2"/>
    <w:rsid w:val="00682236"/>
    <w:rsid w:val="0068273D"/>
    <w:rsid w:val="00682895"/>
    <w:rsid w:val="006828FE"/>
    <w:rsid w:val="0068290B"/>
    <w:rsid w:val="00682922"/>
    <w:rsid w:val="00683084"/>
    <w:rsid w:val="00683102"/>
    <w:rsid w:val="006831C2"/>
    <w:rsid w:val="00683296"/>
    <w:rsid w:val="006832DE"/>
    <w:rsid w:val="006834B2"/>
    <w:rsid w:val="00683855"/>
    <w:rsid w:val="00683FE0"/>
    <w:rsid w:val="0068411D"/>
    <w:rsid w:val="006843A7"/>
    <w:rsid w:val="00684527"/>
    <w:rsid w:val="00684639"/>
    <w:rsid w:val="006846D4"/>
    <w:rsid w:val="006848EF"/>
    <w:rsid w:val="00684936"/>
    <w:rsid w:val="00684AB1"/>
    <w:rsid w:val="00684BC4"/>
    <w:rsid w:val="00684CC3"/>
    <w:rsid w:val="00684DC1"/>
    <w:rsid w:val="00684FA3"/>
    <w:rsid w:val="00684FCF"/>
    <w:rsid w:val="0068511F"/>
    <w:rsid w:val="00685129"/>
    <w:rsid w:val="006852D0"/>
    <w:rsid w:val="006858DF"/>
    <w:rsid w:val="006859B9"/>
    <w:rsid w:val="00685BE2"/>
    <w:rsid w:val="00685DBB"/>
    <w:rsid w:val="00686104"/>
    <w:rsid w:val="00686391"/>
    <w:rsid w:val="0068642D"/>
    <w:rsid w:val="006866C8"/>
    <w:rsid w:val="00686745"/>
    <w:rsid w:val="006867A8"/>
    <w:rsid w:val="00686953"/>
    <w:rsid w:val="00686B88"/>
    <w:rsid w:val="006870B1"/>
    <w:rsid w:val="006871EE"/>
    <w:rsid w:val="0068722E"/>
    <w:rsid w:val="00687230"/>
    <w:rsid w:val="0068787C"/>
    <w:rsid w:val="00687BCC"/>
    <w:rsid w:val="00687FC4"/>
    <w:rsid w:val="00687FDF"/>
    <w:rsid w:val="00690153"/>
    <w:rsid w:val="00690A78"/>
    <w:rsid w:val="00690AC8"/>
    <w:rsid w:val="0069104E"/>
    <w:rsid w:val="00691644"/>
    <w:rsid w:val="00691774"/>
    <w:rsid w:val="00691E83"/>
    <w:rsid w:val="00692254"/>
    <w:rsid w:val="00692628"/>
    <w:rsid w:val="006927CE"/>
    <w:rsid w:val="006928CC"/>
    <w:rsid w:val="0069292F"/>
    <w:rsid w:val="00692C51"/>
    <w:rsid w:val="00692D1E"/>
    <w:rsid w:val="0069337F"/>
    <w:rsid w:val="00693450"/>
    <w:rsid w:val="00693638"/>
    <w:rsid w:val="0069389F"/>
    <w:rsid w:val="00693DE6"/>
    <w:rsid w:val="006942B1"/>
    <w:rsid w:val="00694399"/>
    <w:rsid w:val="00694B2B"/>
    <w:rsid w:val="00695167"/>
    <w:rsid w:val="00695273"/>
    <w:rsid w:val="006957AB"/>
    <w:rsid w:val="00695B30"/>
    <w:rsid w:val="00695C5E"/>
    <w:rsid w:val="006960B3"/>
    <w:rsid w:val="006967BA"/>
    <w:rsid w:val="006968D0"/>
    <w:rsid w:val="006968DF"/>
    <w:rsid w:val="00696F4C"/>
    <w:rsid w:val="00697524"/>
    <w:rsid w:val="0069767D"/>
    <w:rsid w:val="00697809"/>
    <w:rsid w:val="00697967"/>
    <w:rsid w:val="00697ACB"/>
    <w:rsid w:val="00697C3A"/>
    <w:rsid w:val="00697F7E"/>
    <w:rsid w:val="006A012A"/>
    <w:rsid w:val="006A0A8A"/>
    <w:rsid w:val="006A0BC9"/>
    <w:rsid w:val="006A0BCC"/>
    <w:rsid w:val="006A0E3A"/>
    <w:rsid w:val="006A0ED1"/>
    <w:rsid w:val="006A1055"/>
    <w:rsid w:val="006A11CE"/>
    <w:rsid w:val="006A1314"/>
    <w:rsid w:val="006A157D"/>
    <w:rsid w:val="006A15D6"/>
    <w:rsid w:val="006A16AE"/>
    <w:rsid w:val="006A16C4"/>
    <w:rsid w:val="006A174F"/>
    <w:rsid w:val="006A18D3"/>
    <w:rsid w:val="006A1C72"/>
    <w:rsid w:val="006A1E4B"/>
    <w:rsid w:val="006A1F07"/>
    <w:rsid w:val="006A2131"/>
    <w:rsid w:val="006A21E9"/>
    <w:rsid w:val="006A2259"/>
    <w:rsid w:val="006A23F2"/>
    <w:rsid w:val="006A2481"/>
    <w:rsid w:val="006A28D4"/>
    <w:rsid w:val="006A29D7"/>
    <w:rsid w:val="006A2AC5"/>
    <w:rsid w:val="006A3011"/>
    <w:rsid w:val="006A30D8"/>
    <w:rsid w:val="006A3385"/>
    <w:rsid w:val="006A380E"/>
    <w:rsid w:val="006A3B4C"/>
    <w:rsid w:val="006A3C1C"/>
    <w:rsid w:val="006A418A"/>
    <w:rsid w:val="006A448E"/>
    <w:rsid w:val="006A44FB"/>
    <w:rsid w:val="006A4756"/>
    <w:rsid w:val="006A48A5"/>
    <w:rsid w:val="006A48E8"/>
    <w:rsid w:val="006A4E35"/>
    <w:rsid w:val="006A4EAB"/>
    <w:rsid w:val="006A5292"/>
    <w:rsid w:val="006A5928"/>
    <w:rsid w:val="006A5C5F"/>
    <w:rsid w:val="006A5D11"/>
    <w:rsid w:val="006A614E"/>
    <w:rsid w:val="006A6619"/>
    <w:rsid w:val="006A697B"/>
    <w:rsid w:val="006A6EDA"/>
    <w:rsid w:val="006A71E6"/>
    <w:rsid w:val="006A720D"/>
    <w:rsid w:val="006A77AA"/>
    <w:rsid w:val="006A79BE"/>
    <w:rsid w:val="006A7AD7"/>
    <w:rsid w:val="006A7E26"/>
    <w:rsid w:val="006B0D04"/>
    <w:rsid w:val="006B0D1C"/>
    <w:rsid w:val="006B0D28"/>
    <w:rsid w:val="006B0EE1"/>
    <w:rsid w:val="006B0F96"/>
    <w:rsid w:val="006B0FEC"/>
    <w:rsid w:val="006B1791"/>
    <w:rsid w:val="006B1B56"/>
    <w:rsid w:val="006B1B9D"/>
    <w:rsid w:val="006B1C16"/>
    <w:rsid w:val="006B1D1C"/>
    <w:rsid w:val="006B205F"/>
    <w:rsid w:val="006B23DB"/>
    <w:rsid w:val="006B283A"/>
    <w:rsid w:val="006B2987"/>
    <w:rsid w:val="006B2B48"/>
    <w:rsid w:val="006B2C99"/>
    <w:rsid w:val="006B2DC2"/>
    <w:rsid w:val="006B2FFB"/>
    <w:rsid w:val="006B349B"/>
    <w:rsid w:val="006B35C0"/>
    <w:rsid w:val="006B37B0"/>
    <w:rsid w:val="006B3A71"/>
    <w:rsid w:val="006B3D5A"/>
    <w:rsid w:val="006B3EC5"/>
    <w:rsid w:val="006B403F"/>
    <w:rsid w:val="006B40AF"/>
    <w:rsid w:val="006B469D"/>
    <w:rsid w:val="006B476C"/>
    <w:rsid w:val="006B4AA7"/>
    <w:rsid w:val="006B4D4C"/>
    <w:rsid w:val="006B4E4B"/>
    <w:rsid w:val="006B543E"/>
    <w:rsid w:val="006B5530"/>
    <w:rsid w:val="006B5F5C"/>
    <w:rsid w:val="006B6068"/>
    <w:rsid w:val="006B6259"/>
    <w:rsid w:val="006B63FA"/>
    <w:rsid w:val="006B645A"/>
    <w:rsid w:val="006B65DB"/>
    <w:rsid w:val="006B6740"/>
    <w:rsid w:val="006B6C50"/>
    <w:rsid w:val="006B6C60"/>
    <w:rsid w:val="006B713C"/>
    <w:rsid w:val="006B720B"/>
    <w:rsid w:val="006B72FE"/>
    <w:rsid w:val="006B752B"/>
    <w:rsid w:val="006B762B"/>
    <w:rsid w:val="006B76EF"/>
    <w:rsid w:val="006B79AE"/>
    <w:rsid w:val="006B7F78"/>
    <w:rsid w:val="006C0089"/>
    <w:rsid w:val="006C028E"/>
    <w:rsid w:val="006C0372"/>
    <w:rsid w:val="006C068F"/>
    <w:rsid w:val="006C07C9"/>
    <w:rsid w:val="006C08D0"/>
    <w:rsid w:val="006C09E4"/>
    <w:rsid w:val="006C09EC"/>
    <w:rsid w:val="006C0A9B"/>
    <w:rsid w:val="006C10B1"/>
    <w:rsid w:val="006C1170"/>
    <w:rsid w:val="006C13EA"/>
    <w:rsid w:val="006C1525"/>
    <w:rsid w:val="006C194A"/>
    <w:rsid w:val="006C1E20"/>
    <w:rsid w:val="006C1E5F"/>
    <w:rsid w:val="006C1FE9"/>
    <w:rsid w:val="006C247D"/>
    <w:rsid w:val="006C27EE"/>
    <w:rsid w:val="006C2E21"/>
    <w:rsid w:val="006C371E"/>
    <w:rsid w:val="006C380F"/>
    <w:rsid w:val="006C38CA"/>
    <w:rsid w:val="006C3907"/>
    <w:rsid w:val="006C3C29"/>
    <w:rsid w:val="006C3CFE"/>
    <w:rsid w:val="006C42B9"/>
    <w:rsid w:val="006C43C0"/>
    <w:rsid w:val="006C4561"/>
    <w:rsid w:val="006C4636"/>
    <w:rsid w:val="006C46B3"/>
    <w:rsid w:val="006C4A33"/>
    <w:rsid w:val="006C4F05"/>
    <w:rsid w:val="006C53F8"/>
    <w:rsid w:val="006C56EF"/>
    <w:rsid w:val="006C5915"/>
    <w:rsid w:val="006C5A24"/>
    <w:rsid w:val="006C5AAF"/>
    <w:rsid w:val="006C5CD8"/>
    <w:rsid w:val="006C5EC2"/>
    <w:rsid w:val="006C6021"/>
    <w:rsid w:val="006C602D"/>
    <w:rsid w:val="006C61E4"/>
    <w:rsid w:val="006C6295"/>
    <w:rsid w:val="006C6333"/>
    <w:rsid w:val="006C635F"/>
    <w:rsid w:val="006C63B9"/>
    <w:rsid w:val="006C64C2"/>
    <w:rsid w:val="006C68A5"/>
    <w:rsid w:val="006C68FE"/>
    <w:rsid w:val="006C6D37"/>
    <w:rsid w:val="006C6E14"/>
    <w:rsid w:val="006C6E52"/>
    <w:rsid w:val="006C7346"/>
    <w:rsid w:val="006C762C"/>
    <w:rsid w:val="006C7DE1"/>
    <w:rsid w:val="006D01DE"/>
    <w:rsid w:val="006D01E5"/>
    <w:rsid w:val="006D01F6"/>
    <w:rsid w:val="006D0310"/>
    <w:rsid w:val="006D0847"/>
    <w:rsid w:val="006D0A12"/>
    <w:rsid w:val="006D0ED6"/>
    <w:rsid w:val="006D1504"/>
    <w:rsid w:val="006D16D6"/>
    <w:rsid w:val="006D16F1"/>
    <w:rsid w:val="006D1B35"/>
    <w:rsid w:val="006D1D9D"/>
    <w:rsid w:val="006D1E58"/>
    <w:rsid w:val="006D1F85"/>
    <w:rsid w:val="006D2001"/>
    <w:rsid w:val="006D2084"/>
    <w:rsid w:val="006D2168"/>
    <w:rsid w:val="006D2196"/>
    <w:rsid w:val="006D2216"/>
    <w:rsid w:val="006D23CF"/>
    <w:rsid w:val="006D2445"/>
    <w:rsid w:val="006D2524"/>
    <w:rsid w:val="006D26E1"/>
    <w:rsid w:val="006D291A"/>
    <w:rsid w:val="006D2B14"/>
    <w:rsid w:val="006D2B30"/>
    <w:rsid w:val="006D31E2"/>
    <w:rsid w:val="006D33C8"/>
    <w:rsid w:val="006D3667"/>
    <w:rsid w:val="006D3C4B"/>
    <w:rsid w:val="006D46FD"/>
    <w:rsid w:val="006D47D0"/>
    <w:rsid w:val="006D4B00"/>
    <w:rsid w:val="006D4CF9"/>
    <w:rsid w:val="006D4E14"/>
    <w:rsid w:val="006D4E61"/>
    <w:rsid w:val="006D4E9B"/>
    <w:rsid w:val="006D5447"/>
    <w:rsid w:val="006D54C5"/>
    <w:rsid w:val="006D58B4"/>
    <w:rsid w:val="006D5915"/>
    <w:rsid w:val="006D5934"/>
    <w:rsid w:val="006D59D3"/>
    <w:rsid w:val="006D5C38"/>
    <w:rsid w:val="006D6048"/>
    <w:rsid w:val="006D670E"/>
    <w:rsid w:val="006D6CA8"/>
    <w:rsid w:val="006D70A5"/>
    <w:rsid w:val="006D7850"/>
    <w:rsid w:val="006D7851"/>
    <w:rsid w:val="006D7A44"/>
    <w:rsid w:val="006D7AAF"/>
    <w:rsid w:val="006D7C58"/>
    <w:rsid w:val="006D7FEB"/>
    <w:rsid w:val="006E002A"/>
    <w:rsid w:val="006E0624"/>
    <w:rsid w:val="006E0AF3"/>
    <w:rsid w:val="006E0B3C"/>
    <w:rsid w:val="006E0B45"/>
    <w:rsid w:val="006E0FBE"/>
    <w:rsid w:val="006E1469"/>
    <w:rsid w:val="006E14BC"/>
    <w:rsid w:val="006E1577"/>
    <w:rsid w:val="006E15B2"/>
    <w:rsid w:val="006E1A1E"/>
    <w:rsid w:val="006E1BE3"/>
    <w:rsid w:val="006E1FB8"/>
    <w:rsid w:val="006E28DC"/>
    <w:rsid w:val="006E2D55"/>
    <w:rsid w:val="006E2E74"/>
    <w:rsid w:val="006E2FA2"/>
    <w:rsid w:val="006E32CC"/>
    <w:rsid w:val="006E3787"/>
    <w:rsid w:val="006E3982"/>
    <w:rsid w:val="006E4013"/>
    <w:rsid w:val="006E43C5"/>
    <w:rsid w:val="006E4500"/>
    <w:rsid w:val="006E46F1"/>
    <w:rsid w:val="006E47B9"/>
    <w:rsid w:val="006E4840"/>
    <w:rsid w:val="006E49EA"/>
    <w:rsid w:val="006E4BDA"/>
    <w:rsid w:val="006E533C"/>
    <w:rsid w:val="006E552D"/>
    <w:rsid w:val="006E55CB"/>
    <w:rsid w:val="006E55FE"/>
    <w:rsid w:val="006E57C0"/>
    <w:rsid w:val="006E5876"/>
    <w:rsid w:val="006E598B"/>
    <w:rsid w:val="006E5AF1"/>
    <w:rsid w:val="006E5C24"/>
    <w:rsid w:val="006E5DF2"/>
    <w:rsid w:val="006E61B1"/>
    <w:rsid w:val="006E633E"/>
    <w:rsid w:val="006E6745"/>
    <w:rsid w:val="006E680B"/>
    <w:rsid w:val="006E695D"/>
    <w:rsid w:val="006E70E6"/>
    <w:rsid w:val="006E71AC"/>
    <w:rsid w:val="006E72B4"/>
    <w:rsid w:val="006E7482"/>
    <w:rsid w:val="006E7867"/>
    <w:rsid w:val="006E7995"/>
    <w:rsid w:val="006E7BDF"/>
    <w:rsid w:val="006E7C03"/>
    <w:rsid w:val="006E7E6A"/>
    <w:rsid w:val="006F015C"/>
    <w:rsid w:val="006F023F"/>
    <w:rsid w:val="006F032B"/>
    <w:rsid w:val="006F0580"/>
    <w:rsid w:val="006F05DB"/>
    <w:rsid w:val="006F073B"/>
    <w:rsid w:val="006F0781"/>
    <w:rsid w:val="006F0FE2"/>
    <w:rsid w:val="006F12BB"/>
    <w:rsid w:val="006F130B"/>
    <w:rsid w:val="006F145B"/>
    <w:rsid w:val="006F14A0"/>
    <w:rsid w:val="006F1522"/>
    <w:rsid w:val="006F161D"/>
    <w:rsid w:val="006F16CD"/>
    <w:rsid w:val="006F17E8"/>
    <w:rsid w:val="006F18B8"/>
    <w:rsid w:val="006F1C2D"/>
    <w:rsid w:val="006F2B6B"/>
    <w:rsid w:val="006F2D38"/>
    <w:rsid w:val="006F2E12"/>
    <w:rsid w:val="006F2E48"/>
    <w:rsid w:val="006F3164"/>
    <w:rsid w:val="006F3296"/>
    <w:rsid w:val="006F331D"/>
    <w:rsid w:val="006F33D8"/>
    <w:rsid w:val="006F3A03"/>
    <w:rsid w:val="006F3CB7"/>
    <w:rsid w:val="006F40EA"/>
    <w:rsid w:val="006F42F6"/>
    <w:rsid w:val="006F433C"/>
    <w:rsid w:val="006F4525"/>
    <w:rsid w:val="006F4921"/>
    <w:rsid w:val="006F49A7"/>
    <w:rsid w:val="006F4A6E"/>
    <w:rsid w:val="006F4B97"/>
    <w:rsid w:val="006F4E00"/>
    <w:rsid w:val="006F4EDC"/>
    <w:rsid w:val="006F4FFC"/>
    <w:rsid w:val="006F512C"/>
    <w:rsid w:val="006F52FB"/>
    <w:rsid w:val="006F54C2"/>
    <w:rsid w:val="006F5555"/>
    <w:rsid w:val="006F555F"/>
    <w:rsid w:val="006F567D"/>
    <w:rsid w:val="006F5690"/>
    <w:rsid w:val="006F5859"/>
    <w:rsid w:val="006F5A06"/>
    <w:rsid w:val="006F5A4A"/>
    <w:rsid w:val="006F5EF2"/>
    <w:rsid w:val="006F600D"/>
    <w:rsid w:val="006F6399"/>
    <w:rsid w:val="006F6468"/>
    <w:rsid w:val="006F6514"/>
    <w:rsid w:val="006F65CA"/>
    <w:rsid w:val="006F6609"/>
    <w:rsid w:val="006F6863"/>
    <w:rsid w:val="006F6987"/>
    <w:rsid w:val="006F69A0"/>
    <w:rsid w:val="006F6ED5"/>
    <w:rsid w:val="006F6FE9"/>
    <w:rsid w:val="006F7226"/>
    <w:rsid w:val="006F7A5B"/>
    <w:rsid w:val="006F7BD0"/>
    <w:rsid w:val="006F7D51"/>
    <w:rsid w:val="006F7F3D"/>
    <w:rsid w:val="006F7F95"/>
    <w:rsid w:val="007002D6"/>
    <w:rsid w:val="0070031B"/>
    <w:rsid w:val="007008B2"/>
    <w:rsid w:val="007008CF"/>
    <w:rsid w:val="007009C9"/>
    <w:rsid w:val="00700E74"/>
    <w:rsid w:val="00700F81"/>
    <w:rsid w:val="0070141E"/>
    <w:rsid w:val="007017C1"/>
    <w:rsid w:val="00701BBD"/>
    <w:rsid w:val="00701E5F"/>
    <w:rsid w:val="007023EF"/>
    <w:rsid w:val="007026DD"/>
    <w:rsid w:val="007029F1"/>
    <w:rsid w:val="00702A0C"/>
    <w:rsid w:val="00703140"/>
    <w:rsid w:val="0070334C"/>
    <w:rsid w:val="007033A6"/>
    <w:rsid w:val="0070369E"/>
    <w:rsid w:val="0070373F"/>
    <w:rsid w:val="007039E4"/>
    <w:rsid w:val="00703C83"/>
    <w:rsid w:val="00703E51"/>
    <w:rsid w:val="007040C4"/>
    <w:rsid w:val="007045E2"/>
    <w:rsid w:val="00704A11"/>
    <w:rsid w:val="00704ACC"/>
    <w:rsid w:val="00704C6A"/>
    <w:rsid w:val="00704F7F"/>
    <w:rsid w:val="00704FC9"/>
    <w:rsid w:val="00705085"/>
    <w:rsid w:val="007053D9"/>
    <w:rsid w:val="00705681"/>
    <w:rsid w:val="0070578C"/>
    <w:rsid w:val="00705A1C"/>
    <w:rsid w:val="00705B6F"/>
    <w:rsid w:val="00705D50"/>
    <w:rsid w:val="00706014"/>
    <w:rsid w:val="00706474"/>
    <w:rsid w:val="0070654E"/>
    <w:rsid w:val="00706B65"/>
    <w:rsid w:val="00706C60"/>
    <w:rsid w:val="00706E54"/>
    <w:rsid w:val="00706E56"/>
    <w:rsid w:val="00706ED8"/>
    <w:rsid w:val="00707054"/>
    <w:rsid w:val="00707486"/>
    <w:rsid w:val="00707509"/>
    <w:rsid w:val="007077F7"/>
    <w:rsid w:val="007078B8"/>
    <w:rsid w:val="007078F6"/>
    <w:rsid w:val="00707A56"/>
    <w:rsid w:val="00707A5B"/>
    <w:rsid w:val="00707CEF"/>
    <w:rsid w:val="00710077"/>
    <w:rsid w:val="00710091"/>
    <w:rsid w:val="007101D7"/>
    <w:rsid w:val="0071022D"/>
    <w:rsid w:val="00710390"/>
    <w:rsid w:val="007104C6"/>
    <w:rsid w:val="007105A4"/>
    <w:rsid w:val="0071085F"/>
    <w:rsid w:val="007108DC"/>
    <w:rsid w:val="00710BF8"/>
    <w:rsid w:val="00710C0A"/>
    <w:rsid w:val="00710F00"/>
    <w:rsid w:val="0071113E"/>
    <w:rsid w:val="0071140B"/>
    <w:rsid w:val="0071148F"/>
    <w:rsid w:val="00711546"/>
    <w:rsid w:val="00711E8C"/>
    <w:rsid w:val="00712337"/>
    <w:rsid w:val="0071249D"/>
    <w:rsid w:val="0071285A"/>
    <w:rsid w:val="00712B56"/>
    <w:rsid w:val="00712B97"/>
    <w:rsid w:val="007130DB"/>
    <w:rsid w:val="0071313B"/>
    <w:rsid w:val="0071323D"/>
    <w:rsid w:val="0071329C"/>
    <w:rsid w:val="00713505"/>
    <w:rsid w:val="007141E5"/>
    <w:rsid w:val="007145CD"/>
    <w:rsid w:val="007146A2"/>
    <w:rsid w:val="007146C4"/>
    <w:rsid w:val="007149DC"/>
    <w:rsid w:val="00714A30"/>
    <w:rsid w:val="00714E11"/>
    <w:rsid w:val="00714FED"/>
    <w:rsid w:val="00714FFA"/>
    <w:rsid w:val="00715758"/>
    <w:rsid w:val="0071592F"/>
    <w:rsid w:val="00715A38"/>
    <w:rsid w:val="00715D95"/>
    <w:rsid w:val="00715DC9"/>
    <w:rsid w:val="00715ECB"/>
    <w:rsid w:val="00716148"/>
    <w:rsid w:val="00716294"/>
    <w:rsid w:val="00716612"/>
    <w:rsid w:val="0071683F"/>
    <w:rsid w:val="00716AE8"/>
    <w:rsid w:val="00716DE2"/>
    <w:rsid w:val="00716EF2"/>
    <w:rsid w:val="0071700D"/>
    <w:rsid w:val="00717195"/>
    <w:rsid w:val="0071726C"/>
    <w:rsid w:val="00717307"/>
    <w:rsid w:val="00717353"/>
    <w:rsid w:val="0071736A"/>
    <w:rsid w:val="007173CF"/>
    <w:rsid w:val="007175EC"/>
    <w:rsid w:val="007179D5"/>
    <w:rsid w:val="00717AF9"/>
    <w:rsid w:val="00717B01"/>
    <w:rsid w:val="00717C79"/>
    <w:rsid w:val="00717E64"/>
    <w:rsid w:val="0072017D"/>
    <w:rsid w:val="00720426"/>
    <w:rsid w:val="007205FD"/>
    <w:rsid w:val="00720660"/>
    <w:rsid w:val="00720C82"/>
    <w:rsid w:val="00720CE7"/>
    <w:rsid w:val="00720F9C"/>
    <w:rsid w:val="0072103D"/>
    <w:rsid w:val="007212F1"/>
    <w:rsid w:val="00721663"/>
    <w:rsid w:val="007217EB"/>
    <w:rsid w:val="007217F0"/>
    <w:rsid w:val="007218F1"/>
    <w:rsid w:val="00721D7F"/>
    <w:rsid w:val="00722048"/>
    <w:rsid w:val="0072217C"/>
    <w:rsid w:val="007223D5"/>
    <w:rsid w:val="007223FC"/>
    <w:rsid w:val="007227F3"/>
    <w:rsid w:val="007228FE"/>
    <w:rsid w:val="00723426"/>
    <w:rsid w:val="007236A8"/>
    <w:rsid w:val="007236C2"/>
    <w:rsid w:val="00723794"/>
    <w:rsid w:val="00723BE4"/>
    <w:rsid w:val="00723F17"/>
    <w:rsid w:val="00723F5F"/>
    <w:rsid w:val="007243C9"/>
    <w:rsid w:val="007243E8"/>
    <w:rsid w:val="00724524"/>
    <w:rsid w:val="00724AD0"/>
    <w:rsid w:val="00724C43"/>
    <w:rsid w:val="00724D8D"/>
    <w:rsid w:val="0072541E"/>
    <w:rsid w:val="00725BC9"/>
    <w:rsid w:val="00725C99"/>
    <w:rsid w:val="00725D88"/>
    <w:rsid w:val="00725E91"/>
    <w:rsid w:val="007260E7"/>
    <w:rsid w:val="00726147"/>
    <w:rsid w:val="00726346"/>
    <w:rsid w:val="007263A5"/>
    <w:rsid w:val="00726588"/>
    <w:rsid w:val="0072682D"/>
    <w:rsid w:val="00726AE2"/>
    <w:rsid w:val="00726B1B"/>
    <w:rsid w:val="00726BF5"/>
    <w:rsid w:val="00726D13"/>
    <w:rsid w:val="00726EAC"/>
    <w:rsid w:val="00727442"/>
    <w:rsid w:val="00727453"/>
    <w:rsid w:val="00727473"/>
    <w:rsid w:val="00727580"/>
    <w:rsid w:val="00727A4E"/>
    <w:rsid w:val="00727D9B"/>
    <w:rsid w:val="00727FA3"/>
    <w:rsid w:val="007301D7"/>
    <w:rsid w:val="00730AAB"/>
    <w:rsid w:val="00730C5F"/>
    <w:rsid w:val="00730CD8"/>
    <w:rsid w:val="0073118F"/>
    <w:rsid w:val="0073129E"/>
    <w:rsid w:val="00731A4F"/>
    <w:rsid w:val="00731EBA"/>
    <w:rsid w:val="007321B7"/>
    <w:rsid w:val="0073251B"/>
    <w:rsid w:val="007325E2"/>
    <w:rsid w:val="0073267F"/>
    <w:rsid w:val="007328AF"/>
    <w:rsid w:val="007333FC"/>
    <w:rsid w:val="00733780"/>
    <w:rsid w:val="007337F1"/>
    <w:rsid w:val="00733AE6"/>
    <w:rsid w:val="00733BD1"/>
    <w:rsid w:val="00733BE8"/>
    <w:rsid w:val="007342B2"/>
    <w:rsid w:val="00734886"/>
    <w:rsid w:val="00734A50"/>
    <w:rsid w:val="00734A80"/>
    <w:rsid w:val="00734B1A"/>
    <w:rsid w:val="00734BB0"/>
    <w:rsid w:val="00734C99"/>
    <w:rsid w:val="00735156"/>
    <w:rsid w:val="00735203"/>
    <w:rsid w:val="00735486"/>
    <w:rsid w:val="007356F5"/>
    <w:rsid w:val="0073570B"/>
    <w:rsid w:val="0073579E"/>
    <w:rsid w:val="007357ED"/>
    <w:rsid w:val="00735B06"/>
    <w:rsid w:val="00735DCA"/>
    <w:rsid w:val="007360F0"/>
    <w:rsid w:val="0073618C"/>
    <w:rsid w:val="00736292"/>
    <w:rsid w:val="00736300"/>
    <w:rsid w:val="0073641E"/>
    <w:rsid w:val="00736441"/>
    <w:rsid w:val="007365DE"/>
    <w:rsid w:val="00736649"/>
    <w:rsid w:val="00736ADF"/>
    <w:rsid w:val="00736B0A"/>
    <w:rsid w:val="00736E09"/>
    <w:rsid w:val="00736EBE"/>
    <w:rsid w:val="00736F0B"/>
    <w:rsid w:val="00736F0F"/>
    <w:rsid w:val="007371B2"/>
    <w:rsid w:val="00737554"/>
    <w:rsid w:val="007375A9"/>
    <w:rsid w:val="00737DEC"/>
    <w:rsid w:val="00737EDA"/>
    <w:rsid w:val="0074032C"/>
    <w:rsid w:val="00740549"/>
    <w:rsid w:val="0074054C"/>
    <w:rsid w:val="007405C1"/>
    <w:rsid w:val="007406B1"/>
    <w:rsid w:val="00740850"/>
    <w:rsid w:val="00740927"/>
    <w:rsid w:val="0074094F"/>
    <w:rsid w:val="00740A4C"/>
    <w:rsid w:val="00740B40"/>
    <w:rsid w:val="00740C53"/>
    <w:rsid w:val="0074121D"/>
    <w:rsid w:val="0074164E"/>
    <w:rsid w:val="00741A36"/>
    <w:rsid w:val="00741F28"/>
    <w:rsid w:val="00742027"/>
    <w:rsid w:val="0074203E"/>
    <w:rsid w:val="00742113"/>
    <w:rsid w:val="00742303"/>
    <w:rsid w:val="00742639"/>
    <w:rsid w:val="007427FE"/>
    <w:rsid w:val="007428D8"/>
    <w:rsid w:val="00742D1D"/>
    <w:rsid w:val="00742F34"/>
    <w:rsid w:val="00742F7F"/>
    <w:rsid w:val="00743288"/>
    <w:rsid w:val="00743677"/>
    <w:rsid w:val="007436AF"/>
    <w:rsid w:val="007437CD"/>
    <w:rsid w:val="00743B4B"/>
    <w:rsid w:val="00743E4C"/>
    <w:rsid w:val="00743FDA"/>
    <w:rsid w:val="00744095"/>
    <w:rsid w:val="0074455D"/>
    <w:rsid w:val="00744892"/>
    <w:rsid w:val="00744A9D"/>
    <w:rsid w:val="00744D3F"/>
    <w:rsid w:val="007451E5"/>
    <w:rsid w:val="00745621"/>
    <w:rsid w:val="007460F5"/>
    <w:rsid w:val="00746453"/>
    <w:rsid w:val="00746DE3"/>
    <w:rsid w:val="007470A5"/>
    <w:rsid w:val="00747531"/>
    <w:rsid w:val="0074765C"/>
    <w:rsid w:val="00747A37"/>
    <w:rsid w:val="00747B30"/>
    <w:rsid w:val="00747B90"/>
    <w:rsid w:val="00747BAC"/>
    <w:rsid w:val="00747BEE"/>
    <w:rsid w:val="00747CE6"/>
    <w:rsid w:val="00747FA4"/>
    <w:rsid w:val="007500E5"/>
    <w:rsid w:val="00750363"/>
    <w:rsid w:val="007506E8"/>
    <w:rsid w:val="007507B5"/>
    <w:rsid w:val="007508C3"/>
    <w:rsid w:val="0075134B"/>
    <w:rsid w:val="00751352"/>
    <w:rsid w:val="007513E7"/>
    <w:rsid w:val="007516D6"/>
    <w:rsid w:val="0075171C"/>
    <w:rsid w:val="00751B30"/>
    <w:rsid w:val="00751C4F"/>
    <w:rsid w:val="00751DC7"/>
    <w:rsid w:val="00751E81"/>
    <w:rsid w:val="00752094"/>
    <w:rsid w:val="007520C7"/>
    <w:rsid w:val="00752205"/>
    <w:rsid w:val="0075223A"/>
    <w:rsid w:val="0075238C"/>
    <w:rsid w:val="007524A3"/>
    <w:rsid w:val="0075251C"/>
    <w:rsid w:val="0075268E"/>
    <w:rsid w:val="007527E1"/>
    <w:rsid w:val="00752B1E"/>
    <w:rsid w:val="0075336D"/>
    <w:rsid w:val="007533AC"/>
    <w:rsid w:val="007535DB"/>
    <w:rsid w:val="00753627"/>
    <w:rsid w:val="007537A3"/>
    <w:rsid w:val="00753A1E"/>
    <w:rsid w:val="00753C94"/>
    <w:rsid w:val="00753D93"/>
    <w:rsid w:val="00753E92"/>
    <w:rsid w:val="00754284"/>
    <w:rsid w:val="007542B3"/>
    <w:rsid w:val="007544A1"/>
    <w:rsid w:val="00754827"/>
    <w:rsid w:val="007548CD"/>
    <w:rsid w:val="00754968"/>
    <w:rsid w:val="00754A82"/>
    <w:rsid w:val="00754DBD"/>
    <w:rsid w:val="00754FCA"/>
    <w:rsid w:val="00755266"/>
    <w:rsid w:val="0075555E"/>
    <w:rsid w:val="00755791"/>
    <w:rsid w:val="00755BF4"/>
    <w:rsid w:val="00755DB7"/>
    <w:rsid w:val="00755F82"/>
    <w:rsid w:val="007560F0"/>
    <w:rsid w:val="007561E2"/>
    <w:rsid w:val="0075648D"/>
    <w:rsid w:val="00756777"/>
    <w:rsid w:val="007568D8"/>
    <w:rsid w:val="00756B42"/>
    <w:rsid w:val="00756DD2"/>
    <w:rsid w:val="007576D0"/>
    <w:rsid w:val="007577E6"/>
    <w:rsid w:val="007578B1"/>
    <w:rsid w:val="00757ADC"/>
    <w:rsid w:val="00757C53"/>
    <w:rsid w:val="007601BE"/>
    <w:rsid w:val="0076031A"/>
    <w:rsid w:val="007606DD"/>
    <w:rsid w:val="00760976"/>
    <w:rsid w:val="00760AE4"/>
    <w:rsid w:val="00760E96"/>
    <w:rsid w:val="00760F0C"/>
    <w:rsid w:val="0076111D"/>
    <w:rsid w:val="0076141F"/>
    <w:rsid w:val="00761717"/>
    <w:rsid w:val="0076193C"/>
    <w:rsid w:val="00761B13"/>
    <w:rsid w:val="00761B2D"/>
    <w:rsid w:val="00761E3D"/>
    <w:rsid w:val="00762036"/>
    <w:rsid w:val="00762102"/>
    <w:rsid w:val="0076245A"/>
    <w:rsid w:val="00762673"/>
    <w:rsid w:val="007627F1"/>
    <w:rsid w:val="0076296D"/>
    <w:rsid w:val="00762BAB"/>
    <w:rsid w:val="00762C8D"/>
    <w:rsid w:val="00762DE6"/>
    <w:rsid w:val="007632D0"/>
    <w:rsid w:val="00763382"/>
    <w:rsid w:val="00763432"/>
    <w:rsid w:val="00763437"/>
    <w:rsid w:val="0076351E"/>
    <w:rsid w:val="00763A26"/>
    <w:rsid w:val="00763F3E"/>
    <w:rsid w:val="00763F59"/>
    <w:rsid w:val="007641FC"/>
    <w:rsid w:val="00764215"/>
    <w:rsid w:val="00764848"/>
    <w:rsid w:val="00764E42"/>
    <w:rsid w:val="00764EDC"/>
    <w:rsid w:val="0076537A"/>
    <w:rsid w:val="007655C4"/>
    <w:rsid w:val="00765BB3"/>
    <w:rsid w:val="00765CC2"/>
    <w:rsid w:val="00765D30"/>
    <w:rsid w:val="00765D7E"/>
    <w:rsid w:val="007663DB"/>
    <w:rsid w:val="0076654A"/>
    <w:rsid w:val="00766642"/>
    <w:rsid w:val="00766990"/>
    <w:rsid w:val="00766B83"/>
    <w:rsid w:val="00766C95"/>
    <w:rsid w:val="00766E3E"/>
    <w:rsid w:val="00766FD1"/>
    <w:rsid w:val="007677A0"/>
    <w:rsid w:val="007677ED"/>
    <w:rsid w:val="007701E9"/>
    <w:rsid w:val="0077023B"/>
    <w:rsid w:val="007708B7"/>
    <w:rsid w:val="00770B99"/>
    <w:rsid w:val="00770C03"/>
    <w:rsid w:val="00770F7F"/>
    <w:rsid w:val="007710B5"/>
    <w:rsid w:val="0077122F"/>
    <w:rsid w:val="00771443"/>
    <w:rsid w:val="007717B0"/>
    <w:rsid w:val="00771887"/>
    <w:rsid w:val="00771932"/>
    <w:rsid w:val="00771B23"/>
    <w:rsid w:val="00771C82"/>
    <w:rsid w:val="00771D05"/>
    <w:rsid w:val="00771D41"/>
    <w:rsid w:val="00772470"/>
    <w:rsid w:val="007725C0"/>
    <w:rsid w:val="00772898"/>
    <w:rsid w:val="00772D59"/>
    <w:rsid w:val="00772E7F"/>
    <w:rsid w:val="00773031"/>
    <w:rsid w:val="0077327B"/>
    <w:rsid w:val="00773466"/>
    <w:rsid w:val="007735C3"/>
    <w:rsid w:val="007737ED"/>
    <w:rsid w:val="00773900"/>
    <w:rsid w:val="007742B7"/>
    <w:rsid w:val="0077455A"/>
    <w:rsid w:val="00774629"/>
    <w:rsid w:val="0077473E"/>
    <w:rsid w:val="007749CE"/>
    <w:rsid w:val="007749EF"/>
    <w:rsid w:val="00774CAC"/>
    <w:rsid w:val="00774F74"/>
    <w:rsid w:val="007755CA"/>
    <w:rsid w:val="0077585C"/>
    <w:rsid w:val="00775B99"/>
    <w:rsid w:val="00775DFB"/>
    <w:rsid w:val="00775E84"/>
    <w:rsid w:val="0077604B"/>
    <w:rsid w:val="00776234"/>
    <w:rsid w:val="0077638A"/>
    <w:rsid w:val="007763C6"/>
    <w:rsid w:val="0077652A"/>
    <w:rsid w:val="007766F1"/>
    <w:rsid w:val="007769E6"/>
    <w:rsid w:val="00776AE1"/>
    <w:rsid w:val="00776C20"/>
    <w:rsid w:val="00776E26"/>
    <w:rsid w:val="007779C6"/>
    <w:rsid w:val="00777AFB"/>
    <w:rsid w:val="00777C6B"/>
    <w:rsid w:val="00777F2F"/>
    <w:rsid w:val="00777F4B"/>
    <w:rsid w:val="00777FE6"/>
    <w:rsid w:val="00780155"/>
    <w:rsid w:val="00780286"/>
    <w:rsid w:val="00780422"/>
    <w:rsid w:val="00780E08"/>
    <w:rsid w:val="0078114C"/>
    <w:rsid w:val="00781386"/>
    <w:rsid w:val="007817C0"/>
    <w:rsid w:val="00781EC6"/>
    <w:rsid w:val="007820C1"/>
    <w:rsid w:val="007822F3"/>
    <w:rsid w:val="00782328"/>
    <w:rsid w:val="00782B76"/>
    <w:rsid w:val="00782D29"/>
    <w:rsid w:val="00782D43"/>
    <w:rsid w:val="00782ED3"/>
    <w:rsid w:val="00783038"/>
    <w:rsid w:val="007831B8"/>
    <w:rsid w:val="007831E5"/>
    <w:rsid w:val="0078369F"/>
    <w:rsid w:val="00783775"/>
    <w:rsid w:val="007837EC"/>
    <w:rsid w:val="00783FCC"/>
    <w:rsid w:val="007840CA"/>
    <w:rsid w:val="00784281"/>
    <w:rsid w:val="007842C2"/>
    <w:rsid w:val="00784584"/>
    <w:rsid w:val="0078467E"/>
    <w:rsid w:val="007847C2"/>
    <w:rsid w:val="00784C60"/>
    <w:rsid w:val="00784F7E"/>
    <w:rsid w:val="0078500A"/>
    <w:rsid w:val="007851D2"/>
    <w:rsid w:val="00785261"/>
    <w:rsid w:val="007854D2"/>
    <w:rsid w:val="0078574E"/>
    <w:rsid w:val="00785AB1"/>
    <w:rsid w:val="00785B28"/>
    <w:rsid w:val="00785C28"/>
    <w:rsid w:val="00785FAE"/>
    <w:rsid w:val="00785FDE"/>
    <w:rsid w:val="0078606C"/>
    <w:rsid w:val="00786101"/>
    <w:rsid w:val="00786629"/>
    <w:rsid w:val="0078662C"/>
    <w:rsid w:val="007866D7"/>
    <w:rsid w:val="007866EE"/>
    <w:rsid w:val="007867B1"/>
    <w:rsid w:val="00786E9B"/>
    <w:rsid w:val="00786F25"/>
    <w:rsid w:val="007874FE"/>
    <w:rsid w:val="0078750F"/>
    <w:rsid w:val="007875A5"/>
    <w:rsid w:val="007877CB"/>
    <w:rsid w:val="00787A5A"/>
    <w:rsid w:val="00787E80"/>
    <w:rsid w:val="00787F0B"/>
    <w:rsid w:val="0079017C"/>
    <w:rsid w:val="00790764"/>
    <w:rsid w:val="007907BA"/>
    <w:rsid w:val="00790AE1"/>
    <w:rsid w:val="00790CB7"/>
    <w:rsid w:val="00790D86"/>
    <w:rsid w:val="00790DE8"/>
    <w:rsid w:val="00791804"/>
    <w:rsid w:val="00791862"/>
    <w:rsid w:val="00791F42"/>
    <w:rsid w:val="0079215F"/>
    <w:rsid w:val="0079277A"/>
    <w:rsid w:val="00792781"/>
    <w:rsid w:val="0079298C"/>
    <w:rsid w:val="00792A85"/>
    <w:rsid w:val="00792AF0"/>
    <w:rsid w:val="00792D72"/>
    <w:rsid w:val="00792E5C"/>
    <w:rsid w:val="00792E70"/>
    <w:rsid w:val="007931D5"/>
    <w:rsid w:val="0079322B"/>
    <w:rsid w:val="0079349E"/>
    <w:rsid w:val="0079394E"/>
    <w:rsid w:val="00793A9A"/>
    <w:rsid w:val="00793DD3"/>
    <w:rsid w:val="00793F0B"/>
    <w:rsid w:val="00793F48"/>
    <w:rsid w:val="00793F61"/>
    <w:rsid w:val="0079414C"/>
    <w:rsid w:val="00794157"/>
    <w:rsid w:val="0079429E"/>
    <w:rsid w:val="0079430E"/>
    <w:rsid w:val="007944C4"/>
    <w:rsid w:val="007947E8"/>
    <w:rsid w:val="0079490C"/>
    <w:rsid w:val="00794A68"/>
    <w:rsid w:val="00794AF8"/>
    <w:rsid w:val="00795071"/>
    <w:rsid w:val="0079523E"/>
    <w:rsid w:val="0079535D"/>
    <w:rsid w:val="0079544E"/>
    <w:rsid w:val="00795487"/>
    <w:rsid w:val="00795980"/>
    <w:rsid w:val="00796207"/>
    <w:rsid w:val="00796630"/>
    <w:rsid w:val="0079673E"/>
    <w:rsid w:val="00796878"/>
    <w:rsid w:val="0079694C"/>
    <w:rsid w:val="00796B03"/>
    <w:rsid w:val="00796C15"/>
    <w:rsid w:val="00796D6F"/>
    <w:rsid w:val="00796FA6"/>
    <w:rsid w:val="00797165"/>
    <w:rsid w:val="00797539"/>
    <w:rsid w:val="0079754C"/>
    <w:rsid w:val="00797902"/>
    <w:rsid w:val="00797D1C"/>
    <w:rsid w:val="00797D41"/>
    <w:rsid w:val="007A02BC"/>
    <w:rsid w:val="007A055E"/>
    <w:rsid w:val="007A0906"/>
    <w:rsid w:val="007A0917"/>
    <w:rsid w:val="007A0AA3"/>
    <w:rsid w:val="007A0B02"/>
    <w:rsid w:val="007A0F05"/>
    <w:rsid w:val="007A0F7C"/>
    <w:rsid w:val="007A1031"/>
    <w:rsid w:val="007A1752"/>
    <w:rsid w:val="007A18C0"/>
    <w:rsid w:val="007A1966"/>
    <w:rsid w:val="007A1DDC"/>
    <w:rsid w:val="007A2179"/>
    <w:rsid w:val="007A22E1"/>
    <w:rsid w:val="007A23BE"/>
    <w:rsid w:val="007A2479"/>
    <w:rsid w:val="007A282F"/>
    <w:rsid w:val="007A29F8"/>
    <w:rsid w:val="007A2A23"/>
    <w:rsid w:val="007A2E35"/>
    <w:rsid w:val="007A35DE"/>
    <w:rsid w:val="007A365B"/>
    <w:rsid w:val="007A3742"/>
    <w:rsid w:val="007A3933"/>
    <w:rsid w:val="007A3C0F"/>
    <w:rsid w:val="007A3F87"/>
    <w:rsid w:val="007A40DE"/>
    <w:rsid w:val="007A4A56"/>
    <w:rsid w:val="007A4A57"/>
    <w:rsid w:val="007A4ACC"/>
    <w:rsid w:val="007A4E0A"/>
    <w:rsid w:val="007A5052"/>
    <w:rsid w:val="007A51C5"/>
    <w:rsid w:val="007A5377"/>
    <w:rsid w:val="007A553B"/>
    <w:rsid w:val="007A59CD"/>
    <w:rsid w:val="007A5A76"/>
    <w:rsid w:val="007A5BC4"/>
    <w:rsid w:val="007A5C58"/>
    <w:rsid w:val="007A5CD7"/>
    <w:rsid w:val="007A5FD3"/>
    <w:rsid w:val="007A62CA"/>
    <w:rsid w:val="007A64F1"/>
    <w:rsid w:val="007A652A"/>
    <w:rsid w:val="007A66D1"/>
    <w:rsid w:val="007A68C6"/>
    <w:rsid w:val="007A6FFD"/>
    <w:rsid w:val="007A7078"/>
    <w:rsid w:val="007A7C38"/>
    <w:rsid w:val="007A7D34"/>
    <w:rsid w:val="007B0165"/>
    <w:rsid w:val="007B051B"/>
    <w:rsid w:val="007B05E5"/>
    <w:rsid w:val="007B06D9"/>
    <w:rsid w:val="007B0ADF"/>
    <w:rsid w:val="007B0B79"/>
    <w:rsid w:val="007B0D61"/>
    <w:rsid w:val="007B10AD"/>
    <w:rsid w:val="007B122E"/>
    <w:rsid w:val="007B15FD"/>
    <w:rsid w:val="007B1BF0"/>
    <w:rsid w:val="007B20B6"/>
    <w:rsid w:val="007B2287"/>
    <w:rsid w:val="007B22AC"/>
    <w:rsid w:val="007B22AF"/>
    <w:rsid w:val="007B2309"/>
    <w:rsid w:val="007B23A6"/>
    <w:rsid w:val="007B244F"/>
    <w:rsid w:val="007B2852"/>
    <w:rsid w:val="007B28A9"/>
    <w:rsid w:val="007B2F13"/>
    <w:rsid w:val="007B2F37"/>
    <w:rsid w:val="007B2FFD"/>
    <w:rsid w:val="007B364F"/>
    <w:rsid w:val="007B3C01"/>
    <w:rsid w:val="007B3DF8"/>
    <w:rsid w:val="007B42F3"/>
    <w:rsid w:val="007B43D2"/>
    <w:rsid w:val="007B4559"/>
    <w:rsid w:val="007B4912"/>
    <w:rsid w:val="007B4DA7"/>
    <w:rsid w:val="007B4DF5"/>
    <w:rsid w:val="007B579D"/>
    <w:rsid w:val="007B57BD"/>
    <w:rsid w:val="007B5FBA"/>
    <w:rsid w:val="007B6211"/>
    <w:rsid w:val="007B62F0"/>
    <w:rsid w:val="007B64C3"/>
    <w:rsid w:val="007B667C"/>
    <w:rsid w:val="007B6FB8"/>
    <w:rsid w:val="007B7312"/>
    <w:rsid w:val="007B7402"/>
    <w:rsid w:val="007B74E0"/>
    <w:rsid w:val="007B75BD"/>
    <w:rsid w:val="007B75E2"/>
    <w:rsid w:val="007B78BE"/>
    <w:rsid w:val="007B78EB"/>
    <w:rsid w:val="007B7B62"/>
    <w:rsid w:val="007B7CAF"/>
    <w:rsid w:val="007B7EFC"/>
    <w:rsid w:val="007C00F4"/>
    <w:rsid w:val="007C01F7"/>
    <w:rsid w:val="007C0244"/>
    <w:rsid w:val="007C0317"/>
    <w:rsid w:val="007C0693"/>
    <w:rsid w:val="007C06FA"/>
    <w:rsid w:val="007C0A4B"/>
    <w:rsid w:val="007C0D16"/>
    <w:rsid w:val="007C0D6F"/>
    <w:rsid w:val="007C1165"/>
    <w:rsid w:val="007C11EC"/>
    <w:rsid w:val="007C15B6"/>
    <w:rsid w:val="007C16D0"/>
    <w:rsid w:val="007C1B89"/>
    <w:rsid w:val="007C1D70"/>
    <w:rsid w:val="007C1F64"/>
    <w:rsid w:val="007C2275"/>
    <w:rsid w:val="007C2301"/>
    <w:rsid w:val="007C25BB"/>
    <w:rsid w:val="007C264F"/>
    <w:rsid w:val="007C280D"/>
    <w:rsid w:val="007C2ADE"/>
    <w:rsid w:val="007C357D"/>
    <w:rsid w:val="007C3598"/>
    <w:rsid w:val="007C35BF"/>
    <w:rsid w:val="007C37C5"/>
    <w:rsid w:val="007C3811"/>
    <w:rsid w:val="007C3B6F"/>
    <w:rsid w:val="007C44A5"/>
    <w:rsid w:val="007C45B7"/>
    <w:rsid w:val="007C472E"/>
    <w:rsid w:val="007C495F"/>
    <w:rsid w:val="007C4BDA"/>
    <w:rsid w:val="007C4D32"/>
    <w:rsid w:val="007C4E0A"/>
    <w:rsid w:val="007C4E9F"/>
    <w:rsid w:val="007C5008"/>
    <w:rsid w:val="007C51D6"/>
    <w:rsid w:val="007C52E9"/>
    <w:rsid w:val="007C5351"/>
    <w:rsid w:val="007C53D7"/>
    <w:rsid w:val="007C55A4"/>
    <w:rsid w:val="007C5A02"/>
    <w:rsid w:val="007C5FBB"/>
    <w:rsid w:val="007C6176"/>
    <w:rsid w:val="007C6269"/>
    <w:rsid w:val="007C69D2"/>
    <w:rsid w:val="007C6DF7"/>
    <w:rsid w:val="007C704D"/>
    <w:rsid w:val="007C7072"/>
    <w:rsid w:val="007C7171"/>
    <w:rsid w:val="007C7509"/>
    <w:rsid w:val="007C751E"/>
    <w:rsid w:val="007C76B2"/>
    <w:rsid w:val="007C776D"/>
    <w:rsid w:val="007C7D01"/>
    <w:rsid w:val="007C7D44"/>
    <w:rsid w:val="007C7D58"/>
    <w:rsid w:val="007D02FE"/>
    <w:rsid w:val="007D0764"/>
    <w:rsid w:val="007D07DE"/>
    <w:rsid w:val="007D081B"/>
    <w:rsid w:val="007D0944"/>
    <w:rsid w:val="007D0B9D"/>
    <w:rsid w:val="007D0C2D"/>
    <w:rsid w:val="007D0F4E"/>
    <w:rsid w:val="007D0FC7"/>
    <w:rsid w:val="007D104A"/>
    <w:rsid w:val="007D10EC"/>
    <w:rsid w:val="007D117B"/>
    <w:rsid w:val="007D1197"/>
    <w:rsid w:val="007D13A3"/>
    <w:rsid w:val="007D165F"/>
    <w:rsid w:val="007D1775"/>
    <w:rsid w:val="007D1998"/>
    <w:rsid w:val="007D19EA"/>
    <w:rsid w:val="007D218D"/>
    <w:rsid w:val="007D22D0"/>
    <w:rsid w:val="007D233A"/>
    <w:rsid w:val="007D241F"/>
    <w:rsid w:val="007D2A48"/>
    <w:rsid w:val="007D2D24"/>
    <w:rsid w:val="007D3205"/>
    <w:rsid w:val="007D3359"/>
    <w:rsid w:val="007D353E"/>
    <w:rsid w:val="007D35AC"/>
    <w:rsid w:val="007D37EB"/>
    <w:rsid w:val="007D3C0F"/>
    <w:rsid w:val="007D3E5A"/>
    <w:rsid w:val="007D4092"/>
    <w:rsid w:val="007D4260"/>
    <w:rsid w:val="007D4291"/>
    <w:rsid w:val="007D42C0"/>
    <w:rsid w:val="007D4612"/>
    <w:rsid w:val="007D4718"/>
    <w:rsid w:val="007D4B13"/>
    <w:rsid w:val="007D4BBB"/>
    <w:rsid w:val="007D4BC8"/>
    <w:rsid w:val="007D4CB0"/>
    <w:rsid w:val="007D4DE2"/>
    <w:rsid w:val="007D5187"/>
    <w:rsid w:val="007D56B5"/>
    <w:rsid w:val="007D59E2"/>
    <w:rsid w:val="007D5BEB"/>
    <w:rsid w:val="007D5ED8"/>
    <w:rsid w:val="007D5F04"/>
    <w:rsid w:val="007D5FFE"/>
    <w:rsid w:val="007D6072"/>
    <w:rsid w:val="007D66AD"/>
    <w:rsid w:val="007D6746"/>
    <w:rsid w:val="007D6935"/>
    <w:rsid w:val="007D6A54"/>
    <w:rsid w:val="007D6BA7"/>
    <w:rsid w:val="007D6FD9"/>
    <w:rsid w:val="007D768D"/>
    <w:rsid w:val="007D7819"/>
    <w:rsid w:val="007D7B44"/>
    <w:rsid w:val="007D7B83"/>
    <w:rsid w:val="007D7EDA"/>
    <w:rsid w:val="007E01BE"/>
    <w:rsid w:val="007E0496"/>
    <w:rsid w:val="007E0652"/>
    <w:rsid w:val="007E0AF5"/>
    <w:rsid w:val="007E0DA0"/>
    <w:rsid w:val="007E1436"/>
    <w:rsid w:val="007E14AE"/>
    <w:rsid w:val="007E15EC"/>
    <w:rsid w:val="007E1656"/>
    <w:rsid w:val="007E1753"/>
    <w:rsid w:val="007E1841"/>
    <w:rsid w:val="007E18FC"/>
    <w:rsid w:val="007E1ADF"/>
    <w:rsid w:val="007E1B7D"/>
    <w:rsid w:val="007E1D04"/>
    <w:rsid w:val="007E1D68"/>
    <w:rsid w:val="007E1F1F"/>
    <w:rsid w:val="007E22A6"/>
    <w:rsid w:val="007E23DF"/>
    <w:rsid w:val="007E2411"/>
    <w:rsid w:val="007E24F3"/>
    <w:rsid w:val="007E267F"/>
    <w:rsid w:val="007E27B2"/>
    <w:rsid w:val="007E2873"/>
    <w:rsid w:val="007E2C15"/>
    <w:rsid w:val="007E2C7D"/>
    <w:rsid w:val="007E2C8B"/>
    <w:rsid w:val="007E2D54"/>
    <w:rsid w:val="007E2DB9"/>
    <w:rsid w:val="007E3484"/>
    <w:rsid w:val="007E34D9"/>
    <w:rsid w:val="007E35E6"/>
    <w:rsid w:val="007E3911"/>
    <w:rsid w:val="007E3932"/>
    <w:rsid w:val="007E3A35"/>
    <w:rsid w:val="007E3AB0"/>
    <w:rsid w:val="007E3C72"/>
    <w:rsid w:val="007E4255"/>
    <w:rsid w:val="007E443C"/>
    <w:rsid w:val="007E44DE"/>
    <w:rsid w:val="007E4858"/>
    <w:rsid w:val="007E48E0"/>
    <w:rsid w:val="007E49E8"/>
    <w:rsid w:val="007E4A9B"/>
    <w:rsid w:val="007E4AF7"/>
    <w:rsid w:val="007E4B8A"/>
    <w:rsid w:val="007E4E93"/>
    <w:rsid w:val="007E500D"/>
    <w:rsid w:val="007E5234"/>
    <w:rsid w:val="007E5242"/>
    <w:rsid w:val="007E5320"/>
    <w:rsid w:val="007E5506"/>
    <w:rsid w:val="007E597D"/>
    <w:rsid w:val="007E5B48"/>
    <w:rsid w:val="007E61C4"/>
    <w:rsid w:val="007E6361"/>
    <w:rsid w:val="007E655E"/>
    <w:rsid w:val="007E6678"/>
    <w:rsid w:val="007E66B1"/>
    <w:rsid w:val="007E6759"/>
    <w:rsid w:val="007E695A"/>
    <w:rsid w:val="007E6A43"/>
    <w:rsid w:val="007E6AA4"/>
    <w:rsid w:val="007E6CE5"/>
    <w:rsid w:val="007E7034"/>
    <w:rsid w:val="007E714D"/>
    <w:rsid w:val="007E772C"/>
    <w:rsid w:val="007E7773"/>
    <w:rsid w:val="007E791C"/>
    <w:rsid w:val="007E7CB2"/>
    <w:rsid w:val="007E7CFA"/>
    <w:rsid w:val="007E7E06"/>
    <w:rsid w:val="007F01A0"/>
    <w:rsid w:val="007F028E"/>
    <w:rsid w:val="007F0740"/>
    <w:rsid w:val="007F096B"/>
    <w:rsid w:val="007F09C1"/>
    <w:rsid w:val="007F0B94"/>
    <w:rsid w:val="007F1041"/>
    <w:rsid w:val="007F10E1"/>
    <w:rsid w:val="007F1102"/>
    <w:rsid w:val="007F11E4"/>
    <w:rsid w:val="007F128C"/>
    <w:rsid w:val="007F131C"/>
    <w:rsid w:val="007F13B5"/>
    <w:rsid w:val="007F144A"/>
    <w:rsid w:val="007F1BCC"/>
    <w:rsid w:val="007F1C0D"/>
    <w:rsid w:val="007F1C1F"/>
    <w:rsid w:val="007F21EE"/>
    <w:rsid w:val="007F22B1"/>
    <w:rsid w:val="007F24A6"/>
    <w:rsid w:val="007F25A7"/>
    <w:rsid w:val="007F2625"/>
    <w:rsid w:val="007F2868"/>
    <w:rsid w:val="007F2DCE"/>
    <w:rsid w:val="007F31B9"/>
    <w:rsid w:val="007F32DA"/>
    <w:rsid w:val="007F37B2"/>
    <w:rsid w:val="007F381F"/>
    <w:rsid w:val="007F39ED"/>
    <w:rsid w:val="007F3FD4"/>
    <w:rsid w:val="007F41B5"/>
    <w:rsid w:val="007F41E2"/>
    <w:rsid w:val="007F42E2"/>
    <w:rsid w:val="007F4385"/>
    <w:rsid w:val="007F496B"/>
    <w:rsid w:val="007F4BB6"/>
    <w:rsid w:val="007F4C7A"/>
    <w:rsid w:val="007F4E36"/>
    <w:rsid w:val="007F4F15"/>
    <w:rsid w:val="007F50D5"/>
    <w:rsid w:val="007F52F5"/>
    <w:rsid w:val="007F53D1"/>
    <w:rsid w:val="007F54EB"/>
    <w:rsid w:val="007F5724"/>
    <w:rsid w:val="007F57CD"/>
    <w:rsid w:val="007F5878"/>
    <w:rsid w:val="007F5A5F"/>
    <w:rsid w:val="007F5B28"/>
    <w:rsid w:val="007F5EB1"/>
    <w:rsid w:val="007F6101"/>
    <w:rsid w:val="007F618F"/>
    <w:rsid w:val="007F63C3"/>
    <w:rsid w:val="007F684A"/>
    <w:rsid w:val="007F687B"/>
    <w:rsid w:val="007F6997"/>
    <w:rsid w:val="007F6C92"/>
    <w:rsid w:val="007F71BC"/>
    <w:rsid w:val="007F7760"/>
    <w:rsid w:val="007F7AA7"/>
    <w:rsid w:val="007F7E76"/>
    <w:rsid w:val="007F7F97"/>
    <w:rsid w:val="007F7FAD"/>
    <w:rsid w:val="008000C8"/>
    <w:rsid w:val="00800504"/>
    <w:rsid w:val="008005B7"/>
    <w:rsid w:val="008006B1"/>
    <w:rsid w:val="0080092C"/>
    <w:rsid w:val="00800D52"/>
    <w:rsid w:val="00800E74"/>
    <w:rsid w:val="00800FB9"/>
    <w:rsid w:val="00801165"/>
    <w:rsid w:val="00801176"/>
    <w:rsid w:val="00801224"/>
    <w:rsid w:val="00801A6B"/>
    <w:rsid w:val="00801B88"/>
    <w:rsid w:val="00801BF1"/>
    <w:rsid w:val="00801C7A"/>
    <w:rsid w:val="00801F02"/>
    <w:rsid w:val="0080211D"/>
    <w:rsid w:val="00802430"/>
    <w:rsid w:val="008025D7"/>
    <w:rsid w:val="00802AB8"/>
    <w:rsid w:val="00802CEB"/>
    <w:rsid w:val="00802CFF"/>
    <w:rsid w:val="00803065"/>
    <w:rsid w:val="008033B1"/>
    <w:rsid w:val="008037B3"/>
    <w:rsid w:val="008037F6"/>
    <w:rsid w:val="0080384D"/>
    <w:rsid w:val="00803A75"/>
    <w:rsid w:val="00803FD3"/>
    <w:rsid w:val="00804063"/>
    <w:rsid w:val="0080418A"/>
    <w:rsid w:val="0080433B"/>
    <w:rsid w:val="008048F9"/>
    <w:rsid w:val="00804C22"/>
    <w:rsid w:val="00804CAF"/>
    <w:rsid w:val="00804DD5"/>
    <w:rsid w:val="00804FA8"/>
    <w:rsid w:val="00805367"/>
    <w:rsid w:val="008054EB"/>
    <w:rsid w:val="008058C1"/>
    <w:rsid w:val="00805B3D"/>
    <w:rsid w:val="00805EC6"/>
    <w:rsid w:val="00805EDF"/>
    <w:rsid w:val="00805F0D"/>
    <w:rsid w:val="00805FD7"/>
    <w:rsid w:val="0080601E"/>
    <w:rsid w:val="0080648F"/>
    <w:rsid w:val="0080653B"/>
    <w:rsid w:val="008066D3"/>
    <w:rsid w:val="00806736"/>
    <w:rsid w:val="00806870"/>
    <w:rsid w:val="00806B05"/>
    <w:rsid w:val="00806D23"/>
    <w:rsid w:val="00806E99"/>
    <w:rsid w:val="00807021"/>
    <w:rsid w:val="008075A1"/>
    <w:rsid w:val="00807757"/>
    <w:rsid w:val="0080789F"/>
    <w:rsid w:val="00807B0C"/>
    <w:rsid w:val="00807CB9"/>
    <w:rsid w:val="00807D96"/>
    <w:rsid w:val="00807E21"/>
    <w:rsid w:val="00810085"/>
    <w:rsid w:val="008100AE"/>
    <w:rsid w:val="008102F2"/>
    <w:rsid w:val="0081037D"/>
    <w:rsid w:val="0081045E"/>
    <w:rsid w:val="00810A45"/>
    <w:rsid w:val="00810B45"/>
    <w:rsid w:val="00810BEF"/>
    <w:rsid w:val="00810F01"/>
    <w:rsid w:val="008110A4"/>
    <w:rsid w:val="00811215"/>
    <w:rsid w:val="008113E1"/>
    <w:rsid w:val="00811501"/>
    <w:rsid w:val="00811567"/>
    <w:rsid w:val="00811708"/>
    <w:rsid w:val="008117BE"/>
    <w:rsid w:val="00811B78"/>
    <w:rsid w:val="00811D6C"/>
    <w:rsid w:val="00811DE0"/>
    <w:rsid w:val="00811E80"/>
    <w:rsid w:val="008120FD"/>
    <w:rsid w:val="00812330"/>
    <w:rsid w:val="00812672"/>
    <w:rsid w:val="00812939"/>
    <w:rsid w:val="00812ACF"/>
    <w:rsid w:val="00812F50"/>
    <w:rsid w:val="008130D4"/>
    <w:rsid w:val="008131EF"/>
    <w:rsid w:val="0081340D"/>
    <w:rsid w:val="008137B3"/>
    <w:rsid w:val="00813BC0"/>
    <w:rsid w:val="00813E09"/>
    <w:rsid w:val="00813E0F"/>
    <w:rsid w:val="00814025"/>
    <w:rsid w:val="00814085"/>
    <w:rsid w:val="00814209"/>
    <w:rsid w:val="008142BD"/>
    <w:rsid w:val="0081437A"/>
    <w:rsid w:val="008145B4"/>
    <w:rsid w:val="0081472C"/>
    <w:rsid w:val="00814A76"/>
    <w:rsid w:val="00814B49"/>
    <w:rsid w:val="00814D46"/>
    <w:rsid w:val="00814F10"/>
    <w:rsid w:val="00815285"/>
    <w:rsid w:val="00815636"/>
    <w:rsid w:val="0081578E"/>
    <w:rsid w:val="008157F7"/>
    <w:rsid w:val="00815821"/>
    <w:rsid w:val="00815AAB"/>
    <w:rsid w:val="00815BC3"/>
    <w:rsid w:val="00815CB4"/>
    <w:rsid w:val="00815DAF"/>
    <w:rsid w:val="00815F83"/>
    <w:rsid w:val="00815FA9"/>
    <w:rsid w:val="00815FDC"/>
    <w:rsid w:val="008165B0"/>
    <w:rsid w:val="008165C0"/>
    <w:rsid w:val="00816794"/>
    <w:rsid w:val="00816B5C"/>
    <w:rsid w:val="008170BC"/>
    <w:rsid w:val="00817261"/>
    <w:rsid w:val="008172C3"/>
    <w:rsid w:val="008173AF"/>
    <w:rsid w:val="00817928"/>
    <w:rsid w:val="008179D0"/>
    <w:rsid w:val="008179FE"/>
    <w:rsid w:val="00817A6B"/>
    <w:rsid w:val="00817A9F"/>
    <w:rsid w:val="00817C9F"/>
    <w:rsid w:val="00817CBA"/>
    <w:rsid w:val="00817CF6"/>
    <w:rsid w:val="00817D08"/>
    <w:rsid w:val="00820298"/>
    <w:rsid w:val="008203FF"/>
    <w:rsid w:val="008204B6"/>
    <w:rsid w:val="008205DF"/>
    <w:rsid w:val="0082062B"/>
    <w:rsid w:val="0082097D"/>
    <w:rsid w:val="00820AFF"/>
    <w:rsid w:val="00820BE8"/>
    <w:rsid w:val="00820E9F"/>
    <w:rsid w:val="00821164"/>
    <w:rsid w:val="008211B9"/>
    <w:rsid w:val="0082129D"/>
    <w:rsid w:val="008214D9"/>
    <w:rsid w:val="00821809"/>
    <w:rsid w:val="00821CB8"/>
    <w:rsid w:val="008220CD"/>
    <w:rsid w:val="00822A5E"/>
    <w:rsid w:val="0082328A"/>
    <w:rsid w:val="00823825"/>
    <w:rsid w:val="008238BD"/>
    <w:rsid w:val="00823965"/>
    <w:rsid w:val="008239D1"/>
    <w:rsid w:val="00823D2F"/>
    <w:rsid w:val="00823E55"/>
    <w:rsid w:val="00823F5B"/>
    <w:rsid w:val="00824149"/>
    <w:rsid w:val="0082489A"/>
    <w:rsid w:val="008248D8"/>
    <w:rsid w:val="00824945"/>
    <w:rsid w:val="00824BDD"/>
    <w:rsid w:val="00825305"/>
    <w:rsid w:val="008254FC"/>
    <w:rsid w:val="00825506"/>
    <w:rsid w:val="008255C8"/>
    <w:rsid w:val="00825C8F"/>
    <w:rsid w:val="00825DD2"/>
    <w:rsid w:val="00825E92"/>
    <w:rsid w:val="0082602A"/>
    <w:rsid w:val="0082609F"/>
    <w:rsid w:val="008261F3"/>
    <w:rsid w:val="0082629D"/>
    <w:rsid w:val="00826583"/>
    <w:rsid w:val="00826724"/>
    <w:rsid w:val="008267A8"/>
    <w:rsid w:val="008269D0"/>
    <w:rsid w:val="00826DF0"/>
    <w:rsid w:val="00826F1D"/>
    <w:rsid w:val="00826FC6"/>
    <w:rsid w:val="00827291"/>
    <w:rsid w:val="00827A31"/>
    <w:rsid w:val="00827DA9"/>
    <w:rsid w:val="0083028F"/>
    <w:rsid w:val="00830642"/>
    <w:rsid w:val="00830CFF"/>
    <w:rsid w:val="0083111E"/>
    <w:rsid w:val="00831138"/>
    <w:rsid w:val="00831189"/>
    <w:rsid w:val="00831197"/>
    <w:rsid w:val="008314E7"/>
    <w:rsid w:val="008316B1"/>
    <w:rsid w:val="008316D1"/>
    <w:rsid w:val="008317B0"/>
    <w:rsid w:val="00831CEB"/>
    <w:rsid w:val="00831EFC"/>
    <w:rsid w:val="008321ED"/>
    <w:rsid w:val="008323EC"/>
    <w:rsid w:val="0083295E"/>
    <w:rsid w:val="008329B3"/>
    <w:rsid w:val="00833342"/>
    <w:rsid w:val="008334BB"/>
    <w:rsid w:val="00833603"/>
    <w:rsid w:val="00833699"/>
    <w:rsid w:val="008337FB"/>
    <w:rsid w:val="00833861"/>
    <w:rsid w:val="008338AA"/>
    <w:rsid w:val="00833BB5"/>
    <w:rsid w:val="00833CF6"/>
    <w:rsid w:val="00833DC0"/>
    <w:rsid w:val="00833E85"/>
    <w:rsid w:val="008343F9"/>
    <w:rsid w:val="00834470"/>
    <w:rsid w:val="00834572"/>
    <w:rsid w:val="008347DB"/>
    <w:rsid w:val="00834A0D"/>
    <w:rsid w:val="00834A97"/>
    <w:rsid w:val="00834C3A"/>
    <w:rsid w:val="00834CB5"/>
    <w:rsid w:val="00834DB9"/>
    <w:rsid w:val="0083510F"/>
    <w:rsid w:val="00835153"/>
    <w:rsid w:val="008358BD"/>
    <w:rsid w:val="00835B1C"/>
    <w:rsid w:val="00835D22"/>
    <w:rsid w:val="0083618A"/>
    <w:rsid w:val="008361CB"/>
    <w:rsid w:val="0083664C"/>
    <w:rsid w:val="00836703"/>
    <w:rsid w:val="0083671F"/>
    <w:rsid w:val="008369CC"/>
    <w:rsid w:val="00836D8F"/>
    <w:rsid w:val="00837230"/>
    <w:rsid w:val="0083745F"/>
    <w:rsid w:val="00837794"/>
    <w:rsid w:val="008379E9"/>
    <w:rsid w:val="00837F49"/>
    <w:rsid w:val="0084004F"/>
    <w:rsid w:val="00840122"/>
    <w:rsid w:val="008404B7"/>
    <w:rsid w:val="00840602"/>
    <w:rsid w:val="00840632"/>
    <w:rsid w:val="008406B2"/>
    <w:rsid w:val="00840E5C"/>
    <w:rsid w:val="008410E8"/>
    <w:rsid w:val="0084110B"/>
    <w:rsid w:val="0084127B"/>
    <w:rsid w:val="00841310"/>
    <w:rsid w:val="008415CC"/>
    <w:rsid w:val="008416CA"/>
    <w:rsid w:val="00841CCF"/>
    <w:rsid w:val="00841DCF"/>
    <w:rsid w:val="00841F53"/>
    <w:rsid w:val="00841FA5"/>
    <w:rsid w:val="008421A4"/>
    <w:rsid w:val="00842734"/>
    <w:rsid w:val="008428DC"/>
    <w:rsid w:val="0084290D"/>
    <w:rsid w:val="008429E1"/>
    <w:rsid w:val="00842E0B"/>
    <w:rsid w:val="00842F78"/>
    <w:rsid w:val="008432AC"/>
    <w:rsid w:val="008434FC"/>
    <w:rsid w:val="00843568"/>
    <w:rsid w:val="0084357D"/>
    <w:rsid w:val="008435F8"/>
    <w:rsid w:val="0084397E"/>
    <w:rsid w:val="00843A09"/>
    <w:rsid w:val="00843C03"/>
    <w:rsid w:val="00843D01"/>
    <w:rsid w:val="00843E72"/>
    <w:rsid w:val="008440E4"/>
    <w:rsid w:val="008441C0"/>
    <w:rsid w:val="0084441D"/>
    <w:rsid w:val="008444D8"/>
    <w:rsid w:val="00844614"/>
    <w:rsid w:val="0084472E"/>
    <w:rsid w:val="008447B5"/>
    <w:rsid w:val="00844C04"/>
    <w:rsid w:val="00844CCB"/>
    <w:rsid w:val="00844D47"/>
    <w:rsid w:val="00844D9F"/>
    <w:rsid w:val="008458BC"/>
    <w:rsid w:val="00845966"/>
    <w:rsid w:val="008464BA"/>
    <w:rsid w:val="00846DF5"/>
    <w:rsid w:val="00846E09"/>
    <w:rsid w:val="008471D8"/>
    <w:rsid w:val="008471EB"/>
    <w:rsid w:val="008472D6"/>
    <w:rsid w:val="0084740B"/>
    <w:rsid w:val="008474A8"/>
    <w:rsid w:val="008474D9"/>
    <w:rsid w:val="008476B6"/>
    <w:rsid w:val="00847C9D"/>
    <w:rsid w:val="00847FA9"/>
    <w:rsid w:val="008502FF"/>
    <w:rsid w:val="008505FC"/>
    <w:rsid w:val="00850761"/>
    <w:rsid w:val="0085077B"/>
    <w:rsid w:val="0085080B"/>
    <w:rsid w:val="0085081C"/>
    <w:rsid w:val="008508BA"/>
    <w:rsid w:val="00850C0D"/>
    <w:rsid w:val="00850D4E"/>
    <w:rsid w:val="00851086"/>
    <w:rsid w:val="00851206"/>
    <w:rsid w:val="00851256"/>
    <w:rsid w:val="0085129F"/>
    <w:rsid w:val="008516CE"/>
    <w:rsid w:val="008516E4"/>
    <w:rsid w:val="008518F3"/>
    <w:rsid w:val="00851A78"/>
    <w:rsid w:val="00851E1B"/>
    <w:rsid w:val="00852073"/>
    <w:rsid w:val="00852153"/>
    <w:rsid w:val="00852333"/>
    <w:rsid w:val="008524BB"/>
    <w:rsid w:val="00852625"/>
    <w:rsid w:val="00852A24"/>
    <w:rsid w:val="008533D0"/>
    <w:rsid w:val="0085395A"/>
    <w:rsid w:val="00853AB7"/>
    <w:rsid w:val="00853D78"/>
    <w:rsid w:val="00853EAC"/>
    <w:rsid w:val="008540AE"/>
    <w:rsid w:val="00854CE8"/>
    <w:rsid w:val="00854D0F"/>
    <w:rsid w:val="00854DE7"/>
    <w:rsid w:val="00854F41"/>
    <w:rsid w:val="00855000"/>
    <w:rsid w:val="00855152"/>
    <w:rsid w:val="00855220"/>
    <w:rsid w:val="0085528B"/>
    <w:rsid w:val="0085578B"/>
    <w:rsid w:val="008558A6"/>
    <w:rsid w:val="008558F2"/>
    <w:rsid w:val="00855B12"/>
    <w:rsid w:val="008562DC"/>
    <w:rsid w:val="008563CE"/>
    <w:rsid w:val="00856445"/>
    <w:rsid w:val="00856A26"/>
    <w:rsid w:val="00856EEB"/>
    <w:rsid w:val="008570D5"/>
    <w:rsid w:val="008572A5"/>
    <w:rsid w:val="008572BB"/>
    <w:rsid w:val="00857998"/>
    <w:rsid w:val="00860711"/>
    <w:rsid w:val="0086093A"/>
    <w:rsid w:val="00860A4F"/>
    <w:rsid w:val="00860B06"/>
    <w:rsid w:val="00860C96"/>
    <w:rsid w:val="00860F09"/>
    <w:rsid w:val="0086141C"/>
    <w:rsid w:val="00861750"/>
    <w:rsid w:val="00861E3D"/>
    <w:rsid w:val="00862AED"/>
    <w:rsid w:val="00862DB4"/>
    <w:rsid w:val="0086330B"/>
    <w:rsid w:val="00863433"/>
    <w:rsid w:val="00863AF1"/>
    <w:rsid w:val="00863D7C"/>
    <w:rsid w:val="00863DC7"/>
    <w:rsid w:val="008647F3"/>
    <w:rsid w:val="00864F44"/>
    <w:rsid w:val="00865124"/>
    <w:rsid w:val="00865234"/>
    <w:rsid w:val="008653BA"/>
    <w:rsid w:val="008653BC"/>
    <w:rsid w:val="0086545C"/>
    <w:rsid w:val="00865F9D"/>
    <w:rsid w:val="00866443"/>
    <w:rsid w:val="0086647E"/>
    <w:rsid w:val="00866671"/>
    <w:rsid w:val="008670AD"/>
    <w:rsid w:val="00867609"/>
    <w:rsid w:val="0086773C"/>
    <w:rsid w:val="00867A24"/>
    <w:rsid w:val="00867CFF"/>
    <w:rsid w:val="008700F3"/>
    <w:rsid w:val="0087048C"/>
    <w:rsid w:val="00870792"/>
    <w:rsid w:val="00870A50"/>
    <w:rsid w:val="00870DB2"/>
    <w:rsid w:val="0087141E"/>
    <w:rsid w:val="008715AB"/>
    <w:rsid w:val="00871649"/>
    <w:rsid w:val="008717A9"/>
    <w:rsid w:val="0087180F"/>
    <w:rsid w:val="00871AD4"/>
    <w:rsid w:val="0087201C"/>
    <w:rsid w:val="0087236A"/>
    <w:rsid w:val="00872583"/>
    <w:rsid w:val="00872ACC"/>
    <w:rsid w:val="00872B4C"/>
    <w:rsid w:val="00872BCD"/>
    <w:rsid w:val="00872D59"/>
    <w:rsid w:val="00873097"/>
    <w:rsid w:val="00873334"/>
    <w:rsid w:val="008733A1"/>
    <w:rsid w:val="0087347D"/>
    <w:rsid w:val="00873552"/>
    <w:rsid w:val="00873D44"/>
    <w:rsid w:val="00873DD2"/>
    <w:rsid w:val="00874724"/>
    <w:rsid w:val="008747FE"/>
    <w:rsid w:val="00874C6D"/>
    <w:rsid w:val="00874D3E"/>
    <w:rsid w:val="00874D4C"/>
    <w:rsid w:val="00874EB5"/>
    <w:rsid w:val="00874FF3"/>
    <w:rsid w:val="0087513B"/>
    <w:rsid w:val="008756BC"/>
    <w:rsid w:val="008756DA"/>
    <w:rsid w:val="0087571B"/>
    <w:rsid w:val="0087615E"/>
    <w:rsid w:val="008769F0"/>
    <w:rsid w:val="00876A05"/>
    <w:rsid w:val="00876E61"/>
    <w:rsid w:val="00876EAF"/>
    <w:rsid w:val="00876FB6"/>
    <w:rsid w:val="008770D2"/>
    <w:rsid w:val="0087710F"/>
    <w:rsid w:val="00877119"/>
    <w:rsid w:val="008771B3"/>
    <w:rsid w:val="00877323"/>
    <w:rsid w:val="008774FD"/>
    <w:rsid w:val="00877633"/>
    <w:rsid w:val="00877A8E"/>
    <w:rsid w:val="00877FBF"/>
    <w:rsid w:val="00877FF7"/>
    <w:rsid w:val="0088007D"/>
    <w:rsid w:val="008800F7"/>
    <w:rsid w:val="0088022F"/>
    <w:rsid w:val="00880272"/>
    <w:rsid w:val="00880B20"/>
    <w:rsid w:val="00880D0C"/>
    <w:rsid w:val="00880D5C"/>
    <w:rsid w:val="008817E4"/>
    <w:rsid w:val="0088194A"/>
    <w:rsid w:val="00881A2D"/>
    <w:rsid w:val="00881BC7"/>
    <w:rsid w:val="00881C45"/>
    <w:rsid w:val="00881DAB"/>
    <w:rsid w:val="008820D7"/>
    <w:rsid w:val="008821DE"/>
    <w:rsid w:val="008821FD"/>
    <w:rsid w:val="00882877"/>
    <w:rsid w:val="008828B9"/>
    <w:rsid w:val="00882C54"/>
    <w:rsid w:val="00882D58"/>
    <w:rsid w:val="00882FC9"/>
    <w:rsid w:val="00883082"/>
    <w:rsid w:val="00883110"/>
    <w:rsid w:val="00883184"/>
    <w:rsid w:val="00883211"/>
    <w:rsid w:val="0088328A"/>
    <w:rsid w:val="008834D6"/>
    <w:rsid w:val="00883695"/>
    <w:rsid w:val="008836C5"/>
    <w:rsid w:val="00883A6B"/>
    <w:rsid w:val="00883BC3"/>
    <w:rsid w:val="00883C18"/>
    <w:rsid w:val="00883CE8"/>
    <w:rsid w:val="00883D06"/>
    <w:rsid w:val="00883DB1"/>
    <w:rsid w:val="0088422C"/>
    <w:rsid w:val="00884830"/>
    <w:rsid w:val="00884A98"/>
    <w:rsid w:val="00884B04"/>
    <w:rsid w:val="00884B82"/>
    <w:rsid w:val="00884CF2"/>
    <w:rsid w:val="00884D41"/>
    <w:rsid w:val="00884DE4"/>
    <w:rsid w:val="0088540A"/>
    <w:rsid w:val="008854F5"/>
    <w:rsid w:val="008855D0"/>
    <w:rsid w:val="008857DF"/>
    <w:rsid w:val="00885BD2"/>
    <w:rsid w:val="00885C47"/>
    <w:rsid w:val="00886098"/>
    <w:rsid w:val="008861B7"/>
    <w:rsid w:val="00886E13"/>
    <w:rsid w:val="00886F2A"/>
    <w:rsid w:val="00886F4C"/>
    <w:rsid w:val="00887E0C"/>
    <w:rsid w:val="00890007"/>
    <w:rsid w:val="0089008D"/>
    <w:rsid w:val="0089016D"/>
    <w:rsid w:val="00890303"/>
    <w:rsid w:val="00890483"/>
    <w:rsid w:val="008904FD"/>
    <w:rsid w:val="008905F0"/>
    <w:rsid w:val="00890812"/>
    <w:rsid w:val="00891123"/>
    <w:rsid w:val="008912BF"/>
    <w:rsid w:val="00891B09"/>
    <w:rsid w:val="00891DAE"/>
    <w:rsid w:val="00891E8A"/>
    <w:rsid w:val="00891EFE"/>
    <w:rsid w:val="00891FD7"/>
    <w:rsid w:val="00892100"/>
    <w:rsid w:val="00892122"/>
    <w:rsid w:val="008922AE"/>
    <w:rsid w:val="008929DE"/>
    <w:rsid w:val="00892CE8"/>
    <w:rsid w:val="00892D66"/>
    <w:rsid w:val="00892F2F"/>
    <w:rsid w:val="00893186"/>
    <w:rsid w:val="008934F3"/>
    <w:rsid w:val="00893557"/>
    <w:rsid w:val="008935EA"/>
    <w:rsid w:val="0089378F"/>
    <w:rsid w:val="00893DDB"/>
    <w:rsid w:val="00893F16"/>
    <w:rsid w:val="00894545"/>
    <w:rsid w:val="00894ADD"/>
    <w:rsid w:val="0089533B"/>
    <w:rsid w:val="008956ED"/>
    <w:rsid w:val="00895966"/>
    <w:rsid w:val="00895E02"/>
    <w:rsid w:val="00895F7E"/>
    <w:rsid w:val="008960AD"/>
    <w:rsid w:val="008965F1"/>
    <w:rsid w:val="00896821"/>
    <w:rsid w:val="00896A9A"/>
    <w:rsid w:val="00896FF4"/>
    <w:rsid w:val="00897DF8"/>
    <w:rsid w:val="008A0027"/>
    <w:rsid w:val="008A021A"/>
    <w:rsid w:val="008A0490"/>
    <w:rsid w:val="008A05B5"/>
    <w:rsid w:val="008A0D23"/>
    <w:rsid w:val="008A1055"/>
    <w:rsid w:val="008A11F6"/>
    <w:rsid w:val="008A12A3"/>
    <w:rsid w:val="008A12FD"/>
    <w:rsid w:val="008A1474"/>
    <w:rsid w:val="008A162A"/>
    <w:rsid w:val="008A1944"/>
    <w:rsid w:val="008A1C4C"/>
    <w:rsid w:val="008A1D13"/>
    <w:rsid w:val="008A1ED5"/>
    <w:rsid w:val="008A1F5B"/>
    <w:rsid w:val="008A2024"/>
    <w:rsid w:val="008A2D6A"/>
    <w:rsid w:val="008A312B"/>
    <w:rsid w:val="008A3276"/>
    <w:rsid w:val="008A3789"/>
    <w:rsid w:val="008A3B36"/>
    <w:rsid w:val="008A3B43"/>
    <w:rsid w:val="008A3CA5"/>
    <w:rsid w:val="008A41B4"/>
    <w:rsid w:val="008A447C"/>
    <w:rsid w:val="008A4531"/>
    <w:rsid w:val="008A45E1"/>
    <w:rsid w:val="008A4647"/>
    <w:rsid w:val="008A4712"/>
    <w:rsid w:val="008A4900"/>
    <w:rsid w:val="008A4972"/>
    <w:rsid w:val="008A4C08"/>
    <w:rsid w:val="008A50E7"/>
    <w:rsid w:val="008A52A1"/>
    <w:rsid w:val="008A5323"/>
    <w:rsid w:val="008A5AA9"/>
    <w:rsid w:val="008A5F63"/>
    <w:rsid w:val="008A6106"/>
    <w:rsid w:val="008A61E1"/>
    <w:rsid w:val="008A667F"/>
    <w:rsid w:val="008A6908"/>
    <w:rsid w:val="008A6A53"/>
    <w:rsid w:val="008A6ED3"/>
    <w:rsid w:val="008A7127"/>
    <w:rsid w:val="008A74AD"/>
    <w:rsid w:val="008A74FF"/>
    <w:rsid w:val="008A7818"/>
    <w:rsid w:val="008A79D7"/>
    <w:rsid w:val="008A7CBB"/>
    <w:rsid w:val="008B003B"/>
    <w:rsid w:val="008B00DC"/>
    <w:rsid w:val="008B0197"/>
    <w:rsid w:val="008B0790"/>
    <w:rsid w:val="008B0852"/>
    <w:rsid w:val="008B0948"/>
    <w:rsid w:val="008B0E0F"/>
    <w:rsid w:val="008B0EC7"/>
    <w:rsid w:val="008B152D"/>
    <w:rsid w:val="008B1600"/>
    <w:rsid w:val="008B1F6A"/>
    <w:rsid w:val="008B20F6"/>
    <w:rsid w:val="008B23E1"/>
    <w:rsid w:val="008B24CE"/>
    <w:rsid w:val="008B269E"/>
    <w:rsid w:val="008B2B47"/>
    <w:rsid w:val="008B2BC6"/>
    <w:rsid w:val="008B2E5E"/>
    <w:rsid w:val="008B3034"/>
    <w:rsid w:val="008B3247"/>
    <w:rsid w:val="008B32AF"/>
    <w:rsid w:val="008B34DB"/>
    <w:rsid w:val="008B384F"/>
    <w:rsid w:val="008B395D"/>
    <w:rsid w:val="008B3C78"/>
    <w:rsid w:val="008B3E5B"/>
    <w:rsid w:val="008B3E6B"/>
    <w:rsid w:val="008B419D"/>
    <w:rsid w:val="008B4254"/>
    <w:rsid w:val="008B4448"/>
    <w:rsid w:val="008B44F8"/>
    <w:rsid w:val="008B48DA"/>
    <w:rsid w:val="008B4E40"/>
    <w:rsid w:val="008B4EEE"/>
    <w:rsid w:val="008B4F30"/>
    <w:rsid w:val="008B51CE"/>
    <w:rsid w:val="008B529C"/>
    <w:rsid w:val="008B55FA"/>
    <w:rsid w:val="008B57C1"/>
    <w:rsid w:val="008B57C6"/>
    <w:rsid w:val="008B61FD"/>
    <w:rsid w:val="008B633C"/>
    <w:rsid w:val="008B6343"/>
    <w:rsid w:val="008B6450"/>
    <w:rsid w:val="008B6548"/>
    <w:rsid w:val="008B68F8"/>
    <w:rsid w:val="008B6F99"/>
    <w:rsid w:val="008B6FD1"/>
    <w:rsid w:val="008B763B"/>
    <w:rsid w:val="008B76BA"/>
    <w:rsid w:val="008C00D6"/>
    <w:rsid w:val="008C0789"/>
    <w:rsid w:val="008C08B8"/>
    <w:rsid w:val="008C0986"/>
    <w:rsid w:val="008C0B57"/>
    <w:rsid w:val="008C1032"/>
    <w:rsid w:val="008C106F"/>
    <w:rsid w:val="008C164B"/>
    <w:rsid w:val="008C164C"/>
    <w:rsid w:val="008C17A6"/>
    <w:rsid w:val="008C1977"/>
    <w:rsid w:val="008C1DD4"/>
    <w:rsid w:val="008C1E37"/>
    <w:rsid w:val="008C1FFD"/>
    <w:rsid w:val="008C2201"/>
    <w:rsid w:val="008C22FF"/>
    <w:rsid w:val="008C2390"/>
    <w:rsid w:val="008C23AD"/>
    <w:rsid w:val="008C2431"/>
    <w:rsid w:val="008C2855"/>
    <w:rsid w:val="008C2A80"/>
    <w:rsid w:val="008C2B5A"/>
    <w:rsid w:val="008C2D15"/>
    <w:rsid w:val="008C2D7B"/>
    <w:rsid w:val="008C2E6A"/>
    <w:rsid w:val="008C31E2"/>
    <w:rsid w:val="008C3204"/>
    <w:rsid w:val="008C33F3"/>
    <w:rsid w:val="008C3B50"/>
    <w:rsid w:val="008C3CF6"/>
    <w:rsid w:val="008C429D"/>
    <w:rsid w:val="008C46D7"/>
    <w:rsid w:val="008C471B"/>
    <w:rsid w:val="008C4793"/>
    <w:rsid w:val="008C47FB"/>
    <w:rsid w:val="008C48FD"/>
    <w:rsid w:val="008C4BE7"/>
    <w:rsid w:val="008C528E"/>
    <w:rsid w:val="008C5442"/>
    <w:rsid w:val="008C5462"/>
    <w:rsid w:val="008C596A"/>
    <w:rsid w:val="008C5CCD"/>
    <w:rsid w:val="008C5EDF"/>
    <w:rsid w:val="008C5F1A"/>
    <w:rsid w:val="008C5FD4"/>
    <w:rsid w:val="008C60A0"/>
    <w:rsid w:val="008C6276"/>
    <w:rsid w:val="008C62CB"/>
    <w:rsid w:val="008C6591"/>
    <w:rsid w:val="008C65E0"/>
    <w:rsid w:val="008C67F8"/>
    <w:rsid w:val="008C6A1A"/>
    <w:rsid w:val="008C6AF5"/>
    <w:rsid w:val="008C6D41"/>
    <w:rsid w:val="008C6DD2"/>
    <w:rsid w:val="008C6F4F"/>
    <w:rsid w:val="008C7050"/>
    <w:rsid w:val="008C70F0"/>
    <w:rsid w:val="008C71C2"/>
    <w:rsid w:val="008C7287"/>
    <w:rsid w:val="008C73BC"/>
    <w:rsid w:val="008C7754"/>
    <w:rsid w:val="008C79C9"/>
    <w:rsid w:val="008C7D9A"/>
    <w:rsid w:val="008C7DE1"/>
    <w:rsid w:val="008C7E58"/>
    <w:rsid w:val="008C7E5C"/>
    <w:rsid w:val="008D0582"/>
    <w:rsid w:val="008D0908"/>
    <w:rsid w:val="008D0C21"/>
    <w:rsid w:val="008D1318"/>
    <w:rsid w:val="008D1320"/>
    <w:rsid w:val="008D13BD"/>
    <w:rsid w:val="008D154F"/>
    <w:rsid w:val="008D15BA"/>
    <w:rsid w:val="008D1C90"/>
    <w:rsid w:val="008D1CB7"/>
    <w:rsid w:val="008D1E5D"/>
    <w:rsid w:val="008D1F43"/>
    <w:rsid w:val="008D2190"/>
    <w:rsid w:val="008D2260"/>
    <w:rsid w:val="008D22E8"/>
    <w:rsid w:val="008D2786"/>
    <w:rsid w:val="008D27B6"/>
    <w:rsid w:val="008D280C"/>
    <w:rsid w:val="008D29A3"/>
    <w:rsid w:val="008D29E9"/>
    <w:rsid w:val="008D2CA8"/>
    <w:rsid w:val="008D2F40"/>
    <w:rsid w:val="008D3020"/>
    <w:rsid w:val="008D30BF"/>
    <w:rsid w:val="008D31C5"/>
    <w:rsid w:val="008D32FD"/>
    <w:rsid w:val="008D33FA"/>
    <w:rsid w:val="008D391B"/>
    <w:rsid w:val="008D3AFB"/>
    <w:rsid w:val="008D3FC1"/>
    <w:rsid w:val="008D4141"/>
    <w:rsid w:val="008D420B"/>
    <w:rsid w:val="008D45CE"/>
    <w:rsid w:val="008D4792"/>
    <w:rsid w:val="008D4ACF"/>
    <w:rsid w:val="008D4FD6"/>
    <w:rsid w:val="008D514F"/>
    <w:rsid w:val="008D57CC"/>
    <w:rsid w:val="008D57D9"/>
    <w:rsid w:val="008D58FE"/>
    <w:rsid w:val="008D5B8C"/>
    <w:rsid w:val="008D5EC5"/>
    <w:rsid w:val="008D6215"/>
    <w:rsid w:val="008D64EC"/>
    <w:rsid w:val="008D6690"/>
    <w:rsid w:val="008D6793"/>
    <w:rsid w:val="008D6806"/>
    <w:rsid w:val="008D6BE7"/>
    <w:rsid w:val="008D6CBB"/>
    <w:rsid w:val="008D6D8B"/>
    <w:rsid w:val="008D6E64"/>
    <w:rsid w:val="008D6F0B"/>
    <w:rsid w:val="008D6F3E"/>
    <w:rsid w:val="008D7150"/>
    <w:rsid w:val="008D71A2"/>
    <w:rsid w:val="008D71BD"/>
    <w:rsid w:val="008D724C"/>
    <w:rsid w:val="008D7253"/>
    <w:rsid w:val="008D7A7B"/>
    <w:rsid w:val="008D7E97"/>
    <w:rsid w:val="008D7ED6"/>
    <w:rsid w:val="008E0124"/>
    <w:rsid w:val="008E021E"/>
    <w:rsid w:val="008E02C6"/>
    <w:rsid w:val="008E0469"/>
    <w:rsid w:val="008E0500"/>
    <w:rsid w:val="008E07B8"/>
    <w:rsid w:val="008E0878"/>
    <w:rsid w:val="008E09E9"/>
    <w:rsid w:val="008E0AE9"/>
    <w:rsid w:val="008E0C74"/>
    <w:rsid w:val="008E0F35"/>
    <w:rsid w:val="008E109F"/>
    <w:rsid w:val="008E10AE"/>
    <w:rsid w:val="008E136A"/>
    <w:rsid w:val="008E16E8"/>
    <w:rsid w:val="008E1A3B"/>
    <w:rsid w:val="008E1CDD"/>
    <w:rsid w:val="008E1DA0"/>
    <w:rsid w:val="008E1E19"/>
    <w:rsid w:val="008E1E6E"/>
    <w:rsid w:val="008E23D6"/>
    <w:rsid w:val="008E30F2"/>
    <w:rsid w:val="008E3142"/>
    <w:rsid w:val="008E31B3"/>
    <w:rsid w:val="008E32E0"/>
    <w:rsid w:val="008E38DE"/>
    <w:rsid w:val="008E38E6"/>
    <w:rsid w:val="008E3A95"/>
    <w:rsid w:val="008E3F87"/>
    <w:rsid w:val="008E41CF"/>
    <w:rsid w:val="008E43F2"/>
    <w:rsid w:val="008E473B"/>
    <w:rsid w:val="008E480E"/>
    <w:rsid w:val="008E499A"/>
    <w:rsid w:val="008E4B0A"/>
    <w:rsid w:val="008E4B1A"/>
    <w:rsid w:val="008E4C37"/>
    <w:rsid w:val="008E4CD3"/>
    <w:rsid w:val="008E4E6C"/>
    <w:rsid w:val="008E4F54"/>
    <w:rsid w:val="008E522B"/>
    <w:rsid w:val="008E536E"/>
    <w:rsid w:val="008E566C"/>
    <w:rsid w:val="008E5C11"/>
    <w:rsid w:val="008E5E4A"/>
    <w:rsid w:val="008E5E84"/>
    <w:rsid w:val="008E5EFF"/>
    <w:rsid w:val="008E617A"/>
    <w:rsid w:val="008E62B6"/>
    <w:rsid w:val="008E630D"/>
    <w:rsid w:val="008E63E8"/>
    <w:rsid w:val="008E694C"/>
    <w:rsid w:val="008E699C"/>
    <w:rsid w:val="008E69DF"/>
    <w:rsid w:val="008E6ACF"/>
    <w:rsid w:val="008E6D58"/>
    <w:rsid w:val="008E6F64"/>
    <w:rsid w:val="008E720D"/>
    <w:rsid w:val="008E729B"/>
    <w:rsid w:val="008E73A3"/>
    <w:rsid w:val="008E76ED"/>
    <w:rsid w:val="008E7C4E"/>
    <w:rsid w:val="008F0275"/>
    <w:rsid w:val="008F02B3"/>
    <w:rsid w:val="008F0457"/>
    <w:rsid w:val="008F0756"/>
    <w:rsid w:val="008F0769"/>
    <w:rsid w:val="008F0848"/>
    <w:rsid w:val="008F0B6A"/>
    <w:rsid w:val="008F0B71"/>
    <w:rsid w:val="008F0D74"/>
    <w:rsid w:val="008F1205"/>
    <w:rsid w:val="008F1425"/>
    <w:rsid w:val="008F157D"/>
    <w:rsid w:val="008F1665"/>
    <w:rsid w:val="008F1809"/>
    <w:rsid w:val="008F1854"/>
    <w:rsid w:val="008F1BB5"/>
    <w:rsid w:val="008F1CFF"/>
    <w:rsid w:val="008F232E"/>
    <w:rsid w:val="008F242A"/>
    <w:rsid w:val="008F2B35"/>
    <w:rsid w:val="008F31ED"/>
    <w:rsid w:val="008F3208"/>
    <w:rsid w:val="008F3425"/>
    <w:rsid w:val="008F3433"/>
    <w:rsid w:val="008F36FE"/>
    <w:rsid w:val="008F3799"/>
    <w:rsid w:val="008F3A67"/>
    <w:rsid w:val="008F3E5D"/>
    <w:rsid w:val="008F4095"/>
    <w:rsid w:val="008F42FF"/>
    <w:rsid w:val="008F45CF"/>
    <w:rsid w:val="008F463F"/>
    <w:rsid w:val="008F489A"/>
    <w:rsid w:val="008F49B4"/>
    <w:rsid w:val="008F4A77"/>
    <w:rsid w:val="008F4A86"/>
    <w:rsid w:val="008F4AF7"/>
    <w:rsid w:val="008F52C3"/>
    <w:rsid w:val="008F531D"/>
    <w:rsid w:val="008F5958"/>
    <w:rsid w:val="008F5B62"/>
    <w:rsid w:val="008F5E1F"/>
    <w:rsid w:val="008F5EEB"/>
    <w:rsid w:val="008F6328"/>
    <w:rsid w:val="008F6357"/>
    <w:rsid w:val="008F63B5"/>
    <w:rsid w:val="008F63ED"/>
    <w:rsid w:val="008F6505"/>
    <w:rsid w:val="008F652C"/>
    <w:rsid w:val="008F6B78"/>
    <w:rsid w:val="008F6C35"/>
    <w:rsid w:val="008F6D1E"/>
    <w:rsid w:val="008F6D4C"/>
    <w:rsid w:val="008F6E69"/>
    <w:rsid w:val="008F6FB1"/>
    <w:rsid w:val="008F703C"/>
    <w:rsid w:val="008F705D"/>
    <w:rsid w:val="008F7283"/>
    <w:rsid w:val="008F7489"/>
    <w:rsid w:val="008F756E"/>
    <w:rsid w:val="008F7769"/>
    <w:rsid w:val="008F795F"/>
    <w:rsid w:val="008F7981"/>
    <w:rsid w:val="008F7BA0"/>
    <w:rsid w:val="008F7BEF"/>
    <w:rsid w:val="008F7F6D"/>
    <w:rsid w:val="009000B5"/>
    <w:rsid w:val="009000F5"/>
    <w:rsid w:val="00900221"/>
    <w:rsid w:val="0090031E"/>
    <w:rsid w:val="0090062A"/>
    <w:rsid w:val="00900718"/>
    <w:rsid w:val="009009C2"/>
    <w:rsid w:val="00900A54"/>
    <w:rsid w:val="00900B0E"/>
    <w:rsid w:val="00900DB7"/>
    <w:rsid w:val="00900E1B"/>
    <w:rsid w:val="00900EE0"/>
    <w:rsid w:val="00901055"/>
    <w:rsid w:val="00901059"/>
    <w:rsid w:val="009014A7"/>
    <w:rsid w:val="0090166F"/>
    <w:rsid w:val="00901764"/>
    <w:rsid w:val="009019CF"/>
    <w:rsid w:val="00901C67"/>
    <w:rsid w:val="00901D1B"/>
    <w:rsid w:val="0090203B"/>
    <w:rsid w:val="00902338"/>
    <w:rsid w:val="009025DF"/>
    <w:rsid w:val="00902640"/>
    <w:rsid w:val="00902705"/>
    <w:rsid w:val="00902749"/>
    <w:rsid w:val="0090274A"/>
    <w:rsid w:val="0090278B"/>
    <w:rsid w:val="00902F6C"/>
    <w:rsid w:val="009030D7"/>
    <w:rsid w:val="0090314D"/>
    <w:rsid w:val="0090330C"/>
    <w:rsid w:val="009033FF"/>
    <w:rsid w:val="00903BF9"/>
    <w:rsid w:val="00903EE7"/>
    <w:rsid w:val="00903FE5"/>
    <w:rsid w:val="00904051"/>
    <w:rsid w:val="0090432E"/>
    <w:rsid w:val="009044E9"/>
    <w:rsid w:val="009045CE"/>
    <w:rsid w:val="00904855"/>
    <w:rsid w:val="0090488E"/>
    <w:rsid w:val="00904937"/>
    <w:rsid w:val="00904A0E"/>
    <w:rsid w:val="00904AA5"/>
    <w:rsid w:val="00904B70"/>
    <w:rsid w:val="00904DCE"/>
    <w:rsid w:val="00904DD7"/>
    <w:rsid w:val="00904F12"/>
    <w:rsid w:val="00905525"/>
    <w:rsid w:val="009056B1"/>
    <w:rsid w:val="00905922"/>
    <w:rsid w:val="00905944"/>
    <w:rsid w:val="00905949"/>
    <w:rsid w:val="009059EE"/>
    <w:rsid w:val="009059FD"/>
    <w:rsid w:val="00905CA3"/>
    <w:rsid w:val="00906304"/>
    <w:rsid w:val="00906586"/>
    <w:rsid w:val="009069BB"/>
    <w:rsid w:val="009069DF"/>
    <w:rsid w:val="00906F60"/>
    <w:rsid w:val="00906F9A"/>
    <w:rsid w:val="00906FDE"/>
    <w:rsid w:val="009070C9"/>
    <w:rsid w:val="00907479"/>
    <w:rsid w:val="009075BA"/>
    <w:rsid w:val="009077A5"/>
    <w:rsid w:val="009078C2"/>
    <w:rsid w:val="009079F1"/>
    <w:rsid w:val="00907B3A"/>
    <w:rsid w:val="00907F07"/>
    <w:rsid w:val="00907F34"/>
    <w:rsid w:val="00910106"/>
    <w:rsid w:val="009107C1"/>
    <w:rsid w:val="009107D2"/>
    <w:rsid w:val="009109CA"/>
    <w:rsid w:val="009110D7"/>
    <w:rsid w:val="0091134F"/>
    <w:rsid w:val="0091143A"/>
    <w:rsid w:val="00911451"/>
    <w:rsid w:val="0091159E"/>
    <w:rsid w:val="009117CD"/>
    <w:rsid w:val="00911D49"/>
    <w:rsid w:val="00911E18"/>
    <w:rsid w:val="00911E58"/>
    <w:rsid w:val="0091222A"/>
    <w:rsid w:val="00912355"/>
    <w:rsid w:val="00912A5A"/>
    <w:rsid w:val="00912AD1"/>
    <w:rsid w:val="00913346"/>
    <w:rsid w:val="0091338B"/>
    <w:rsid w:val="00913708"/>
    <w:rsid w:val="00913806"/>
    <w:rsid w:val="0091381E"/>
    <w:rsid w:val="009139C5"/>
    <w:rsid w:val="00913AC1"/>
    <w:rsid w:val="00913B40"/>
    <w:rsid w:val="00913FD7"/>
    <w:rsid w:val="00914587"/>
    <w:rsid w:val="0091465F"/>
    <w:rsid w:val="00914675"/>
    <w:rsid w:val="00914695"/>
    <w:rsid w:val="0091476D"/>
    <w:rsid w:val="0091496A"/>
    <w:rsid w:val="00914AAE"/>
    <w:rsid w:val="00914B0C"/>
    <w:rsid w:val="00914BA2"/>
    <w:rsid w:val="00915514"/>
    <w:rsid w:val="0091559A"/>
    <w:rsid w:val="0091593C"/>
    <w:rsid w:val="00915A98"/>
    <w:rsid w:val="00915F94"/>
    <w:rsid w:val="0091617E"/>
    <w:rsid w:val="0091652B"/>
    <w:rsid w:val="00916885"/>
    <w:rsid w:val="00916A5C"/>
    <w:rsid w:val="00916AE7"/>
    <w:rsid w:val="00916BE9"/>
    <w:rsid w:val="00916CF2"/>
    <w:rsid w:val="00916CFF"/>
    <w:rsid w:val="00916FEA"/>
    <w:rsid w:val="0091703E"/>
    <w:rsid w:val="009173BB"/>
    <w:rsid w:val="009173F0"/>
    <w:rsid w:val="00917403"/>
    <w:rsid w:val="0091749A"/>
    <w:rsid w:val="009174FF"/>
    <w:rsid w:val="00917606"/>
    <w:rsid w:val="009179AF"/>
    <w:rsid w:val="00917E77"/>
    <w:rsid w:val="009207CB"/>
    <w:rsid w:val="00920916"/>
    <w:rsid w:val="0092094B"/>
    <w:rsid w:val="00920CB1"/>
    <w:rsid w:val="00920E8A"/>
    <w:rsid w:val="00920FEC"/>
    <w:rsid w:val="009210EF"/>
    <w:rsid w:val="009212F9"/>
    <w:rsid w:val="00921550"/>
    <w:rsid w:val="0092163B"/>
    <w:rsid w:val="00921797"/>
    <w:rsid w:val="009219E9"/>
    <w:rsid w:val="00921BE8"/>
    <w:rsid w:val="00921E3D"/>
    <w:rsid w:val="0092217A"/>
    <w:rsid w:val="0092218C"/>
    <w:rsid w:val="00922356"/>
    <w:rsid w:val="009226F7"/>
    <w:rsid w:val="00922A68"/>
    <w:rsid w:val="00922D78"/>
    <w:rsid w:val="00922E63"/>
    <w:rsid w:val="00922F3C"/>
    <w:rsid w:val="00923319"/>
    <w:rsid w:val="009234E3"/>
    <w:rsid w:val="00923600"/>
    <w:rsid w:val="009237C4"/>
    <w:rsid w:val="00923A5F"/>
    <w:rsid w:val="00923D46"/>
    <w:rsid w:val="00923F0E"/>
    <w:rsid w:val="00924298"/>
    <w:rsid w:val="0092453D"/>
    <w:rsid w:val="00924717"/>
    <w:rsid w:val="00924803"/>
    <w:rsid w:val="0092481D"/>
    <w:rsid w:val="009249DA"/>
    <w:rsid w:val="00924BFD"/>
    <w:rsid w:val="0092525A"/>
    <w:rsid w:val="009252A5"/>
    <w:rsid w:val="009254C5"/>
    <w:rsid w:val="00925F31"/>
    <w:rsid w:val="00926092"/>
    <w:rsid w:val="00926200"/>
    <w:rsid w:val="00926327"/>
    <w:rsid w:val="00926658"/>
    <w:rsid w:val="00926689"/>
    <w:rsid w:val="00926710"/>
    <w:rsid w:val="00926733"/>
    <w:rsid w:val="00926A96"/>
    <w:rsid w:val="00926AEF"/>
    <w:rsid w:val="00926C0F"/>
    <w:rsid w:val="00926D3D"/>
    <w:rsid w:val="00926DCB"/>
    <w:rsid w:val="00927029"/>
    <w:rsid w:val="009271C0"/>
    <w:rsid w:val="00927660"/>
    <w:rsid w:val="009278BF"/>
    <w:rsid w:val="00927F82"/>
    <w:rsid w:val="009300F7"/>
    <w:rsid w:val="00930112"/>
    <w:rsid w:val="009306BB"/>
    <w:rsid w:val="0093072F"/>
    <w:rsid w:val="0093083B"/>
    <w:rsid w:val="0093084F"/>
    <w:rsid w:val="009309B2"/>
    <w:rsid w:val="009309ED"/>
    <w:rsid w:val="00930A19"/>
    <w:rsid w:val="00930E21"/>
    <w:rsid w:val="00930F55"/>
    <w:rsid w:val="0093104F"/>
    <w:rsid w:val="009311C4"/>
    <w:rsid w:val="00931473"/>
    <w:rsid w:val="00931808"/>
    <w:rsid w:val="009318E9"/>
    <w:rsid w:val="0093190A"/>
    <w:rsid w:val="00931AD7"/>
    <w:rsid w:val="00931D0D"/>
    <w:rsid w:val="00931E6F"/>
    <w:rsid w:val="00932070"/>
    <w:rsid w:val="00932385"/>
    <w:rsid w:val="0093286D"/>
    <w:rsid w:val="00932A91"/>
    <w:rsid w:val="00932AA4"/>
    <w:rsid w:val="00932F6F"/>
    <w:rsid w:val="0093316A"/>
    <w:rsid w:val="00933640"/>
    <w:rsid w:val="0093364C"/>
    <w:rsid w:val="00933AD2"/>
    <w:rsid w:val="00933B56"/>
    <w:rsid w:val="00933DA7"/>
    <w:rsid w:val="00934050"/>
    <w:rsid w:val="0093435B"/>
    <w:rsid w:val="0093439B"/>
    <w:rsid w:val="00934838"/>
    <w:rsid w:val="00934A89"/>
    <w:rsid w:val="00934B9A"/>
    <w:rsid w:val="00934F0D"/>
    <w:rsid w:val="00935092"/>
    <w:rsid w:val="00935139"/>
    <w:rsid w:val="009355F0"/>
    <w:rsid w:val="00935647"/>
    <w:rsid w:val="0093588D"/>
    <w:rsid w:val="00935AB2"/>
    <w:rsid w:val="00935BEF"/>
    <w:rsid w:val="00935FD8"/>
    <w:rsid w:val="0093644E"/>
    <w:rsid w:val="00936B4D"/>
    <w:rsid w:val="00936CDD"/>
    <w:rsid w:val="00936F93"/>
    <w:rsid w:val="009372AD"/>
    <w:rsid w:val="00937304"/>
    <w:rsid w:val="00937327"/>
    <w:rsid w:val="00937693"/>
    <w:rsid w:val="00937A00"/>
    <w:rsid w:val="00940023"/>
    <w:rsid w:val="009400E0"/>
    <w:rsid w:val="00940186"/>
    <w:rsid w:val="00940287"/>
    <w:rsid w:val="0094042D"/>
    <w:rsid w:val="009409E9"/>
    <w:rsid w:val="00940BAC"/>
    <w:rsid w:val="00940BAD"/>
    <w:rsid w:val="00940E45"/>
    <w:rsid w:val="009410EE"/>
    <w:rsid w:val="009417BC"/>
    <w:rsid w:val="00941886"/>
    <w:rsid w:val="0094199D"/>
    <w:rsid w:val="00941FFE"/>
    <w:rsid w:val="00942509"/>
    <w:rsid w:val="00942538"/>
    <w:rsid w:val="009427A5"/>
    <w:rsid w:val="00942DC6"/>
    <w:rsid w:val="00942F14"/>
    <w:rsid w:val="009430DC"/>
    <w:rsid w:val="0094364B"/>
    <w:rsid w:val="009438A3"/>
    <w:rsid w:val="009439FB"/>
    <w:rsid w:val="00943AD7"/>
    <w:rsid w:val="00943B1B"/>
    <w:rsid w:val="00943D89"/>
    <w:rsid w:val="00943D99"/>
    <w:rsid w:val="00943FC7"/>
    <w:rsid w:val="009442C3"/>
    <w:rsid w:val="00944372"/>
    <w:rsid w:val="009445C0"/>
    <w:rsid w:val="00944762"/>
    <w:rsid w:val="00944815"/>
    <w:rsid w:val="00944B89"/>
    <w:rsid w:val="00944BC0"/>
    <w:rsid w:val="00944BCB"/>
    <w:rsid w:val="00944C2D"/>
    <w:rsid w:val="00944C99"/>
    <w:rsid w:val="00944DF4"/>
    <w:rsid w:val="009450AF"/>
    <w:rsid w:val="0094521B"/>
    <w:rsid w:val="0094556C"/>
    <w:rsid w:val="009455A1"/>
    <w:rsid w:val="0094569D"/>
    <w:rsid w:val="009456F0"/>
    <w:rsid w:val="00945836"/>
    <w:rsid w:val="009459E0"/>
    <w:rsid w:val="00945ABC"/>
    <w:rsid w:val="00945B34"/>
    <w:rsid w:val="00945C5A"/>
    <w:rsid w:val="00945D9E"/>
    <w:rsid w:val="00945E09"/>
    <w:rsid w:val="00945F07"/>
    <w:rsid w:val="009460C3"/>
    <w:rsid w:val="0094619A"/>
    <w:rsid w:val="009465F7"/>
    <w:rsid w:val="00946705"/>
    <w:rsid w:val="00946870"/>
    <w:rsid w:val="00946986"/>
    <w:rsid w:val="00946CFD"/>
    <w:rsid w:val="00946E20"/>
    <w:rsid w:val="00946EB5"/>
    <w:rsid w:val="00946F70"/>
    <w:rsid w:val="009471EA"/>
    <w:rsid w:val="00947269"/>
    <w:rsid w:val="0094727D"/>
    <w:rsid w:val="00947575"/>
    <w:rsid w:val="009475A1"/>
    <w:rsid w:val="0094785C"/>
    <w:rsid w:val="00947A3F"/>
    <w:rsid w:val="00947C9D"/>
    <w:rsid w:val="00947D07"/>
    <w:rsid w:val="00950266"/>
    <w:rsid w:val="009503E7"/>
    <w:rsid w:val="0095045D"/>
    <w:rsid w:val="009504F2"/>
    <w:rsid w:val="00950677"/>
    <w:rsid w:val="00950B9D"/>
    <w:rsid w:val="00950BB9"/>
    <w:rsid w:val="00950DC8"/>
    <w:rsid w:val="00950EB5"/>
    <w:rsid w:val="009512D0"/>
    <w:rsid w:val="00951599"/>
    <w:rsid w:val="009515E2"/>
    <w:rsid w:val="009515F1"/>
    <w:rsid w:val="009515F3"/>
    <w:rsid w:val="0095160D"/>
    <w:rsid w:val="009517E0"/>
    <w:rsid w:val="00951963"/>
    <w:rsid w:val="00951BA4"/>
    <w:rsid w:val="009522EF"/>
    <w:rsid w:val="0095323C"/>
    <w:rsid w:val="009532BA"/>
    <w:rsid w:val="009535D4"/>
    <w:rsid w:val="00953665"/>
    <w:rsid w:val="0095372C"/>
    <w:rsid w:val="00953CEC"/>
    <w:rsid w:val="00953FF7"/>
    <w:rsid w:val="0095428F"/>
    <w:rsid w:val="009542AC"/>
    <w:rsid w:val="00954790"/>
    <w:rsid w:val="00954CF8"/>
    <w:rsid w:val="00954F6D"/>
    <w:rsid w:val="0095505E"/>
    <w:rsid w:val="009554E4"/>
    <w:rsid w:val="0095556F"/>
    <w:rsid w:val="009555F2"/>
    <w:rsid w:val="00955659"/>
    <w:rsid w:val="009556B8"/>
    <w:rsid w:val="00955854"/>
    <w:rsid w:val="009564A2"/>
    <w:rsid w:val="0095686E"/>
    <w:rsid w:val="00957038"/>
    <w:rsid w:val="00957780"/>
    <w:rsid w:val="00957A7D"/>
    <w:rsid w:val="00957C2A"/>
    <w:rsid w:val="00957FF7"/>
    <w:rsid w:val="00960558"/>
    <w:rsid w:val="009607EB"/>
    <w:rsid w:val="009607F6"/>
    <w:rsid w:val="009609D9"/>
    <w:rsid w:val="00960C94"/>
    <w:rsid w:val="00960D57"/>
    <w:rsid w:val="0096113E"/>
    <w:rsid w:val="0096125E"/>
    <w:rsid w:val="0096168A"/>
    <w:rsid w:val="00961B92"/>
    <w:rsid w:val="00961E88"/>
    <w:rsid w:val="00961ED1"/>
    <w:rsid w:val="009620BF"/>
    <w:rsid w:val="009623DC"/>
    <w:rsid w:val="00962466"/>
    <w:rsid w:val="00962560"/>
    <w:rsid w:val="00962913"/>
    <w:rsid w:val="00962B82"/>
    <w:rsid w:val="00962CD6"/>
    <w:rsid w:val="00962E8B"/>
    <w:rsid w:val="009634AD"/>
    <w:rsid w:val="00963A05"/>
    <w:rsid w:val="00963A9A"/>
    <w:rsid w:val="00964110"/>
    <w:rsid w:val="0096411D"/>
    <w:rsid w:val="00964435"/>
    <w:rsid w:val="00964570"/>
    <w:rsid w:val="00964699"/>
    <w:rsid w:val="009647C7"/>
    <w:rsid w:val="00964831"/>
    <w:rsid w:val="00964933"/>
    <w:rsid w:val="00964A59"/>
    <w:rsid w:val="00964D5E"/>
    <w:rsid w:val="00964DF8"/>
    <w:rsid w:val="009650A8"/>
    <w:rsid w:val="00965236"/>
    <w:rsid w:val="009652EF"/>
    <w:rsid w:val="0096552A"/>
    <w:rsid w:val="00965649"/>
    <w:rsid w:val="00965B57"/>
    <w:rsid w:val="00965BB7"/>
    <w:rsid w:val="009664BF"/>
    <w:rsid w:val="00966773"/>
    <w:rsid w:val="009667BB"/>
    <w:rsid w:val="00966EE1"/>
    <w:rsid w:val="009673B7"/>
    <w:rsid w:val="0096741B"/>
    <w:rsid w:val="009677D4"/>
    <w:rsid w:val="009679AD"/>
    <w:rsid w:val="00967B17"/>
    <w:rsid w:val="00967B6B"/>
    <w:rsid w:val="00970255"/>
    <w:rsid w:val="009702EF"/>
    <w:rsid w:val="00970873"/>
    <w:rsid w:val="00970F5D"/>
    <w:rsid w:val="00971122"/>
    <w:rsid w:val="009711AD"/>
    <w:rsid w:val="009711C5"/>
    <w:rsid w:val="0097157E"/>
    <w:rsid w:val="00971C9C"/>
    <w:rsid w:val="00971D44"/>
    <w:rsid w:val="00971DF1"/>
    <w:rsid w:val="00971F2D"/>
    <w:rsid w:val="0097226A"/>
    <w:rsid w:val="009727B9"/>
    <w:rsid w:val="00972CDF"/>
    <w:rsid w:val="00972DA3"/>
    <w:rsid w:val="009733D0"/>
    <w:rsid w:val="009739D8"/>
    <w:rsid w:val="00973E88"/>
    <w:rsid w:val="00974007"/>
    <w:rsid w:val="0097402B"/>
    <w:rsid w:val="00974049"/>
    <w:rsid w:val="009740B3"/>
    <w:rsid w:val="00974443"/>
    <w:rsid w:val="00974814"/>
    <w:rsid w:val="009749FA"/>
    <w:rsid w:val="00974B41"/>
    <w:rsid w:val="00974E13"/>
    <w:rsid w:val="00975129"/>
    <w:rsid w:val="00975356"/>
    <w:rsid w:val="009753B9"/>
    <w:rsid w:val="009756AC"/>
    <w:rsid w:val="009757F8"/>
    <w:rsid w:val="009759E1"/>
    <w:rsid w:val="00975AFB"/>
    <w:rsid w:val="00975BD1"/>
    <w:rsid w:val="00975EF9"/>
    <w:rsid w:val="00975F18"/>
    <w:rsid w:val="00975FD6"/>
    <w:rsid w:val="009761EF"/>
    <w:rsid w:val="009769E5"/>
    <w:rsid w:val="00976D00"/>
    <w:rsid w:val="00976EC8"/>
    <w:rsid w:val="00976F0C"/>
    <w:rsid w:val="009773A9"/>
    <w:rsid w:val="0097770B"/>
    <w:rsid w:val="00977C57"/>
    <w:rsid w:val="00977E8D"/>
    <w:rsid w:val="00977E9C"/>
    <w:rsid w:val="009800E8"/>
    <w:rsid w:val="00980461"/>
    <w:rsid w:val="009805B2"/>
    <w:rsid w:val="00980731"/>
    <w:rsid w:val="009807D5"/>
    <w:rsid w:val="00980B8A"/>
    <w:rsid w:val="00980DEA"/>
    <w:rsid w:val="00980E4C"/>
    <w:rsid w:val="00980F20"/>
    <w:rsid w:val="00980F60"/>
    <w:rsid w:val="009810D8"/>
    <w:rsid w:val="00981116"/>
    <w:rsid w:val="00981849"/>
    <w:rsid w:val="009819EC"/>
    <w:rsid w:val="00981EEE"/>
    <w:rsid w:val="00981FE7"/>
    <w:rsid w:val="009822D5"/>
    <w:rsid w:val="00982573"/>
    <w:rsid w:val="0098269F"/>
    <w:rsid w:val="00982803"/>
    <w:rsid w:val="00982980"/>
    <w:rsid w:val="00982A3E"/>
    <w:rsid w:val="00982C34"/>
    <w:rsid w:val="00982DE3"/>
    <w:rsid w:val="00982E4F"/>
    <w:rsid w:val="00982FB3"/>
    <w:rsid w:val="009830C2"/>
    <w:rsid w:val="00983510"/>
    <w:rsid w:val="00983650"/>
    <w:rsid w:val="0098375E"/>
    <w:rsid w:val="00983819"/>
    <w:rsid w:val="00983840"/>
    <w:rsid w:val="00983B16"/>
    <w:rsid w:val="00983D0B"/>
    <w:rsid w:val="00983D11"/>
    <w:rsid w:val="00983DE5"/>
    <w:rsid w:val="009846CD"/>
    <w:rsid w:val="009846EE"/>
    <w:rsid w:val="009847AE"/>
    <w:rsid w:val="009847D2"/>
    <w:rsid w:val="009848CF"/>
    <w:rsid w:val="00984A3E"/>
    <w:rsid w:val="00984E2B"/>
    <w:rsid w:val="00984F26"/>
    <w:rsid w:val="00984F60"/>
    <w:rsid w:val="00984F89"/>
    <w:rsid w:val="009850B2"/>
    <w:rsid w:val="0098538D"/>
    <w:rsid w:val="00985CF8"/>
    <w:rsid w:val="00985F17"/>
    <w:rsid w:val="00986051"/>
    <w:rsid w:val="00986221"/>
    <w:rsid w:val="00986334"/>
    <w:rsid w:val="0098633C"/>
    <w:rsid w:val="0098643B"/>
    <w:rsid w:val="00986956"/>
    <w:rsid w:val="00986A20"/>
    <w:rsid w:val="00986AFD"/>
    <w:rsid w:val="00986D2A"/>
    <w:rsid w:val="00986E64"/>
    <w:rsid w:val="00986F8A"/>
    <w:rsid w:val="0098700B"/>
    <w:rsid w:val="0098779F"/>
    <w:rsid w:val="00987953"/>
    <w:rsid w:val="00987E1C"/>
    <w:rsid w:val="009900B7"/>
    <w:rsid w:val="00990163"/>
    <w:rsid w:val="0099017B"/>
    <w:rsid w:val="009902D9"/>
    <w:rsid w:val="009906D9"/>
    <w:rsid w:val="00990721"/>
    <w:rsid w:val="00990730"/>
    <w:rsid w:val="0099098A"/>
    <w:rsid w:val="00991415"/>
    <w:rsid w:val="009914A4"/>
    <w:rsid w:val="009914B4"/>
    <w:rsid w:val="009914CE"/>
    <w:rsid w:val="00991591"/>
    <w:rsid w:val="009915AF"/>
    <w:rsid w:val="009916B8"/>
    <w:rsid w:val="009918BB"/>
    <w:rsid w:val="00991B2B"/>
    <w:rsid w:val="00992282"/>
    <w:rsid w:val="0099274C"/>
    <w:rsid w:val="009928A6"/>
    <w:rsid w:val="00992A1C"/>
    <w:rsid w:val="00992A5F"/>
    <w:rsid w:val="00992A60"/>
    <w:rsid w:val="00992BA4"/>
    <w:rsid w:val="00992CBA"/>
    <w:rsid w:val="00992F2C"/>
    <w:rsid w:val="00992F33"/>
    <w:rsid w:val="0099309E"/>
    <w:rsid w:val="0099325A"/>
    <w:rsid w:val="009934B4"/>
    <w:rsid w:val="009935CF"/>
    <w:rsid w:val="009935D4"/>
    <w:rsid w:val="0099367B"/>
    <w:rsid w:val="009937F3"/>
    <w:rsid w:val="009939F4"/>
    <w:rsid w:val="00993DE7"/>
    <w:rsid w:val="00993E47"/>
    <w:rsid w:val="00994036"/>
    <w:rsid w:val="00994334"/>
    <w:rsid w:val="00994543"/>
    <w:rsid w:val="00994557"/>
    <w:rsid w:val="00994796"/>
    <w:rsid w:val="0099481A"/>
    <w:rsid w:val="009948D6"/>
    <w:rsid w:val="009948F7"/>
    <w:rsid w:val="00994C7E"/>
    <w:rsid w:val="00994CE1"/>
    <w:rsid w:val="00994D2E"/>
    <w:rsid w:val="00995036"/>
    <w:rsid w:val="009952B7"/>
    <w:rsid w:val="009954C0"/>
    <w:rsid w:val="00995701"/>
    <w:rsid w:val="00995850"/>
    <w:rsid w:val="009959DA"/>
    <w:rsid w:val="00995E0C"/>
    <w:rsid w:val="00995F25"/>
    <w:rsid w:val="00996088"/>
    <w:rsid w:val="0099617F"/>
    <w:rsid w:val="009961AF"/>
    <w:rsid w:val="0099639A"/>
    <w:rsid w:val="0099651B"/>
    <w:rsid w:val="00996BFC"/>
    <w:rsid w:val="00996DB1"/>
    <w:rsid w:val="00996EE8"/>
    <w:rsid w:val="0099701E"/>
    <w:rsid w:val="009976E1"/>
    <w:rsid w:val="00997766"/>
    <w:rsid w:val="0099787F"/>
    <w:rsid w:val="0099797F"/>
    <w:rsid w:val="00997D29"/>
    <w:rsid w:val="00997D4F"/>
    <w:rsid w:val="00997D6E"/>
    <w:rsid w:val="009A00F3"/>
    <w:rsid w:val="009A0331"/>
    <w:rsid w:val="009A066E"/>
    <w:rsid w:val="009A0A34"/>
    <w:rsid w:val="009A0B96"/>
    <w:rsid w:val="009A0FC2"/>
    <w:rsid w:val="009A0FD7"/>
    <w:rsid w:val="009A1111"/>
    <w:rsid w:val="009A117E"/>
    <w:rsid w:val="009A142D"/>
    <w:rsid w:val="009A1490"/>
    <w:rsid w:val="009A160F"/>
    <w:rsid w:val="009A18A4"/>
    <w:rsid w:val="009A18BF"/>
    <w:rsid w:val="009A19B3"/>
    <w:rsid w:val="009A1AAC"/>
    <w:rsid w:val="009A1AB4"/>
    <w:rsid w:val="009A1C42"/>
    <w:rsid w:val="009A2683"/>
    <w:rsid w:val="009A26DB"/>
    <w:rsid w:val="009A285C"/>
    <w:rsid w:val="009A2987"/>
    <w:rsid w:val="009A2C0B"/>
    <w:rsid w:val="009A2DAE"/>
    <w:rsid w:val="009A301D"/>
    <w:rsid w:val="009A3187"/>
    <w:rsid w:val="009A31E5"/>
    <w:rsid w:val="009A3345"/>
    <w:rsid w:val="009A3385"/>
    <w:rsid w:val="009A3AAF"/>
    <w:rsid w:val="009A3C57"/>
    <w:rsid w:val="009A3C9A"/>
    <w:rsid w:val="009A3F7D"/>
    <w:rsid w:val="009A3FC5"/>
    <w:rsid w:val="009A429F"/>
    <w:rsid w:val="009A4595"/>
    <w:rsid w:val="009A4ADD"/>
    <w:rsid w:val="009A4D87"/>
    <w:rsid w:val="009A4EE2"/>
    <w:rsid w:val="009A506A"/>
    <w:rsid w:val="009A5334"/>
    <w:rsid w:val="009A5893"/>
    <w:rsid w:val="009A597B"/>
    <w:rsid w:val="009A5D92"/>
    <w:rsid w:val="009A5F7F"/>
    <w:rsid w:val="009A62B9"/>
    <w:rsid w:val="009A631F"/>
    <w:rsid w:val="009A653C"/>
    <w:rsid w:val="009A68B2"/>
    <w:rsid w:val="009A69A2"/>
    <w:rsid w:val="009A69B1"/>
    <w:rsid w:val="009A6C5D"/>
    <w:rsid w:val="009A6D09"/>
    <w:rsid w:val="009A75B2"/>
    <w:rsid w:val="009A7642"/>
    <w:rsid w:val="009A764E"/>
    <w:rsid w:val="009A7A08"/>
    <w:rsid w:val="009A7C66"/>
    <w:rsid w:val="009A7E9A"/>
    <w:rsid w:val="009B0203"/>
    <w:rsid w:val="009B0531"/>
    <w:rsid w:val="009B0546"/>
    <w:rsid w:val="009B05BE"/>
    <w:rsid w:val="009B066C"/>
    <w:rsid w:val="009B0C00"/>
    <w:rsid w:val="009B0CDC"/>
    <w:rsid w:val="009B0F6F"/>
    <w:rsid w:val="009B1074"/>
    <w:rsid w:val="009B109F"/>
    <w:rsid w:val="009B11EE"/>
    <w:rsid w:val="009B13BE"/>
    <w:rsid w:val="009B17A5"/>
    <w:rsid w:val="009B18C1"/>
    <w:rsid w:val="009B1D9F"/>
    <w:rsid w:val="009B2527"/>
    <w:rsid w:val="009B26E5"/>
    <w:rsid w:val="009B2976"/>
    <w:rsid w:val="009B2982"/>
    <w:rsid w:val="009B2ABE"/>
    <w:rsid w:val="009B2FDA"/>
    <w:rsid w:val="009B3408"/>
    <w:rsid w:val="009B3A35"/>
    <w:rsid w:val="009B3DC6"/>
    <w:rsid w:val="009B4010"/>
    <w:rsid w:val="009B462F"/>
    <w:rsid w:val="009B46C8"/>
    <w:rsid w:val="009B4BE5"/>
    <w:rsid w:val="009B5025"/>
    <w:rsid w:val="009B511F"/>
    <w:rsid w:val="009B5121"/>
    <w:rsid w:val="009B5124"/>
    <w:rsid w:val="009B51EE"/>
    <w:rsid w:val="009B5224"/>
    <w:rsid w:val="009B5905"/>
    <w:rsid w:val="009B593F"/>
    <w:rsid w:val="009B5B98"/>
    <w:rsid w:val="009B5C47"/>
    <w:rsid w:val="009B5E53"/>
    <w:rsid w:val="009B621A"/>
    <w:rsid w:val="009B651B"/>
    <w:rsid w:val="009B67B8"/>
    <w:rsid w:val="009B67FC"/>
    <w:rsid w:val="009B6822"/>
    <w:rsid w:val="009B6932"/>
    <w:rsid w:val="009B6EDA"/>
    <w:rsid w:val="009B6F7E"/>
    <w:rsid w:val="009B71E6"/>
    <w:rsid w:val="009B7200"/>
    <w:rsid w:val="009B745E"/>
    <w:rsid w:val="009B75BA"/>
    <w:rsid w:val="009B75F5"/>
    <w:rsid w:val="009B773D"/>
    <w:rsid w:val="009B7B71"/>
    <w:rsid w:val="009B7E80"/>
    <w:rsid w:val="009C04B3"/>
    <w:rsid w:val="009C062A"/>
    <w:rsid w:val="009C063E"/>
    <w:rsid w:val="009C06C7"/>
    <w:rsid w:val="009C0882"/>
    <w:rsid w:val="009C08E7"/>
    <w:rsid w:val="009C090A"/>
    <w:rsid w:val="009C09E1"/>
    <w:rsid w:val="009C1041"/>
    <w:rsid w:val="009C118C"/>
    <w:rsid w:val="009C136B"/>
    <w:rsid w:val="009C18AE"/>
    <w:rsid w:val="009C19CE"/>
    <w:rsid w:val="009C1D43"/>
    <w:rsid w:val="009C1D9B"/>
    <w:rsid w:val="009C1DE3"/>
    <w:rsid w:val="009C2092"/>
    <w:rsid w:val="009C21E9"/>
    <w:rsid w:val="009C2608"/>
    <w:rsid w:val="009C30A1"/>
    <w:rsid w:val="009C3115"/>
    <w:rsid w:val="009C3487"/>
    <w:rsid w:val="009C3526"/>
    <w:rsid w:val="009C37FF"/>
    <w:rsid w:val="009C38C4"/>
    <w:rsid w:val="009C39A2"/>
    <w:rsid w:val="009C3E7F"/>
    <w:rsid w:val="009C4032"/>
    <w:rsid w:val="009C4438"/>
    <w:rsid w:val="009C46D8"/>
    <w:rsid w:val="009C4777"/>
    <w:rsid w:val="009C478E"/>
    <w:rsid w:val="009C4EB7"/>
    <w:rsid w:val="009C4EF3"/>
    <w:rsid w:val="009C532D"/>
    <w:rsid w:val="009C5479"/>
    <w:rsid w:val="009C56A9"/>
    <w:rsid w:val="009C5978"/>
    <w:rsid w:val="009C5B6C"/>
    <w:rsid w:val="009C5BAA"/>
    <w:rsid w:val="009C5CC1"/>
    <w:rsid w:val="009C5DAA"/>
    <w:rsid w:val="009C5E64"/>
    <w:rsid w:val="009C608B"/>
    <w:rsid w:val="009C66C3"/>
    <w:rsid w:val="009C688F"/>
    <w:rsid w:val="009C6FF5"/>
    <w:rsid w:val="009C73AB"/>
    <w:rsid w:val="009C7A3E"/>
    <w:rsid w:val="009D01AC"/>
    <w:rsid w:val="009D05FA"/>
    <w:rsid w:val="009D0830"/>
    <w:rsid w:val="009D1160"/>
    <w:rsid w:val="009D116D"/>
    <w:rsid w:val="009D11B6"/>
    <w:rsid w:val="009D11C8"/>
    <w:rsid w:val="009D1232"/>
    <w:rsid w:val="009D13B8"/>
    <w:rsid w:val="009D18FE"/>
    <w:rsid w:val="009D1A0A"/>
    <w:rsid w:val="009D1A6D"/>
    <w:rsid w:val="009D1AC3"/>
    <w:rsid w:val="009D1C2C"/>
    <w:rsid w:val="009D1DFF"/>
    <w:rsid w:val="009D21AA"/>
    <w:rsid w:val="009D224D"/>
    <w:rsid w:val="009D2287"/>
    <w:rsid w:val="009D258B"/>
    <w:rsid w:val="009D25F5"/>
    <w:rsid w:val="009D2775"/>
    <w:rsid w:val="009D29D4"/>
    <w:rsid w:val="009D2B9B"/>
    <w:rsid w:val="009D309C"/>
    <w:rsid w:val="009D31C9"/>
    <w:rsid w:val="009D3298"/>
    <w:rsid w:val="009D356F"/>
    <w:rsid w:val="009D36C8"/>
    <w:rsid w:val="009D38E1"/>
    <w:rsid w:val="009D3D9C"/>
    <w:rsid w:val="009D3DF5"/>
    <w:rsid w:val="009D41C3"/>
    <w:rsid w:val="009D425A"/>
    <w:rsid w:val="009D4664"/>
    <w:rsid w:val="009D48EA"/>
    <w:rsid w:val="009D4E53"/>
    <w:rsid w:val="009D4EBF"/>
    <w:rsid w:val="009D4F2E"/>
    <w:rsid w:val="009D52D3"/>
    <w:rsid w:val="009D5659"/>
    <w:rsid w:val="009D5EE9"/>
    <w:rsid w:val="009D5F09"/>
    <w:rsid w:val="009D5F94"/>
    <w:rsid w:val="009D61B3"/>
    <w:rsid w:val="009D61E7"/>
    <w:rsid w:val="009D6212"/>
    <w:rsid w:val="009D662B"/>
    <w:rsid w:val="009D69A9"/>
    <w:rsid w:val="009D6C02"/>
    <w:rsid w:val="009D6D2F"/>
    <w:rsid w:val="009D6DCF"/>
    <w:rsid w:val="009D6E87"/>
    <w:rsid w:val="009D71FB"/>
    <w:rsid w:val="009D7228"/>
    <w:rsid w:val="009D79BF"/>
    <w:rsid w:val="009D7BAA"/>
    <w:rsid w:val="009D7D03"/>
    <w:rsid w:val="009D7DB8"/>
    <w:rsid w:val="009E0059"/>
    <w:rsid w:val="009E00B2"/>
    <w:rsid w:val="009E00F6"/>
    <w:rsid w:val="009E0AC5"/>
    <w:rsid w:val="009E0AC9"/>
    <w:rsid w:val="009E10E5"/>
    <w:rsid w:val="009E115A"/>
    <w:rsid w:val="009E1B6C"/>
    <w:rsid w:val="009E1DEA"/>
    <w:rsid w:val="009E234C"/>
    <w:rsid w:val="009E239F"/>
    <w:rsid w:val="009E23D2"/>
    <w:rsid w:val="009E2554"/>
    <w:rsid w:val="009E2A1F"/>
    <w:rsid w:val="009E2B11"/>
    <w:rsid w:val="009E2C1A"/>
    <w:rsid w:val="009E2C3E"/>
    <w:rsid w:val="009E2E5F"/>
    <w:rsid w:val="009E2FC4"/>
    <w:rsid w:val="009E3127"/>
    <w:rsid w:val="009E3176"/>
    <w:rsid w:val="009E3680"/>
    <w:rsid w:val="009E38A5"/>
    <w:rsid w:val="009E3D17"/>
    <w:rsid w:val="009E4376"/>
    <w:rsid w:val="009E4436"/>
    <w:rsid w:val="009E4523"/>
    <w:rsid w:val="009E45AD"/>
    <w:rsid w:val="009E4886"/>
    <w:rsid w:val="009E4A04"/>
    <w:rsid w:val="009E4A31"/>
    <w:rsid w:val="009E4A92"/>
    <w:rsid w:val="009E4AB4"/>
    <w:rsid w:val="009E4E69"/>
    <w:rsid w:val="009E4FE7"/>
    <w:rsid w:val="009E524F"/>
    <w:rsid w:val="009E5AD7"/>
    <w:rsid w:val="009E61FD"/>
    <w:rsid w:val="009E6408"/>
    <w:rsid w:val="009E6447"/>
    <w:rsid w:val="009E6B9F"/>
    <w:rsid w:val="009E6BC0"/>
    <w:rsid w:val="009E6C97"/>
    <w:rsid w:val="009E6D67"/>
    <w:rsid w:val="009E6E83"/>
    <w:rsid w:val="009E6F15"/>
    <w:rsid w:val="009E6FA0"/>
    <w:rsid w:val="009E7042"/>
    <w:rsid w:val="009E73E6"/>
    <w:rsid w:val="009E7429"/>
    <w:rsid w:val="009E7577"/>
    <w:rsid w:val="009E7A7A"/>
    <w:rsid w:val="009E7D9A"/>
    <w:rsid w:val="009F0277"/>
    <w:rsid w:val="009F02B9"/>
    <w:rsid w:val="009F02C2"/>
    <w:rsid w:val="009F03DA"/>
    <w:rsid w:val="009F04E6"/>
    <w:rsid w:val="009F07A2"/>
    <w:rsid w:val="009F0828"/>
    <w:rsid w:val="009F0A56"/>
    <w:rsid w:val="009F0A57"/>
    <w:rsid w:val="009F0AA6"/>
    <w:rsid w:val="009F0BAF"/>
    <w:rsid w:val="009F0D3D"/>
    <w:rsid w:val="009F0E27"/>
    <w:rsid w:val="009F0FE9"/>
    <w:rsid w:val="009F1078"/>
    <w:rsid w:val="009F10EA"/>
    <w:rsid w:val="009F12FF"/>
    <w:rsid w:val="009F14AD"/>
    <w:rsid w:val="009F17C9"/>
    <w:rsid w:val="009F17DB"/>
    <w:rsid w:val="009F17EB"/>
    <w:rsid w:val="009F186F"/>
    <w:rsid w:val="009F1DA4"/>
    <w:rsid w:val="009F21A7"/>
    <w:rsid w:val="009F2322"/>
    <w:rsid w:val="009F234A"/>
    <w:rsid w:val="009F26C7"/>
    <w:rsid w:val="009F2749"/>
    <w:rsid w:val="009F2751"/>
    <w:rsid w:val="009F29AC"/>
    <w:rsid w:val="009F2E15"/>
    <w:rsid w:val="009F2EBC"/>
    <w:rsid w:val="009F3128"/>
    <w:rsid w:val="009F325C"/>
    <w:rsid w:val="009F358D"/>
    <w:rsid w:val="009F3AD9"/>
    <w:rsid w:val="009F3D59"/>
    <w:rsid w:val="009F3FAB"/>
    <w:rsid w:val="009F42C4"/>
    <w:rsid w:val="009F473E"/>
    <w:rsid w:val="009F4857"/>
    <w:rsid w:val="009F4860"/>
    <w:rsid w:val="009F4887"/>
    <w:rsid w:val="009F4964"/>
    <w:rsid w:val="009F49D7"/>
    <w:rsid w:val="009F4BC5"/>
    <w:rsid w:val="009F4D27"/>
    <w:rsid w:val="009F4ECA"/>
    <w:rsid w:val="009F5078"/>
    <w:rsid w:val="009F5142"/>
    <w:rsid w:val="009F570E"/>
    <w:rsid w:val="009F57B3"/>
    <w:rsid w:val="009F611F"/>
    <w:rsid w:val="009F616D"/>
    <w:rsid w:val="009F639A"/>
    <w:rsid w:val="009F66C1"/>
    <w:rsid w:val="009F678D"/>
    <w:rsid w:val="009F6E5D"/>
    <w:rsid w:val="009F71DB"/>
    <w:rsid w:val="009F7219"/>
    <w:rsid w:val="009F7275"/>
    <w:rsid w:val="009F74E4"/>
    <w:rsid w:val="009F769C"/>
    <w:rsid w:val="009F79E5"/>
    <w:rsid w:val="009F7A2D"/>
    <w:rsid w:val="009F7A94"/>
    <w:rsid w:val="00A002CC"/>
    <w:rsid w:val="00A00DF7"/>
    <w:rsid w:val="00A00F93"/>
    <w:rsid w:val="00A0150A"/>
    <w:rsid w:val="00A01801"/>
    <w:rsid w:val="00A01873"/>
    <w:rsid w:val="00A018E4"/>
    <w:rsid w:val="00A02234"/>
    <w:rsid w:val="00A02355"/>
    <w:rsid w:val="00A024BC"/>
    <w:rsid w:val="00A024E8"/>
    <w:rsid w:val="00A02595"/>
    <w:rsid w:val="00A0276A"/>
    <w:rsid w:val="00A028E3"/>
    <w:rsid w:val="00A029BC"/>
    <w:rsid w:val="00A02AD7"/>
    <w:rsid w:val="00A02D48"/>
    <w:rsid w:val="00A02ED3"/>
    <w:rsid w:val="00A0315A"/>
    <w:rsid w:val="00A0340D"/>
    <w:rsid w:val="00A0359A"/>
    <w:rsid w:val="00A035C1"/>
    <w:rsid w:val="00A037DB"/>
    <w:rsid w:val="00A03B6A"/>
    <w:rsid w:val="00A03BF6"/>
    <w:rsid w:val="00A03CC2"/>
    <w:rsid w:val="00A03FF0"/>
    <w:rsid w:val="00A0414F"/>
    <w:rsid w:val="00A043DA"/>
    <w:rsid w:val="00A044F5"/>
    <w:rsid w:val="00A04825"/>
    <w:rsid w:val="00A04930"/>
    <w:rsid w:val="00A04970"/>
    <w:rsid w:val="00A049FA"/>
    <w:rsid w:val="00A04AC8"/>
    <w:rsid w:val="00A04B6B"/>
    <w:rsid w:val="00A04D8D"/>
    <w:rsid w:val="00A0527D"/>
    <w:rsid w:val="00A052B5"/>
    <w:rsid w:val="00A05445"/>
    <w:rsid w:val="00A0546A"/>
    <w:rsid w:val="00A055F3"/>
    <w:rsid w:val="00A0560D"/>
    <w:rsid w:val="00A056DA"/>
    <w:rsid w:val="00A05758"/>
    <w:rsid w:val="00A05922"/>
    <w:rsid w:val="00A05C41"/>
    <w:rsid w:val="00A05C9C"/>
    <w:rsid w:val="00A05D3B"/>
    <w:rsid w:val="00A05EC5"/>
    <w:rsid w:val="00A06143"/>
    <w:rsid w:val="00A06230"/>
    <w:rsid w:val="00A063A2"/>
    <w:rsid w:val="00A0678F"/>
    <w:rsid w:val="00A06A1E"/>
    <w:rsid w:val="00A06EBA"/>
    <w:rsid w:val="00A0741A"/>
    <w:rsid w:val="00A074FD"/>
    <w:rsid w:val="00A07530"/>
    <w:rsid w:val="00A07629"/>
    <w:rsid w:val="00A079E6"/>
    <w:rsid w:val="00A07B65"/>
    <w:rsid w:val="00A10129"/>
    <w:rsid w:val="00A101AA"/>
    <w:rsid w:val="00A101C3"/>
    <w:rsid w:val="00A1028C"/>
    <w:rsid w:val="00A103BC"/>
    <w:rsid w:val="00A10534"/>
    <w:rsid w:val="00A10701"/>
    <w:rsid w:val="00A10B25"/>
    <w:rsid w:val="00A10C76"/>
    <w:rsid w:val="00A1119D"/>
    <w:rsid w:val="00A111CD"/>
    <w:rsid w:val="00A1123B"/>
    <w:rsid w:val="00A1139F"/>
    <w:rsid w:val="00A113E7"/>
    <w:rsid w:val="00A11456"/>
    <w:rsid w:val="00A11567"/>
    <w:rsid w:val="00A11A9D"/>
    <w:rsid w:val="00A11E55"/>
    <w:rsid w:val="00A120F5"/>
    <w:rsid w:val="00A1256C"/>
    <w:rsid w:val="00A13062"/>
    <w:rsid w:val="00A1320F"/>
    <w:rsid w:val="00A13290"/>
    <w:rsid w:val="00A1359B"/>
    <w:rsid w:val="00A135EC"/>
    <w:rsid w:val="00A13620"/>
    <w:rsid w:val="00A13841"/>
    <w:rsid w:val="00A138FB"/>
    <w:rsid w:val="00A13990"/>
    <w:rsid w:val="00A13A4D"/>
    <w:rsid w:val="00A13AAC"/>
    <w:rsid w:val="00A13F7B"/>
    <w:rsid w:val="00A142E5"/>
    <w:rsid w:val="00A143F2"/>
    <w:rsid w:val="00A14549"/>
    <w:rsid w:val="00A14696"/>
    <w:rsid w:val="00A149BA"/>
    <w:rsid w:val="00A14E0C"/>
    <w:rsid w:val="00A150E6"/>
    <w:rsid w:val="00A151BD"/>
    <w:rsid w:val="00A15404"/>
    <w:rsid w:val="00A15AED"/>
    <w:rsid w:val="00A15F3C"/>
    <w:rsid w:val="00A1639B"/>
    <w:rsid w:val="00A16603"/>
    <w:rsid w:val="00A16641"/>
    <w:rsid w:val="00A16967"/>
    <w:rsid w:val="00A1696D"/>
    <w:rsid w:val="00A16B72"/>
    <w:rsid w:val="00A16CED"/>
    <w:rsid w:val="00A16F4E"/>
    <w:rsid w:val="00A173A0"/>
    <w:rsid w:val="00A17628"/>
    <w:rsid w:val="00A1775D"/>
    <w:rsid w:val="00A177A3"/>
    <w:rsid w:val="00A17C2A"/>
    <w:rsid w:val="00A17C35"/>
    <w:rsid w:val="00A17CEF"/>
    <w:rsid w:val="00A17F44"/>
    <w:rsid w:val="00A202F6"/>
    <w:rsid w:val="00A205FD"/>
    <w:rsid w:val="00A20A86"/>
    <w:rsid w:val="00A20A98"/>
    <w:rsid w:val="00A20AC5"/>
    <w:rsid w:val="00A20ED7"/>
    <w:rsid w:val="00A212C1"/>
    <w:rsid w:val="00A21367"/>
    <w:rsid w:val="00A21469"/>
    <w:rsid w:val="00A21504"/>
    <w:rsid w:val="00A21549"/>
    <w:rsid w:val="00A21628"/>
    <w:rsid w:val="00A217C6"/>
    <w:rsid w:val="00A218B2"/>
    <w:rsid w:val="00A218E4"/>
    <w:rsid w:val="00A21956"/>
    <w:rsid w:val="00A21A18"/>
    <w:rsid w:val="00A21D05"/>
    <w:rsid w:val="00A21DBF"/>
    <w:rsid w:val="00A221F6"/>
    <w:rsid w:val="00A222BD"/>
    <w:rsid w:val="00A226F6"/>
    <w:rsid w:val="00A228DE"/>
    <w:rsid w:val="00A229E1"/>
    <w:rsid w:val="00A22E1D"/>
    <w:rsid w:val="00A23014"/>
    <w:rsid w:val="00A23334"/>
    <w:rsid w:val="00A233B9"/>
    <w:rsid w:val="00A23410"/>
    <w:rsid w:val="00A2386A"/>
    <w:rsid w:val="00A23B4E"/>
    <w:rsid w:val="00A23BA7"/>
    <w:rsid w:val="00A23C5E"/>
    <w:rsid w:val="00A240A9"/>
    <w:rsid w:val="00A24311"/>
    <w:rsid w:val="00A2459F"/>
    <w:rsid w:val="00A24B6F"/>
    <w:rsid w:val="00A24E32"/>
    <w:rsid w:val="00A24F4C"/>
    <w:rsid w:val="00A2531D"/>
    <w:rsid w:val="00A253A4"/>
    <w:rsid w:val="00A25524"/>
    <w:rsid w:val="00A25714"/>
    <w:rsid w:val="00A25782"/>
    <w:rsid w:val="00A25795"/>
    <w:rsid w:val="00A259B9"/>
    <w:rsid w:val="00A25B5C"/>
    <w:rsid w:val="00A25CE6"/>
    <w:rsid w:val="00A25FEE"/>
    <w:rsid w:val="00A26221"/>
    <w:rsid w:val="00A262BF"/>
    <w:rsid w:val="00A26477"/>
    <w:rsid w:val="00A2649E"/>
    <w:rsid w:val="00A26C51"/>
    <w:rsid w:val="00A26CDC"/>
    <w:rsid w:val="00A27012"/>
    <w:rsid w:val="00A27091"/>
    <w:rsid w:val="00A2726A"/>
    <w:rsid w:val="00A2755B"/>
    <w:rsid w:val="00A2758C"/>
    <w:rsid w:val="00A30038"/>
    <w:rsid w:val="00A305AB"/>
    <w:rsid w:val="00A3079F"/>
    <w:rsid w:val="00A30D0F"/>
    <w:rsid w:val="00A30E09"/>
    <w:rsid w:val="00A31220"/>
    <w:rsid w:val="00A31662"/>
    <w:rsid w:val="00A31675"/>
    <w:rsid w:val="00A316FD"/>
    <w:rsid w:val="00A3171E"/>
    <w:rsid w:val="00A31748"/>
    <w:rsid w:val="00A31762"/>
    <w:rsid w:val="00A318B4"/>
    <w:rsid w:val="00A31B58"/>
    <w:rsid w:val="00A31DC9"/>
    <w:rsid w:val="00A31DE7"/>
    <w:rsid w:val="00A32220"/>
    <w:rsid w:val="00A323B2"/>
    <w:rsid w:val="00A32426"/>
    <w:rsid w:val="00A326E6"/>
    <w:rsid w:val="00A32703"/>
    <w:rsid w:val="00A32A81"/>
    <w:rsid w:val="00A32E40"/>
    <w:rsid w:val="00A33351"/>
    <w:rsid w:val="00A3337A"/>
    <w:rsid w:val="00A333A6"/>
    <w:rsid w:val="00A3383B"/>
    <w:rsid w:val="00A33933"/>
    <w:rsid w:val="00A33A23"/>
    <w:rsid w:val="00A33A99"/>
    <w:rsid w:val="00A33C4F"/>
    <w:rsid w:val="00A33CA6"/>
    <w:rsid w:val="00A33D72"/>
    <w:rsid w:val="00A33E9D"/>
    <w:rsid w:val="00A33F5C"/>
    <w:rsid w:val="00A34180"/>
    <w:rsid w:val="00A346B7"/>
    <w:rsid w:val="00A34854"/>
    <w:rsid w:val="00A3498E"/>
    <w:rsid w:val="00A34D7B"/>
    <w:rsid w:val="00A3514D"/>
    <w:rsid w:val="00A35664"/>
    <w:rsid w:val="00A35909"/>
    <w:rsid w:val="00A359D5"/>
    <w:rsid w:val="00A36072"/>
    <w:rsid w:val="00A365DF"/>
    <w:rsid w:val="00A36742"/>
    <w:rsid w:val="00A36B66"/>
    <w:rsid w:val="00A36ED7"/>
    <w:rsid w:val="00A36F2C"/>
    <w:rsid w:val="00A3730F"/>
    <w:rsid w:val="00A3755F"/>
    <w:rsid w:val="00A37792"/>
    <w:rsid w:val="00A37794"/>
    <w:rsid w:val="00A378D2"/>
    <w:rsid w:val="00A402C9"/>
    <w:rsid w:val="00A403E4"/>
    <w:rsid w:val="00A4070B"/>
    <w:rsid w:val="00A409EE"/>
    <w:rsid w:val="00A40E6A"/>
    <w:rsid w:val="00A40FCA"/>
    <w:rsid w:val="00A410B1"/>
    <w:rsid w:val="00A41269"/>
    <w:rsid w:val="00A41644"/>
    <w:rsid w:val="00A417A5"/>
    <w:rsid w:val="00A417B6"/>
    <w:rsid w:val="00A41AA4"/>
    <w:rsid w:val="00A41ACB"/>
    <w:rsid w:val="00A41BE2"/>
    <w:rsid w:val="00A41CBA"/>
    <w:rsid w:val="00A41DF5"/>
    <w:rsid w:val="00A4218F"/>
    <w:rsid w:val="00A422D9"/>
    <w:rsid w:val="00A42313"/>
    <w:rsid w:val="00A4296D"/>
    <w:rsid w:val="00A42AE3"/>
    <w:rsid w:val="00A42EDD"/>
    <w:rsid w:val="00A43026"/>
    <w:rsid w:val="00A43282"/>
    <w:rsid w:val="00A4336B"/>
    <w:rsid w:val="00A43DCF"/>
    <w:rsid w:val="00A43FFA"/>
    <w:rsid w:val="00A44440"/>
    <w:rsid w:val="00A448FD"/>
    <w:rsid w:val="00A4498E"/>
    <w:rsid w:val="00A44C54"/>
    <w:rsid w:val="00A44CA2"/>
    <w:rsid w:val="00A44D20"/>
    <w:rsid w:val="00A44EF2"/>
    <w:rsid w:val="00A451B6"/>
    <w:rsid w:val="00A451D5"/>
    <w:rsid w:val="00A45396"/>
    <w:rsid w:val="00A455EF"/>
    <w:rsid w:val="00A45652"/>
    <w:rsid w:val="00A4582E"/>
    <w:rsid w:val="00A45C41"/>
    <w:rsid w:val="00A45F6D"/>
    <w:rsid w:val="00A46222"/>
    <w:rsid w:val="00A463EC"/>
    <w:rsid w:val="00A465A7"/>
    <w:rsid w:val="00A46A04"/>
    <w:rsid w:val="00A46AD6"/>
    <w:rsid w:val="00A470A6"/>
    <w:rsid w:val="00A471C6"/>
    <w:rsid w:val="00A477FD"/>
    <w:rsid w:val="00A4797A"/>
    <w:rsid w:val="00A47CB5"/>
    <w:rsid w:val="00A50330"/>
    <w:rsid w:val="00A50629"/>
    <w:rsid w:val="00A50684"/>
    <w:rsid w:val="00A50844"/>
    <w:rsid w:val="00A5084C"/>
    <w:rsid w:val="00A509AE"/>
    <w:rsid w:val="00A50A5C"/>
    <w:rsid w:val="00A50D6D"/>
    <w:rsid w:val="00A51000"/>
    <w:rsid w:val="00A511C1"/>
    <w:rsid w:val="00A514BF"/>
    <w:rsid w:val="00A51969"/>
    <w:rsid w:val="00A51A5C"/>
    <w:rsid w:val="00A51A84"/>
    <w:rsid w:val="00A51D0F"/>
    <w:rsid w:val="00A51FC2"/>
    <w:rsid w:val="00A52087"/>
    <w:rsid w:val="00A5212E"/>
    <w:rsid w:val="00A5235B"/>
    <w:rsid w:val="00A52369"/>
    <w:rsid w:val="00A52422"/>
    <w:rsid w:val="00A524ED"/>
    <w:rsid w:val="00A5270B"/>
    <w:rsid w:val="00A52AFF"/>
    <w:rsid w:val="00A52B42"/>
    <w:rsid w:val="00A52E37"/>
    <w:rsid w:val="00A53187"/>
    <w:rsid w:val="00A53221"/>
    <w:rsid w:val="00A53306"/>
    <w:rsid w:val="00A53579"/>
    <w:rsid w:val="00A53A42"/>
    <w:rsid w:val="00A53A84"/>
    <w:rsid w:val="00A53FF6"/>
    <w:rsid w:val="00A54011"/>
    <w:rsid w:val="00A54126"/>
    <w:rsid w:val="00A54409"/>
    <w:rsid w:val="00A54488"/>
    <w:rsid w:val="00A545C2"/>
    <w:rsid w:val="00A54667"/>
    <w:rsid w:val="00A54811"/>
    <w:rsid w:val="00A54DE1"/>
    <w:rsid w:val="00A55131"/>
    <w:rsid w:val="00A5514B"/>
    <w:rsid w:val="00A552C0"/>
    <w:rsid w:val="00A5543D"/>
    <w:rsid w:val="00A5544F"/>
    <w:rsid w:val="00A555D4"/>
    <w:rsid w:val="00A55B4F"/>
    <w:rsid w:val="00A55CE1"/>
    <w:rsid w:val="00A55E42"/>
    <w:rsid w:val="00A55EDB"/>
    <w:rsid w:val="00A5604E"/>
    <w:rsid w:val="00A56451"/>
    <w:rsid w:val="00A569CC"/>
    <w:rsid w:val="00A56C75"/>
    <w:rsid w:val="00A56E91"/>
    <w:rsid w:val="00A56ED6"/>
    <w:rsid w:val="00A57308"/>
    <w:rsid w:val="00A573E8"/>
    <w:rsid w:val="00A57690"/>
    <w:rsid w:val="00A57ACC"/>
    <w:rsid w:val="00A605C1"/>
    <w:rsid w:val="00A60622"/>
    <w:rsid w:val="00A60697"/>
    <w:rsid w:val="00A60967"/>
    <w:rsid w:val="00A60971"/>
    <w:rsid w:val="00A60AAA"/>
    <w:rsid w:val="00A60CE6"/>
    <w:rsid w:val="00A61629"/>
    <w:rsid w:val="00A617EC"/>
    <w:rsid w:val="00A61BA6"/>
    <w:rsid w:val="00A61C19"/>
    <w:rsid w:val="00A61C42"/>
    <w:rsid w:val="00A61EDF"/>
    <w:rsid w:val="00A623FC"/>
    <w:rsid w:val="00A62525"/>
    <w:rsid w:val="00A6288B"/>
    <w:rsid w:val="00A62986"/>
    <w:rsid w:val="00A629C1"/>
    <w:rsid w:val="00A62D6D"/>
    <w:rsid w:val="00A63084"/>
    <w:rsid w:val="00A6378C"/>
    <w:rsid w:val="00A6395B"/>
    <w:rsid w:val="00A63B83"/>
    <w:rsid w:val="00A63D8A"/>
    <w:rsid w:val="00A63F56"/>
    <w:rsid w:val="00A64157"/>
    <w:rsid w:val="00A6434C"/>
    <w:rsid w:val="00A64AE4"/>
    <w:rsid w:val="00A64C01"/>
    <w:rsid w:val="00A64D06"/>
    <w:rsid w:val="00A65046"/>
    <w:rsid w:val="00A65062"/>
    <w:rsid w:val="00A652F3"/>
    <w:rsid w:val="00A6548A"/>
    <w:rsid w:val="00A65653"/>
    <w:rsid w:val="00A658C5"/>
    <w:rsid w:val="00A658FC"/>
    <w:rsid w:val="00A65CC1"/>
    <w:rsid w:val="00A65CC7"/>
    <w:rsid w:val="00A65D8D"/>
    <w:rsid w:val="00A65EBD"/>
    <w:rsid w:val="00A662CF"/>
    <w:rsid w:val="00A66321"/>
    <w:rsid w:val="00A667A0"/>
    <w:rsid w:val="00A668B4"/>
    <w:rsid w:val="00A668DF"/>
    <w:rsid w:val="00A66A2C"/>
    <w:rsid w:val="00A67019"/>
    <w:rsid w:val="00A67325"/>
    <w:rsid w:val="00A6738B"/>
    <w:rsid w:val="00A67551"/>
    <w:rsid w:val="00A67976"/>
    <w:rsid w:val="00A67BA1"/>
    <w:rsid w:val="00A67D43"/>
    <w:rsid w:val="00A67E4C"/>
    <w:rsid w:val="00A67EB9"/>
    <w:rsid w:val="00A67FD0"/>
    <w:rsid w:val="00A7016C"/>
    <w:rsid w:val="00A701D3"/>
    <w:rsid w:val="00A70256"/>
    <w:rsid w:val="00A703E7"/>
    <w:rsid w:val="00A70732"/>
    <w:rsid w:val="00A708DB"/>
    <w:rsid w:val="00A70AA9"/>
    <w:rsid w:val="00A70EAE"/>
    <w:rsid w:val="00A71021"/>
    <w:rsid w:val="00A714FE"/>
    <w:rsid w:val="00A716F4"/>
    <w:rsid w:val="00A718EB"/>
    <w:rsid w:val="00A719F5"/>
    <w:rsid w:val="00A71B19"/>
    <w:rsid w:val="00A71C14"/>
    <w:rsid w:val="00A71C64"/>
    <w:rsid w:val="00A71C8A"/>
    <w:rsid w:val="00A71D4A"/>
    <w:rsid w:val="00A72286"/>
    <w:rsid w:val="00A72385"/>
    <w:rsid w:val="00A725B0"/>
    <w:rsid w:val="00A725EA"/>
    <w:rsid w:val="00A7263A"/>
    <w:rsid w:val="00A72931"/>
    <w:rsid w:val="00A72983"/>
    <w:rsid w:val="00A729BC"/>
    <w:rsid w:val="00A72D44"/>
    <w:rsid w:val="00A73092"/>
    <w:rsid w:val="00A730E5"/>
    <w:rsid w:val="00A7311F"/>
    <w:rsid w:val="00A73186"/>
    <w:rsid w:val="00A734F4"/>
    <w:rsid w:val="00A73571"/>
    <w:rsid w:val="00A737AF"/>
    <w:rsid w:val="00A73833"/>
    <w:rsid w:val="00A73967"/>
    <w:rsid w:val="00A73A10"/>
    <w:rsid w:val="00A73AC3"/>
    <w:rsid w:val="00A74137"/>
    <w:rsid w:val="00A745B2"/>
    <w:rsid w:val="00A746DF"/>
    <w:rsid w:val="00A74C18"/>
    <w:rsid w:val="00A74DC5"/>
    <w:rsid w:val="00A74F46"/>
    <w:rsid w:val="00A7517E"/>
    <w:rsid w:val="00A755E5"/>
    <w:rsid w:val="00A75740"/>
    <w:rsid w:val="00A759A9"/>
    <w:rsid w:val="00A75AE2"/>
    <w:rsid w:val="00A75C16"/>
    <w:rsid w:val="00A75CA6"/>
    <w:rsid w:val="00A75D9A"/>
    <w:rsid w:val="00A75EA2"/>
    <w:rsid w:val="00A76248"/>
    <w:rsid w:val="00A76511"/>
    <w:rsid w:val="00A76673"/>
    <w:rsid w:val="00A76B3A"/>
    <w:rsid w:val="00A76B62"/>
    <w:rsid w:val="00A76C33"/>
    <w:rsid w:val="00A76E74"/>
    <w:rsid w:val="00A772EF"/>
    <w:rsid w:val="00A7732D"/>
    <w:rsid w:val="00A7736B"/>
    <w:rsid w:val="00A776E3"/>
    <w:rsid w:val="00A77735"/>
    <w:rsid w:val="00A77E2E"/>
    <w:rsid w:val="00A77E43"/>
    <w:rsid w:val="00A802DA"/>
    <w:rsid w:val="00A8044B"/>
    <w:rsid w:val="00A8055D"/>
    <w:rsid w:val="00A805E8"/>
    <w:rsid w:val="00A809A3"/>
    <w:rsid w:val="00A80D8C"/>
    <w:rsid w:val="00A81003"/>
    <w:rsid w:val="00A818D9"/>
    <w:rsid w:val="00A81BA3"/>
    <w:rsid w:val="00A81C9A"/>
    <w:rsid w:val="00A82C05"/>
    <w:rsid w:val="00A82D24"/>
    <w:rsid w:val="00A82D8D"/>
    <w:rsid w:val="00A83145"/>
    <w:rsid w:val="00A83259"/>
    <w:rsid w:val="00A83391"/>
    <w:rsid w:val="00A834C0"/>
    <w:rsid w:val="00A834DB"/>
    <w:rsid w:val="00A83701"/>
    <w:rsid w:val="00A83922"/>
    <w:rsid w:val="00A83B53"/>
    <w:rsid w:val="00A83CD1"/>
    <w:rsid w:val="00A83E73"/>
    <w:rsid w:val="00A845F6"/>
    <w:rsid w:val="00A84698"/>
    <w:rsid w:val="00A846C7"/>
    <w:rsid w:val="00A84853"/>
    <w:rsid w:val="00A84AA7"/>
    <w:rsid w:val="00A84BE2"/>
    <w:rsid w:val="00A850D7"/>
    <w:rsid w:val="00A85537"/>
    <w:rsid w:val="00A85624"/>
    <w:rsid w:val="00A8574D"/>
    <w:rsid w:val="00A85D8A"/>
    <w:rsid w:val="00A85DFC"/>
    <w:rsid w:val="00A86596"/>
    <w:rsid w:val="00A865B3"/>
    <w:rsid w:val="00A86BFF"/>
    <w:rsid w:val="00A86D47"/>
    <w:rsid w:val="00A86DF9"/>
    <w:rsid w:val="00A86FBF"/>
    <w:rsid w:val="00A87046"/>
    <w:rsid w:val="00A87501"/>
    <w:rsid w:val="00A8752A"/>
    <w:rsid w:val="00A87825"/>
    <w:rsid w:val="00A8797D"/>
    <w:rsid w:val="00A87CA8"/>
    <w:rsid w:val="00A87CDA"/>
    <w:rsid w:val="00A87FB5"/>
    <w:rsid w:val="00A9008A"/>
    <w:rsid w:val="00A901DB"/>
    <w:rsid w:val="00A90269"/>
    <w:rsid w:val="00A905FE"/>
    <w:rsid w:val="00A909D3"/>
    <w:rsid w:val="00A90A7B"/>
    <w:rsid w:val="00A90AEB"/>
    <w:rsid w:val="00A90BC5"/>
    <w:rsid w:val="00A90D3B"/>
    <w:rsid w:val="00A90D8B"/>
    <w:rsid w:val="00A90EA3"/>
    <w:rsid w:val="00A9105E"/>
    <w:rsid w:val="00A91180"/>
    <w:rsid w:val="00A914B4"/>
    <w:rsid w:val="00A915A2"/>
    <w:rsid w:val="00A9169E"/>
    <w:rsid w:val="00A91894"/>
    <w:rsid w:val="00A91938"/>
    <w:rsid w:val="00A91BED"/>
    <w:rsid w:val="00A91C90"/>
    <w:rsid w:val="00A91F14"/>
    <w:rsid w:val="00A92122"/>
    <w:rsid w:val="00A9214E"/>
    <w:rsid w:val="00A925AE"/>
    <w:rsid w:val="00A925C2"/>
    <w:rsid w:val="00A9291B"/>
    <w:rsid w:val="00A9292A"/>
    <w:rsid w:val="00A92AFC"/>
    <w:rsid w:val="00A92B1E"/>
    <w:rsid w:val="00A92BC5"/>
    <w:rsid w:val="00A93005"/>
    <w:rsid w:val="00A932BE"/>
    <w:rsid w:val="00A934D1"/>
    <w:rsid w:val="00A9368A"/>
    <w:rsid w:val="00A936F8"/>
    <w:rsid w:val="00A9375D"/>
    <w:rsid w:val="00A937DB"/>
    <w:rsid w:val="00A9389D"/>
    <w:rsid w:val="00A938A4"/>
    <w:rsid w:val="00A94348"/>
    <w:rsid w:val="00A9475C"/>
    <w:rsid w:val="00A94909"/>
    <w:rsid w:val="00A94A90"/>
    <w:rsid w:val="00A94B2B"/>
    <w:rsid w:val="00A94E86"/>
    <w:rsid w:val="00A951B0"/>
    <w:rsid w:val="00A95223"/>
    <w:rsid w:val="00A9528A"/>
    <w:rsid w:val="00A954DE"/>
    <w:rsid w:val="00A9559A"/>
    <w:rsid w:val="00A955E1"/>
    <w:rsid w:val="00A9566B"/>
    <w:rsid w:val="00A95697"/>
    <w:rsid w:val="00A9569B"/>
    <w:rsid w:val="00A95986"/>
    <w:rsid w:val="00A95992"/>
    <w:rsid w:val="00A95F15"/>
    <w:rsid w:val="00A95F6F"/>
    <w:rsid w:val="00A9610E"/>
    <w:rsid w:val="00A964B4"/>
    <w:rsid w:val="00A967CE"/>
    <w:rsid w:val="00A96887"/>
    <w:rsid w:val="00A969A4"/>
    <w:rsid w:val="00A96B46"/>
    <w:rsid w:val="00A96B64"/>
    <w:rsid w:val="00A96CBA"/>
    <w:rsid w:val="00A970ED"/>
    <w:rsid w:val="00A9733E"/>
    <w:rsid w:val="00A9775F"/>
    <w:rsid w:val="00A97B89"/>
    <w:rsid w:val="00A97F68"/>
    <w:rsid w:val="00AA063E"/>
    <w:rsid w:val="00AA06E0"/>
    <w:rsid w:val="00AA0843"/>
    <w:rsid w:val="00AA0A8C"/>
    <w:rsid w:val="00AA0B82"/>
    <w:rsid w:val="00AA0CA4"/>
    <w:rsid w:val="00AA0CDA"/>
    <w:rsid w:val="00AA0EF8"/>
    <w:rsid w:val="00AA0F22"/>
    <w:rsid w:val="00AA0F4D"/>
    <w:rsid w:val="00AA10CC"/>
    <w:rsid w:val="00AA10DD"/>
    <w:rsid w:val="00AA1268"/>
    <w:rsid w:val="00AA1559"/>
    <w:rsid w:val="00AA1582"/>
    <w:rsid w:val="00AA1866"/>
    <w:rsid w:val="00AA19D9"/>
    <w:rsid w:val="00AA1EE0"/>
    <w:rsid w:val="00AA20FB"/>
    <w:rsid w:val="00AA2103"/>
    <w:rsid w:val="00AA2340"/>
    <w:rsid w:val="00AA2470"/>
    <w:rsid w:val="00AA26B5"/>
    <w:rsid w:val="00AA2844"/>
    <w:rsid w:val="00AA2B4B"/>
    <w:rsid w:val="00AA2B64"/>
    <w:rsid w:val="00AA310E"/>
    <w:rsid w:val="00AA32D6"/>
    <w:rsid w:val="00AA416B"/>
    <w:rsid w:val="00AA461F"/>
    <w:rsid w:val="00AA4681"/>
    <w:rsid w:val="00AA474D"/>
    <w:rsid w:val="00AA4797"/>
    <w:rsid w:val="00AA4851"/>
    <w:rsid w:val="00AA4853"/>
    <w:rsid w:val="00AA48FD"/>
    <w:rsid w:val="00AA4AB0"/>
    <w:rsid w:val="00AA4CAB"/>
    <w:rsid w:val="00AA4CCB"/>
    <w:rsid w:val="00AA5358"/>
    <w:rsid w:val="00AA53DA"/>
    <w:rsid w:val="00AA5531"/>
    <w:rsid w:val="00AA5588"/>
    <w:rsid w:val="00AA5757"/>
    <w:rsid w:val="00AA5D05"/>
    <w:rsid w:val="00AA60E3"/>
    <w:rsid w:val="00AA626E"/>
    <w:rsid w:val="00AA692C"/>
    <w:rsid w:val="00AA697A"/>
    <w:rsid w:val="00AA69EA"/>
    <w:rsid w:val="00AA6AB0"/>
    <w:rsid w:val="00AA6AD7"/>
    <w:rsid w:val="00AA6B49"/>
    <w:rsid w:val="00AA6B7E"/>
    <w:rsid w:val="00AA701F"/>
    <w:rsid w:val="00AA723D"/>
    <w:rsid w:val="00AA7304"/>
    <w:rsid w:val="00AA758F"/>
    <w:rsid w:val="00AA7816"/>
    <w:rsid w:val="00AA787B"/>
    <w:rsid w:val="00AA79FB"/>
    <w:rsid w:val="00AA7B7D"/>
    <w:rsid w:val="00AA7D9E"/>
    <w:rsid w:val="00AA7DDF"/>
    <w:rsid w:val="00AA7E7D"/>
    <w:rsid w:val="00AA7EFC"/>
    <w:rsid w:val="00AA7F14"/>
    <w:rsid w:val="00AA7F3C"/>
    <w:rsid w:val="00AB01B4"/>
    <w:rsid w:val="00AB0BF5"/>
    <w:rsid w:val="00AB0C94"/>
    <w:rsid w:val="00AB0CBD"/>
    <w:rsid w:val="00AB0CC3"/>
    <w:rsid w:val="00AB0E7B"/>
    <w:rsid w:val="00AB1121"/>
    <w:rsid w:val="00AB12E9"/>
    <w:rsid w:val="00AB181B"/>
    <w:rsid w:val="00AB1BA9"/>
    <w:rsid w:val="00AB1BEF"/>
    <w:rsid w:val="00AB1E6D"/>
    <w:rsid w:val="00AB1FD9"/>
    <w:rsid w:val="00AB211E"/>
    <w:rsid w:val="00AB22EB"/>
    <w:rsid w:val="00AB237B"/>
    <w:rsid w:val="00AB2A73"/>
    <w:rsid w:val="00AB2BB2"/>
    <w:rsid w:val="00AB3167"/>
    <w:rsid w:val="00AB33AD"/>
    <w:rsid w:val="00AB360E"/>
    <w:rsid w:val="00AB3717"/>
    <w:rsid w:val="00AB3856"/>
    <w:rsid w:val="00AB38CC"/>
    <w:rsid w:val="00AB3B9F"/>
    <w:rsid w:val="00AB3DAB"/>
    <w:rsid w:val="00AB3FBF"/>
    <w:rsid w:val="00AB4058"/>
    <w:rsid w:val="00AB437E"/>
    <w:rsid w:val="00AB448E"/>
    <w:rsid w:val="00AB454F"/>
    <w:rsid w:val="00AB4C97"/>
    <w:rsid w:val="00AB4D56"/>
    <w:rsid w:val="00AB4E6A"/>
    <w:rsid w:val="00AB5322"/>
    <w:rsid w:val="00AB5856"/>
    <w:rsid w:val="00AB5971"/>
    <w:rsid w:val="00AB5ABD"/>
    <w:rsid w:val="00AB5B24"/>
    <w:rsid w:val="00AB65A4"/>
    <w:rsid w:val="00AB6932"/>
    <w:rsid w:val="00AB6C83"/>
    <w:rsid w:val="00AB72F1"/>
    <w:rsid w:val="00AB74E2"/>
    <w:rsid w:val="00AB75D4"/>
    <w:rsid w:val="00AB7C14"/>
    <w:rsid w:val="00AB7E06"/>
    <w:rsid w:val="00AC0408"/>
    <w:rsid w:val="00AC0699"/>
    <w:rsid w:val="00AC0779"/>
    <w:rsid w:val="00AC095A"/>
    <w:rsid w:val="00AC0A86"/>
    <w:rsid w:val="00AC0ACE"/>
    <w:rsid w:val="00AC1014"/>
    <w:rsid w:val="00AC11C2"/>
    <w:rsid w:val="00AC1613"/>
    <w:rsid w:val="00AC17E9"/>
    <w:rsid w:val="00AC1A15"/>
    <w:rsid w:val="00AC1CCC"/>
    <w:rsid w:val="00AC1DA5"/>
    <w:rsid w:val="00AC1F6C"/>
    <w:rsid w:val="00AC2156"/>
    <w:rsid w:val="00AC2649"/>
    <w:rsid w:val="00AC2858"/>
    <w:rsid w:val="00AC2A8F"/>
    <w:rsid w:val="00AC2E26"/>
    <w:rsid w:val="00AC313E"/>
    <w:rsid w:val="00AC3787"/>
    <w:rsid w:val="00AC37C3"/>
    <w:rsid w:val="00AC3E5C"/>
    <w:rsid w:val="00AC42CE"/>
    <w:rsid w:val="00AC42FA"/>
    <w:rsid w:val="00AC4317"/>
    <w:rsid w:val="00AC45C6"/>
    <w:rsid w:val="00AC4A19"/>
    <w:rsid w:val="00AC4A1F"/>
    <w:rsid w:val="00AC4B83"/>
    <w:rsid w:val="00AC4C14"/>
    <w:rsid w:val="00AC4D03"/>
    <w:rsid w:val="00AC4E1E"/>
    <w:rsid w:val="00AC5209"/>
    <w:rsid w:val="00AC52F2"/>
    <w:rsid w:val="00AC5440"/>
    <w:rsid w:val="00AC546A"/>
    <w:rsid w:val="00AC59E9"/>
    <w:rsid w:val="00AC5BE0"/>
    <w:rsid w:val="00AC5FB9"/>
    <w:rsid w:val="00AC620B"/>
    <w:rsid w:val="00AC64CF"/>
    <w:rsid w:val="00AC6D9A"/>
    <w:rsid w:val="00AC6E83"/>
    <w:rsid w:val="00AC7266"/>
    <w:rsid w:val="00AC7953"/>
    <w:rsid w:val="00AC7AEE"/>
    <w:rsid w:val="00AC7C5A"/>
    <w:rsid w:val="00AD014C"/>
    <w:rsid w:val="00AD016A"/>
    <w:rsid w:val="00AD03B3"/>
    <w:rsid w:val="00AD0741"/>
    <w:rsid w:val="00AD088F"/>
    <w:rsid w:val="00AD0F01"/>
    <w:rsid w:val="00AD0FB0"/>
    <w:rsid w:val="00AD0FF0"/>
    <w:rsid w:val="00AD116B"/>
    <w:rsid w:val="00AD1D17"/>
    <w:rsid w:val="00AD1EFE"/>
    <w:rsid w:val="00AD1F78"/>
    <w:rsid w:val="00AD20AC"/>
    <w:rsid w:val="00AD245A"/>
    <w:rsid w:val="00AD25DD"/>
    <w:rsid w:val="00AD264B"/>
    <w:rsid w:val="00AD2C1B"/>
    <w:rsid w:val="00AD2D44"/>
    <w:rsid w:val="00AD2E28"/>
    <w:rsid w:val="00AD2ED4"/>
    <w:rsid w:val="00AD2FD0"/>
    <w:rsid w:val="00AD328D"/>
    <w:rsid w:val="00AD3775"/>
    <w:rsid w:val="00AD385E"/>
    <w:rsid w:val="00AD38D1"/>
    <w:rsid w:val="00AD3BA4"/>
    <w:rsid w:val="00AD3C93"/>
    <w:rsid w:val="00AD4117"/>
    <w:rsid w:val="00AD4386"/>
    <w:rsid w:val="00AD4522"/>
    <w:rsid w:val="00AD4712"/>
    <w:rsid w:val="00AD49A0"/>
    <w:rsid w:val="00AD49EF"/>
    <w:rsid w:val="00AD4D02"/>
    <w:rsid w:val="00AD5800"/>
    <w:rsid w:val="00AD5A42"/>
    <w:rsid w:val="00AD5E45"/>
    <w:rsid w:val="00AD5EB8"/>
    <w:rsid w:val="00AD6163"/>
    <w:rsid w:val="00AD657E"/>
    <w:rsid w:val="00AD68B4"/>
    <w:rsid w:val="00AD6906"/>
    <w:rsid w:val="00AD6A48"/>
    <w:rsid w:val="00AD6F65"/>
    <w:rsid w:val="00AD73FA"/>
    <w:rsid w:val="00AD740D"/>
    <w:rsid w:val="00AD749F"/>
    <w:rsid w:val="00AD760F"/>
    <w:rsid w:val="00AD7626"/>
    <w:rsid w:val="00AD76F2"/>
    <w:rsid w:val="00AD7CFD"/>
    <w:rsid w:val="00AD7EDF"/>
    <w:rsid w:val="00AE0680"/>
    <w:rsid w:val="00AE07E9"/>
    <w:rsid w:val="00AE0884"/>
    <w:rsid w:val="00AE0C61"/>
    <w:rsid w:val="00AE0E3C"/>
    <w:rsid w:val="00AE1032"/>
    <w:rsid w:val="00AE1039"/>
    <w:rsid w:val="00AE108A"/>
    <w:rsid w:val="00AE10F5"/>
    <w:rsid w:val="00AE116B"/>
    <w:rsid w:val="00AE117A"/>
    <w:rsid w:val="00AE15A3"/>
    <w:rsid w:val="00AE15F0"/>
    <w:rsid w:val="00AE1614"/>
    <w:rsid w:val="00AE168E"/>
    <w:rsid w:val="00AE16CE"/>
    <w:rsid w:val="00AE1A73"/>
    <w:rsid w:val="00AE1E2A"/>
    <w:rsid w:val="00AE1E97"/>
    <w:rsid w:val="00AE245E"/>
    <w:rsid w:val="00AE26F0"/>
    <w:rsid w:val="00AE2876"/>
    <w:rsid w:val="00AE29A3"/>
    <w:rsid w:val="00AE2C33"/>
    <w:rsid w:val="00AE2C67"/>
    <w:rsid w:val="00AE2DC8"/>
    <w:rsid w:val="00AE3030"/>
    <w:rsid w:val="00AE366D"/>
    <w:rsid w:val="00AE3743"/>
    <w:rsid w:val="00AE38DB"/>
    <w:rsid w:val="00AE3DB2"/>
    <w:rsid w:val="00AE4327"/>
    <w:rsid w:val="00AE4978"/>
    <w:rsid w:val="00AE4A33"/>
    <w:rsid w:val="00AE4ABA"/>
    <w:rsid w:val="00AE4E7E"/>
    <w:rsid w:val="00AE4F17"/>
    <w:rsid w:val="00AE5037"/>
    <w:rsid w:val="00AE5226"/>
    <w:rsid w:val="00AE524B"/>
    <w:rsid w:val="00AE5410"/>
    <w:rsid w:val="00AE56A1"/>
    <w:rsid w:val="00AE57F7"/>
    <w:rsid w:val="00AE5813"/>
    <w:rsid w:val="00AE5A20"/>
    <w:rsid w:val="00AE5BB0"/>
    <w:rsid w:val="00AE628F"/>
    <w:rsid w:val="00AE6CD5"/>
    <w:rsid w:val="00AE6E58"/>
    <w:rsid w:val="00AE6FFA"/>
    <w:rsid w:val="00AE719D"/>
    <w:rsid w:val="00AE7451"/>
    <w:rsid w:val="00AE74EC"/>
    <w:rsid w:val="00AE7910"/>
    <w:rsid w:val="00AE7E1F"/>
    <w:rsid w:val="00AE7EDF"/>
    <w:rsid w:val="00AF02A0"/>
    <w:rsid w:val="00AF02AC"/>
    <w:rsid w:val="00AF05E4"/>
    <w:rsid w:val="00AF0831"/>
    <w:rsid w:val="00AF0939"/>
    <w:rsid w:val="00AF0F69"/>
    <w:rsid w:val="00AF100C"/>
    <w:rsid w:val="00AF11B5"/>
    <w:rsid w:val="00AF16D5"/>
    <w:rsid w:val="00AF1757"/>
    <w:rsid w:val="00AF17B4"/>
    <w:rsid w:val="00AF188A"/>
    <w:rsid w:val="00AF1ACE"/>
    <w:rsid w:val="00AF1E4B"/>
    <w:rsid w:val="00AF1F16"/>
    <w:rsid w:val="00AF1F23"/>
    <w:rsid w:val="00AF2077"/>
    <w:rsid w:val="00AF20CD"/>
    <w:rsid w:val="00AF215F"/>
    <w:rsid w:val="00AF21EB"/>
    <w:rsid w:val="00AF229C"/>
    <w:rsid w:val="00AF23FB"/>
    <w:rsid w:val="00AF247D"/>
    <w:rsid w:val="00AF247E"/>
    <w:rsid w:val="00AF28D0"/>
    <w:rsid w:val="00AF2BC4"/>
    <w:rsid w:val="00AF2C10"/>
    <w:rsid w:val="00AF2CA7"/>
    <w:rsid w:val="00AF2F06"/>
    <w:rsid w:val="00AF332F"/>
    <w:rsid w:val="00AF3409"/>
    <w:rsid w:val="00AF3559"/>
    <w:rsid w:val="00AF37D7"/>
    <w:rsid w:val="00AF3BEC"/>
    <w:rsid w:val="00AF3F1C"/>
    <w:rsid w:val="00AF4070"/>
    <w:rsid w:val="00AF427A"/>
    <w:rsid w:val="00AF4965"/>
    <w:rsid w:val="00AF4C94"/>
    <w:rsid w:val="00AF50CF"/>
    <w:rsid w:val="00AF52E8"/>
    <w:rsid w:val="00AF54CE"/>
    <w:rsid w:val="00AF5512"/>
    <w:rsid w:val="00AF56F9"/>
    <w:rsid w:val="00AF5723"/>
    <w:rsid w:val="00AF5975"/>
    <w:rsid w:val="00AF5AF4"/>
    <w:rsid w:val="00AF5BB0"/>
    <w:rsid w:val="00AF6087"/>
    <w:rsid w:val="00AF6344"/>
    <w:rsid w:val="00AF6376"/>
    <w:rsid w:val="00AF6880"/>
    <w:rsid w:val="00AF6DD6"/>
    <w:rsid w:val="00AF6E69"/>
    <w:rsid w:val="00AF6F5A"/>
    <w:rsid w:val="00AF7043"/>
    <w:rsid w:val="00AF738B"/>
    <w:rsid w:val="00AF7450"/>
    <w:rsid w:val="00AF7595"/>
    <w:rsid w:val="00AF7737"/>
    <w:rsid w:val="00AF77C2"/>
    <w:rsid w:val="00AF7987"/>
    <w:rsid w:val="00AF7B35"/>
    <w:rsid w:val="00AF7E25"/>
    <w:rsid w:val="00AF7FA7"/>
    <w:rsid w:val="00B00066"/>
    <w:rsid w:val="00B001E1"/>
    <w:rsid w:val="00B003F2"/>
    <w:rsid w:val="00B005DB"/>
    <w:rsid w:val="00B005FE"/>
    <w:rsid w:val="00B00A43"/>
    <w:rsid w:val="00B00AB1"/>
    <w:rsid w:val="00B00ACF"/>
    <w:rsid w:val="00B00CE5"/>
    <w:rsid w:val="00B00D98"/>
    <w:rsid w:val="00B00DFB"/>
    <w:rsid w:val="00B012C7"/>
    <w:rsid w:val="00B01514"/>
    <w:rsid w:val="00B01616"/>
    <w:rsid w:val="00B016C1"/>
    <w:rsid w:val="00B018AA"/>
    <w:rsid w:val="00B01A17"/>
    <w:rsid w:val="00B01A4D"/>
    <w:rsid w:val="00B01A9A"/>
    <w:rsid w:val="00B01BB8"/>
    <w:rsid w:val="00B01D10"/>
    <w:rsid w:val="00B01FD8"/>
    <w:rsid w:val="00B02552"/>
    <w:rsid w:val="00B0262C"/>
    <w:rsid w:val="00B0276F"/>
    <w:rsid w:val="00B0290E"/>
    <w:rsid w:val="00B02B52"/>
    <w:rsid w:val="00B02E40"/>
    <w:rsid w:val="00B02FB4"/>
    <w:rsid w:val="00B02FD0"/>
    <w:rsid w:val="00B030A4"/>
    <w:rsid w:val="00B031DB"/>
    <w:rsid w:val="00B0326B"/>
    <w:rsid w:val="00B037B2"/>
    <w:rsid w:val="00B038B8"/>
    <w:rsid w:val="00B03989"/>
    <w:rsid w:val="00B039B5"/>
    <w:rsid w:val="00B0402F"/>
    <w:rsid w:val="00B042EE"/>
    <w:rsid w:val="00B0436F"/>
    <w:rsid w:val="00B04511"/>
    <w:rsid w:val="00B04592"/>
    <w:rsid w:val="00B04597"/>
    <w:rsid w:val="00B045D0"/>
    <w:rsid w:val="00B04689"/>
    <w:rsid w:val="00B04F3B"/>
    <w:rsid w:val="00B051FC"/>
    <w:rsid w:val="00B054D8"/>
    <w:rsid w:val="00B05A84"/>
    <w:rsid w:val="00B05C2E"/>
    <w:rsid w:val="00B05F61"/>
    <w:rsid w:val="00B0620E"/>
    <w:rsid w:val="00B068FD"/>
    <w:rsid w:val="00B06BDE"/>
    <w:rsid w:val="00B06E5D"/>
    <w:rsid w:val="00B0748E"/>
    <w:rsid w:val="00B0798C"/>
    <w:rsid w:val="00B07DF6"/>
    <w:rsid w:val="00B07F0C"/>
    <w:rsid w:val="00B07F41"/>
    <w:rsid w:val="00B1000B"/>
    <w:rsid w:val="00B102C3"/>
    <w:rsid w:val="00B105C5"/>
    <w:rsid w:val="00B1070F"/>
    <w:rsid w:val="00B109BF"/>
    <w:rsid w:val="00B10EF6"/>
    <w:rsid w:val="00B115A7"/>
    <w:rsid w:val="00B115D6"/>
    <w:rsid w:val="00B11606"/>
    <w:rsid w:val="00B118C5"/>
    <w:rsid w:val="00B119BF"/>
    <w:rsid w:val="00B11AD8"/>
    <w:rsid w:val="00B11D68"/>
    <w:rsid w:val="00B11F82"/>
    <w:rsid w:val="00B11F84"/>
    <w:rsid w:val="00B124A8"/>
    <w:rsid w:val="00B12726"/>
    <w:rsid w:val="00B12B12"/>
    <w:rsid w:val="00B12C8C"/>
    <w:rsid w:val="00B12EBE"/>
    <w:rsid w:val="00B13007"/>
    <w:rsid w:val="00B138BE"/>
    <w:rsid w:val="00B13960"/>
    <w:rsid w:val="00B139F9"/>
    <w:rsid w:val="00B1403B"/>
    <w:rsid w:val="00B144FF"/>
    <w:rsid w:val="00B14A1F"/>
    <w:rsid w:val="00B14A5F"/>
    <w:rsid w:val="00B14B03"/>
    <w:rsid w:val="00B14B50"/>
    <w:rsid w:val="00B14B8B"/>
    <w:rsid w:val="00B14DC9"/>
    <w:rsid w:val="00B150DC"/>
    <w:rsid w:val="00B15224"/>
    <w:rsid w:val="00B15275"/>
    <w:rsid w:val="00B15429"/>
    <w:rsid w:val="00B154E3"/>
    <w:rsid w:val="00B155EF"/>
    <w:rsid w:val="00B15704"/>
    <w:rsid w:val="00B1582B"/>
    <w:rsid w:val="00B15900"/>
    <w:rsid w:val="00B15A33"/>
    <w:rsid w:val="00B161D1"/>
    <w:rsid w:val="00B16638"/>
    <w:rsid w:val="00B16A36"/>
    <w:rsid w:val="00B16AFD"/>
    <w:rsid w:val="00B16B59"/>
    <w:rsid w:val="00B16EAB"/>
    <w:rsid w:val="00B170B8"/>
    <w:rsid w:val="00B1769A"/>
    <w:rsid w:val="00B17707"/>
    <w:rsid w:val="00B17A2F"/>
    <w:rsid w:val="00B17DE1"/>
    <w:rsid w:val="00B17E99"/>
    <w:rsid w:val="00B17FF7"/>
    <w:rsid w:val="00B2004B"/>
    <w:rsid w:val="00B202BC"/>
    <w:rsid w:val="00B20D76"/>
    <w:rsid w:val="00B20E7B"/>
    <w:rsid w:val="00B20F01"/>
    <w:rsid w:val="00B2131B"/>
    <w:rsid w:val="00B2149F"/>
    <w:rsid w:val="00B219E4"/>
    <w:rsid w:val="00B21C9F"/>
    <w:rsid w:val="00B21F77"/>
    <w:rsid w:val="00B221DB"/>
    <w:rsid w:val="00B2233A"/>
    <w:rsid w:val="00B223A8"/>
    <w:rsid w:val="00B2240E"/>
    <w:rsid w:val="00B22410"/>
    <w:rsid w:val="00B228C2"/>
    <w:rsid w:val="00B22DE2"/>
    <w:rsid w:val="00B2322C"/>
    <w:rsid w:val="00B23335"/>
    <w:rsid w:val="00B23722"/>
    <w:rsid w:val="00B23820"/>
    <w:rsid w:val="00B238AF"/>
    <w:rsid w:val="00B2394B"/>
    <w:rsid w:val="00B2398C"/>
    <w:rsid w:val="00B23D2F"/>
    <w:rsid w:val="00B23D8B"/>
    <w:rsid w:val="00B23FBB"/>
    <w:rsid w:val="00B24014"/>
    <w:rsid w:val="00B24020"/>
    <w:rsid w:val="00B243C0"/>
    <w:rsid w:val="00B243F1"/>
    <w:rsid w:val="00B245EE"/>
    <w:rsid w:val="00B245F8"/>
    <w:rsid w:val="00B247E4"/>
    <w:rsid w:val="00B24CDD"/>
    <w:rsid w:val="00B24D12"/>
    <w:rsid w:val="00B24EE2"/>
    <w:rsid w:val="00B24F46"/>
    <w:rsid w:val="00B24F5E"/>
    <w:rsid w:val="00B2522B"/>
    <w:rsid w:val="00B2559C"/>
    <w:rsid w:val="00B257DC"/>
    <w:rsid w:val="00B25A2F"/>
    <w:rsid w:val="00B25AFF"/>
    <w:rsid w:val="00B25F01"/>
    <w:rsid w:val="00B260B3"/>
    <w:rsid w:val="00B263AB"/>
    <w:rsid w:val="00B26482"/>
    <w:rsid w:val="00B265E9"/>
    <w:rsid w:val="00B2667C"/>
    <w:rsid w:val="00B26988"/>
    <w:rsid w:val="00B26C1C"/>
    <w:rsid w:val="00B26C31"/>
    <w:rsid w:val="00B26C3E"/>
    <w:rsid w:val="00B278B6"/>
    <w:rsid w:val="00B27E71"/>
    <w:rsid w:val="00B301A7"/>
    <w:rsid w:val="00B30266"/>
    <w:rsid w:val="00B304A8"/>
    <w:rsid w:val="00B3067F"/>
    <w:rsid w:val="00B30972"/>
    <w:rsid w:val="00B30AF7"/>
    <w:rsid w:val="00B30F53"/>
    <w:rsid w:val="00B31172"/>
    <w:rsid w:val="00B311BC"/>
    <w:rsid w:val="00B3142B"/>
    <w:rsid w:val="00B3144E"/>
    <w:rsid w:val="00B3146B"/>
    <w:rsid w:val="00B314BB"/>
    <w:rsid w:val="00B31661"/>
    <w:rsid w:val="00B316DA"/>
    <w:rsid w:val="00B31BEA"/>
    <w:rsid w:val="00B31D03"/>
    <w:rsid w:val="00B31EAE"/>
    <w:rsid w:val="00B321A4"/>
    <w:rsid w:val="00B32207"/>
    <w:rsid w:val="00B32790"/>
    <w:rsid w:val="00B32AAB"/>
    <w:rsid w:val="00B32E03"/>
    <w:rsid w:val="00B32F24"/>
    <w:rsid w:val="00B3381C"/>
    <w:rsid w:val="00B339C4"/>
    <w:rsid w:val="00B33C9A"/>
    <w:rsid w:val="00B33CF8"/>
    <w:rsid w:val="00B34058"/>
    <w:rsid w:val="00B34114"/>
    <w:rsid w:val="00B342F1"/>
    <w:rsid w:val="00B3434F"/>
    <w:rsid w:val="00B344B9"/>
    <w:rsid w:val="00B344F9"/>
    <w:rsid w:val="00B3484B"/>
    <w:rsid w:val="00B35075"/>
    <w:rsid w:val="00B3524C"/>
    <w:rsid w:val="00B354B3"/>
    <w:rsid w:val="00B35589"/>
    <w:rsid w:val="00B359A6"/>
    <w:rsid w:val="00B359AA"/>
    <w:rsid w:val="00B35FF5"/>
    <w:rsid w:val="00B3639A"/>
    <w:rsid w:val="00B363B1"/>
    <w:rsid w:val="00B36535"/>
    <w:rsid w:val="00B367A1"/>
    <w:rsid w:val="00B367B9"/>
    <w:rsid w:val="00B36A5D"/>
    <w:rsid w:val="00B36BF6"/>
    <w:rsid w:val="00B36C66"/>
    <w:rsid w:val="00B36CB6"/>
    <w:rsid w:val="00B36F6D"/>
    <w:rsid w:val="00B371D4"/>
    <w:rsid w:val="00B37282"/>
    <w:rsid w:val="00B37352"/>
    <w:rsid w:val="00B37670"/>
    <w:rsid w:val="00B37684"/>
    <w:rsid w:val="00B37810"/>
    <w:rsid w:val="00B37B87"/>
    <w:rsid w:val="00B37D0B"/>
    <w:rsid w:val="00B4030F"/>
    <w:rsid w:val="00B404C8"/>
    <w:rsid w:val="00B404E9"/>
    <w:rsid w:val="00B405A0"/>
    <w:rsid w:val="00B408BB"/>
    <w:rsid w:val="00B40BC7"/>
    <w:rsid w:val="00B40ECF"/>
    <w:rsid w:val="00B410B9"/>
    <w:rsid w:val="00B410FC"/>
    <w:rsid w:val="00B41469"/>
    <w:rsid w:val="00B4167A"/>
    <w:rsid w:val="00B417FB"/>
    <w:rsid w:val="00B41830"/>
    <w:rsid w:val="00B4225C"/>
    <w:rsid w:val="00B42296"/>
    <w:rsid w:val="00B422D7"/>
    <w:rsid w:val="00B42362"/>
    <w:rsid w:val="00B42671"/>
    <w:rsid w:val="00B427E2"/>
    <w:rsid w:val="00B42876"/>
    <w:rsid w:val="00B428FE"/>
    <w:rsid w:val="00B42B73"/>
    <w:rsid w:val="00B42C99"/>
    <w:rsid w:val="00B42FE6"/>
    <w:rsid w:val="00B431AD"/>
    <w:rsid w:val="00B434E4"/>
    <w:rsid w:val="00B444EC"/>
    <w:rsid w:val="00B44503"/>
    <w:rsid w:val="00B445EA"/>
    <w:rsid w:val="00B44770"/>
    <w:rsid w:val="00B449DE"/>
    <w:rsid w:val="00B44A62"/>
    <w:rsid w:val="00B45049"/>
    <w:rsid w:val="00B4504E"/>
    <w:rsid w:val="00B45085"/>
    <w:rsid w:val="00B45186"/>
    <w:rsid w:val="00B453B3"/>
    <w:rsid w:val="00B45A2E"/>
    <w:rsid w:val="00B45A58"/>
    <w:rsid w:val="00B45F13"/>
    <w:rsid w:val="00B45FEB"/>
    <w:rsid w:val="00B46285"/>
    <w:rsid w:val="00B46A72"/>
    <w:rsid w:val="00B46C66"/>
    <w:rsid w:val="00B46E98"/>
    <w:rsid w:val="00B46F60"/>
    <w:rsid w:val="00B472DA"/>
    <w:rsid w:val="00B472EA"/>
    <w:rsid w:val="00B475CF"/>
    <w:rsid w:val="00B47983"/>
    <w:rsid w:val="00B47FD7"/>
    <w:rsid w:val="00B501D1"/>
    <w:rsid w:val="00B504B7"/>
    <w:rsid w:val="00B50615"/>
    <w:rsid w:val="00B506FE"/>
    <w:rsid w:val="00B50931"/>
    <w:rsid w:val="00B50E70"/>
    <w:rsid w:val="00B511AD"/>
    <w:rsid w:val="00B51634"/>
    <w:rsid w:val="00B51879"/>
    <w:rsid w:val="00B51973"/>
    <w:rsid w:val="00B51A1E"/>
    <w:rsid w:val="00B52047"/>
    <w:rsid w:val="00B5251F"/>
    <w:rsid w:val="00B52543"/>
    <w:rsid w:val="00B526F0"/>
    <w:rsid w:val="00B5280D"/>
    <w:rsid w:val="00B52C0E"/>
    <w:rsid w:val="00B52DF1"/>
    <w:rsid w:val="00B53188"/>
    <w:rsid w:val="00B53271"/>
    <w:rsid w:val="00B5338B"/>
    <w:rsid w:val="00B53443"/>
    <w:rsid w:val="00B534B7"/>
    <w:rsid w:val="00B535E3"/>
    <w:rsid w:val="00B53638"/>
    <w:rsid w:val="00B5378E"/>
    <w:rsid w:val="00B5387E"/>
    <w:rsid w:val="00B53B26"/>
    <w:rsid w:val="00B53D08"/>
    <w:rsid w:val="00B5484E"/>
    <w:rsid w:val="00B54F85"/>
    <w:rsid w:val="00B550ED"/>
    <w:rsid w:val="00B550F3"/>
    <w:rsid w:val="00B5521D"/>
    <w:rsid w:val="00B55CF9"/>
    <w:rsid w:val="00B55DA0"/>
    <w:rsid w:val="00B55E01"/>
    <w:rsid w:val="00B55EA4"/>
    <w:rsid w:val="00B55F58"/>
    <w:rsid w:val="00B5613F"/>
    <w:rsid w:val="00B56402"/>
    <w:rsid w:val="00B568BC"/>
    <w:rsid w:val="00B56F42"/>
    <w:rsid w:val="00B57293"/>
    <w:rsid w:val="00B5777C"/>
    <w:rsid w:val="00B57980"/>
    <w:rsid w:val="00B579E0"/>
    <w:rsid w:val="00B6053F"/>
    <w:rsid w:val="00B6067E"/>
    <w:rsid w:val="00B606ED"/>
    <w:rsid w:val="00B60CB7"/>
    <w:rsid w:val="00B60D2B"/>
    <w:rsid w:val="00B60DEB"/>
    <w:rsid w:val="00B6113B"/>
    <w:rsid w:val="00B614C8"/>
    <w:rsid w:val="00B617E3"/>
    <w:rsid w:val="00B619B9"/>
    <w:rsid w:val="00B61BD1"/>
    <w:rsid w:val="00B61E4A"/>
    <w:rsid w:val="00B6204F"/>
    <w:rsid w:val="00B622B7"/>
    <w:rsid w:val="00B6242F"/>
    <w:rsid w:val="00B6260A"/>
    <w:rsid w:val="00B62624"/>
    <w:rsid w:val="00B6262E"/>
    <w:rsid w:val="00B627F7"/>
    <w:rsid w:val="00B6282E"/>
    <w:rsid w:val="00B62A2B"/>
    <w:rsid w:val="00B62B71"/>
    <w:rsid w:val="00B62DF5"/>
    <w:rsid w:val="00B62EBB"/>
    <w:rsid w:val="00B630DD"/>
    <w:rsid w:val="00B63317"/>
    <w:rsid w:val="00B63602"/>
    <w:rsid w:val="00B6369F"/>
    <w:rsid w:val="00B637C8"/>
    <w:rsid w:val="00B63840"/>
    <w:rsid w:val="00B63894"/>
    <w:rsid w:val="00B638CB"/>
    <w:rsid w:val="00B63967"/>
    <w:rsid w:val="00B63C9A"/>
    <w:rsid w:val="00B63D8F"/>
    <w:rsid w:val="00B63DF8"/>
    <w:rsid w:val="00B63F3F"/>
    <w:rsid w:val="00B6402E"/>
    <w:rsid w:val="00B640D5"/>
    <w:rsid w:val="00B6410F"/>
    <w:rsid w:val="00B64567"/>
    <w:rsid w:val="00B646BC"/>
    <w:rsid w:val="00B646DE"/>
    <w:rsid w:val="00B647CF"/>
    <w:rsid w:val="00B648B8"/>
    <w:rsid w:val="00B648EF"/>
    <w:rsid w:val="00B64B84"/>
    <w:rsid w:val="00B64BA3"/>
    <w:rsid w:val="00B64C91"/>
    <w:rsid w:val="00B64E56"/>
    <w:rsid w:val="00B64F91"/>
    <w:rsid w:val="00B650E8"/>
    <w:rsid w:val="00B6520B"/>
    <w:rsid w:val="00B65867"/>
    <w:rsid w:val="00B65AE8"/>
    <w:rsid w:val="00B65C8F"/>
    <w:rsid w:val="00B65CD4"/>
    <w:rsid w:val="00B65D8F"/>
    <w:rsid w:val="00B65E4A"/>
    <w:rsid w:val="00B66291"/>
    <w:rsid w:val="00B66529"/>
    <w:rsid w:val="00B666B6"/>
    <w:rsid w:val="00B66784"/>
    <w:rsid w:val="00B66BA8"/>
    <w:rsid w:val="00B66C0D"/>
    <w:rsid w:val="00B66D4B"/>
    <w:rsid w:val="00B66D58"/>
    <w:rsid w:val="00B66DC1"/>
    <w:rsid w:val="00B66F06"/>
    <w:rsid w:val="00B670CD"/>
    <w:rsid w:val="00B67161"/>
    <w:rsid w:val="00B671BA"/>
    <w:rsid w:val="00B679D2"/>
    <w:rsid w:val="00B67BBC"/>
    <w:rsid w:val="00B67BFE"/>
    <w:rsid w:val="00B70053"/>
    <w:rsid w:val="00B70082"/>
    <w:rsid w:val="00B702A2"/>
    <w:rsid w:val="00B70936"/>
    <w:rsid w:val="00B70B18"/>
    <w:rsid w:val="00B70F4A"/>
    <w:rsid w:val="00B710B8"/>
    <w:rsid w:val="00B71128"/>
    <w:rsid w:val="00B712A2"/>
    <w:rsid w:val="00B71328"/>
    <w:rsid w:val="00B718E1"/>
    <w:rsid w:val="00B719FD"/>
    <w:rsid w:val="00B71B31"/>
    <w:rsid w:val="00B71BE1"/>
    <w:rsid w:val="00B71FDE"/>
    <w:rsid w:val="00B72058"/>
    <w:rsid w:val="00B72227"/>
    <w:rsid w:val="00B7233E"/>
    <w:rsid w:val="00B724FD"/>
    <w:rsid w:val="00B726AB"/>
    <w:rsid w:val="00B7273C"/>
    <w:rsid w:val="00B72742"/>
    <w:rsid w:val="00B727EE"/>
    <w:rsid w:val="00B72C20"/>
    <w:rsid w:val="00B72FBA"/>
    <w:rsid w:val="00B730D8"/>
    <w:rsid w:val="00B732D3"/>
    <w:rsid w:val="00B73337"/>
    <w:rsid w:val="00B7348E"/>
    <w:rsid w:val="00B734C4"/>
    <w:rsid w:val="00B73609"/>
    <w:rsid w:val="00B737B3"/>
    <w:rsid w:val="00B737E8"/>
    <w:rsid w:val="00B73840"/>
    <w:rsid w:val="00B73909"/>
    <w:rsid w:val="00B73F48"/>
    <w:rsid w:val="00B740C2"/>
    <w:rsid w:val="00B740E3"/>
    <w:rsid w:val="00B74345"/>
    <w:rsid w:val="00B74473"/>
    <w:rsid w:val="00B746B0"/>
    <w:rsid w:val="00B74B88"/>
    <w:rsid w:val="00B74DF7"/>
    <w:rsid w:val="00B74F8E"/>
    <w:rsid w:val="00B74FA8"/>
    <w:rsid w:val="00B75061"/>
    <w:rsid w:val="00B75111"/>
    <w:rsid w:val="00B75133"/>
    <w:rsid w:val="00B75309"/>
    <w:rsid w:val="00B75438"/>
    <w:rsid w:val="00B7567E"/>
    <w:rsid w:val="00B756FE"/>
    <w:rsid w:val="00B7585C"/>
    <w:rsid w:val="00B758EA"/>
    <w:rsid w:val="00B7598A"/>
    <w:rsid w:val="00B75AFA"/>
    <w:rsid w:val="00B75C9E"/>
    <w:rsid w:val="00B75F79"/>
    <w:rsid w:val="00B76115"/>
    <w:rsid w:val="00B7622E"/>
    <w:rsid w:val="00B764F9"/>
    <w:rsid w:val="00B76792"/>
    <w:rsid w:val="00B767DB"/>
    <w:rsid w:val="00B76B9B"/>
    <w:rsid w:val="00B76C7B"/>
    <w:rsid w:val="00B76DFC"/>
    <w:rsid w:val="00B76EDD"/>
    <w:rsid w:val="00B76F83"/>
    <w:rsid w:val="00B77506"/>
    <w:rsid w:val="00B776BA"/>
    <w:rsid w:val="00B77848"/>
    <w:rsid w:val="00B77C6F"/>
    <w:rsid w:val="00B77EDC"/>
    <w:rsid w:val="00B77F32"/>
    <w:rsid w:val="00B77F92"/>
    <w:rsid w:val="00B80227"/>
    <w:rsid w:val="00B80293"/>
    <w:rsid w:val="00B8042F"/>
    <w:rsid w:val="00B8055E"/>
    <w:rsid w:val="00B80802"/>
    <w:rsid w:val="00B80936"/>
    <w:rsid w:val="00B80FEA"/>
    <w:rsid w:val="00B812CD"/>
    <w:rsid w:val="00B81442"/>
    <w:rsid w:val="00B8157E"/>
    <w:rsid w:val="00B81614"/>
    <w:rsid w:val="00B816AE"/>
    <w:rsid w:val="00B81B2E"/>
    <w:rsid w:val="00B81BFC"/>
    <w:rsid w:val="00B81C9C"/>
    <w:rsid w:val="00B81D48"/>
    <w:rsid w:val="00B81D8E"/>
    <w:rsid w:val="00B82469"/>
    <w:rsid w:val="00B8250F"/>
    <w:rsid w:val="00B82532"/>
    <w:rsid w:val="00B826D7"/>
    <w:rsid w:val="00B827D0"/>
    <w:rsid w:val="00B82877"/>
    <w:rsid w:val="00B829CB"/>
    <w:rsid w:val="00B82A2F"/>
    <w:rsid w:val="00B82C15"/>
    <w:rsid w:val="00B82C31"/>
    <w:rsid w:val="00B82F58"/>
    <w:rsid w:val="00B82FBB"/>
    <w:rsid w:val="00B830BF"/>
    <w:rsid w:val="00B8316A"/>
    <w:rsid w:val="00B83684"/>
    <w:rsid w:val="00B836CF"/>
    <w:rsid w:val="00B83A8D"/>
    <w:rsid w:val="00B83B15"/>
    <w:rsid w:val="00B83B45"/>
    <w:rsid w:val="00B83C18"/>
    <w:rsid w:val="00B83D08"/>
    <w:rsid w:val="00B840EE"/>
    <w:rsid w:val="00B840F2"/>
    <w:rsid w:val="00B84462"/>
    <w:rsid w:val="00B8463E"/>
    <w:rsid w:val="00B847C0"/>
    <w:rsid w:val="00B84B23"/>
    <w:rsid w:val="00B84B2B"/>
    <w:rsid w:val="00B84E12"/>
    <w:rsid w:val="00B84E6C"/>
    <w:rsid w:val="00B85536"/>
    <w:rsid w:val="00B855F3"/>
    <w:rsid w:val="00B855F5"/>
    <w:rsid w:val="00B85C64"/>
    <w:rsid w:val="00B85CAF"/>
    <w:rsid w:val="00B85FDF"/>
    <w:rsid w:val="00B86398"/>
    <w:rsid w:val="00B86B55"/>
    <w:rsid w:val="00B86C22"/>
    <w:rsid w:val="00B86C9A"/>
    <w:rsid w:val="00B87047"/>
    <w:rsid w:val="00B87669"/>
    <w:rsid w:val="00B87EEC"/>
    <w:rsid w:val="00B87F6D"/>
    <w:rsid w:val="00B900C5"/>
    <w:rsid w:val="00B901FE"/>
    <w:rsid w:val="00B902D2"/>
    <w:rsid w:val="00B903B5"/>
    <w:rsid w:val="00B90526"/>
    <w:rsid w:val="00B90720"/>
    <w:rsid w:val="00B90A13"/>
    <w:rsid w:val="00B90C11"/>
    <w:rsid w:val="00B90CC8"/>
    <w:rsid w:val="00B91150"/>
    <w:rsid w:val="00B913DB"/>
    <w:rsid w:val="00B914A8"/>
    <w:rsid w:val="00B91646"/>
    <w:rsid w:val="00B918E9"/>
    <w:rsid w:val="00B91931"/>
    <w:rsid w:val="00B919E5"/>
    <w:rsid w:val="00B91BA7"/>
    <w:rsid w:val="00B91ECD"/>
    <w:rsid w:val="00B92057"/>
    <w:rsid w:val="00B92161"/>
    <w:rsid w:val="00B925FB"/>
    <w:rsid w:val="00B92676"/>
    <w:rsid w:val="00B92DDA"/>
    <w:rsid w:val="00B9312E"/>
    <w:rsid w:val="00B934D6"/>
    <w:rsid w:val="00B93571"/>
    <w:rsid w:val="00B9363F"/>
    <w:rsid w:val="00B9386C"/>
    <w:rsid w:val="00B9399D"/>
    <w:rsid w:val="00B93CB8"/>
    <w:rsid w:val="00B93FB9"/>
    <w:rsid w:val="00B94072"/>
    <w:rsid w:val="00B940DF"/>
    <w:rsid w:val="00B947F2"/>
    <w:rsid w:val="00B9496C"/>
    <w:rsid w:val="00B94DC6"/>
    <w:rsid w:val="00B94EF1"/>
    <w:rsid w:val="00B95208"/>
    <w:rsid w:val="00B9538A"/>
    <w:rsid w:val="00B953D3"/>
    <w:rsid w:val="00B95482"/>
    <w:rsid w:val="00B95777"/>
    <w:rsid w:val="00B957EA"/>
    <w:rsid w:val="00B957EB"/>
    <w:rsid w:val="00B95D62"/>
    <w:rsid w:val="00B95F30"/>
    <w:rsid w:val="00B95F65"/>
    <w:rsid w:val="00B962CF"/>
    <w:rsid w:val="00B96A26"/>
    <w:rsid w:val="00B96B0C"/>
    <w:rsid w:val="00B96CA1"/>
    <w:rsid w:val="00B96D18"/>
    <w:rsid w:val="00B96D5C"/>
    <w:rsid w:val="00B96F0D"/>
    <w:rsid w:val="00B97100"/>
    <w:rsid w:val="00B9711E"/>
    <w:rsid w:val="00B97393"/>
    <w:rsid w:val="00B97946"/>
    <w:rsid w:val="00B979C6"/>
    <w:rsid w:val="00B97A07"/>
    <w:rsid w:val="00B97AC7"/>
    <w:rsid w:val="00B97CAF"/>
    <w:rsid w:val="00B97F9B"/>
    <w:rsid w:val="00BA0178"/>
    <w:rsid w:val="00BA01AD"/>
    <w:rsid w:val="00BA047F"/>
    <w:rsid w:val="00BA0C9C"/>
    <w:rsid w:val="00BA0E5F"/>
    <w:rsid w:val="00BA0EAB"/>
    <w:rsid w:val="00BA1033"/>
    <w:rsid w:val="00BA1199"/>
    <w:rsid w:val="00BA11CF"/>
    <w:rsid w:val="00BA1234"/>
    <w:rsid w:val="00BA13D2"/>
    <w:rsid w:val="00BA188A"/>
    <w:rsid w:val="00BA1D6F"/>
    <w:rsid w:val="00BA20F1"/>
    <w:rsid w:val="00BA25F0"/>
    <w:rsid w:val="00BA2B9D"/>
    <w:rsid w:val="00BA2E2D"/>
    <w:rsid w:val="00BA2EE6"/>
    <w:rsid w:val="00BA2FDA"/>
    <w:rsid w:val="00BA32CE"/>
    <w:rsid w:val="00BA358B"/>
    <w:rsid w:val="00BA35A6"/>
    <w:rsid w:val="00BA3921"/>
    <w:rsid w:val="00BA3979"/>
    <w:rsid w:val="00BA3A7C"/>
    <w:rsid w:val="00BA3E07"/>
    <w:rsid w:val="00BA3E19"/>
    <w:rsid w:val="00BA40E4"/>
    <w:rsid w:val="00BA4CDE"/>
    <w:rsid w:val="00BA4E23"/>
    <w:rsid w:val="00BA54BA"/>
    <w:rsid w:val="00BA56EE"/>
    <w:rsid w:val="00BA5BEC"/>
    <w:rsid w:val="00BA5C20"/>
    <w:rsid w:val="00BA5C5D"/>
    <w:rsid w:val="00BA5E9E"/>
    <w:rsid w:val="00BA6091"/>
    <w:rsid w:val="00BA6449"/>
    <w:rsid w:val="00BA690E"/>
    <w:rsid w:val="00BA69C2"/>
    <w:rsid w:val="00BA6BC9"/>
    <w:rsid w:val="00BA6D56"/>
    <w:rsid w:val="00BA6F52"/>
    <w:rsid w:val="00BA72E2"/>
    <w:rsid w:val="00BA7358"/>
    <w:rsid w:val="00BA7493"/>
    <w:rsid w:val="00BA7827"/>
    <w:rsid w:val="00BA7863"/>
    <w:rsid w:val="00BA79D0"/>
    <w:rsid w:val="00BB0686"/>
    <w:rsid w:val="00BB0947"/>
    <w:rsid w:val="00BB09A4"/>
    <w:rsid w:val="00BB0D14"/>
    <w:rsid w:val="00BB1133"/>
    <w:rsid w:val="00BB1175"/>
    <w:rsid w:val="00BB119E"/>
    <w:rsid w:val="00BB125D"/>
    <w:rsid w:val="00BB157B"/>
    <w:rsid w:val="00BB186D"/>
    <w:rsid w:val="00BB1C47"/>
    <w:rsid w:val="00BB1DA4"/>
    <w:rsid w:val="00BB201C"/>
    <w:rsid w:val="00BB21EC"/>
    <w:rsid w:val="00BB22B2"/>
    <w:rsid w:val="00BB23E9"/>
    <w:rsid w:val="00BB2582"/>
    <w:rsid w:val="00BB28C4"/>
    <w:rsid w:val="00BB290A"/>
    <w:rsid w:val="00BB29F9"/>
    <w:rsid w:val="00BB2A8B"/>
    <w:rsid w:val="00BB2CB6"/>
    <w:rsid w:val="00BB2D9A"/>
    <w:rsid w:val="00BB2E63"/>
    <w:rsid w:val="00BB3325"/>
    <w:rsid w:val="00BB364D"/>
    <w:rsid w:val="00BB3937"/>
    <w:rsid w:val="00BB4397"/>
    <w:rsid w:val="00BB4426"/>
    <w:rsid w:val="00BB45A2"/>
    <w:rsid w:val="00BB45EB"/>
    <w:rsid w:val="00BB473F"/>
    <w:rsid w:val="00BB4B0D"/>
    <w:rsid w:val="00BB4C9F"/>
    <w:rsid w:val="00BB4CC6"/>
    <w:rsid w:val="00BB4D74"/>
    <w:rsid w:val="00BB4D76"/>
    <w:rsid w:val="00BB4F80"/>
    <w:rsid w:val="00BB5051"/>
    <w:rsid w:val="00BB51A0"/>
    <w:rsid w:val="00BB5338"/>
    <w:rsid w:val="00BB54A7"/>
    <w:rsid w:val="00BB5713"/>
    <w:rsid w:val="00BB5772"/>
    <w:rsid w:val="00BB5804"/>
    <w:rsid w:val="00BB5CFB"/>
    <w:rsid w:val="00BB5D5C"/>
    <w:rsid w:val="00BB5ECB"/>
    <w:rsid w:val="00BB5FF7"/>
    <w:rsid w:val="00BB6221"/>
    <w:rsid w:val="00BB636C"/>
    <w:rsid w:val="00BB63DD"/>
    <w:rsid w:val="00BB641C"/>
    <w:rsid w:val="00BB68E0"/>
    <w:rsid w:val="00BB69C9"/>
    <w:rsid w:val="00BB704B"/>
    <w:rsid w:val="00BB7358"/>
    <w:rsid w:val="00BB7DB2"/>
    <w:rsid w:val="00BB7E80"/>
    <w:rsid w:val="00BC0386"/>
    <w:rsid w:val="00BC0448"/>
    <w:rsid w:val="00BC0548"/>
    <w:rsid w:val="00BC0738"/>
    <w:rsid w:val="00BC0948"/>
    <w:rsid w:val="00BC0B75"/>
    <w:rsid w:val="00BC0C01"/>
    <w:rsid w:val="00BC0C88"/>
    <w:rsid w:val="00BC0D2B"/>
    <w:rsid w:val="00BC1003"/>
    <w:rsid w:val="00BC106A"/>
    <w:rsid w:val="00BC1177"/>
    <w:rsid w:val="00BC1295"/>
    <w:rsid w:val="00BC1AF0"/>
    <w:rsid w:val="00BC1BCC"/>
    <w:rsid w:val="00BC1D39"/>
    <w:rsid w:val="00BC1D5A"/>
    <w:rsid w:val="00BC2446"/>
    <w:rsid w:val="00BC2475"/>
    <w:rsid w:val="00BC2811"/>
    <w:rsid w:val="00BC2846"/>
    <w:rsid w:val="00BC2BCD"/>
    <w:rsid w:val="00BC2D10"/>
    <w:rsid w:val="00BC2E54"/>
    <w:rsid w:val="00BC3020"/>
    <w:rsid w:val="00BC30F4"/>
    <w:rsid w:val="00BC33E0"/>
    <w:rsid w:val="00BC3450"/>
    <w:rsid w:val="00BC362A"/>
    <w:rsid w:val="00BC370B"/>
    <w:rsid w:val="00BC3C3E"/>
    <w:rsid w:val="00BC407C"/>
    <w:rsid w:val="00BC4221"/>
    <w:rsid w:val="00BC4432"/>
    <w:rsid w:val="00BC4482"/>
    <w:rsid w:val="00BC461D"/>
    <w:rsid w:val="00BC46F7"/>
    <w:rsid w:val="00BC4764"/>
    <w:rsid w:val="00BC4B8D"/>
    <w:rsid w:val="00BC5102"/>
    <w:rsid w:val="00BC516A"/>
    <w:rsid w:val="00BC5A47"/>
    <w:rsid w:val="00BC5C5C"/>
    <w:rsid w:val="00BC60C5"/>
    <w:rsid w:val="00BC60D2"/>
    <w:rsid w:val="00BC6273"/>
    <w:rsid w:val="00BC62FF"/>
    <w:rsid w:val="00BC631A"/>
    <w:rsid w:val="00BC634F"/>
    <w:rsid w:val="00BC6658"/>
    <w:rsid w:val="00BC693B"/>
    <w:rsid w:val="00BC6BD6"/>
    <w:rsid w:val="00BC6EBB"/>
    <w:rsid w:val="00BC7187"/>
    <w:rsid w:val="00BC7222"/>
    <w:rsid w:val="00BC7312"/>
    <w:rsid w:val="00BC73AE"/>
    <w:rsid w:val="00BC742B"/>
    <w:rsid w:val="00BC790A"/>
    <w:rsid w:val="00BC7CF8"/>
    <w:rsid w:val="00BC7EE4"/>
    <w:rsid w:val="00BC7F67"/>
    <w:rsid w:val="00BD03B8"/>
    <w:rsid w:val="00BD0A52"/>
    <w:rsid w:val="00BD0D72"/>
    <w:rsid w:val="00BD119F"/>
    <w:rsid w:val="00BD16D5"/>
    <w:rsid w:val="00BD170A"/>
    <w:rsid w:val="00BD1948"/>
    <w:rsid w:val="00BD1B38"/>
    <w:rsid w:val="00BD1DC5"/>
    <w:rsid w:val="00BD1E24"/>
    <w:rsid w:val="00BD1F95"/>
    <w:rsid w:val="00BD2AE9"/>
    <w:rsid w:val="00BD3053"/>
    <w:rsid w:val="00BD328D"/>
    <w:rsid w:val="00BD36FB"/>
    <w:rsid w:val="00BD3844"/>
    <w:rsid w:val="00BD398C"/>
    <w:rsid w:val="00BD39DC"/>
    <w:rsid w:val="00BD3ABF"/>
    <w:rsid w:val="00BD3C8F"/>
    <w:rsid w:val="00BD4177"/>
    <w:rsid w:val="00BD4487"/>
    <w:rsid w:val="00BD4557"/>
    <w:rsid w:val="00BD46AE"/>
    <w:rsid w:val="00BD4A7E"/>
    <w:rsid w:val="00BD4FCB"/>
    <w:rsid w:val="00BD51A3"/>
    <w:rsid w:val="00BD51C6"/>
    <w:rsid w:val="00BD5388"/>
    <w:rsid w:val="00BD59C9"/>
    <w:rsid w:val="00BD5A0E"/>
    <w:rsid w:val="00BD5D68"/>
    <w:rsid w:val="00BD5D6E"/>
    <w:rsid w:val="00BD6088"/>
    <w:rsid w:val="00BD6185"/>
    <w:rsid w:val="00BD6219"/>
    <w:rsid w:val="00BD626D"/>
    <w:rsid w:val="00BD63D0"/>
    <w:rsid w:val="00BD6B7A"/>
    <w:rsid w:val="00BD6B7D"/>
    <w:rsid w:val="00BD6C71"/>
    <w:rsid w:val="00BD704C"/>
    <w:rsid w:val="00BD7369"/>
    <w:rsid w:val="00BD7C64"/>
    <w:rsid w:val="00BD7C9B"/>
    <w:rsid w:val="00BD7E6B"/>
    <w:rsid w:val="00BD7F83"/>
    <w:rsid w:val="00BE0050"/>
    <w:rsid w:val="00BE0120"/>
    <w:rsid w:val="00BE01DA"/>
    <w:rsid w:val="00BE0323"/>
    <w:rsid w:val="00BE03CE"/>
    <w:rsid w:val="00BE053D"/>
    <w:rsid w:val="00BE0BCD"/>
    <w:rsid w:val="00BE0CD6"/>
    <w:rsid w:val="00BE0DE2"/>
    <w:rsid w:val="00BE103E"/>
    <w:rsid w:val="00BE123B"/>
    <w:rsid w:val="00BE131F"/>
    <w:rsid w:val="00BE1323"/>
    <w:rsid w:val="00BE1B3D"/>
    <w:rsid w:val="00BE1BB2"/>
    <w:rsid w:val="00BE1BEC"/>
    <w:rsid w:val="00BE1D7C"/>
    <w:rsid w:val="00BE1F22"/>
    <w:rsid w:val="00BE1FBD"/>
    <w:rsid w:val="00BE1FFA"/>
    <w:rsid w:val="00BE2084"/>
    <w:rsid w:val="00BE20AF"/>
    <w:rsid w:val="00BE2231"/>
    <w:rsid w:val="00BE2311"/>
    <w:rsid w:val="00BE24D7"/>
    <w:rsid w:val="00BE25C6"/>
    <w:rsid w:val="00BE26B4"/>
    <w:rsid w:val="00BE293D"/>
    <w:rsid w:val="00BE2CC2"/>
    <w:rsid w:val="00BE354F"/>
    <w:rsid w:val="00BE3D78"/>
    <w:rsid w:val="00BE4110"/>
    <w:rsid w:val="00BE418D"/>
    <w:rsid w:val="00BE4531"/>
    <w:rsid w:val="00BE49B4"/>
    <w:rsid w:val="00BE4A14"/>
    <w:rsid w:val="00BE4F1F"/>
    <w:rsid w:val="00BE5263"/>
    <w:rsid w:val="00BE528A"/>
    <w:rsid w:val="00BE54FD"/>
    <w:rsid w:val="00BE5697"/>
    <w:rsid w:val="00BE575F"/>
    <w:rsid w:val="00BE5784"/>
    <w:rsid w:val="00BE57AC"/>
    <w:rsid w:val="00BE583F"/>
    <w:rsid w:val="00BE5A12"/>
    <w:rsid w:val="00BE5E4D"/>
    <w:rsid w:val="00BE5EA4"/>
    <w:rsid w:val="00BE5EEB"/>
    <w:rsid w:val="00BE5FFC"/>
    <w:rsid w:val="00BE6051"/>
    <w:rsid w:val="00BE60DA"/>
    <w:rsid w:val="00BE65A7"/>
    <w:rsid w:val="00BE667F"/>
    <w:rsid w:val="00BE68C8"/>
    <w:rsid w:val="00BE6D7A"/>
    <w:rsid w:val="00BE7038"/>
    <w:rsid w:val="00BE7458"/>
    <w:rsid w:val="00BE74F4"/>
    <w:rsid w:val="00BE7549"/>
    <w:rsid w:val="00BE78A1"/>
    <w:rsid w:val="00BE79B3"/>
    <w:rsid w:val="00BE7C93"/>
    <w:rsid w:val="00BE7D2A"/>
    <w:rsid w:val="00BE7D33"/>
    <w:rsid w:val="00BE7E21"/>
    <w:rsid w:val="00BE7E28"/>
    <w:rsid w:val="00BE7E61"/>
    <w:rsid w:val="00BF01B1"/>
    <w:rsid w:val="00BF03D7"/>
    <w:rsid w:val="00BF04EF"/>
    <w:rsid w:val="00BF0550"/>
    <w:rsid w:val="00BF05AD"/>
    <w:rsid w:val="00BF0661"/>
    <w:rsid w:val="00BF0DCB"/>
    <w:rsid w:val="00BF0E40"/>
    <w:rsid w:val="00BF12B0"/>
    <w:rsid w:val="00BF1387"/>
    <w:rsid w:val="00BF184C"/>
    <w:rsid w:val="00BF198A"/>
    <w:rsid w:val="00BF1CF3"/>
    <w:rsid w:val="00BF1EBD"/>
    <w:rsid w:val="00BF23AF"/>
    <w:rsid w:val="00BF265B"/>
    <w:rsid w:val="00BF27C4"/>
    <w:rsid w:val="00BF29B1"/>
    <w:rsid w:val="00BF2B17"/>
    <w:rsid w:val="00BF2B3F"/>
    <w:rsid w:val="00BF2F0B"/>
    <w:rsid w:val="00BF2F0C"/>
    <w:rsid w:val="00BF3184"/>
    <w:rsid w:val="00BF31E0"/>
    <w:rsid w:val="00BF3272"/>
    <w:rsid w:val="00BF347B"/>
    <w:rsid w:val="00BF3648"/>
    <w:rsid w:val="00BF3A2C"/>
    <w:rsid w:val="00BF3AD8"/>
    <w:rsid w:val="00BF3C27"/>
    <w:rsid w:val="00BF3D2F"/>
    <w:rsid w:val="00BF3F50"/>
    <w:rsid w:val="00BF41CF"/>
    <w:rsid w:val="00BF4234"/>
    <w:rsid w:val="00BF45C8"/>
    <w:rsid w:val="00BF49CA"/>
    <w:rsid w:val="00BF4C21"/>
    <w:rsid w:val="00BF4C76"/>
    <w:rsid w:val="00BF4F87"/>
    <w:rsid w:val="00BF5171"/>
    <w:rsid w:val="00BF518B"/>
    <w:rsid w:val="00BF54A0"/>
    <w:rsid w:val="00BF5A2D"/>
    <w:rsid w:val="00BF5EB7"/>
    <w:rsid w:val="00BF5F53"/>
    <w:rsid w:val="00BF5F7D"/>
    <w:rsid w:val="00BF6186"/>
    <w:rsid w:val="00BF6210"/>
    <w:rsid w:val="00BF65AE"/>
    <w:rsid w:val="00BF6A19"/>
    <w:rsid w:val="00BF6D29"/>
    <w:rsid w:val="00BF6E24"/>
    <w:rsid w:val="00BF6E94"/>
    <w:rsid w:val="00BF7371"/>
    <w:rsid w:val="00BF7440"/>
    <w:rsid w:val="00BF74E5"/>
    <w:rsid w:val="00BF7DBB"/>
    <w:rsid w:val="00BF7E1D"/>
    <w:rsid w:val="00BF7E8B"/>
    <w:rsid w:val="00BF7FB6"/>
    <w:rsid w:val="00BF7FDD"/>
    <w:rsid w:val="00C00016"/>
    <w:rsid w:val="00C001E1"/>
    <w:rsid w:val="00C0032C"/>
    <w:rsid w:val="00C003A7"/>
    <w:rsid w:val="00C0064C"/>
    <w:rsid w:val="00C00650"/>
    <w:rsid w:val="00C00791"/>
    <w:rsid w:val="00C00A37"/>
    <w:rsid w:val="00C00FC6"/>
    <w:rsid w:val="00C01145"/>
    <w:rsid w:val="00C01687"/>
    <w:rsid w:val="00C01AF9"/>
    <w:rsid w:val="00C01B07"/>
    <w:rsid w:val="00C01BAB"/>
    <w:rsid w:val="00C01C96"/>
    <w:rsid w:val="00C0210A"/>
    <w:rsid w:val="00C02188"/>
    <w:rsid w:val="00C022D6"/>
    <w:rsid w:val="00C023B6"/>
    <w:rsid w:val="00C0250D"/>
    <w:rsid w:val="00C0253E"/>
    <w:rsid w:val="00C027FC"/>
    <w:rsid w:val="00C029B1"/>
    <w:rsid w:val="00C02C21"/>
    <w:rsid w:val="00C02CFD"/>
    <w:rsid w:val="00C0307D"/>
    <w:rsid w:val="00C032D5"/>
    <w:rsid w:val="00C03361"/>
    <w:rsid w:val="00C03527"/>
    <w:rsid w:val="00C03602"/>
    <w:rsid w:val="00C03B37"/>
    <w:rsid w:val="00C03C3C"/>
    <w:rsid w:val="00C03D29"/>
    <w:rsid w:val="00C03EB9"/>
    <w:rsid w:val="00C042AD"/>
    <w:rsid w:val="00C04353"/>
    <w:rsid w:val="00C045C4"/>
    <w:rsid w:val="00C0464A"/>
    <w:rsid w:val="00C049AB"/>
    <w:rsid w:val="00C04C8A"/>
    <w:rsid w:val="00C04EB3"/>
    <w:rsid w:val="00C050A5"/>
    <w:rsid w:val="00C0514E"/>
    <w:rsid w:val="00C05970"/>
    <w:rsid w:val="00C05DEC"/>
    <w:rsid w:val="00C06128"/>
    <w:rsid w:val="00C061D1"/>
    <w:rsid w:val="00C06266"/>
    <w:rsid w:val="00C063DB"/>
    <w:rsid w:val="00C06589"/>
    <w:rsid w:val="00C069D3"/>
    <w:rsid w:val="00C06A73"/>
    <w:rsid w:val="00C06DCC"/>
    <w:rsid w:val="00C072A7"/>
    <w:rsid w:val="00C078D8"/>
    <w:rsid w:val="00C07CE0"/>
    <w:rsid w:val="00C100ED"/>
    <w:rsid w:val="00C1033B"/>
    <w:rsid w:val="00C10359"/>
    <w:rsid w:val="00C1091B"/>
    <w:rsid w:val="00C10A29"/>
    <w:rsid w:val="00C10B49"/>
    <w:rsid w:val="00C10BD4"/>
    <w:rsid w:val="00C11002"/>
    <w:rsid w:val="00C111D2"/>
    <w:rsid w:val="00C1144A"/>
    <w:rsid w:val="00C11765"/>
    <w:rsid w:val="00C117B9"/>
    <w:rsid w:val="00C11962"/>
    <w:rsid w:val="00C119B6"/>
    <w:rsid w:val="00C11ABE"/>
    <w:rsid w:val="00C11BFB"/>
    <w:rsid w:val="00C11CEE"/>
    <w:rsid w:val="00C1227A"/>
    <w:rsid w:val="00C12497"/>
    <w:rsid w:val="00C1287B"/>
    <w:rsid w:val="00C12885"/>
    <w:rsid w:val="00C12A36"/>
    <w:rsid w:val="00C12CAE"/>
    <w:rsid w:val="00C12EBE"/>
    <w:rsid w:val="00C130A3"/>
    <w:rsid w:val="00C131DD"/>
    <w:rsid w:val="00C139DB"/>
    <w:rsid w:val="00C13B4F"/>
    <w:rsid w:val="00C13C69"/>
    <w:rsid w:val="00C13DAD"/>
    <w:rsid w:val="00C13E20"/>
    <w:rsid w:val="00C14815"/>
    <w:rsid w:val="00C14877"/>
    <w:rsid w:val="00C1496A"/>
    <w:rsid w:val="00C149FE"/>
    <w:rsid w:val="00C14CBB"/>
    <w:rsid w:val="00C1523F"/>
    <w:rsid w:val="00C1524C"/>
    <w:rsid w:val="00C1528D"/>
    <w:rsid w:val="00C154F7"/>
    <w:rsid w:val="00C15568"/>
    <w:rsid w:val="00C158B7"/>
    <w:rsid w:val="00C15C24"/>
    <w:rsid w:val="00C15D52"/>
    <w:rsid w:val="00C1609E"/>
    <w:rsid w:val="00C160D1"/>
    <w:rsid w:val="00C16174"/>
    <w:rsid w:val="00C161CB"/>
    <w:rsid w:val="00C161ED"/>
    <w:rsid w:val="00C16675"/>
    <w:rsid w:val="00C1679D"/>
    <w:rsid w:val="00C1686A"/>
    <w:rsid w:val="00C16A99"/>
    <w:rsid w:val="00C16CA0"/>
    <w:rsid w:val="00C16CAA"/>
    <w:rsid w:val="00C16DB5"/>
    <w:rsid w:val="00C16E64"/>
    <w:rsid w:val="00C170F4"/>
    <w:rsid w:val="00C1748D"/>
    <w:rsid w:val="00C176D8"/>
    <w:rsid w:val="00C17F91"/>
    <w:rsid w:val="00C20449"/>
    <w:rsid w:val="00C20650"/>
    <w:rsid w:val="00C20790"/>
    <w:rsid w:val="00C20C5F"/>
    <w:rsid w:val="00C21150"/>
    <w:rsid w:val="00C21809"/>
    <w:rsid w:val="00C21892"/>
    <w:rsid w:val="00C21E0A"/>
    <w:rsid w:val="00C21E20"/>
    <w:rsid w:val="00C221A3"/>
    <w:rsid w:val="00C222B5"/>
    <w:rsid w:val="00C2231F"/>
    <w:rsid w:val="00C226A1"/>
    <w:rsid w:val="00C2271D"/>
    <w:rsid w:val="00C227F7"/>
    <w:rsid w:val="00C22C17"/>
    <w:rsid w:val="00C22CAD"/>
    <w:rsid w:val="00C22E9A"/>
    <w:rsid w:val="00C23479"/>
    <w:rsid w:val="00C2354C"/>
    <w:rsid w:val="00C23822"/>
    <w:rsid w:val="00C23949"/>
    <w:rsid w:val="00C23B7F"/>
    <w:rsid w:val="00C23BE6"/>
    <w:rsid w:val="00C23F1A"/>
    <w:rsid w:val="00C2407B"/>
    <w:rsid w:val="00C248F5"/>
    <w:rsid w:val="00C2490E"/>
    <w:rsid w:val="00C24A87"/>
    <w:rsid w:val="00C24B0C"/>
    <w:rsid w:val="00C24CDE"/>
    <w:rsid w:val="00C24DD6"/>
    <w:rsid w:val="00C24F20"/>
    <w:rsid w:val="00C256C4"/>
    <w:rsid w:val="00C25831"/>
    <w:rsid w:val="00C25C3E"/>
    <w:rsid w:val="00C25E67"/>
    <w:rsid w:val="00C25EC6"/>
    <w:rsid w:val="00C264C0"/>
    <w:rsid w:val="00C268D2"/>
    <w:rsid w:val="00C26AD3"/>
    <w:rsid w:val="00C26D83"/>
    <w:rsid w:val="00C27019"/>
    <w:rsid w:val="00C272EC"/>
    <w:rsid w:val="00C276F0"/>
    <w:rsid w:val="00C27988"/>
    <w:rsid w:val="00C27AFB"/>
    <w:rsid w:val="00C27D04"/>
    <w:rsid w:val="00C27E4F"/>
    <w:rsid w:val="00C3003A"/>
    <w:rsid w:val="00C300D1"/>
    <w:rsid w:val="00C30529"/>
    <w:rsid w:val="00C30627"/>
    <w:rsid w:val="00C30952"/>
    <w:rsid w:val="00C30F1C"/>
    <w:rsid w:val="00C31001"/>
    <w:rsid w:val="00C31A3E"/>
    <w:rsid w:val="00C31AEC"/>
    <w:rsid w:val="00C31E90"/>
    <w:rsid w:val="00C3238F"/>
    <w:rsid w:val="00C326A9"/>
    <w:rsid w:val="00C326EA"/>
    <w:rsid w:val="00C32BBB"/>
    <w:rsid w:val="00C32E8D"/>
    <w:rsid w:val="00C32FB3"/>
    <w:rsid w:val="00C33374"/>
    <w:rsid w:val="00C33750"/>
    <w:rsid w:val="00C33961"/>
    <w:rsid w:val="00C33BA0"/>
    <w:rsid w:val="00C33C3E"/>
    <w:rsid w:val="00C340AF"/>
    <w:rsid w:val="00C340E1"/>
    <w:rsid w:val="00C341A3"/>
    <w:rsid w:val="00C34402"/>
    <w:rsid w:val="00C34454"/>
    <w:rsid w:val="00C345B7"/>
    <w:rsid w:val="00C34665"/>
    <w:rsid w:val="00C346C0"/>
    <w:rsid w:val="00C34709"/>
    <w:rsid w:val="00C347AA"/>
    <w:rsid w:val="00C3490C"/>
    <w:rsid w:val="00C34A18"/>
    <w:rsid w:val="00C34AD2"/>
    <w:rsid w:val="00C34B1E"/>
    <w:rsid w:val="00C34D24"/>
    <w:rsid w:val="00C34DF2"/>
    <w:rsid w:val="00C34F24"/>
    <w:rsid w:val="00C34F8E"/>
    <w:rsid w:val="00C34F9E"/>
    <w:rsid w:val="00C35595"/>
    <w:rsid w:val="00C357E8"/>
    <w:rsid w:val="00C35EBE"/>
    <w:rsid w:val="00C35F27"/>
    <w:rsid w:val="00C360F5"/>
    <w:rsid w:val="00C36219"/>
    <w:rsid w:val="00C363C1"/>
    <w:rsid w:val="00C36462"/>
    <w:rsid w:val="00C364F2"/>
    <w:rsid w:val="00C36836"/>
    <w:rsid w:val="00C36872"/>
    <w:rsid w:val="00C36A23"/>
    <w:rsid w:val="00C36A9E"/>
    <w:rsid w:val="00C36D1E"/>
    <w:rsid w:val="00C36F21"/>
    <w:rsid w:val="00C36F45"/>
    <w:rsid w:val="00C37047"/>
    <w:rsid w:val="00C370F9"/>
    <w:rsid w:val="00C371BD"/>
    <w:rsid w:val="00C371DA"/>
    <w:rsid w:val="00C37301"/>
    <w:rsid w:val="00C373A3"/>
    <w:rsid w:val="00C37754"/>
    <w:rsid w:val="00C377E7"/>
    <w:rsid w:val="00C3780D"/>
    <w:rsid w:val="00C37926"/>
    <w:rsid w:val="00C40229"/>
    <w:rsid w:val="00C4037A"/>
    <w:rsid w:val="00C403AB"/>
    <w:rsid w:val="00C406CC"/>
    <w:rsid w:val="00C406DC"/>
    <w:rsid w:val="00C407F1"/>
    <w:rsid w:val="00C40843"/>
    <w:rsid w:val="00C4092F"/>
    <w:rsid w:val="00C40978"/>
    <w:rsid w:val="00C40A44"/>
    <w:rsid w:val="00C40B2F"/>
    <w:rsid w:val="00C40CC9"/>
    <w:rsid w:val="00C40E98"/>
    <w:rsid w:val="00C4111B"/>
    <w:rsid w:val="00C4134C"/>
    <w:rsid w:val="00C4156C"/>
    <w:rsid w:val="00C417BA"/>
    <w:rsid w:val="00C417E9"/>
    <w:rsid w:val="00C4197F"/>
    <w:rsid w:val="00C41BBE"/>
    <w:rsid w:val="00C41D8B"/>
    <w:rsid w:val="00C42004"/>
    <w:rsid w:val="00C424B9"/>
    <w:rsid w:val="00C42896"/>
    <w:rsid w:val="00C428F6"/>
    <w:rsid w:val="00C42BF2"/>
    <w:rsid w:val="00C42E7B"/>
    <w:rsid w:val="00C431C8"/>
    <w:rsid w:val="00C434F2"/>
    <w:rsid w:val="00C436CB"/>
    <w:rsid w:val="00C43CC0"/>
    <w:rsid w:val="00C44208"/>
    <w:rsid w:val="00C4433C"/>
    <w:rsid w:val="00C44349"/>
    <w:rsid w:val="00C44356"/>
    <w:rsid w:val="00C44379"/>
    <w:rsid w:val="00C44402"/>
    <w:rsid w:val="00C447FF"/>
    <w:rsid w:val="00C44A76"/>
    <w:rsid w:val="00C44B91"/>
    <w:rsid w:val="00C44E5A"/>
    <w:rsid w:val="00C44E6E"/>
    <w:rsid w:val="00C4564D"/>
    <w:rsid w:val="00C4583A"/>
    <w:rsid w:val="00C459AC"/>
    <w:rsid w:val="00C45BB8"/>
    <w:rsid w:val="00C45C41"/>
    <w:rsid w:val="00C45FB4"/>
    <w:rsid w:val="00C462EA"/>
    <w:rsid w:val="00C46324"/>
    <w:rsid w:val="00C464E0"/>
    <w:rsid w:val="00C46540"/>
    <w:rsid w:val="00C46804"/>
    <w:rsid w:val="00C46B2D"/>
    <w:rsid w:val="00C46B75"/>
    <w:rsid w:val="00C46F2C"/>
    <w:rsid w:val="00C46F66"/>
    <w:rsid w:val="00C47126"/>
    <w:rsid w:val="00C4725A"/>
    <w:rsid w:val="00C47295"/>
    <w:rsid w:val="00C4738B"/>
    <w:rsid w:val="00C4747F"/>
    <w:rsid w:val="00C474F4"/>
    <w:rsid w:val="00C475FC"/>
    <w:rsid w:val="00C47AE3"/>
    <w:rsid w:val="00C47D6D"/>
    <w:rsid w:val="00C47EF9"/>
    <w:rsid w:val="00C50029"/>
    <w:rsid w:val="00C50119"/>
    <w:rsid w:val="00C507E1"/>
    <w:rsid w:val="00C507FD"/>
    <w:rsid w:val="00C50D34"/>
    <w:rsid w:val="00C50E7E"/>
    <w:rsid w:val="00C51004"/>
    <w:rsid w:val="00C510FD"/>
    <w:rsid w:val="00C51417"/>
    <w:rsid w:val="00C51528"/>
    <w:rsid w:val="00C51923"/>
    <w:rsid w:val="00C51B5A"/>
    <w:rsid w:val="00C51CB9"/>
    <w:rsid w:val="00C51CE1"/>
    <w:rsid w:val="00C521ED"/>
    <w:rsid w:val="00C524B8"/>
    <w:rsid w:val="00C524BC"/>
    <w:rsid w:val="00C52615"/>
    <w:rsid w:val="00C52755"/>
    <w:rsid w:val="00C527AD"/>
    <w:rsid w:val="00C52837"/>
    <w:rsid w:val="00C52F66"/>
    <w:rsid w:val="00C52FBB"/>
    <w:rsid w:val="00C52FC3"/>
    <w:rsid w:val="00C530D1"/>
    <w:rsid w:val="00C53746"/>
    <w:rsid w:val="00C537AE"/>
    <w:rsid w:val="00C53DA2"/>
    <w:rsid w:val="00C54086"/>
    <w:rsid w:val="00C540F3"/>
    <w:rsid w:val="00C54560"/>
    <w:rsid w:val="00C547E1"/>
    <w:rsid w:val="00C54A6A"/>
    <w:rsid w:val="00C54ACC"/>
    <w:rsid w:val="00C54AD2"/>
    <w:rsid w:val="00C54B3E"/>
    <w:rsid w:val="00C54C5D"/>
    <w:rsid w:val="00C5503A"/>
    <w:rsid w:val="00C551E9"/>
    <w:rsid w:val="00C5542D"/>
    <w:rsid w:val="00C554C8"/>
    <w:rsid w:val="00C55728"/>
    <w:rsid w:val="00C559A4"/>
    <w:rsid w:val="00C55A58"/>
    <w:rsid w:val="00C55CB7"/>
    <w:rsid w:val="00C55D31"/>
    <w:rsid w:val="00C55DB0"/>
    <w:rsid w:val="00C55ED1"/>
    <w:rsid w:val="00C56130"/>
    <w:rsid w:val="00C5618D"/>
    <w:rsid w:val="00C563CD"/>
    <w:rsid w:val="00C563FC"/>
    <w:rsid w:val="00C567F0"/>
    <w:rsid w:val="00C5685A"/>
    <w:rsid w:val="00C568B0"/>
    <w:rsid w:val="00C56FFE"/>
    <w:rsid w:val="00C57253"/>
    <w:rsid w:val="00C572EF"/>
    <w:rsid w:val="00C57317"/>
    <w:rsid w:val="00C57675"/>
    <w:rsid w:val="00C576CB"/>
    <w:rsid w:val="00C57821"/>
    <w:rsid w:val="00C57C08"/>
    <w:rsid w:val="00C57CEC"/>
    <w:rsid w:val="00C57CFE"/>
    <w:rsid w:val="00C57DD8"/>
    <w:rsid w:val="00C601D3"/>
    <w:rsid w:val="00C60277"/>
    <w:rsid w:val="00C60365"/>
    <w:rsid w:val="00C60536"/>
    <w:rsid w:val="00C61078"/>
    <w:rsid w:val="00C612A0"/>
    <w:rsid w:val="00C61344"/>
    <w:rsid w:val="00C613F6"/>
    <w:rsid w:val="00C61BCE"/>
    <w:rsid w:val="00C61C8E"/>
    <w:rsid w:val="00C61E09"/>
    <w:rsid w:val="00C620B0"/>
    <w:rsid w:val="00C624F6"/>
    <w:rsid w:val="00C6256D"/>
    <w:rsid w:val="00C62602"/>
    <w:rsid w:val="00C62682"/>
    <w:rsid w:val="00C62866"/>
    <w:rsid w:val="00C629F3"/>
    <w:rsid w:val="00C62D0E"/>
    <w:rsid w:val="00C62E66"/>
    <w:rsid w:val="00C630EB"/>
    <w:rsid w:val="00C63134"/>
    <w:rsid w:val="00C6383A"/>
    <w:rsid w:val="00C63904"/>
    <w:rsid w:val="00C63984"/>
    <w:rsid w:val="00C64054"/>
    <w:rsid w:val="00C641E5"/>
    <w:rsid w:val="00C64281"/>
    <w:rsid w:val="00C643B8"/>
    <w:rsid w:val="00C645E7"/>
    <w:rsid w:val="00C6491D"/>
    <w:rsid w:val="00C64D47"/>
    <w:rsid w:val="00C64E7D"/>
    <w:rsid w:val="00C64F51"/>
    <w:rsid w:val="00C65346"/>
    <w:rsid w:val="00C65AD6"/>
    <w:rsid w:val="00C65DBB"/>
    <w:rsid w:val="00C65DEE"/>
    <w:rsid w:val="00C65E9A"/>
    <w:rsid w:val="00C664AB"/>
    <w:rsid w:val="00C666D1"/>
    <w:rsid w:val="00C666DE"/>
    <w:rsid w:val="00C6670B"/>
    <w:rsid w:val="00C66796"/>
    <w:rsid w:val="00C66A0D"/>
    <w:rsid w:val="00C66A30"/>
    <w:rsid w:val="00C66A5B"/>
    <w:rsid w:val="00C66BDF"/>
    <w:rsid w:val="00C66C03"/>
    <w:rsid w:val="00C66EB5"/>
    <w:rsid w:val="00C670C5"/>
    <w:rsid w:val="00C67384"/>
    <w:rsid w:val="00C676EA"/>
    <w:rsid w:val="00C67753"/>
    <w:rsid w:val="00C704AD"/>
    <w:rsid w:val="00C70848"/>
    <w:rsid w:val="00C70A0F"/>
    <w:rsid w:val="00C70C83"/>
    <w:rsid w:val="00C70D69"/>
    <w:rsid w:val="00C70DB1"/>
    <w:rsid w:val="00C71190"/>
    <w:rsid w:val="00C712FF"/>
    <w:rsid w:val="00C71507"/>
    <w:rsid w:val="00C716D1"/>
    <w:rsid w:val="00C71812"/>
    <w:rsid w:val="00C719C2"/>
    <w:rsid w:val="00C71C27"/>
    <w:rsid w:val="00C71EDE"/>
    <w:rsid w:val="00C71FF8"/>
    <w:rsid w:val="00C720E2"/>
    <w:rsid w:val="00C725A6"/>
    <w:rsid w:val="00C7275C"/>
    <w:rsid w:val="00C72AEB"/>
    <w:rsid w:val="00C72DEB"/>
    <w:rsid w:val="00C72E50"/>
    <w:rsid w:val="00C73253"/>
    <w:rsid w:val="00C734BA"/>
    <w:rsid w:val="00C73645"/>
    <w:rsid w:val="00C736DA"/>
    <w:rsid w:val="00C739F2"/>
    <w:rsid w:val="00C73DE1"/>
    <w:rsid w:val="00C7401D"/>
    <w:rsid w:val="00C74194"/>
    <w:rsid w:val="00C74377"/>
    <w:rsid w:val="00C748A3"/>
    <w:rsid w:val="00C74988"/>
    <w:rsid w:val="00C74D08"/>
    <w:rsid w:val="00C74E5F"/>
    <w:rsid w:val="00C75025"/>
    <w:rsid w:val="00C75079"/>
    <w:rsid w:val="00C7509A"/>
    <w:rsid w:val="00C75303"/>
    <w:rsid w:val="00C757AC"/>
    <w:rsid w:val="00C758E9"/>
    <w:rsid w:val="00C75F47"/>
    <w:rsid w:val="00C761B3"/>
    <w:rsid w:val="00C76287"/>
    <w:rsid w:val="00C76861"/>
    <w:rsid w:val="00C76B4F"/>
    <w:rsid w:val="00C76FAD"/>
    <w:rsid w:val="00C7710E"/>
    <w:rsid w:val="00C772EC"/>
    <w:rsid w:val="00C776B1"/>
    <w:rsid w:val="00C778B0"/>
    <w:rsid w:val="00C77DDA"/>
    <w:rsid w:val="00C8084E"/>
    <w:rsid w:val="00C80947"/>
    <w:rsid w:val="00C80CB1"/>
    <w:rsid w:val="00C80EE2"/>
    <w:rsid w:val="00C81304"/>
    <w:rsid w:val="00C81510"/>
    <w:rsid w:val="00C8183A"/>
    <w:rsid w:val="00C81868"/>
    <w:rsid w:val="00C818CE"/>
    <w:rsid w:val="00C81D50"/>
    <w:rsid w:val="00C81D7D"/>
    <w:rsid w:val="00C82483"/>
    <w:rsid w:val="00C8258A"/>
    <w:rsid w:val="00C82683"/>
    <w:rsid w:val="00C82777"/>
    <w:rsid w:val="00C827AC"/>
    <w:rsid w:val="00C82AE5"/>
    <w:rsid w:val="00C82BF6"/>
    <w:rsid w:val="00C82D63"/>
    <w:rsid w:val="00C82F36"/>
    <w:rsid w:val="00C830CD"/>
    <w:rsid w:val="00C8369D"/>
    <w:rsid w:val="00C83715"/>
    <w:rsid w:val="00C83A86"/>
    <w:rsid w:val="00C84376"/>
    <w:rsid w:val="00C848B8"/>
    <w:rsid w:val="00C849BD"/>
    <w:rsid w:val="00C84AC6"/>
    <w:rsid w:val="00C85047"/>
    <w:rsid w:val="00C852EB"/>
    <w:rsid w:val="00C85803"/>
    <w:rsid w:val="00C85931"/>
    <w:rsid w:val="00C8597D"/>
    <w:rsid w:val="00C8598D"/>
    <w:rsid w:val="00C85BBC"/>
    <w:rsid w:val="00C85D0B"/>
    <w:rsid w:val="00C85DE2"/>
    <w:rsid w:val="00C85F71"/>
    <w:rsid w:val="00C863E2"/>
    <w:rsid w:val="00C8641B"/>
    <w:rsid w:val="00C86604"/>
    <w:rsid w:val="00C86745"/>
    <w:rsid w:val="00C867E2"/>
    <w:rsid w:val="00C86A7A"/>
    <w:rsid w:val="00C86AB3"/>
    <w:rsid w:val="00C86BCF"/>
    <w:rsid w:val="00C86D78"/>
    <w:rsid w:val="00C87A3E"/>
    <w:rsid w:val="00C90845"/>
    <w:rsid w:val="00C90EE8"/>
    <w:rsid w:val="00C914ED"/>
    <w:rsid w:val="00C9173A"/>
    <w:rsid w:val="00C91CA7"/>
    <w:rsid w:val="00C91DC3"/>
    <w:rsid w:val="00C91EB1"/>
    <w:rsid w:val="00C91ED2"/>
    <w:rsid w:val="00C92059"/>
    <w:rsid w:val="00C9229C"/>
    <w:rsid w:val="00C92342"/>
    <w:rsid w:val="00C92483"/>
    <w:rsid w:val="00C924CA"/>
    <w:rsid w:val="00C92559"/>
    <w:rsid w:val="00C92805"/>
    <w:rsid w:val="00C928A8"/>
    <w:rsid w:val="00C92EE1"/>
    <w:rsid w:val="00C92F62"/>
    <w:rsid w:val="00C9310E"/>
    <w:rsid w:val="00C93296"/>
    <w:rsid w:val="00C934C8"/>
    <w:rsid w:val="00C93702"/>
    <w:rsid w:val="00C93CC6"/>
    <w:rsid w:val="00C93ED3"/>
    <w:rsid w:val="00C93F06"/>
    <w:rsid w:val="00C94182"/>
    <w:rsid w:val="00C941D8"/>
    <w:rsid w:val="00C944E8"/>
    <w:rsid w:val="00C946B2"/>
    <w:rsid w:val="00C9494B"/>
    <w:rsid w:val="00C94B8F"/>
    <w:rsid w:val="00C94FBE"/>
    <w:rsid w:val="00C95173"/>
    <w:rsid w:val="00C9519E"/>
    <w:rsid w:val="00C9585E"/>
    <w:rsid w:val="00C95988"/>
    <w:rsid w:val="00C95B58"/>
    <w:rsid w:val="00C95E42"/>
    <w:rsid w:val="00C96128"/>
    <w:rsid w:val="00C9668C"/>
    <w:rsid w:val="00C96E9A"/>
    <w:rsid w:val="00C96F75"/>
    <w:rsid w:val="00C9703F"/>
    <w:rsid w:val="00C970DD"/>
    <w:rsid w:val="00C97291"/>
    <w:rsid w:val="00C9730A"/>
    <w:rsid w:val="00C9739C"/>
    <w:rsid w:val="00C975B5"/>
    <w:rsid w:val="00C977C8"/>
    <w:rsid w:val="00C97D84"/>
    <w:rsid w:val="00C97F47"/>
    <w:rsid w:val="00C97FB1"/>
    <w:rsid w:val="00CA04D2"/>
    <w:rsid w:val="00CA0894"/>
    <w:rsid w:val="00CA0BC9"/>
    <w:rsid w:val="00CA0C4B"/>
    <w:rsid w:val="00CA0C4E"/>
    <w:rsid w:val="00CA0E90"/>
    <w:rsid w:val="00CA14C4"/>
    <w:rsid w:val="00CA1548"/>
    <w:rsid w:val="00CA1640"/>
    <w:rsid w:val="00CA16E7"/>
    <w:rsid w:val="00CA1719"/>
    <w:rsid w:val="00CA19C1"/>
    <w:rsid w:val="00CA1AC4"/>
    <w:rsid w:val="00CA1DF4"/>
    <w:rsid w:val="00CA20D2"/>
    <w:rsid w:val="00CA215B"/>
    <w:rsid w:val="00CA2564"/>
    <w:rsid w:val="00CA291D"/>
    <w:rsid w:val="00CA29A3"/>
    <w:rsid w:val="00CA2B70"/>
    <w:rsid w:val="00CA2C00"/>
    <w:rsid w:val="00CA310A"/>
    <w:rsid w:val="00CA31B3"/>
    <w:rsid w:val="00CA35CB"/>
    <w:rsid w:val="00CA374E"/>
    <w:rsid w:val="00CA37EF"/>
    <w:rsid w:val="00CA3875"/>
    <w:rsid w:val="00CA3CA3"/>
    <w:rsid w:val="00CA3CCF"/>
    <w:rsid w:val="00CA3D40"/>
    <w:rsid w:val="00CA3F2F"/>
    <w:rsid w:val="00CA43F3"/>
    <w:rsid w:val="00CA486B"/>
    <w:rsid w:val="00CA4A06"/>
    <w:rsid w:val="00CA4AF6"/>
    <w:rsid w:val="00CA4B95"/>
    <w:rsid w:val="00CA4EB0"/>
    <w:rsid w:val="00CA50B9"/>
    <w:rsid w:val="00CA5392"/>
    <w:rsid w:val="00CA5A7C"/>
    <w:rsid w:val="00CA5E33"/>
    <w:rsid w:val="00CA61B7"/>
    <w:rsid w:val="00CA664F"/>
    <w:rsid w:val="00CA68F9"/>
    <w:rsid w:val="00CA6C5C"/>
    <w:rsid w:val="00CA6CD9"/>
    <w:rsid w:val="00CA72F3"/>
    <w:rsid w:val="00CA79B0"/>
    <w:rsid w:val="00CA7A17"/>
    <w:rsid w:val="00CA7D6A"/>
    <w:rsid w:val="00CB02A2"/>
    <w:rsid w:val="00CB02C8"/>
    <w:rsid w:val="00CB03DD"/>
    <w:rsid w:val="00CB0660"/>
    <w:rsid w:val="00CB08BC"/>
    <w:rsid w:val="00CB097A"/>
    <w:rsid w:val="00CB0A19"/>
    <w:rsid w:val="00CB0F0B"/>
    <w:rsid w:val="00CB0F66"/>
    <w:rsid w:val="00CB1287"/>
    <w:rsid w:val="00CB13DE"/>
    <w:rsid w:val="00CB171B"/>
    <w:rsid w:val="00CB18AB"/>
    <w:rsid w:val="00CB18E2"/>
    <w:rsid w:val="00CB1AED"/>
    <w:rsid w:val="00CB1B09"/>
    <w:rsid w:val="00CB1B96"/>
    <w:rsid w:val="00CB1CE3"/>
    <w:rsid w:val="00CB2625"/>
    <w:rsid w:val="00CB3917"/>
    <w:rsid w:val="00CB3B86"/>
    <w:rsid w:val="00CB3E33"/>
    <w:rsid w:val="00CB408C"/>
    <w:rsid w:val="00CB41DA"/>
    <w:rsid w:val="00CB4A85"/>
    <w:rsid w:val="00CB4D75"/>
    <w:rsid w:val="00CB4E96"/>
    <w:rsid w:val="00CB4EEA"/>
    <w:rsid w:val="00CB4F34"/>
    <w:rsid w:val="00CB51F7"/>
    <w:rsid w:val="00CB5466"/>
    <w:rsid w:val="00CB5AE8"/>
    <w:rsid w:val="00CB5BE0"/>
    <w:rsid w:val="00CB5D19"/>
    <w:rsid w:val="00CB5D86"/>
    <w:rsid w:val="00CB5F4C"/>
    <w:rsid w:val="00CB6492"/>
    <w:rsid w:val="00CB6727"/>
    <w:rsid w:val="00CB67AF"/>
    <w:rsid w:val="00CB6CCC"/>
    <w:rsid w:val="00CB6DAC"/>
    <w:rsid w:val="00CB6DD7"/>
    <w:rsid w:val="00CB6FB3"/>
    <w:rsid w:val="00CB7345"/>
    <w:rsid w:val="00CB77DF"/>
    <w:rsid w:val="00CB7875"/>
    <w:rsid w:val="00CB7911"/>
    <w:rsid w:val="00CB7AE8"/>
    <w:rsid w:val="00CB7B52"/>
    <w:rsid w:val="00CB7B8B"/>
    <w:rsid w:val="00CB7C2F"/>
    <w:rsid w:val="00CB7E4A"/>
    <w:rsid w:val="00CC0152"/>
    <w:rsid w:val="00CC03E8"/>
    <w:rsid w:val="00CC07D0"/>
    <w:rsid w:val="00CC09C8"/>
    <w:rsid w:val="00CC09D1"/>
    <w:rsid w:val="00CC0A03"/>
    <w:rsid w:val="00CC0A36"/>
    <w:rsid w:val="00CC0A47"/>
    <w:rsid w:val="00CC104A"/>
    <w:rsid w:val="00CC129F"/>
    <w:rsid w:val="00CC12D6"/>
    <w:rsid w:val="00CC1372"/>
    <w:rsid w:val="00CC13B8"/>
    <w:rsid w:val="00CC13C1"/>
    <w:rsid w:val="00CC1553"/>
    <w:rsid w:val="00CC1633"/>
    <w:rsid w:val="00CC1BE0"/>
    <w:rsid w:val="00CC1DB7"/>
    <w:rsid w:val="00CC1DEF"/>
    <w:rsid w:val="00CC1FFE"/>
    <w:rsid w:val="00CC2066"/>
    <w:rsid w:val="00CC20F0"/>
    <w:rsid w:val="00CC2205"/>
    <w:rsid w:val="00CC26AA"/>
    <w:rsid w:val="00CC2798"/>
    <w:rsid w:val="00CC284A"/>
    <w:rsid w:val="00CC29DC"/>
    <w:rsid w:val="00CC316A"/>
    <w:rsid w:val="00CC329D"/>
    <w:rsid w:val="00CC3471"/>
    <w:rsid w:val="00CC3604"/>
    <w:rsid w:val="00CC368A"/>
    <w:rsid w:val="00CC38EE"/>
    <w:rsid w:val="00CC3BA6"/>
    <w:rsid w:val="00CC3E50"/>
    <w:rsid w:val="00CC3FD7"/>
    <w:rsid w:val="00CC41AC"/>
    <w:rsid w:val="00CC4285"/>
    <w:rsid w:val="00CC4381"/>
    <w:rsid w:val="00CC43E8"/>
    <w:rsid w:val="00CC44EE"/>
    <w:rsid w:val="00CC47AD"/>
    <w:rsid w:val="00CC4848"/>
    <w:rsid w:val="00CC4854"/>
    <w:rsid w:val="00CC4AAA"/>
    <w:rsid w:val="00CC4EB4"/>
    <w:rsid w:val="00CC50BF"/>
    <w:rsid w:val="00CC51A1"/>
    <w:rsid w:val="00CC56AA"/>
    <w:rsid w:val="00CC5918"/>
    <w:rsid w:val="00CC5D55"/>
    <w:rsid w:val="00CC5D85"/>
    <w:rsid w:val="00CC5D86"/>
    <w:rsid w:val="00CC6490"/>
    <w:rsid w:val="00CC65CF"/>
    <w:rsid w:val="00CC6A8E"/>
    <w:rsid w:val="00CC6CB0"/>
    <w:rsid w:val="00CC6EFB"/>
    <w:rsid w:val="00CC71E2"/>
    <w:rsid w:val="00CC7614"/>
    <w:rsid w:val="00CC7A1D"/>
    <w:rsid w:val="00CC7B0F"/>
    <w:rsid w:val="00CC7CD4"/>
    <w:rsid w:val="00CC7CEE"/>
    <w:rsid w:val="00CC7F05"/>
    <w:rsid w:val="00CD0176"/>
    <w:rsid w:val="00CD0490"/>
    <w:rsid w:val="00CD05AA"/>
    <w:rsid w:val="00CD0612"/>
    <w:rsid w:val="00CD0825"/>
    <w:rsid w:val="00CD08C1"/>
    <w:rsid w:val="00CD1063"/>
    <w:rsid w:val="00CD10C9"/>
    <w:rsid w:val="00CD1163"/>
    <w:rsid w:val="00CD1335"/>
    <w:rsid w:val="00CD134E"/>
    <w:rsid w:val="00CD1554"/>
    <w:rsid w:val="00CD157D"/>
    <w:rsid w:val="00CD1A21"/>
    <w:rsid w:val="00CD1A8D"/>
    <w:rsid w:val="00CD1AD5"/>
    <w:rsid w:val="00CD1E5B"/>
    <w:rsid w:val="00CD1F2E"/>
    <w:rsid w:val="00CD20D5"/>
    <w:rsid w:val="00CD2188"/>
    <w:rsid w:val="00CD227C"/>
    <w:rsid w:val="00CD229A"/>
    <w:rsid w:val="00CD232C"/>
    <w:rsid w:val="00CD237D"/>
    <w:rsid w:val="00CD2FFC"/>
    <w:rsid w:val="00CD3171"/>
    <w:rsid w:val="00CD338E"/>
    <w:rsid w:val="00CD33B2"/>
    <w:rsid w:val="00CD342B"/>
    <w:rsid w:val="00CD3CD8"/>
    <w:rsid w:val="00CD3E13"/>
    <w:rsid w:val="00CD3F3B"/>
    <w:rsid w:val="00CD40A2"/>
    <w:rsid w:val="00CD417B"/>
    <w:rsid w:val="00CD4333"/>
    <w:rsid w:val="00CD4539"/>
    <w:rsid w:val="00CD455D"/>
    <w:rsid w:val="00CD4684"/>
    <w:rsid w:val="00CD46FD"/>
    <w:rsid w:val="00CD49B4"/>
    <w:rsid w:val="00CD4ADC"/>
    <w:rsid w:val="00CD4BCA"/>
    <w:rsid w:val="00CD4C9A"/>
    <w:rsid w:val="00CD5202"/>
    <w:rsid w:val="00CD5739"/>
    <w:rsid w:val="00CD58F4"/>
    <w:rsid w:val="00CD59B3"/>
    <w:rsid w:val="00CD5AF0"/>
    <w:rsid w:val="00CD5C3F"/>
    <w:rsid w:val="00CD5C71"/>
    <w:rsid w:val="00CD5C93"/>
    <w:rsid w:val="00CD5DE7"/>
    <w:rsid w:val="00CD656C"/>
    <w:rsid w:val="00CD6806"/>
    <w:rsid w:val="00CD6946"/>
    <w:rsid w:val="00CD6E8C"/>
    <w:rsid w:val="00CD6F6B"/>
    <w:rsid w:val="00CD738D"/>
    <w:rsid w:val="00CD74B4"/>
    <w:rsid w:val="00CD7776"/>
    <w:rsid w:val="00CD7934"/>
    <w:rsid w:val="00CD7BBC"/>
    <w:rsid w:val="00CD7C99"/>
    <w:rsid w:val="00CD7D6B"/>
    <w:rsid w:val="00CD7F00"/>
    <w:rsid w:val="00CE0719"/>
    <w:rsid w:val="00CE0DB8"/>
    <w:rsid w:val="00CE0FC0"/>
    <w:rsid w:val="00CE10BE"/>
    <w:rsid w:val="00CE1411"/>
    <w:rsid w:val="00CE1488"/>
    <w:rsid w:val="00CE15DB"/>
    <w:rsid w:val="00CE1737"/>
    <w:rsid w:val="00CE1D50"/>
    <w:rsid w:val="00CE23AC"/>
    <w:rsid w:val="00CE24F7"/>
    <w:rsid w:val="00CE2656"/>
    <w:rsid w:val="00CE2A67"/>
    <w:rsid w:val="00CE2E6D"/>
    <w:rsid w:val="00CE3146"/>
    <w:rsid w:val="00CE32F4"/>
    <w:rsid w:val="00CE352B"/>
    <w:rsid w:val="00CE356A"/>
    <w:rsid w:val="00CE357D"/>
    <w:rsid w:val="00CE364E"/>
    <w:rsid w:val="00CE3746"/>
    <w:rsid w:val="00CE37BE"/>
    <w:rsid w:val="00CE38CB"/>
    <w:rsid w:val="00CE3998"/>
    <w:rsid w:val="00CE3B8C"/>
    <w:rsid w:val="00CE3C05"/>
    <w:rsid w:val="00CE3F0E"/>
    <w:rsid w:val="00CE3FD1"/>
    <w:rsid w:val="00CE3FFC"/>
    <w:rsid w:val="00CE412C"/>
    <w:rsid w:val="00CE433B"/>
    <w:rsid w:val="00CE44AE"/>
    <w:rsid w:val="00CE45AA"/>
    <w:rsid w:val="00CE479E"/>
    <w:rsid w:val="00CE47AC"/>
    <w:rsid w:val="00CE47B8"/>
    <w:rsid w:val="00CE47E7"/>
    <w:rsid w:val="00CE484F"/>
    <w:rsid w:val="00CE4904"/>
    <w:rsid w:val="00CE4BAD"/>
    <w:rsid w:val="00CE4DAB"/>
    <w:rsid w:val="00CE4DC4"/>
    <w:rsid w:val="00CE4F13"/>
    <w:rsid w:val="00CE5025"/>
    <w:rsid w:val="00CE5050"/>
    <w:rsid w:val="00CE5241"/>
    <w:rsid w:val="00CE5410"/>
    <w:rsid w:val="00CE558B"/>
    <w:rsid w:val="00CE57E5"/>
    <w:rsid w:val="00CE588A"/>
    <w:rsid w:val="00CE5A65"/>
    <w:rsid w:val="00CE5B9A"/>
    <w:rsid w:val="00CE5DE6"/>
    <w:rsid w:val="00CE5F1B"/>
    <w:rsid w:val="00CE5F32"/>
    <w:rsid w:val="00CE61D3"/>
    <w:rsid w:val="00CE6204"/>
    <w:rsid w:val="00CE62A6"/>
    <w:rsid w:val="00CE663A"/>
    <w:rsid w:val="00CE6B32"/>
    <w:rsid w:val="00CE6C5C"/>
    <w:rsid w:val="00CE71D6"/>
    <w:rsid w:val="00CE739A"/>
    <w:rsid w:val="00CE75FF"/>
    <w:rsid w:val="00CE7D94"/>
    <w:rsid w:val="00CE7E92"/>
    <w:rsid w:val="00CE7FF5"/>
    <w:rsid w:val="00CF05CF"/>
    <w:rsid w:val="00CF061F"/>
    <w:rsid w:val="00CF0CD3"/>
    <w:rsid w:val="00CF0D12"/>
    <w:rsid w:val="00CF0DAD"/>
    <w:rsid w:val="00CF0EEC"/>
    <w:rsid w:val="00CF0EFA"/>
    <w:rsid w:val="00CF10A5"/>
    <w:rsid w:val="00CF1123"/>
    <w:rsid w:val="00CF1179"/>
    <w:rsid w:val="00CF1252"/>
    <w:rsid w:val="00CF1779"/>
    <w:rsid w:val="00CF1787"/>
    <w:rsid w:val="00CF193B"/>
    <w:rsid w:val="00CF1AD0"/>
    <w:rsid w:val="00CF1E99"/>
    <w:rsid w:val="00CF1ECE"/>
    <w:rsid w:val="00CF1F87"/>
    <w:rsid w:val="00CF23B5"/>
    <w:rsid w:val="00CF25C3"/>
    <w:rsid w:val="00CF25E9"/>
    <w:rsid w:val="00CF2959"/>
    <w:rsid w:val="00CF296E"/>
    <w:rsid w:val="00CF2CBC"/>
    <w:rsid w:val="00CF2FF9"/>
    <w:rsid w:val="00CF3308"/>
    <w:rsid w:val="00CF3451"/>
    <w:rsid w:val="00CF3510"/>
    <w:rsid w:val="00CF355C"/>
    <w:rsid w:val="00CF3814"/>
    <w:rsid w:val="00CF39E0"/>
    <w:rsid w:val="00CF3DA0"/>
    <w:rsid w:val="00CF3F3C"/>
    <w:rsid w:val="00CF423D"/>
    <w:rsid w:val="00CF428B"/>
    <w:rsid w:val="00CF47AE"/>
    <w:rsid w:val="00CF48E8"/>
    <w:rsid w:val="00CF4B6F"/>
    <w:rsid w:val="00CF4E35"/>
    <w:rsid w:val="00CF4F8E"/>
    <w:rsid w:val="00CF4FC5"/>
    <w:rsid w:val="00CF54B0"/>
    <w:rsid w:val="00CF54BF"/>
    <w:rsid w:val="00CF643A"/>
    <w:rsid w:val="00CF64BC"/>
    <w:rsid w:val="00CF6996"/>
    <w:rsid w:val="00CF6C7C"/>
    <w:rsid w:val="00CF6EE1"/>
    <w:rsid w:val="00CF6F2B"/>
    <w:rsid w:val="00CF7138"/>
    <w:rsid w:val="00CF7351"/>
    <w:rsid w:val="00CF73E0"/>
    <w:rsid w:val="00CF7696"/>
    <w:rsid w:val="00CF771E"/>
    <w:rsid w:val="00CF7914"/>
    <w:rsid w:val="00CF7B32"/>
    <w:rsid w:val="00CF7C4B"/>
    <w:rsid w:val="00CF7D72"/>
    <w:rsid w:val="00D00404"/>
    <w:rsid w:val="00D00632"/>
    <w:rsid w:val="00D00776"/>
    <w:rsid w:val="00D0080B"/>
    <w:rsid w:val="00D00841"/>
    <w:rsid w:val="00D00A9E"/>
    <w:rsid w:val="00D00C49"/>
    <w:rsid w:val="00D00C96"/>
    <w:rsid w:val="00D00CDA"/>
    <w:rsid w:val="00D011E7"/>
    <w:rsid w:val="00D013FC"/>
    <w:rsid w:val="00D01446"/>
    <w:rsid w:val="00D0167C"/>
    <w:rsid w:val="00D018A3"/>
    <w:rsid w:val="00D018CC"/>
    <w:rsid w:val="00D01936"/>
    <w:rsid w:val="00D019DA"/>
    <w:rsid w:val="00D0259F"/>
    <w:rsid w:val="00D027BE"/>
    <w:rsid w:val="00D02887"/>
    <w:rsid w:val="00D02A0D"/>
    <w:rsid w:val="00D02C04"/>
    <w:rsid w:val="00D02E0D"/>
    <w:rsid w:val="00D02E68"/>
    <w:rsid w:val="00D03189"/>
    <w:rsid w:val="00D031B1"/>
    <w:rsid w:val="00D031E5"/>
    <w:rsid w:val="00D033A3"/>
    <w:rsid w:val="00D03558"/>
    <w:rsid w:val="00D03619"/>
    <w:rsid w:val="00D036CD"/>
    <w:rsid w:val="00D0392D"/>
    <w:rsid w:val="00D03B01"/>
    <w:rsid w:val="00D0426E"/>
    <w:rsid w:val="00D042D5"/>
    <w:rsid w:val="00D04556"/>
    <w:rsid w:val="00D0475D"/>
    <w:rsid w:val="00D0498F"/>
    <w:rsid w:val="00D04A3C"/>
    <w:rsid w:val="00D04A46"/>
    <w:rsid w:val="00D04CAF"/>
    <w:rsid w:val="00D04FA4"/>
    <w:rsid w:val="00D05021"/>
    <w:rsid w:val="00D0508E"/>
    <w:rsid w:val="00D05611"/>
    <w:rsid w:val="00D056A3"/>
    <w:rsid w:val="00D05985"/>
    <w:rsid w:val="00D05DEF"/>
    <w:rsid w:val="00D06406"/>
    <w:rsid w:val="00D06755"/>
    <w:rsid w:val="00D0679F"/>
    <w:rsid w:val="00D06882"/>
    <w:rsid w:val="00D06C28"/>
    <w:rsid w:val="00D06DE6"/>
    <w:rsid w:val="00D06E7C"/>
    <w:rsid w:val="00D0713A"/>
    <w:rsid w:val="00D07B02"/>
    <w:rsid w:val="00D07BD3"/>
    <w:rsid w:val="00D07CA5"/>
    <w:rsid w:val="00D1004C"/>
    <w:rsid w:val="00D1014F"/>
    <w:rsid w:val="00D10455"/>
    <w:rsid w:val="00D107ED"/>
    <w:rsid w:val="00D10A11"/>
    <w:rsid w:val="00D10A56"/>
    <w:rsid w:val="00D10B46"/>
    <w:rsid w:val="00D10B8E"/>
    <w:rsid w:val="00D10BEC"/>
    <w:rsid w:val="00D10C4A"/>
    <w:rsid w:val="00D111FE"/>
    <w:rsid w:val="00D118EE"/>
    <w:rsid w:val="00D1198D"/>
    <w:rsid w:val="00D11AFA"/>
    <w:rsid w:val="00D11DA5"/>
    <w:rsid w:val="00D121F4"/>
    <w:rsid w:val="00D122B1"/>
    <w:rsid w:val="00D1235D"/>
    <w:rsid w:val="00D124FA"/>
    <w:rsid w:val="00D12787"/>
    <w:rsid w:val="00D129D3"/>
    <w:rsid w:val="00D12AAB"/>
    <w:rsid w:val="00D12B8C"/>
    <w:rsid w:val="00D12B9F"/>
    <w:rsid w:val="00D12EB8"/>
    <w:rsid w:val="00D1349D"/>
    <w:rsid w:val="00D13826"/>
    <w:rsid w:val="00D138DD"/>
    <w:rsid w:val="00D13B67"/>
    <w:rsid w:val="00D13E1F"/>
    <w:rsid w:val="00D14003"/>
    <w:rsid w:val="00D14146"/>
    <w:rsid w:val="00D14498"/>
    <w:rsid w:val="00D144BA"/>
    <w:rsid w:val="00D145BB"/>
    <w:rsid w:val="00D14D0E"/>
    <w:rsid w:val="00D14D56"/>
    <w:rsid w:val="00D14DEE"/>
    <w:rsid w:val="00D14E49"/>
    <w:rsid w:val="00D15463"/>
    <w:rsid w:val="00D15558"/>
    <w:rsid w:val="00D157FC"/>
    <w:rsid w:val="00D15A94"/>
    <w:rsid w:val="00D15A9B"/>
    <w:rsid w:val="00D15B91"/>
    <w:rsid w:val="00D15CA9"/>
    <w:rsid w:val="00D15ED6"/>
    <w:rsid w:val="00D1617D"/>
    <w:rsid w:val="00D16506"/>
    <w:rsid w:val="00D16753"/>
    <w:rsid w:val="00D170AB"/>
    <w:rsid w:val="00D17125"/>
    <w:rsid w:val="00D17174"/>
    <w:rsid w:val="00D171B8"/>
    <w:rsid w:val="00D173A4"/>
    <w:rsid w:val="00D17711"/>
    <w:rsid w:val="00D178DB"/>
    <w:rsid w:val="00D17D6D"/>
    <w:rsid w:val="00D17EA9"/>
    <w:rsid w:val="00D17F99"/>
    <w:rsid w:val="00D17FF2"/>
    <w:rsid w:val="00D2000A"/>
    <w:rsid w:val="00D2037E"/>
    <w:rsid w:val="00D2037F"/>
    <w:rsid w:val="00D203A2"/>
    <w:rsid w:val="00D205EB"/>
    <w:rsid w:val="00D207EA"/>
    <w:rsid w:val="00D20849"/>
    <w:rsid w:val="00D208B3"/>
    <w:rsid w:val="00D209A0"/>
    <w:rsid w:val="00D20C2E"/>
    <w:rsid w:val="00D20E04"/>
    <w:rsid w:val="00D210E2"/>
    <w:rsid w:val="00D21742"/>
    <w:rsid w:val="00D21B2E"/>
    <w:rsid w:val="00D21D78"/>
    <w:rsid w:val="00D21E62"/>
    <w:rsid w:val="00D21E91"/>
    <w:rsid w:val="00D2206F"/>
    <w:rsid w:val="00D220B1"/>
    <w:rsid w:val="00D221C9"/>
    <w:rsid w:val="00D22338"/>
    <w:rsid w:val="00D224FF"/>
    <w:rsid w:val="00D226D5"/>
    <w:rsid w:val="00D22920"/>
    <w:rsid w:val="00D230F8"/>
    <w:rsid w:val="00D2337A"/>
    <w:rsid w:val="00D235D6"/>
    <w:rsid w:val="00D2371B"/>
    <w:rsid w:val="00D23A4E"/>
    <w:rsid w:val="00D23AAF"/>
    <w:rsid w:val="00D23E10"/>
    <w:rsid w:val="00D23E85"/>
    <w:rsid w:val="00D23EC1"/>
    <w:rsid w:val="00D241A4"/>
    <w:rsid w:val="00D24589"/>
    <w:rsid w:val="00D24825"/>
    <w:rsid w:val="00D249C3"/>
    <w:rsid w:val="00D24AEF"/>
    <w:rsid w:val="00D24FB8"/>
    <w:rsid w:val="00D2521D"/>
    <w:rsid w:val="00D255DC"/>
    <w:rsid w:val="00D257B6"/>
    <w:rsid w:val="00D258BC"/>
    <w:rsid w:val="00D25F73"/>
    <w:rsid w:val="00D26066"/>
    <w:rsid w:val="00D265C9"/>
    <w:rsid w:val="00D26ADE"/>
    <w:rsid w:val="00D26AFD"/>
    <w:rsid w:val="00D270F6"/>
    <w:rsid w:val="00D27750"/>
    <w:rsid w:val="00D27786"/>
    <w:rsid w:val="00D27910"/>
    <w:rsid w:val="00D27A36"/>
    <w:rsid w:val="00D27F63"/>
    <w:rsid w:val="00D302DF"/>
    <w:rsid w:val="00D309CE"/>
    <w:rsid w:val="00D30A72"/>
    <w:rsid w:val="00D30D08"/>
    <w:rsid w:val="00D3165D"/>
    <w:rsid w:val="00D3170A"/>
    <w:rsid w:val="00D31918"/>
    <w:rsid w:val="00D31A82"/>
    <w:rsid w:val="00D31AE9"/>
    <w:rsid w:val="00D31FAF"/>
    <w:rsid w:val="00D32286"/>
    <w:rsid w:val="00D32FA4"/>
    <w:rsid w:val="00D330B4"/>
    <w:rsid w:val="00D330C4"/>
    <w:rsid w:val="00D331BA"/>
    <w:rsid w:val="00D333A4"/>
    <w:rsid w:val="00D338D4"/>
    <w:rsid w:val="00D33B22"/>
    <w:rsid w:val="00D3415B"/>
    <w:rsid w:val="00D34357"/>
    <w:rsid w:val="00D346CF"/>
    <w:rsid w:val="00D347FD"/>
    <w:rsid w:val="00D348E9"/>
    <w:rsid w:val="00D34C03"/>
    <w:rsid w:val="00D34E9D"/>
    <w:rsid w:val="00D350B1"/>
    <w:rsid w:val="00D35103"/>
    <w:rsid w:val="00D353E8"/>
    <w:rsid w:val="00D355BA"/>
    <w:rsid w:val="00D356A7"/>
    <w:rsid w:val="00D3579D"/>
    <w:rsid w:val="00D35A1F"/>
    <w:rsid w:val="00D35B32"/>
    <w:rsid w:val="00D35E08"/>
    <w:rsid w:val="00D3604F"/>
    <w:rsid w:val="00D362B3"/>
    <w:rsid w:val="00D362CC"/>
    <w:rsid w:val="00D36462"/>
    <w:rsid w:val="00D368F5"/>
    <w:rsid w:val="00D36A04"/>
    <w:rsid w:val="00D36A0E"/>
    <w:rsid w:val="00D36D50"/>
    <w:rsid w:val="00D37829"/>
    <w:rsid w:val="00D400F6"/>
    <w:rsid w:val="00D40194"/>
    <w:rsid w:val="00D40459"/>
    <w:rsid w:val="00D4052C"/>
    <w:rsid w:val="00D40860"/>
    <w:rsid w:val="00D4096C"/>
    <w:rsid w:val="00D409DF"/>
    <w:rsid w:val="00D40B01"/>
    <w:rsid w:val="00D40E64"/>
    <w:rsid w:val="00D4123C"/>
    <w:rsid w:val="00D41A8B"/>
    <w:rsid w:val="00D41A8C"/>
    <w:rsid w:val="00D41BD5"/>
    <w:rsid w:val="00D41E6C"/>
    <w:rsid w:val="00D425D2"/>
    <w:rsid w:val="00D4288D"/>
    <w:rsid w:val="00D43004"/>
    <w:rsid w:val="00D432E9"/>
    <w:rsid w:val="00D438BF"/>
    <w:rsid w:val="00D438CF"/>
    <w:rsid w:val="00D43910"/>
    <w:rsid w:val="00D43B31"/>
    <w:rsid w:val="00D43D0B"/>
    <w:rsid w:val="00D44088"/>
    <w:rsid w:val="00D4410A"/>
    <w:rsid w:val="00D44189"/>
    <w:rsid w:val="00D441EC"/>
    <w:rsid w:val="00D44354"/>
    <w:rsid w:val="00D444F0"/>
    <w:rsid w:val="00D44752"/>
    <w:rsid w:val="00D4477D"/>
    <w:rsid w:val="00D44862"/>
    <w:rsid w:val="00D44D9D"/>
    <w:rsid w:val="00D44DBF"/>
    <w:rsid w:val="00D44E07"/>
    <w:rsid w:val="00D45035"/>
    <w:rsid w:val="00D4524D"/>
    <w:rsid w:val="00D4541C"/>
    <w:rsid w:val="00D45500"/>
    <w:rsid w:val="00D4592B"/>
    <w:rsid w:val="00D45D24"/>
    <w:rsid w:val="00D460EA"/>
    <w:rsid w:val="00D461D3"/>
    <w:rsid w:val="00D46679"/>
    <w:rsid w:val="00D46906"/>
    <w:rsid w:val="00D469C9"/>
    <w:rsid w:val="00D469D5"/>
    <w:rsid w:val="00D46BAC"/>
    <w:rsid w:val="00D46C6B"/>
    <w:rsid w:val="00D47559"/>
    <w:rsid w:val="00D4785B"/>
    <w:rsid w:val="00D47C50"/>
    <w:rsid w:val="00D47D8A"/>
    <w:rsid w:val="00D47F49"/>
    <w:rsid w:val="00D50556"/>
    <w:rsid w:val="00D50643"/>
    <w:rsid w:val="00D516BE"/>
    <w:rsid w:val="00D516E2"/>
    <w:rsid w:val="00D517B6"/>
    <w:rsid w:val="00D518B4"/>
    <w:rsid w:val="00D51B70"/>
    <w:rsid w:val="00D51C32"/>
    <w:rsid w:val="00D51D2C"/>
    <w:rsid w:val="00D51D77"/>
    <w:rsid w:val="00D51E5E"/>
    <w:rsid w:val="00D52004"/>
    <w:rsid w:val="00D5239A"/>
    <w:rsid w:val="00D525BD"/>
    <w:rsid w:val="00D52BDE"/>
    <w:rsid w:val="00D52C3A"/>
    <w:rsid w:val="00D53477"/>
    <w:rsid w:val="00D536E6"/>
    <w:rsid w:val="00D53829"/>
    <w:rsid w:val="00D53AC5"/>
    <w:rsid w:val="00D53BB9"/>
    <w:rsid w:val="00D53BD5"/>
    <w:rsid w:val="00D53D17"/>
    <w:rsid w:val="00D53DB1"/>
    <w:rsid w:val="00D5407F"/>
    <w:rsid w:val="00D540A5"/>
    <w:rsid w:val="00D542D3"/>
    <w:rsid w:val="00D54467"/>
    <w:rsid w:val="00D544C5"/>
    <w:rsid w:val="00D54726"/>
    <w:rsid w:val="00D548F1"/>
    <w:rsid w:val="00D54BD2"/>
    <w:rsid w:val="00D54D95"/>
    <w:rsid w:val="00D54EDC"/>
    <w:rsid w:val="00D54F06"/>
    <w:rsid w:val="00D55062"/>
    <w:rsid w:val="00D55288"/>
    <w:rsid w:val="00D5531F"/>
    <w:rsid w:val="00D5546C"/>
    <w:rsid w:val="00D556C7"/>
    <w:rsid w:val="00D55712"/>
    <w:rsid w:val="00D557CC"/>
    <w:rsid w:val="00D55A4C"/>
    <w:rsid w:val="00D55C0E"/>
    <w:rsid w:val="00D561E2"/>
    <w:rsid w:val="00D56304"/>
    <w:rsid w:val="00D566BC"/>
    <w:rsid w:val="00D5693A"/>
    <w:rsid w:val="00D56977"/>
    <w:rsid w:val="00D56BFB"/>
    <w:rsid w:val="00D57190"/>
    <w:rsid w:val="00D576B4"/>
    <w:rsid w:val="00D577FB"/>
    <w:rsid w:val="00D579AD"/>
    <w:rsid w:val="00D57CB7"/>
    <w:rsid w:val="00D600FA"/>
    <w:rsid w:val="00D602BD"/>
    <w:rsid w:val="00D604EA"/>
    <w:rsid w:val="00D60808"/>
    <w:rsid w:val="00D60C8C"/>
    <w:rsid w:val="00D60D06"/>
    <w:rsid w:val="00D60D74"/>
    <w:rsid w:val="00D60E28"/>
    <w:rsid w:val="00D61082"/>
    <w:rsid w:val="00D61264"/>
    <w:rsid w:val="00D612DD"/>
    <w:rsid w:val="00D613F9"/>
    <w:rsid w:val="00D6169D"/>
    <w:rsid w:val="00D619BD"/>
    <w:rsid w:val="00D61AD3"/>
    <w:rsid w:val="00D61DFE"/>
    <w:rsid w:val="00D61F84"/>
    <w:rsid w:val="00D61FB6"/>
    <w:rsid w:val="00D62017"/>
    <w:rsid w:val="00D62180"/>
    <w:rsid w:val="00D62348"/>
    <w:rsid w:val="00D62A2A"/>
    <w:rsid w:val="00D62CAC"/>
    <w:rsid w:val="00D6307D"/>
    <w:rsid w:val="00D6316B"/>
    <w:rsid w:val="00D6362E"/>
    <w:rsid w:val="00D639A6"/>
    <w:rsid w:val="00D63A92"/>
    <w:rsid w:val="00D63BF9"/>
    <w:rsid w:val="00D63EC6"/>
    <w:rsid w:val="00D63F69"/>
    <w:rsid w:val="00D63F9F"/>
    <w:rsid w:val="00D63FE1"/>
    <w:rsid w:val="00D64566"/>
    <w:rsid w:val="00D6466E"/>
    <w:rsid w:val="00D64721"/>
    <w:rsid w:val="00D64728"/>
    <w:rsid w:val="00D6488C"/>
    <w:rsid w:val="00D64A3F"/>
    <w:rsid w:val="00D64EAF"/>
    <w:rsid w:val="00D64EF5"/>
    <w:rsid w:val="00D64FEF"/>
    <w:rsid w:val="00D650DC"/>
    <w:rsid w:val="00D6520C"/>
    <w:rsid w:val="00D6538C"/>
    <w:rsid w:val="00D654BF"/>
    <w:rsid w:val="00D6564E"/>
    <w:rsid w:val="00D65708"/>
    <w:rsid w:val="00D65801"/>
    <w:rsid w:val="00D65A91"/>
    <w:rsid w:val="00D6621F"/>
    <w:rsid w:val="00D662B5"/>
    <w:rsid w:val="00D666B1"/>
    <w:rsid w:val="00D667F2"/>
    <w:rsid w:val="00D66879"/>
    <w:rsid w:val="00D669AF"/>
    <w:rsid w:val="00D66ADA"/>
    <w:rsid w:val="00D66AF0"/>
    <w:rsid w:val="00D66B91"/>
    <w:rsid w:val="00D66F6C"/>
    <w:rsid w:val="00D673E5"/>
    <w:rsid w:val="00D675AB"/>
    <w:rsid w:val="00D679AE"/>
    <w:rsid w:val="00D67A05"/>
    <w:rsid w:val="00D67AE8"/>
    <w:rsid w:val="00D67C8A"/>
    <w:rsid w:val="00D67FCD"/>
    <w:rsid w:val="00D700F4"/>
    <w:rsid w:val="00D70253"/>
    <w:rsid w:val="00D702D1"/>
    <w:rsid w:val="00D7060A"/>
    <w:rsid w:val="00D707A4"/>
    <w:rsid w:val="00D708F9"/>
    <w:rsid w:val="00D7095D"/>
    <w:rsid w:val="00D70B18"/>
    <w:rsid w:val="00D70BA6"/>
    <w:rsid w:val="00D70D19"/>
    <w:rsid w:val="00D70F35"/>
    <w:rsid w:val="00D71194"/>
    <w:rsid w:val="00D71195"/>
    <w:rsid w:val="00D7129C"/>
    <w:rsid w:val="00D7148B"/>
    <w:rsid w:val="00D71829"/>
    <w:rsid w:val="00D71B32"/>
    <w:rsid w:val="00D71EE8"/>
    <w:rsid w:val="00D721CB"/>
    <w:rsid w:val="00D72297"/>
    <w:rsid w:val="00D723E2"/>
    <w:rsid w:val="00D72546"/>
    <w:rsid w:val="00D729C5"/>
    <w:rsid w:val="00D72B9C"/>
    <w:rsid w:val="00D72EB5"/>
    <w:rsid w:val="00D730B5"/>
    <w:rsid w:val="00D732BA"/>
    <w:rsid w:val="00D735B6"/>
    <w:rsid w:val="00D73906"/>
    <w:rsid w:val="00D73E8D"/>
    <w:rsid w:val="00D73E8F"/>
    <w:rsid w:val="00D7411A"/>
    <w:rsid w:val="00D742EA"/>
    <w:rsid w:val="00D74318"/>
    <w:rsid w:val="00D754CF"/>
    <w:rsid w:val="00D754E3"/>
    <w:rsid w:val="00D75621"/>
    <w:rsid w:val="00D75775"/>
    <w:rsid w:val="00D758F9"/>
    <w:rsid w:val="00D7597A"/>
    <w:rsid w:val="00D759AB"/>
    <w:rsid w:val="00D75BF7"/>
    <w:rsid w:val="00D75C04"/>
    <w:rsid w:val="00D760CA"/>
    <w:rsid w:val="00D761E3"/>
    <w:rsid w:val="00D761F8"/>
    <w:rsid w:val="00D76213"/>
    <w:rsid w:val="00D76271"/>
    <w:rsid w:val="00D7640A"/>
    <w:rsid w:val="00D7643A"/>
    <w:rsid w:val="00D76538"/>
    <w:rsid w:val="00D76B4E"/>
    <w:rsid w:val="00D76EEC"/>
    <w:rsid w:val="00D772DD"/>
    <w:rsid w:val="00D77527"/>
    <w:rsid w:val="00D778BB"/>
    <w:rsid w:val="00D77BFF"/>
    <w:rsid w:val="00D77DED"/>
    <w:rsid w:val="00D77E4D"/>
    <w:rsid w:val="00D77E5C"/>
    <w:rsid w:val="00D80357"/>
    <w:rsid w:val="00D80800"/>
    <w:rsid w:val="00D808C1"/>
    <w:rsid w:val="00D80E6D"/>
    <w:rsid w:val="00D81378"/>
    <w:rsid w:val="00D814EE"/>
    <w:rsid w:val="00D81554"/>
    <w:rsid w:val="00D816CF"/>
    <w:rsid w:val="00D8179B"/>
    <w:rsid w:val="00D819A4"/>
    <w:rsid w:val="00D81A35"/>
    <w:rsid w:val="00D81ADE"/>
    <w:rsid w:val="00D82286"/>
    <w:rsid w:val="00D822CF"/>
    <w:rsid w:val="00D82496"/>
    <w:rsid w:val="00D826E7"/>
    <w:rsid w:val="00D827CE"/>
    <w:rsid w:val="00D82B1C"/>
    <w:rsid w:val="00D82CB3"/>
    <w:rsid w:val="00D82D1B"/>
    <w:rsid w:val="00D8322C"/>
    <w:rsid w:val="00D832F0"/>
    <w:rsid w:val="00D834E6"/>
    <w:rsid w:val="00D835AF"/>
    <w:rsid w:val="00D838F1"/>
    <w:rsid w:val="00D839C8"/>
    <w:rsid w:val="00D839EF"/>
    <w:rsid w:val="00D83DBA"/>
    <w:rsid w:val="00D84094"/>
    <w:rsid w:val="00D840BD"/>
    <w:rsid w:val="00D844B3"/>
    <w:rsid w:val="00D844F4"/>
    <w:rsid w:val="00D847C4"/>
    <w:rsid w:val="00D849E1"/>
    <w:rsid w:val="00D84CC1"/>
    <w:rsid w:val="00D84F19"/>
    <w:rsid w:val="00D8519B"/>
    <w:rsid w:val="00D85264"/>
    <w:rsid w:val="00D85345"/>
    <w:rsid w:val="00D854BC"/>
    <w:rsid w:val="00D85791"/>
    <w:rsid w:val="00D8581E"/>
    <w:rsid w:val="00D85828"/>
    <w:rsid w:val="00D8586A"/>
    <w:rsid w:val="00D85943"/>
    <w:rsid w:val="00D85A05"/>
    <w:rsid w:val="00D85D66"/>
    <w:rsid w:val="00D85E43"/>
    <w:rsid w:val="00D8631A"/>
    <w:rsid w:val="00D863AC"/>
    <w:rsid w:val="00D8666B"/>
    <w:rsid w:val="00D86B20"/>
    <w:rsid w:val="00D86EAA"/>
    <w:rsid w:val="00D87165"/>
    <w:rsid w:val="00D873B2"/>
    <w:rsid w:val="00D8744A"/>
    <w:rsid w:val="00D8785F"/>
    <w:rsid w:val="00D8790D"/>
    <w:rsid w:val="00D87986"/>
    <w:rsid w:val="00D87AED"/>
    <w:rsid w:val="00D87D84"/>
    <w:rsid w:val="00D90377"/>
    <w:rsid w:val="00D9047A"/>
    <w:rsid w:val="00D9071E"/>
    <w:rsid w:val="00D90829"/>
    <w:rsid w:val="00D90A0E"/>
    <w:rsid w:val="00D90A34"/>
    <w:rsid w:val="00D90CBB"/>
    <w:rsid w:val="00D90D82"/>
    <w:rsid w:val="00D90F56"/>
    <w:rsid w:val="00D91065"/>
    <w:rsid w:val="00D911E9"/>
    <w:rsid w:val="00D9128A"/>
    <w:rsid w:val="00D91676"/>
    <w:rsid w:val="00D9193D"/>
    <w:rsid w:val="00D91AD2"/>
    <w:rsid w:val="00D92041"/>
    <w:rsid w:val="00D92241"/>
    <w:rsid w:val="00D922A3"/>
    <w:rsid w:val="00D93203"/>
    <w:rsid w:val="00D9340E"/>
    <w:rsid w:val="00D9351D"/>
    <w:rsid w:val="00D935D8"/>
    <w:rsid w:val="00D9386D"/>
    <w:rsid w:val="00D938C1"/>
    <w:rsid w:val="00D93BCB"/>
    <w:rsid w:val="00D93C3E"/>
    <w:rsid w:val="00D93C76"/>
    <w:rsid w:val="00D941A3"/>
    <w:rsid w:val="00D948E0"/>
    <w:rsid w:val="00D94984"/>
    <w:rsid w:val="00D949E2"/>
    <w:rsid w:val="00D94E5F"/>
    <w:rsid w:val="00D94F8A"/>
    <w:rsid w:val="00D95020"/>
    <w:rsid w:val="00D95849"/>
    <w:rsid w:val="00D95A0A"/>
    <w:rsid w:val="00D95B5E"/>
    <w:rsid w:val="00D95CE7"/>
    <w:rsid w:val="00D95EF5"/>
    <w:rsid w:val="00D95FC6"/>
    <w:rsid w:val="00D96633"/>
    <w:rsid w:val="00D9696A"/>
    <w:rsid w:val="00D96A3A"/>
    <w:rsid w:val="00D96AFB"/>
    <w:rsid w:val="00D96D4D"/>
    <w:rsid w:val="00D96D51"/>
    <w:rsid w:val="00D96EEC"/>
    <w:rsid w:val="00D976C8"/>
    <w:rsid w:val="00D977BB"/>
    <w:rsid w:val="00D9780C"/>
    <w:rsid w:val="00D97B34"/>
    <w:rsid w:val="00D97B86"/>
    <w:rsid w:val="00D97EFC"/>
    <w:rsid w:val="00D97F16"/>
    <w:rsid w:val="00D97FAE"/>
    <w:rsid w:val="00DA0018"/>
    <w:rsid w:val="00DA00D9"/>
    <w:rsid w:val="00DA03B9"/>
    <w:rsid w:val="00DA0519"/>
    <w:rsid w:val="00DA0637"/>
    <w:rsid w:val="00DA0768"/>
    <w:rsid w:val="00DA1882"/>
    <w:rsid w:val="00DA19A4"/>
    <w:rsid w:val="00DA1A0F"/>
    <w:rsid w:val="00DA1F6B"/>
    <w:rsid w:val="00DA203A"/>
    <w:rsid w:val="00DA20E0"/>
    <w:rsid w:val="00DA2561"/>
    <w:rsid w:val="00DA26A1"/>
    <w:rsid w:val="00DA27B3"/>
    <w:rsid w:val="00DA2936"/>
    <w:rsid w:val="00DA3292"/>
    <w:rsid w:val="00DA3308"/>
    <w:rsid w:val="00DA337B"/>
    <w:rsid w:val="00DA3624"/>
    <w:rsid w:val="00DA3722"/>
    <w:rsid w:val="00DA3896"/>
    <w:rsid w:val="00DA3FE8"/>
    <w:rsid w:val="00DA4144"/>
    <w:rsid w:val="00DA4A79"/>
    <w:rsid w:val="00DA4E09"/>
    <w:rsid w:val="00DA52DE"/>
    <w:rsid w:val="00DA5BED"/>
    <w:rsid w:val="00DA5E2E"/>
    <w:rsid w:val="00DA6242"/>
    <w:rsid w:val="00DA64B2"/>
    <w:rsid w:val="00DA64E3"/>
    <w:rsid w:val="00DA66F6"/>
    <w:rsid w:val="00DA6979"/>
    <w:rsid w:val="00DA6CB5"/>
    <w:rsid w:val="00DA6D84"/>
    <w:rsid w:val="00DA6DDE"/>
    <w:rsid w:val="00DA6E48"/>
    <w:rsid w:val="00DA702E"/>
    <w:rsid w:val="00DA704A"/>
    <w:rsid w:val="00DA7082"/>
    <w:rsid w:val="00DA7AE7"/>
    <w:rsid w:val="00DA7E52"/>
    <w:rsid w:val="00DB00B2"/>
    <w:rsid w:val="00DB0411"/>
    <w:rsid w:val="00DB062C"/>
    <w:rsid w:val="00DB08B1"/>
    <w:rsid w:val="00DB0B1C"/>
    <w:rsid w:val="00DB0DD5"/>
    <w:rsid w:val="00DB0E28"/>
    <w:rsid w:val="00DB1155"/>
    <w:rsid w:val="00DB1CE3"/>
    <w:rsid w:val="00DB1E75"/>
    <w:rsid w:val="00DB1F74"/>
    <w:rsid w:val="00DB21E5"/>
    <w:rsid w:val="00DB2E7A"/>
    <w:rsid w:val="00DB30CD"/>
    <w:rsid w:val="00DB34E1"/>
    <w:rsid w:val="00DB3692"/>
    <w:rsid w:val="00DB3901"/>
    <w:rsid w:val="00DB3B30"/>
    <w:rsid w:val="00DB3BA8"/>
    <w:rsid w:val="00DB3CFF"/>
    <w:rsid w:val="00DB4106"/>
    <w:rsid w:val="00DB41B5"/>
    <w:rsid w:val="00DB46C8"/>
    <w:rsid w:val="00DB4AD2"/>
    <w:rsid w:val="00DB4C3D"/>
    <w:rsid w:val="00DB4D13"/>
    <w:rsid w:val="00DB4E69"/>
    <w:rsid w:val="00DB520E"/>
    <w:rsid w:val="00DB5705"/>
    <w:rsid w:val="00DB57D8"/>
    <w:rsid w:val="00DB587C"/>
    <w:rsid w:val="00DB5934"/>
    <w:rsid w:val="00DB59B6"/>
    <w:rsid w:val="00DB623B"/>
    <w:rsid w:val="00DB635C"/>
    <w:rsid w:val="00DB6503"/>
    <w:rsid w:val="00DB65D4"/>
    <w:rsid w:val="00DB65FA"/>
    <w:rsid w:val="00DB662D"/>
    <w:rsid w:val="00DB6800"/>
    <w:rsid w:val="00DB68B9"/>
    <w:rsid w:val="00DB6A8D"/>
    <w:rsid w:val="00DB6ADE"/>
    <w:rsid w:val="00DB6B31"/>
    <w:rsid w:val="00DB6B3B"/>
    <w:rsid w:val="00DB6C59"/>
    <w:rsid w:val="00DB6D5A"/>
    <w:rsid w:val="00DB7446"/>
    <w:rsid w:val="00DB76D1"/>
    <w:rsid w:val="00DB7C43"/>
    <w:rsid w:val="00DB7D41"/>
    <w:rsid w:val="00DC00C4"/>
    <w:rsid w:val="00DC051E"/>
    <w:rsid w:val="00DC08D7"/>
    <w:rsid w:val="00DC0A83"/>
    <w:rsid w:val="00DC0C31"/>
    <w:rsid w:val="00DC0FFF"/>
    <w:rsid w:val="00DC10F8"/>
    <w:rsid w:val="00DC1194"/>
    <w:rsid w:val="00DC1608"/>
    <w:rsid w:val="00DC16F2"/>
    <w:rsid w:val="00DC1807"/>
    <w:rsid w:val="00DC1AA1"/>
    <w:rsid w:val="00DC218C"/>
    <w:rsid w:val="00DC2309"/>
    <w:rsid w:val="00DC24A4"/>
    <w:rsid w:val="00DC26BB"/>
    <w:rsid w:val="00DC277A"/>
    <w:rsid w:val="00DC2878"/>
    <w:rsid w:val="00DC2A3C"/>
    <w:rsid w:val="00DC2AE5"/>
    <w:rsid w:val="00DC2BF2"/>
    <w:rsid w:val="00DC2C32"/>
    <w:rsid w:val="00DC2ECA"/>
    <w:rsid w:val="00DC304B"/>
    <w:rsid w:val="00DC3050"/>
    <w:rsid w:val="00DC3951"/>
    <w:rsid w:val="00DC3C65"/>
    <w:rsid w:val="00DC3DD2"/>
    <w:rsid w:val="00DC410A"/>
    <w:rsid w:val="00DC4152"/>
    <w:rsid w:val="00DC435C"/>
    <w:rsid w:val="00DC438D"/>
    <w:rsid w:val="00DC4768"/>
    <w:rsid w:val="00DC481B"/>
    <w:rsid w:val="00DC4943"/>
    <w:rsid w:val="00DC4B27"/>
    <w:rsid w:val="00DC4D7B"/>
    <w:rsid w:val="00DC4D83"/>
    <w:rsid w:val="00DC4DA1"/>
    <w:rsid w:val="00DC4F16"/>
    <w:rsid w:val="00DC50F9"/>
    <w:rsid w:val="00DC538A"/>
    <w:rsid w:val="00DC53E0"/>
    <w:rsid w:val="00DC56F4"/>
    <w:rsid w:val="00DC5852"/>
    <w:rsid w:val="00DC589C"/>
    <w:rsid w:val="00DC5DA7"/>
    <w:rsid w:val="00DC5DF8"/>
    <w:rsid w:val="00DC5EF9"/>
    <w:rsid w:val="00DC5F21"/>
    <w:rsid w:val="00DC616E"/>
    <w:rsid w:val="00DC643A"/>
    <w:rsid w:val="00DC66B9"/>
    <w:rsid w:val="00DC6729"/>
    <w:rsid w:val="00DC6B5D"/>
    <w:rsid w:val="00DC6BBD"/>
    <w:rsid w:val="00DC6D98"/>
    <w:rsid w:val="00DC6FBE"/>
    <w:rsid w:val="00DC73C0"/>
    <w:rsid w:val="00DC74C6"/>
    <w:rsid w:val="00DC77C6"/>
    <w:rsid w:val="00DC7B36"/>
    <w:rsid w:val="00DC7C01"/>
    <w:rsid w:val="00DC7D79"/>
    <w:rsid w:val="00DC7F9E"/>
    <w:rsid w:val="00DD0144"/>
    <w:rsid w:val="00DD057F"/>
    <w:rsid w:val="00DD0A70"/>
    <w:rsid w:val="00DD0F18"/>
    <w:rsid w:val="00DD1077"/>
    <w:rsid w:val="00DD13E8"/>
    <w:rsid w:val="00DD17C4"/>
    <w:rsid w:val="00DD186E"/>
    <w:rsid w:val="00DD1944"/>
    <w:rsid w:val="00DD1A08"/>
    <w:rsid w:val="00DD1F68"/>
    <w:rsid w:val="00DD248B"/>
    <w:rsid w:val="00DD2619"/>
    <w:rsid w:val="00DD2649"/>
    <w:rsid w:val="00DD27E3"/>
    <w:rsid w:val="00DD29C3"/>
    <w:rsid w:val="00DD2BC4"/>
    <w:rsid w:val="00DD2F7E"/>
    <w:rsid w:val="00DD3426"/>
    <w:rsid w:val="00DD3897"/>
    <w:rsid w:val="00DD3A3C"/>
    <w:rsid w:val="00DD3D01"/>
    <w:rsid w:val="00DD3FB4"/>
    <w:rsid w:val="00DD403F"/>
    <w:rsid w:val="00DD40F5"/>
    <w:rsid w:val="00DD448D"/>
    <w:rsid w:val="00DD45EA"/>
    <w:rsid w:val="00DD477B"/>
    <w:rsid w:val="00DD484E"/>
    <w:rsid w:val="00DD4B00"/>
    <w:rsid w:val="00DD5073"/>
    <w:rsid w:val="00DD5399"/>
    <w:rsid w:val="00DD5450"/>
    <w:rsid w:val="00DD5521"/>
    <w:rsid w:val="00DD5A3D"/>
    <w:rsid w:val="00DD5F34"/>
    <w:rsid w:val="00DD5F90"/>
    <w:rsid w:val="00DD5FC6"/>
    <w:rsid w:val="00DD5FED"/>
    <w:rsid w:val="00DD5FFD"/>
    <w:rsid w:val="00DD6174"/>
    <w:rsid w:val="00DD6C23"/>
    <w:rsid w:val="00DD6DF3"/>
    <w:rsid w:val="00DD71BF"/>
    <w:rsid w:val="00DD74E1"/>
    <w:rsid w:val="00DD7530"/>
    <w:rsid w:val="00DD76C3"/>
    <w:rsid w:val="00DD7875"/>
    <w:rsid w:val="00DD7A12"/>
    <w:rsid w:val="00DD7A2F"/>
    <w:rsid w:val="00DD7B97"/>
    <w:rsid w:val="00DD7DF0"/>
    <w:rsid w:val="00DE0295"/>
    <w:rsid w:val="00DE0368"/>
    <w:rsid w:val="00DE0435"/>
    <w:rsid w:val="00DE04E9"/>
    <w:rsid w:val="00DE0818"/>
    <w:rsid w:val="00DE0881"/>
    <w:rsid w:val="00DE09E7"/>
    <w:rsid w:val="00DE0A6D"/>
    <w:rsid w:val="00DE0EF8"/>
    <w:rsid w:val="00DE1138"/>
    <w:rsid w:val="00DE11BE"/>
    <w:rsid w:val="00DE13DD"/>
    <w:rsid w:val="00DE144C"/>
    <w:rsid w:val="00DE15FF"/>
    <w:rsid w:val="00DE192C"/>
    <w:rsid w:val="00DE193B"/>
    <w:rsid w:val="00DE1B45"/>
    <w:rsid w:val="00DE1BAF"/>
    <w:rsid w:val="00DE2117"/>
    <w:rsid w:val="00DE2332"/>
    <w:rsid w:val="00DE24B1"/>
    <w:rsid w:val="00DE2655"/>
    <w:rsid w:val="00DE2A21"/>
    <w:rsid w:val="00DE3438"/>
    <w:rsid w:val="00DE38BD"/>
    <w:rsid w:val="00DE3B1F"/>
    <w:rsid w:val="00DE3D91"/>
    <w:rsid w:val="00DE3DFF"/>
    <w:rsid w:val="00DE3E01"/>
    <w:rsid w:val="00DE40CB"/>
    <w:rsid w:val="00DE474E"/>
    <w:rsid w:val="00DE47A4"/>
    <w:rsid w:val="00DE4890"/>
    <w:rsid w:val="00DE4964"/>
    <w:rsid w:val="00DE4AE1"/>
    <w:rsid w:val="00DE4CC6"/>
    <w:rsid w:val="00DE4E23"/>
    <w:rsid w:val="00DE4FDB"/>
    <w:rsid w:val="00DE5145"/>
    <w:rsid w:val="00DE52B1"/>
    <w:rsid w:val="00DE557F"/>
    <w:rsid w:val="00DE55F1"/>
    <w:rsid w:val="00DE5670"/>
    <w:rsid w:val="00DE591A"/>
    <w:rsid w:val="00DE591C"/>
    <w:rsid w:val="00DE5C52"/>
    <w:rsid w:val="00DE5D83"/>
    <w:rsid w:val="00DE61BD"/>
    <w:rsid w:val="00DE61D0"/>
    <w:rsid w:val="00DE68ED"/>
    <w:rsid w:val="00DE747D"/>
    <w:rsid w:val="00DE78B5"/>
    <w:rsid w:val="00DE7A09"/>
    <w:rsid w:val="00DE7B12"/>
    <w:rsid w:val="00DE7B5D"/>
    <w:rsid w:val="00DF019F"/>
    <w:rsid w:val="00DF0373"/>
    <w:rsid w:val="00DF05D8"/>
    <w:rsid w:val="00DF07D7"/>
    <w:rsid w:val="00DF07ED"/>
    <w:rsid w:val="00DF0BC3"/>
    <w:rsid w:val="00DF0C0F"/>
    <w:rsid w:val="00DF0C67"/>
    <w:rsid w:val="00DF0CBB"/>
    <w:rsid w:val="00DF0FE8"/>
    <w:rsid w:val="00DF10C1"/>
    <w:rsid w:val="00DF1444"/>
    <w:rsid w:val="00DF1733"/>
    <w:rsid w:val="00DF18CE"/>
    <w:rsid w:val="00DF1C2B"/>
    <w:rsid w:val="00DF1EAB"/>
    <w:rsid w:val="00DF1EB2"/>
    <w:rsid w:val="00DF1FAC"/>
    <w:rsid w:val="00DF22E4"/>
    <w:rsid w:val="00DF2367"/>
    <w:rsid w:val="00DF2958"/>
    <w:rsid w:val="00DF2D1F"/>
    <w:rsid w:val="00DF314B"/>
    <w:rsid w:val="00DF3422"/>
    <w:rsid w:val="00DF35CE"/>
    <w:rsid w:val="00DF36BD"/>
    <w:rsid w:val="00DF3886"/>
    <w:rsid w:val="00DF3D2C"/>
    <w:rsid w:val="00DF3EB9"/>
    <w:rsid w:val="00DF3F23"/>
    <w:rsid w:val="00DF40B7"/>
    <w:rsid w:val="00DF4342"/>
    <w:rsid w:val="00DF4389"/>
    <w:rsid w:val="00DF47CB"/>
    <w:rsid w:val="00DF4A00"/>
    <w:rsid w:val="00DF4A12"/>
    <w:rsid w:val="00DF4C67"/>
    <w:rsid w:val="00DF4EB1"/>
    <w:rsid w:val="00DF4F1A"/>
    <w:rsid w:val="00DF4FE1"/>
    <w:rsid w:val="00DF50EF"/>
    <w:rsid w:val="00DF52B0"/>
    <w:rsid w:val="00DF5582"/>
    <w:rsid w:val="00DF55A5"/>
    <w:rsid w:val="00DF56E4"/>
    <w:rsid w:val="00DF5D26"/>
    <w:rsid w:val="00DF5E00"/>
    <w:rsid w:val="00DF6178"/>
    <w:rsid w:val="00DF6489"/>
    <w:rsid w:val="00DF64CC"/>
    <w:rsid w:val="00DF67EF"/>
    <w:rsid w:val="00DF6C31"/>
    <w:rsid w:val="00DF6D4C"/>
    <w:rsid w:val="00DF6E9E"/>
    <w:rsid w:val="00DF7235"/>
    <w:rsid w:val="00DF7314"/>
    <w:rsid w:val="00DF7545"/>
    <w:rsid w:val="00DF7629"/>
    <w:rsid w:val="00DF7663"/>
    <w:rsid w:val="00DF76E4"/>
    <w:rsid w:val="00DF77B7"/>
    <w:rsid w:val="00E003B6"/>
    <w:rsid w:val="00E00416"/>
    <w:rsid w:val="00E00726"/>
    <w:rsid w:val="00E00895"/>
    <w:rsid w:val="00E008DA"/>
    <w:rsid w:val="00E00B62"/>
    <w:rsid w:val="00E00C87"/>
    <w:rsid w:val="00E00DE0"/>
    <w:rsid w:val="00E00FFE"/>
    <w:rsid w:val="00E01CB1"/>
    <w:rsid w:val="00E01E95"/>
    <w:rsid w:val="00E02153"/>
    <w:rsid w:val="00E02260"/>
    <w:rsid w:val="00E02576"/>
    <w:rsid w:val="00E027DD"/>
    <w:rsid w:val="00E02808"/>
    <w:rsid w:val="00E02CFC"/>
    <w:rsid w:val="00E02FFC"/>
    <w:rsid w:val="00E03CB7"/>
    <w:rsid w:val="00E03D60"/>
    <w:rsid w:val="00E03D81"/>
    <w:rsid w:val="00E03E2D"/>
    <w:rsid w:val="00E03EAD"/>
    <w:rsid w:val="00E0460F"/>
    <w:rsid w:val="00E046A3"/>
    <w:rsid w:val="00E04796"/>
    <w:rsid w:val="00E04936"/>
    <w:rsid w:val="00E04A0F"/>
    <w:rsid w:val="00E04A3D"/>
    <w:rsid w:val="00E04C40"/>
    <w:rsid w:val="00E04DCB"/>
    <w:rsid w:val="00E05136"/>
    <w:rsid w:val="00E0519E"/>
    <w:rsid w:val="00E051C6"/>
    <w:rsid w:val="00E0562C"/>
    <w:rsid w:val="00E0579A"/>
    <w:rsid w:val="00E05BC6"/>
    <w:rsid w:val="00E05D69"/>
    <w:rsid w:val="00E05E1E"/>
    <w:rsid w:val="00E05E51"/>
    <w:rsid w:val="00E0610C"/>
    <w:rsid w:val="00E06477"/>
    <w:rsid w:val="00E064B6"/>
    <w:rsid w:val="00E06508"/>
    <w:rsid w:val="00E065EE"/>
    <w:rsid w:val="00E06610"/>
    <w:rsid w:val="00E066A7"/>
    <w:rsid w:val="00E0671A"/>
    <w:rsid w:val="00E06823"/>
    <w:rsid w:val="00E06877"/>
    <w:rsid w:val="00E06A62"/>
    <w:rsid w:val="00E06BDB"/>
    <w:rsid w:val="00E06C6D"/>
    <w:rsid w:val="00E06CD6"/>
    <w:rsid w:val="00E06E14"/>
    <w:rsid w:val="00E077CA"/>
    <w:rsid w:val="00E07972"/>
    <w:rsid w:val="00E07F73"/>
    <w:rsid w:val="00E102EC"/>
    <w:rsid w:val="00E109BC"/>
    <w:rsid w:val="00E10FA3"/>
    <w:rsid w:val="00E11051"/>
    <w:rsid w:val="00E11121"/>
    <w:rsid w:val="00E1130C"/>
    <w:rsid w:val="00E118E0"/>
    <w:rsid w:val="00E11AC5"/>
    <w:rsid w:val="00E11BC9"/>
    <w:rsid w:val="00E11BD9"/>
    <w:rsid w:val="00E11CEF"/>
    <w:rsid w:val="00E11D34"/>
    <w:rsid w:val="00E120B4"/>
    <w:rsid w:val="00E12699"/>
    <w:rsid w:val="00E126E2"/>
    <w:rsid w:val="00E1288A"/>
    <w:rsid w:val="00E1288F"/>
    <w:rsid w:val="00E12A0A"/>
    <w:rsid w:val="00E12AC7"/>
    <w:rsid w:val="00E12D89"/>
    <w:rsid w:val="00E12E35"/>
    <w:rsid w:val="00E12FF5"/>
    <w:rsid w:val="00E1308D"/>
    <w:rsid w:val="00E131AD"/>
    <w:rsid w:val="00E133AA"/>
    <w:rsid w:val="00E13B9C"/>
    <w:rsid w:val="00E13C53"/>
    <w:rsid w:val="00E13C93"/>
    <w:rsid w:val="00E13E6F"/>
    <w:rsid w:val="00E14361"/>
    <w:rsid w:val="00E143CD"/>
    <w:rsid w:val="00E1460F"/>
    <w:rsid w:val="00E14B77"/>
    <w:rsid w:val="00E14F08"/>
    <w:rsid w:val="00E14F18"/>
    <w:rsid w:val="00E15177"/>
    <w:rsid w:val="00E15326"/>
    <w:rsid w:val="00E15546"/>
    <w:rsid w:val="00E15B5C"/>
    <w:rsid w:val="00E15CD1"/>
    <w:rsid w:val="00E15FDC"/>
    <w:rsid w:val="00E15FDE"/>
    <w:rsid w:val="00E16075"/>
    <w:rsid w:val="00E1638A"/>
    <w:rsid w:val="00E1638E"/>
    <w:rsid w:val="00E1673B"/>
    <w:rsid w:val="00E16A3A"/>
    <w:rsid w:val="00E16B3A"/>
    <w:rsid w:val="00E16DEB"/>
    <w:rsid w:val="00E16F6D"/>
    <w:rsid w:val="00E172B0"/>
    <w:rsid w:val="00E1779D"/>
    <w:rsid w:val="00E17A0E"/>
    <w:rsid w:val="00E17BF3"/>
    <w:rsid w:val="00E17CE2"/>
    <w:rsid w:val="00E17E48"/>
    <w:rsid w:val="00E17F73"/>
    <w:rsid w:val="00E20160"/>
    <w:rsid w:val="00E2027B"/>
    <w:rsid w:val="00E2085D"/>
    <w:rsid w:val="00E2086F"/>
    <w:rsid w:val="00E20947"/>
    <w:rsid w:val="00E212B8"/>
    <w:rsid w:val="00E212BC"/>
    <w:rsid w:val="00E213D2"/>
    <w:rsid w:val="00E21448"/>
    <w:rsid w:val="00E2166A"/>
    <w:rsid w:val="00E217EC"/>
    <w:rsid w:val="00E2196C"/>
    <w:rsid w:val="00E21D3C"/>
    <w:rsid w:val="00E21ED1"/>
    <w:rsid w:val="00E222A0"/>
    <w:rsid w:val="00E2267D"/>
    <w:rsid w:val="00E2284D"/>
    <w:rsid w:val="00E22916"/>
    <w:rsid w:val="00E22B1C"/>
    <w:rsid w:val="00E22DB2"/>
    <w:rsid w:val="00E23037"/>
    <w:rsid w:val="00E23039"/>
    <w:rsid w:val="00E2325D"/>
    <w:rsid w:val="00E233E0"/>
    <w:rsid w:val="00E23460"/>
    <w:rsid w:val="00E2347C"/>
    <w:rsid w:val="00E2350F"/>
    <w:rsid w:val="00E23548"/>
    <w:rsid w:val="00E2369E"/>
    <w:rsid w:val="00E237D4"/>
    <w:rsid w:val="00E23948"/>
    <w:rsid w:val="00E2398A"/>
    <w:rsid w:val="00E23C1C"/>
    <w:rsid w:val="00E23CE6"/>
    <w:rsid w:val="00E23E24"/>
    <w:rsid w:val="00E24028"/>
    <w:rsid w:val="00E24307"/>
    <w:rsid w:val="00E247D5"/>
    <w:rsid w:val="00E24882"/>
    <w:rsid w:val="00E24DF1"/>
    <w:rsid w:val="00E250A0"/>
    <w:rsid w:val="00E2511D"/>
    <w:rsid w:val="00E25504"/>
    <w:rsid w:val="00E25555"/>
    <w:rsid w:val="00E2568C"/>
    <w:rsid w:val="00E258C7"/>
    <w:rsid w:val="00E25918"/>
    <w:rsid w:val="00E25B0B"/>
    <w:rsid w:val="00E2601C"/>
    <w:rsid w:val="00E260CF"/>
    <w:rsid w:val="00E2631F"/>
    <w:rsid w:val="00E263B1"/>
    <w:rsid w:val="00E26431"/>
    <w:rsid w:val="00E2695F"/>
    <w:rsid w:val="00E26A96"/>
    <w:rsid w:val="00E26AFC"/>
    <w:rsid w:val="00E26C35"/>
    <w:rsid w:val="00E26CAB"/>
    <w:rsid w:val="00E26CD0"/>
    <w:rsid w:val="00E26D9C"/>
    <w:rsid w:val="00E26E69"/>
    <w:rsid w:val="00E26EFF"/>
    <w:rsid w:val="00E270E4"/>
    <w:rsid w:val="00E271E7"/>
    <w:rsid w:val="00E27DF1"/>
    <w:rsid w:val="00E27E85"/>
    <w:rsid w:val="00E30177"/>
    <w:rsid w:val="00E305CE"/>
    <w:rsid w:val="00E30826"/>
    <w:rsid w:val="00E309E6"/>
    <w:rsid w:val="00E30A81"/>
    <w:rsid w:val="00E30B27"/>
    <w:rsid w:val="00E30ED1"/>
    <w:rsid w:val="00E31013"/>
    <w:rsid w:val="00E3111D"/>
    <w:rsid w:val="00E31127"/>
    <w:rsid w:val="00E31353"/>
    <w:rsid w:val="00E31679"/>
    <w:rsid w:val="00E3176B"/>
    <w:rsid w:val="00E31828"/>
    <w:rsid w:val="00E318B8"/>
    <w:rsid w:val="00E31C92"/>
    <w:rsid w:val="00E31CD8"/>
    <w:rsid w:val="00E31E37"/>
    <w:rsid w:val="00E31EC0"/>
    <w:rsid w:val="00E32387"/>
    <w:rsid w:val="00E326A4"/>
    <w:rsid w:val="00E32DEA"/>
    <w:rsid w:val="00E32EEF"/>
    <w:rsid w:val="00E32FF0"/>
    <w:rsid w:val="00E330A0"/>
    <w:rsid w:val="00E3321D"/>
    <w:rsid w:val="00E33281"/>
    <w:rsid w:val="00E33462"/>
    <w:rsid w:val="00E33837"/>
    <w:rsid w:val="00E33BB4"/>
    <w:rsid w:val="00E33BC0"/>
    <w:rsid w:val="00E33CB9"/>
    <w:rsid w:val="00E341AB"/>
    <w:rsid w:val="00E342C2"/>
    <w:rsid w:val="00E34490"/>
    <w:rsid w:val="00E3459B"/>
    <w:rsid w:val="00E34747"/>
    <w:rsid w:val="00E34FE1"/>
    <w:rsid w:val="00E356F2"/>
    <w:rsid w:val="00E35A49"/>
    <w:rsid w:val="00E35BC6"/>
    <w:rsid w:val="00E363E4"/>
    <w:rsid w:val="00E363F2"/>
    <w:rsid w:val="00E36BBB"/>
    <w:rsid w:val="00E36C8E"/>
    <w:rsid w:val="00E36CCC"/>
    <w:rsid w:val="00E36FAE"/>
    <w:rsid w:val="00E3733B"/>
    <w:rsid w:val="00E375A4"/>
    <w:rsid w:val="00E37940"/>
    <w:rsid w:val="00E37C97"/>
    <w:rsid w:val="00E37D48"/>
    <w:rsid w:val="00E37E16"/>
    <w:rsid w:val="00E37E78"/>
    <w:rsid w:val="00E40072"/>
    <w:rsid w:val="00E40104"/>
    <w:rsid w:val="00E40799"/>
    <w:rsid w:val="00E4094E"/>
    <w:rsid w:val="00E40CCC"/>
    <w:rsid w:val="00E40EF3"/>
    <w:rsid w:val="00E40F62"/>
    <w:rsid w:val="00E40FFF"/>
    <w:rsid w:val="00E4112D"/>
    <w:rsid w:val="00E41227"/>
    <w:rsid w:val="00E414C2"/>
    <w:rsid w:val="00E41735"/>
    <w:rsid w:val="00E41900"/>
    <w:rsid w:val="00E41972"/>
    <w:rsid w:val="00E41BC1"/>
    <w:rsid w:val="00E41E1B"/>
    <w:rsid w:val="00E41E66"/>
    <w:rsid w:val="00E426EA"/>
    <w:rsid w:val="00E426FF"/>
    <w:rsid w:val="00E42734"/>
    <w:rsid w:val="00E42820"/>
    <w:rsid w:val="00E428C9"/>
    <w:rsid w:val="00E429C8"/>
    <w:rsid w:val="00E42BB9"/>
    <w:rsid w:val="00E42BFA"/>
    <w:rsid w:val="00E432CF"/>
    <w:rsid w:val="00E43E54"/>
    <w:rsid w:val="00E43E9D"/>
    <w:rsid w:val="00E43F57"/>
    <w:rsid w:val="00E44428"/>
    <w:rsid w:val="00E44FE4"/>
    <w:rsid w:val="00E45261"/>
    <w:rsid w:val="00E45D5C"/>
    <w:rsid w:val="00E45EA2"/>
    <w:rsid w:val="00E45EA6"/>
    <w:rsid w:val="00E46055"/>
    <w:rsid w:val="00E460DA"/>
    <w:rsid w:val="00E463BE"/>
    <w:rsid w:val="00E467A1"/>
    <w:rsid w:val="00E468D6"/>
    <w:rsid w:val="00E46B5C"/>
    <w:rsid w:val="00E46F12"/>
    <w:rsid w:val="00E4786D"/>
    <w:rsid w:val="00E47D75"/>
    <w:rsid w:val="00E47EFC"/>
    <w:rsid w:val="00E47F44"/>
    <w:rsid w:val="00E5015B"/>
    <w:rsid w:val="00E50997"/>
    <w:rsid w:val="00E513FD"/>
    <w:rsid w:val="00E515C1"/>
    <w:rsid w:val="00E516F5"/>
    <w:rsid w:val="00E5198D"/>
    <w:rsid w:val="00E51A85"/>
    <w:rsid w:val="00E51B3F"/>
    <w:rsid w:val="00E51F48"/>
    <w:rsid w:val="00E5209F"/>
    <w:rsid w:val="00E52203"/>
    <w:rsid w:val="00E523B0"/>
    <w:rsid w:val="00E5333A"/>
    <w:rsid w:val="00E533F0"/>
    <w:rsid w:val="00E5395B"/>
    <w:rsid w:val="00E53CEA"/>
    <w:rsid w:val="00E53D95"/>
    <w:rsid w:val="00E53E44"/>
    <w:rsid w:val="00E54541"/>
    <w:rsid w:val="00E545B2"/>
    <w:rsid w:val="00E54D03"/>
    <w:rsid w:val="00E54DFE"/>
    <w:rsid w:val="00E54F45"/>
    <w:rsid w:val="00E54FBF"/>
    <w:rsid w:val="00E55022"/>
    <w:rsid w:val="00E55357"/>
    <w:rsid w:val="00E555BF"/>
    <w:rsid w:val="00E557BF"/>
    <w:rsid w:val="00E55DCD"/>
    <w:rsid w:val="00E560A4"/>
    <w:rsid w:val="00E56260"/>
    <w:rsid w:val="00E5636C"/>
    <w:rsid w:val="00E563D7"/>
    <w:rsid w:val="00E5642A"/>
    <w:rsid w:val="00E56476"/>
    <w:rsid w:val="00E566BE"/>
    <w:rsid w:val="00E566C3"/>
    <w:rsid w:val="00E567B1"/>
    <w:rsid w:val="00E56BEA"/>
    <w:rsid w:val="00E56C74"/>
    <w:rsid w:val="00E573B8"/>
    <w:rsid w:val="00E575DA"/>
    <w:rsid w:val="00E57953"/>
    <w:rsid w:val="00E57A8A"/>
    <w:rsid w:val="00E57D2F"/>
    <w:rsid w:val="00E57DCE"/>
    <w:rsid w:val="00E60037"/>
    <w:rsid w:val="00E60191"/>
    <w:rsid w:val="00E60825"/>
    <w:rsid w:val="00E6096A"/>
    <w:rsid w:val="00E60A9D"/>
    <w:rsid w:val="00E60B8A"/>
    <w:rsid w:val="00E60BA6"/>
    <w:rsid w:val="00E60DBA"/>
    <w:rsid w:val="00E60FAD"/>
    <w:rsid w:val="00E610E5"/>
    <w:rsid w:val="00E61270"/>
    <w:rsid w:val="00E612CE"/>
    <w:rsid w:val="00E61435"/>
    <w:rsid w:val="00E61703"/>
    <w:rsid w:val="00E61E24"/>
    <w:rsid w:val="00E6237C"/>
    <w:rsid w:val="00E627D1"/>
    <w:rsid w:val="00E628EA"/>
    <w:rsid w:val="00E62E24"/>
    <w:rsid w:val="00E62F19"/>
    <w:rsid w:val="00E62F66"/>
    <w:rsid w:val="00E62FE1"/>
    <w:rsid w:val="00E63184"/>
    <w:rsid w:val="00E6325E"/>
    <w:rsid w:val="00E6366F"/>
    <w:rsid w:val="00E636CE"/>
    <w:rsid w:val="00E637F6"/>
    <w:rsid w:val="00E63C15"/>
    <w:rsid w:val="00E63E39"/>
    <w:rsid w:val="00E63EAC"/>
    <w:rsid w:val="00E63FB6"/>
    <w:rsid w:val="00E641DC"/>
    <w:rsid w:val="00E643B2"/>
    <w:rsid w:val="00E643E2"/>
    <w:rsid w:val="00E6486E"/>
    <w:rsid w:val="00E64996"/>
    <w:rsid w:val="00E649E4"/>
    <w:rsid w:val="00E64ABB"/>
    <w:rsid w:val="00E64C39"/>
    <w:rsid w:val="00E64C83"/>
    <w:rsid w:val="00E64FEC"/>
    <w:rsid w:val="00E651BD"/>
    <w:rsid w:val="00E65459"/>
    <w:rsid w:val="00E65515"/>
    <w:rsid w:val="00E659DA"/>
    <w:rsid w:val="00E65A00"/>
    <w:rsid w:val="00E65CE4"/>
    <w:rsid w:val="00E660D2"/>
    <w:rsid w:val="00E66238"/>
    <w:rsid w:val="00E6623B"/>
    <w:rsid w:val="00E6634A"/>
    <w:rsid w:val="00E664E9"/>
    <w:rsid w:val="00E66516"/>
    <w:rsid w:val="00E668C0"/>
    <w:rsid w:val="00E66AD4"/>
    <w:rsid w:val="00E67062"/>
    <w:rsid w:val="00E677E5"/>
    <w:rsid w:val="00E679B5"/>
    <w:rsid w:val="00E67BE5"/>
    <w:rsid w:val="00E67D64"/>
    <w:rsid w:val="00E67FDB"/>
    <w:rsid w:val="00E70091"/>
    <w:rsid w:val="00E703BE"/>
    <w:rsid w:val="00E70450"/>
    <w:rsid w:val="00E708A9"/>
    <w:rsid w:val="00E70CD6"/>
    <w:rsid w:val="00E70D2B"/>
    <w:rsid w:val="00E7162A"/>
    <w:rsid w:val="00E71685"/>
    <w:rsid w:val="00E716F2"/>
    <w:rsid w:val="00E71C5D"/>
    <w:rsid w:val="00E71F4F"/>
    <w:rsid w:val="00E72042"/>
    <w:rsid w:val="00E72111"/>
    <w:rsid w:val="00E724D2"/>
    <w:rsid w:val="00E725D2"/>
    <w:rsid w:val="00E72A8F"/>
    <w:rsid w:val="00E72AC0"/>
    <w:rsid w:val="00E72ADA"/>
    <w:rsid w:val="00E73053"/>
    <w:rsid w:val="00E730B9"/>
    <w:rsid w:val="00E732A4"/>
    <w:rsid w:val="00E73593"/>
    <w:rsid w:val="00E73A21"/>
    <w:rsid w:val="00E73C77"/>
    <w:rsid w:val="00E73E79"/>
    <w:rsid w:val="00E7422A"/>
    <w:rsid w:val="00E74282"/>
    <w:rsid w:val="00E743A0"/>
    <w:rsid w:val="00E74632"/>
    <w:rsid w:val="00E74E6D"/>
    <w:rsid w:val="00E74E7E"/>
    <w:rsid w:val="00E74F23"/>
    <w:rsid w:val="00E75015"/>
    <w:rsid w:val="00E7512F"/>
    <w:rsid w:val="00E7515C"/>
    <w:rsid w:val="00E751AA"/>
    <w:rsid w:val="00E75347"/>
    <w:rsid w:val="00E756AD"/>
    <w:rsid w:val="00E75806"/>
    <w:rsid w:val="00E75867"/>
    <w:rsid w:val="00E75D02"/>
    <w:rsid w:val="00E75D2E"/>
    <w:rsid w:val="00E760BC"/>
    <w:rsid w:val="00E7641D"/>
    <w:rsid w:val="00E766BA"/>
    <w:rsid w:val="00E76E19"/>
    <w:rsid w:val="00E76FD1"/>
    <w:rsid w:val="00E77225"/>
    <w:rsid w:val="00E77339"/>
    <w:rsid w:val="00E77482"/>
    <w:rsid w:val="00E77563"/>
    <w:rsid w:val="00E775FA"/>
    <w:rsid w:val="00E77945"/>
    <w:rsid w:val="00E77B4D"/>
    <w:rsid w:val="00E77C1A"/>
    <w:rsid w:val="00E77D00"/>
    <w:rsid w:val="00E801CB"/>
    <w:rsid w:val="00E806D8"/>
    <w:rsid w:val="00E807B6"/>
    <w:rsid w:val="00E80D8D"/>
    <w:rsid w:val="00E80E36"/>
    <w:rsid w:val="00E810C5"/>
    <w:rsid w:val="00E8110E"/>
    <w:rsid w:val="00E811AB"/>
    <w:rsid w:val="00E81DF8"/>
    <w:rsid w:val="00E81FFA"/>
    <w:rsid w:val="00E821DE"/>
    <w:rsid w:val="00E8223F"/>
    <w:rsid w:val="00E824D7"/>
    <w:rsid w:val="00E82524"/>
    <w:rsid w:val="00E826A3"/>
    <w:rsid w:val="00E8281A"/>
    <w:rsid w:val="00E82BAE"/>
    <w:rsid w:val="00E82D93"/>
    <w:rsid w:val="00E82E0C"/>
    <w:rsid w:val="00E8316B"/>
    <w:rsid w:val="00E831B7"/>
    <w:rsid w:val="00E832B4"/>
    <w:rsid w:val="00E83791"/>
    <w:rsid w:val="00E8390C"/>
    <w:rsid w:val="00E840AE"/>
    <w:rsid w:val="00E840E4"/>
    <w:rsid w:val="00E84220"/>
    <w:rsid w:val="00E844EF"/>
    <w:rsid w:val="00E84AB2"/>
    <w:rsid w:val="00E84CDC"/>
    <w:rsid w:val="00E84E41"/>
    <w:rsid w:val="00E84ED6"/>
    <w:rsid w:val="00E85614"/>
    <w:rsid w:val="00E8567C"/>
    <w:rsid w:val="00E857A4"/>
    <w:rsid w:val="00E85A49"/>
    <w:rsid w:val="00E85E2F"/>
    <w:rsid w:val="00E85F5D"/>
    <w:rsid w:val="00E863E7"/>
    <w:rsid w:val="00E86409"/>
    <w:rsid w:val="00E86811"/>
    <w:rsid w:val="00E86A15"/>
    <w:rsid w:val="00E86D5A"/>
    <w:rsid w:val="00E8712B"/>
    <w:rsid w:val="00E87798"/>
    <w:rsid w:val="00E8791D"/>
    <w:rsid w:val="00E87954"/>
    <w:rsid w:val="00E87A8B"/>
    <w:rsid w:val="00E87A9E"/>
    <w:rsid w:val="00E87D74"/>
    <w:rsid w:val="00E90082"/>
    <w:rsid w:val="00E90127"/>
    <w:rsid w:val="00E90212"/>
    <w:rsid w:val="00E902F0"/>
    <w:rsid w:val="00E9043B"/>
    <w:rsid w:val="00E9066B"/>
    <w:rsid w:val="00E90764"/>
    <w:rsid w:val="00E907A8"/>
    <w:rsid w:val="00E907DE"/>
    <w:rsid w:val="00E90B4D"/>
    <w:rsid w:val="00E90DA7"/>
    <w:rsid w:val="00E90E09"/>
    <w:rsid w:val="00E90F77"/>
    <w:rsid w:val="00E9105D"/>
    <w:rsid w:val="00E913E2"/>
    <w:rsid w:val="00E9166A"/>
    <w:rsid w:val="00E9199E"/>
    <w:rsid w:val="00E91AA9"/>
    <w:rsid w:val="00E91BC1"/>
    <w:rsid w:val="00E91C2F"/>
    <w:rsid w:val="00E921F4"/>
    <w:rsid w:val="00E92248"/>
    <w:rsid w:val="00E922EC"/>
    <w:rsid w:val="00E92361"/>
    <w:rsid w:val="00E923B4"/>
    <w:rsid w:val="00E924B5"/>
    <w:rsid w:val="00E925A2"/>
    <w:rsid w:val="00E925C3"/>
    <w:rsid w:val="00E925EE"/>
    <w:rsid w:val="00E926DB"/>
    <w:rsid w:val="00E9272C"/>
    <w:rsid w:val="00E927B5"/>
    <w:rsid w:val="00E92BDD"/>
    <w:rsid w:val="00E92E8A"/>
    <w:rsid w:val="00E9334C"/>
    <w:rsid w:val="00E93350"/>
    <w:rsid w:val="00E9389F"/>
    <w:rsid w:val="00E93975"/>
    <w:rsid w:val="00E939DF"/>
    <w:rsid w:val="00E93C24"/>
    <w:rsid w:val="00E93DF5"/>
    <w:rsid w:val="00E94013"/>
    <w:rsid w:val="00E94168"/>
    <w:rsid w:val="00E9446C"/>
    <w:rsid w:val="00E94895"/>
    <w:rsid w:val="00E94DB1"/>
    <w:rsid w:val="00E95399"/>
    <w:rsid w:val="00E954C1"/>
    <w:rsid w:val="00E9560C"/>
    <w:rsid w:val="00E95774"/>
    <w:rsid w:val="00E9586C"/>
    <w:rsid w:val="00E95BFF"/>
    <w:rsid w:val="00E96503"/>
    <w:rsid w:val="00E9658A"/>
    <w:rsid w:val="00E969F6"/>
    <w:rsid w:val="00E96AC6"/>
    <w:rsid w:val="00E96BE4"/>
    <w:rsid w:val="00E971D8"/>
    <w:rsid w:val="00E9746D"/>
    <w:rsid w:val="00E975C3"/>
    <w:rsid w:val="00E97626"/>
    <w:rsid w:val="00E97687"/>
    <w:rsid w:val="00E97871"/>
    <w:rsid w:val="00E978F0"/>
    <w:rsid w:val="00E97AD1"/>
    <w:rsid w:val="00E97AD2"/>
    <w:rsid w:val="00E97DBD"/>
    <w:rsid w:val="00E97E49"/>
    <w:rsid w:val="00EA045A"/>
    <w:rsid w:val="00EA0484"/>
    <w:rsid w:val="00EA0493"/>
    <w:rsid w:val="00EA063C"/>
    <w:rsid w:val="00EA0749"/>
    <w:rsid w:val="00EA0844"/>
    <w:rsid w:val="00EA0F5A"/>
    <w:rsid w:val="00EA168F"/>
    <w:rsid w:val="00EA1805"/>
    <w:rsid w:val="00EA1918"/>
    <w:rsid w:val="00EA194C"/>
    <w:rsid w:val="00EA1D56"/>
    <w:rsid w:val="00EA1E5C"/>
    <w:rsid w:val="00EA2408"/>
    <w:rsid w:val="00EA2539"/>
    <w:rsid w:val="00EA2752"/>
    <w:rsid w:val="00EA2D13"/>
    <w:rsid w:val="00EA2F52"/>
    <w:rsid w:val="00EA2FC1"/>
    <w:rsid w:val="00EA305F"/>
    <w:rsid w:val="00EA3242"/>
    <w:rsid w:val="00EA35D8"/>
    <w:rsid w:val="00EA36AC"/>
    <w:rsid w:val="00EA380E"/>
    <w:rsid w:val="00EA3CB9"/>
    <w:rsid w:val="00EA431E"/>
    <w:rsid w:val="00EA46B6"/>
    <w:rsid w:val="00EA4816"/>
    <w:rsid w:val="00EA4A3F"/>
    <w:rsid w:val="00EA4C45"/>
    <w:rsid w:val="00EA4E72"/>
    <w:rsid w:val="00EA4F16"/>
    <w:rsid w:val="00EA507E"/>
    <w:rsid w:val="00EA5099"/>
    <w:rsid w:val="00EA51C9"/>
    <w:rsid w:val="00EA5243"/>
    <w:rsid w:val="00EA572E"/>
    <w:rsid w:val="00EA5759"/>
    <w:rsid w:val="00EA5A00"/>
    <w:rsid w:val="00EA5EBF"/>
    <w:rsid w:val="00EA6003"/>
    <w:rsid w:val="00EA605C"/>
    <w:rsid w:val="00EA6068"/>
    <w:rsid w:val="00EA6205"/>
    <w:rsid w:val="00EA6672"/>
    <w:rsid w:val="00EA6A2C"/>
    <w:rsid w:val="00EA6B9B"/>
    <w:rsid w:val="00EA6EAB"/>
    <w:rsid w:val="00EA6F04"/>
    <w:rsid w:val="00EA7071"/>
    <w:rsid w:val="00EA7106"/>
    <w:rsid w:val="00EA72A9"/>
    <w:rsid w:val="00EA738D"/>
    <w:rsid w:val="00EA7466"/>
    <w:rsid w:val="00EA766C"/>
    <w:rsid w:val="00EA76B3"/>
    <w:rsid w:val="00EA77E5"/>
    <w:rsid w:val="00EA7A84"/>
    <w:rsid w:val="00EA7CE6"/>
    <w:rsid w:val="00EA7EAA"/>
    <w:rsid w:val="00EA7F5A"/>
    <w:rsid w:val="00EB010B"/>
    <w:rsid w:val="00EB0636"/>
    <w:rsid w:val="00EB07A9"/>
    <w:rsid w:val="00EB091D"/>
    <w:rsid w:val="00EB0947"/>
    <w:rsid w:val="00EB098C"/>
    <w:rsid w:val="00EB0A37"/>
    <w:rsid w:val="00EB0AC1"/>
    <w:rsid w:val="00EB12A7"/>
    <w:rsid w:val="00EB1788"/>
    <w:rsid w:val="00EB179C"/>
    <w:rsid w:val="00EB187A"/>
    <w:rsid w:val="00EB19F7"/>
    <w:rsid w:val="00EB1B0C"/>
    <w:rsid w:val="00EB1B1B"/>
    <w:rsid w:val="00EB1DC2"/>
    <w:rsid w:val="00EB240B"/>
    <w:rsid w:val="00EB297E"/>
    <w:rsid w:val="00EB29F6"/>
    <w:rsid w:val="00EB2BFE"/>
    <w:rsid w:val="00EB2D0C"/>
    <w:rsid w:val="00EB2D14"/>
    <w:rsid w:val="00EB302F"/>
    <w:rsid w:val="00EB3608"/>
    <w:rsid w:val="00EB3F6A"/>
    <w:rsid w:val="00EB3FCB"/>
    <w:rsid w:val="00EB40B1"/>
    <w:rsid w:val="00EB40F8"/>
    <w:rsid w:val="00EB41D7"/>
    <w:rsid w:val="00EB464D"/>
    <w:rsid w:val="00EB4974"/>
    <w:rsid w:val="00EB4AD2"/>
    <w:rsid w:val="00EB4E4C"/>
    <w:rsid w:val="00EB4EDA"/>
    <w:rsid w:val="00EB51C1"/>
    <w:rsid w:val="00EB52C1"/>
    <w:rsid w:val="00EB54AE"/>
    <w:rsid w:val="00EB595A"/>
    <w:rsid w:val="00EB596D"/>
    <w:rsid w:val="00EB5AB0"/>
    <w:rsid w:val="00EB5BC8"/>
    <w:rsid w:val="00EB5C06"/>
    <w:rsid w:val="00EB5CAE"/>
    <w:rsid w:val="00EB5FE8"/>
    <w:rsid w:val="00EB6110"/>
    <w:rsid w:val="00EB62D6"/>
    <w:rsid w:val="00EB641A"/>
    <w:rsid w:val="00EB6498"/>
    <w:rsid w:val="00EB65FC"/>
    <w:rsid w:val="00EB675E"/>
    <w:rsid w:val="00EB699E"/>
    <w:rsid w:val="00EB6D06"/>
    <w:rsid w:val="00EB6D5E"/>
    <w:rsid w:val="00EB6F20"/>
    <w:rsid w:val="00EB7100"/>
    <w:rsid w:val="00EB7211"/>
    <w:rsid w:val="00EB73F7"/>
    <w:rsid w:val="00EB74E8"/>
    <w:rsid w:val="00EB7574"/>
    <w:rsid w:val="00EB7E9D"/>
    <w:rsid w:val="00EB7F3F"/>
    <w:rsid w:val="00EC0011"/>
    <w:rsid w:val="00EC03E7"/>
    <w:rsid w:val="00EC052C"/>
    <w:rsid w:val="00EC062F"/>
    <w:rsid w:val="00EC0769"/>
    <w:rsid w:val="00EC07F1"/>
    <w:rsid w:val="00EC07FA"/>
    <w:rsid w:val="00EC0875"/>
    <w:rsid w:val="00EC0D6A"/>
    <w:rsid w:val="00EC0DFE"/>
    <w:rsid w:val="00EC17F2"/>
    <w:rsid w:val="00EC1808"/>
    <w:rsid w:val="00EC190B"/>
    <w:rsid w:val="00EC1AC8"/>
    <w:rsid w:val="00EC1ADA"/>
    <w:rsid w:val="00EC1F89"/>
    <w:rsid w:val="00EC21CC"/>
    <w:rsid w:val="00EC22B7"/>
    <w:rsid w:val="00EC2338"/>
    <w:rsid w:val="00EC2531"/>
    <w:rsid w:val="00EC2763"/>
    <w:rsid w:val="00EC2A33"/>
    <w:rsid w:val="00EC2C82"/>
    <w:rsid w:val="00EC2CEE"/>
    <w:rsid w:val="00EC2D72"/>
    <w:rsid w:val="00EC34F3"/>
    <w:rsid w:val="00EC353C"/>
    <w:rsid w:val="00EC36C8"/>
    <w:rsid w:val="00EC36E5"/>
    <w:rsid w:val="00EC3716"/>
    <w:rsid w:val="00EC3ED6"/>
    <w:rsid w:val="00EC405D"/>
    <w:rsid w:val="00EC4620"/>
    <w:rsid w:val="00EC4B22"/>
    <w:rsid w:val="00EC4B4F"/>
    <w:rsid w:val="00EC4C03"/>
    <w:rsid w:val="00EC4D7C"/>
    <w:rsid w:val="00EC4FAD"/>
    <w:rsid w:val="00EC4FC1"/>
    <w:rsid w:val="00EC5293"/>
    <w:rsid w:val="00EC5464"/>
    <w:rsid w:val="00EC546B"/>
    <w:rsid w:val="00EC56F2"/>
    <w:rsid w:val="00EC57FC"/>
    <w:rsid w:val="00EC5BD6"/>
    <w:rsid w:val="00EC5D02"/>
    <w:rsid w:val="00EC5EA7"/>
    <w:rsid w:val="00EC60DE"/>
    <w:rsid w:val="00EC62F9"/>
    <w:rsid w:val="00EC67C1"/>
    <w:rsid w:val="00EC6C59"/>
    <w:rsid w:val="00EC6D5C"/>
    <w:rsid w:val="00EC6F3B"/>
    <w:rsid w:val="00EC72DB"/>
    <w:rsid w:val="00EC76D0"/>
    <w:rsid w:val="00EC7994"/>
    <w:rsid w:val="00EC7A2B"/>
    <w:rsid w:val="00EC7F2A"/>
    <w:rsid w:val="00ED0153"/>
    <w:rsid w:val="00ED0342"/>
    <w:rsid w:val="00ED03E5"/>
    <w:rsid w:val="00ED0842"/>
    <w:rsid w:val="00ED0FC0"/>
    <w:rsid w:val="00ED1071"/>
    <w:rsid w:val="00ED16EA"/>
    <w:rsid w:val="00ED179B"/>
    <w:rsid w:val="00ED1801"/>
    <w:rsid w:val="00ED184B"/>
    <w:rsid w:val="00ED1CB3"/>
    <w:rsid w:val="00ED22D5"/>
    <w:rsid w:val="00ED2371"/>
    <w:rsid w:val="00ED2524"/>
    <w:rsid w:val="00ED262B"/>
    <w:rsid w:val="00ED2D42"/>
    <w:rsid w:val="00ED30FF"/>
    <w:rsid w:val="00ED33CE"/>
    <w:rsid w:val="00ED38DC"/>
    <w:rsid w:val="00ED3AB6"/>
    <w:rsid w:val="00ED3D45"/>
    <w:rsid w:val="00ED3FF5"/>
    <w:rsid w:val="00ED4052"/>
    <w:rsid w:val="00ED4104"/>
    <w:rsid w:val="00ED4586"/>
    <w:rsid w:val="00ED45C5"/>
    <w:rsid w:val="00ED49AC"/>
    <w:rsid w:val="00ED4B7E"/>
    <w:rsid w:val="00ED4E56"/>
    <w:rsid w:val="00ED4FED"/>
    <w:rsid w:val="00ED5034"/>
    <w:rsid w:val="00ED5230"/>
    <w:rsid w:val="00ED546D"/>
    <w:rsid w:val="00ED585E"/>
    <w:rsid w:val="00ED5AE0"/>
    <w:rsid w:val="00ED5FAD"/>
    <w:rsid w:val="00ED617B"/>
    <w:rsid w:val="00ED6511"/>
    <w:rsid w:val="00ED6996"/>
    <w:rsid w:val="00ED6E3D"/>
    <w:rsid w:val="00ED70C4"/>
    <w:rsid w:val="00ED7204"/>
    <w:rsid w:val="00ED72AB"/>
    <w:rsid w:val="00ED72D9"/>
    <w:rsid w:val="00ED79ED"/>
    <w:rsid w:val="00ED7D73"/>
    <w:rsid w:val="00EE03D3"/>
    <w:rsid w:val="00EE03EB"/>
    <w:rsid w:val="00EE0403"/>
    <w:rsid w:val="00EE0632"/>
    <w:rsid w:val="00EE0804"/>
    <w:rsid w:val="00EE092B"/>
    <w:rsid w:val="00EE097C"/>
    <w:rsid w:val="00EE09D0"/>
    <w:rsid w:val="00EE1102"/>
    <w:rsid w:val="00EE114F"/>
    <w:rsid w:val="00EE1393"/>
    <w:rsid w:val="00EE167E"/>
    <w:rsid w:val="00EE17A5"/>
    <w:rsid w:val="00EE1A59"/>
    <w:rsid w:val="00EE1EA7"/>
    <w:rsid w:val="00EE226F"/>
    <w:rsid w:val="00EE2866"/>
    <w:rsid w:val="00EE28D7"/>
    <w:rsid w:val="00EE2910"/>
    <w:rsid w:val="00EE2B69"/>
    <w:rsid w:val="00EE2FB9"/>
    <w:rsid w:val="00EE3085"/>
    <w:rsid w:val="00EE3264"/>
    <w:rsid w:val="00EE3888"/>
    <w:rsid w:val="00EE3B07"/>
    <w:rsid w:val="00EE3CED"/>
    <w:rsid w:val="00EE3D6C"/>
    <w:rsid w:val="00EE42D8"/>
    <w:rsid w:val="00EE43BD"/>
    <w:rsid w:val="00EE490E"/>
    <w:rsid w:val="00EE49CD"/>
    <w:rsid w:val="00EE4C6F"/>
    <w:rsid w:val="00EE4D52"/>
    <w:rsid w:val="00EE4D99"/>
    <w:rsid w:val="00EE4F56"/>
    <w:rsid w:val="00EE51D7"/>
    <w:rsid w:val="00EE58D3"/>
    <w:rsid w:val="00EE5D80"/>
    <w:rsid w:val="00EE5E00"/>
    <w:rsid w:val="00EE61CE"/>
    <w:rsid w:val="00EE635F"/>
    <w:rsid w:val="00EE6365"/>
    <w:rsid w:val="00EE64AB"/>
    <w:rsid w:val="00EE6730"/>
    <w:rsid w:val="00EE6774"/>
    <w:rsid w:val="00EE70EC"/>
    <w:rsid w:val="00EE739F"/>
    <w:rsid w:val="00EE768F"/>
    <w:rsid w:val="00EE76C4"/>
    <w:rsid w:val="00EE785D"/>
    <w:rsid w:val="00EE7AFA"/>
    <w:rsid w:val="00EE7FF7"/>
    <w:rsid w:val="00EF002B"/>
    <w:rsid w:val="00EF028A"/>
    <w:rsid w:val="00EF041B"/>
    <w:rsid w:val="00EF0535"/>
    <w:rsid w:val="00EF0667"/>
    <w:rsid w:val="00EF0C50"/>
    <w:rsid w:val="00EF127D"/>
    <w:rsid w:val="00EF17A1"/>
    <w:rsid w:val="00EF189F"/>
    <w:rsid w:val="00EF1AAB"/>
    <w:rsid w:val="00EF1C3A"/>
    <w:rsid w:val="00EF1DB4"/>
    <w:rsid w:val="00EF1E31"/>
    <w:rsid w:val="00EF1E56"/>
    <w:rsid w:val="00EF2696"/>
    <w:rsid w:val="00EF28DB"/>
    <w:rsid w:val="00EF2FC7"/>
    <w:rsid w:val="00EF302F"/>
    <w:rsid w:val="00EF3277"/>
    <w:rsid w:val="00EF33F8"/>
    <w:rsid w:val="00EF34AE"/>
    <w:rsid w:val="00EF386D"/>
    <w:rsid w:val="00EF3FD0"/>
    <w:rsid w:val="00EF40FD"/>
    <w:rsid w:val="00EF4219"/>
    <w:rsid w:val="00EF4445"/>
    <w:rsid w:val="00EF4490"/>
    <w:rsid w:val="00EF4629"/>
    <w:rsid w:val="00EF4757"/>
    <w:rsid w:val="00EF4A76"/>
    <w:rsid w:val="00EF4AB9"/>
    <w:rsid w:val="00EF4F99"/>
    <w:rsid w:val="00EF503C"/>
    <w:rsid w:val="00EF509F"/>
    <w:rsid w:val="00EF5363"/>
    <w:rsid w:val="00EF536A"/>
    <w:rsid w:val="00EF577C"/>
    <w:rsid w:val="00EF5B08"/>
    <w:rsid w:val="00EF5EA0"/>
    <w:rsid w:val="00EF60FC"/>
    <w:rsid w:val="00EF623B"/>
    <w:rsid w:val="00EF660C"/>
    <w:rsid w:val="00EF6651"/>
    <w:rsid w:val="00EF6764"/>
    <w:rsid w:val="00EF683C"/>
    <w:rsid w:val="00EF6B24"/>
    <w:rsid w:val="00EF6BA1"/>
    <w:rsid w:val="00EF7031"/>
    <w:rsid w:val="00EF71F4"/>
    <w:rsid w:val="00EF7235"/>
    <w:rsid w:val="00EF7319"/>
    <w:rsid w:val="00EF7541"/>
    <w:rsid w:val="00EF77C1"/>
    <w:rsid w:val="00EF7AB9"/>
    <w:rsid w:val="00EF7DA4"/>
    <w:rsid w:val="00EF7E05"/>
    <w:rsid w:val="00EF7EDD"/>
    <w:rsid w:val="00F0019B"/>
    <w:rsid w:val="00F00434"/>
    <w:rsid w:val="00F0057B"/>
    <w:rsid w:val="00F00A71"/>
    <w:rsid w:val="00F00C63"/>
    <w:rsid w:val="00F01076"/>
    <w:rsid w:val="00F01160"/>
    <w:rsid w:val="00F01161"/>
    <w:rsid w:val="00F01258"/>
    <w:rsid w:val="00F015A3"/>
    <w:rsid w:val="00F0170F"/>
    <w:rsid w:val="00F018E1"/>
    <w:rsid w:val="00F01B6A"/>
    <w:rsid w:val="00F01CBA"/>
    <w:rsid w:val="00F01CEE"/>
    <w:rsid w:val="00F0233E"/>
    <w:rsid w:val="00F02515"/>
    <w:rsid w:val="00F026BC"/>
    <w:rsid w:val="00F026E3"/>
    <w:rsid w:val="00F02894"/>
    <w:rsid w:val="00F029B3"/>
    <w:rsid w:val="00F029E0"/>
    <w:rsid w:val="00F02DE0"/>
    <w:rsid w:val="00F02DEF"/>
    <w:rsid w:val="00F02FEF"/>
    <w:rsid w:val="00F030D9"/>
    <w:rsid w:val="00F031AC"/>
    <w:rsid w:val="00F034F7"/>
    <w:rsid w:val="00F03761"/>
    <w:rsid w:val="00F03B98"/>
    <w:rsid w:val="00F03C76"/>
    <w:rsid w:val="00F03E98"/>
    <w:rsid w:val="00F040AA"/>
    <w:rsid w:val="00F04B1A"/>
    <w:rsid w:val="00F051AC"/>
    <w:rsid w:val="00F05216"/>
    <w:rsid w:val="00F05919"/>
    <w:rsid w:val="00F05D8F"/>
    <w:rsid w:val="00F05F12"/>
    <w:rsid w:val="00F05F8A"/>
    <w:rsid w:val="00F06048"/>
    <w:rsid w:val="00F06AF6"/>
    <w:rsid w:val="00F0700B"/>
    <w:rsid w:val="00F07168"/>
    <w:rsid w:val="00F0718D"/>
    <w:rsid w:val="00F0723A"/>
    <w:rsid w:val="00F073CC"/>
    <w:rsid w:val="00F07976"/>
    <w:rsid w:val="00F07B75"/>
    <w:rsid w:val="00F07BF8"/>
    <w:rsid w:val="00F100DA"/>
    <w:rsid w:val="00F10368"/>
    <w:rsid w:val="00F103EA"/>
    <w:rsid w:val="00F104AF"/>
    <w:rsid w:val="00F105E9"/>
    <w:rsid w:val="00F105FF"/>
    <w:rsid w:val="00F10684"/>
    <w:rsid w:val="00F1084D"/>
    <w:rsid w:val="00F1095E"/>
    <w:rsid w:val="00F10A92"/>
    <w:rsid w:val="00F10B37"/>
    <w:rsid w:val="00F10EBE"/>
    <w:rsid w:val="00F10F70"/>
    <w:rsid w:val="00F110E3"/>
    <w:rsid w:val="00F11241"/>
    <w:rsid w:val="00F112A4"/>
    <w:rsid w:val="00F113CB"/>
    <w:rsid w:val="00F11527"/>
    <w:rsid w:val="00F115AC"/>
    <w:rsid w:val="00F11955"/>
    <w:rsid w:val="00F1197F"/>
    <w:rsid w:val="00F11CF8"/>
    <w:rsid w:val="00F11FAB"/>
    <w:rsid w:val="00F121A1"/>
    <w:rsid w:val="00F122D2"/>
    <w:rsid w:val="00F125E5"/>
    <w:rsid w:val="00F126AE"/>
    <w:rsid w:val="00F126F6"/>
    <w:rsid w:val="00F1272E"/>
    <w:rsid w:val="00F129C4"/>
    <w:rsid w:val="00F129D4"/>
    <w:rsid w:val="00F12AC1"/>
    <w:rsid w:val="00F12AD1"/>
    <w:rsid w:val="00F12B78"/>
    <w:rsid w:val="00F132A7"/>
    <w:rsid w:val="00F13666"/>
    <w:rsid w:val="00F13686"/>
    <w:rsid w:val="00F1385E"/>
    <w:rsid w:val="00F1392D"/>
    <w:rsid w:val="00F13A01"/>
    <w:rsid w:val="00F13A59"/>
    <w:rsid w:val="00F13D4E"/>
    <w:rsid w:val="00F13FFC"/>
    <w:rsid w:val="00F140A4"/>
    <w:rsid w:val="00F14339"/>
    <w:rsid w:val="00F1434B"/>
    <w:rsid w:val="00F1438C"/>
    <w:rsid w:val="00F14441"/>
    <w:rsid w:val="00F1459C"/>
    <w:rsid w:val="00F146F0"/>
    <w:rsid w:val="00F14742"/>
    <w:rsid w:val="00F14A03"/>
    <w:rsid w:val="00F14BA7"/>
    <w:rsid w:val="00F14CBE"/>
    <w:rsid w:val="00F14E81"/>
    <w:rsid w:val="00F15166"/>
    <w:rsid w:val="00F154A8"/>
    <w:rsid w:val="00F15594"/>
    <w:rsid w:val="00F15867"/>
    <w:rsid w:val="00F158D9"/>
    <w:rsid w:val="00F15A21"/>
    <w:rsid w:val="00F15C52"/>
    <w:rsid w:val="00F15DA9"/>
    <w:rsid w:val="00F15F4F"/>
    <w:rsid w:val="00F16112"/>
    <w:rsid w:val="00F1646D"/>
    <w:rsid w:val="00F164A2"/>
    <w:rsid w:val="00F1657E"/>
    <w:rsid w:val="00F16843"/>
    <w:rsid w:val="00F16A15"/>
    <w:rsid w:val="00F16B45"/>
    <w:rsid w:val="00F16CB1"/>
    <w:rsid w:val="00F176CD"/>
    <w:rsid w:val="00F1782A"/>
    <w:rsid w:val="00F17853"/>
    <w:rsid w:val="00F17BC7"/>
    <w:rsid w:val="00F17BDE"/>
    <w:rsid w:val="00F17C47"/>
    <w:rsid w:val="00F17D3A"/>
    <w:rsid w:val="00F17D81"/>
    <w:rsid w:val="00F17EF7"/>
    <w:rsid w:val="00F2022D"/>
    <w:rsid w:val="00F2032B"/>
    <w:rsid w:val="00F203E7"/>
    <w:rsid w:val="00F204F7"/>
    <w:rsid w:val="00F20580"/>
    <w:rsid w:val="00F206F0"/>
    <w:rsid w:val="00F20806"/>
    <w:rsid w:val="00F20868"/>
    <w:rsid w:val="00F20988"/>
    <w:rsid w:val="00F20CE3"/>
    <w:rsid w:val="00F20EC9"/>
    <w:rsid w:val="00F20F21"/>
    <w:rsid w:val="00F20FB2"/>
    <w:rsid w:val="00F2109F"/>
    <w:rsid w:val="00F2115E"/>
    <w:rsid w:val="00F21173"/>
    <w:rsid w:val="00F212F1"/>
    <w:rsid w:val="00F21701"/>
    <w:rsid w:val="00F219CB"/>
    <w:rsid w:val="00F21A42"/>
    <w:rsid w:val="00F21C6A"/>
    <w:rsid w:val="00F21E2E"/>
    <w:rsid w:val="00F21EE5"/>
    <w:rsid w:val="00F22434"/>
    <w:rsid w:val="00F22876"/>
    <w:rsid w:val="00F2294B"/>
    <w:rsid w:val="00F229E3"/>
    <w:rsid w:val="00F22A0F"/>
    <w:rsid w:val="00F22B25"/>
    <w:rsid w:val="00F22BCC"/>
    <w:rsid w:val="00F22E6B"/>
    <w:rsid w:val="00F22F92"/>
    <w:rsid w:val="00F231EF"/>
    <w:rsid w:val="00F23232"/>
    <w:rsid w:val="00F232A6"/>
    <w:rsid w:val="00F232B8"/>
    <w:rsid w:val="00F23388"/>
    <w:rsid w:val="00F23400"/>
    <w:rsid w:val="00F23677"/>
    <w:rsid w:val="00F23E0E"/>
    <w:rsid w:val="00F23FB0"/>
    <w:rsid w:val="00F24087"/>
    <w:rsid w:val="00F2408A"/>
    <w:rsid w:val="00F24159"/>
    <w:rsid w:val="00F2439D"/>
    <w:rsid w:val="00F24474"/>
    <w:rsid w:val="00F24A31"/>
    <w:rsid w:val="00F24A6B"/>
    <w:rsid w:val="00F24B4D"/>
    <w:rsid w:val="00F24B65"/>
    <w:rsid w:val="00F24D04"/>
    <w:rsid w:val="00F24F89"/>
    <w:rsid w:val="00F250AC"/>
    <w:rsid w:val="00F2530E"/>
    <w:rsid w:val="00F2532E"/>
    <w:rsid w:val="00F25381"/>
    <w:rsid w:val="00F253D0"/>
    <w:rsid w:val="00F253DF"/>
    <w:rsid w:val="00F253F8"/>
    <w:rsid w:val="00F2565A"/>
    <w:rsid w:val="00F25675"/>
    <w:rsid w:val="00F2589E"/>
    <w:rsid w:val="00F259D8"/>
    <w:rsid w:val="00F25EE6"/>
    <w:rsid w:val="00F25EF9"/>
    <w:rsid w:val="00F261F0"/>
    <w:rsid w:val="00F262DE"/>
    <w:rsid w:val="00F26792"/>
    <w:rsid w:val="00F267BE"/>
    <w:rsid w:val="00F26A0A"/>
    <w:rsid w:val="00F26CA9"/>
    <w:rsid w:val="00F26F2B"/>
    <w:rsid w:val="00F26F9E"/>
    <w:rsid w:val="00F27410"/>
    <w:rsid w:val="00F27519"/>
    <w:rsid w:val="00F279A1"/>
    <w:rsid w:val="00F27B7F"/>
    <w:rsid w:val="00F27C57"/>
    <w:rsid w:val="00F27CCE"/>
    <w:rsid w:val="00F27EF0"/>
    <w:rsid w:val="00F3006B"/>
    <w:rsid w:val="00F301BF"/>
    <w:rsid w:val="00F30288"/>
    <w:rsid w:val="00F3056D"/>
    <w:rsid w:val="00F30833"/>
    <w:rsid w:val="00F30C7E"/>
    <w:rsid w:val="00F30FA6"/>
    <w:rsid w:val="00F31310"/>
    <w:rsid w:val="00F3131F"/>
    <w:rsid w:val="00F31B96"/>
    <w:rsid w:val="00F31DB2"/>
    <w:rsid w:val="00F31EF2"/>
    <w:rsid w:val="00F31F7A"/>
    <w:rsid w:val="00F32347"/>
    <w:rsid w:val="00F32566"/>
    <w:rsid w:val="00F32611"/>
    <w:rsid w:val="00F3288C"/>
    <w:rsid w:val="00F329DD"/>
    <w:rsid w:val="00F33552"/>
    <w:rsid w:val="00F336FD"/>
    <w:rsid w:val="00F33827"/>
    <w:rsid w:val="00F33EF9"/>
    <w:rsid w:val="00F34353"/>
    <w:rsid w:val="00F34764"/>
    <w:rsid w:val="00F34812"/>
    <w:rsid w:val="00F34BB8"/>
    <w:rsid w:val="00F34D87"/>
    <w:rsid w:val="00F35008"/>
    <w:rsid w:val="00F35067"/>
    <w:rsid w:val="00F3517D"/>
    <w:rsid w:val="00F352A6"/>
    <w:rsid w:val="00F35567"/>
    <w:rsid w:val="00F35834"/>
    <w:rsid w:val="00F35DBC"/>
    <w:rsid w:val="00F35F4C"/>
    <w:rsid w:val="00F3630F"/>
    <w:rsid w:val="00F36736"/>
    <w:rsid w:val="00F36914"/>
    <w:rsid w:val="00F36C56"/>
    <w:rsid w:val="00F36D3E"/>
    <w:rsid w:val="00F36E29"/>
    <w:rsid w:val="00F36F02"/>
    <w:rsid w:val="00F36FDB"/>
    <w:rsid w:val="00F3798F"/>
    <w:rsid w:val="00F379EA"/>
    <w:rsid w:val="00F37A72"/>
    <w:rsid w:val="00F37C5E"/>
    <w:rsid w:val="00F37D85"/>
    <w:rsid w:val="00F37E2B"/>
    <w:rsid w:val="00F37F0F"/>
    <w:rsid w:val="00F400FF"/>
    <w:rsid w:val="00F40174"/>
    <w:rsid w:val="00F4038B"/>
    <w:rsid w:val="00F404AB"/>
    <w:rsid w:val="00F4055C"/>
    <w:rsid w:val="00F40577"/>
    <w:rsid w:val="00F4065A"/>
    <w:rsid w:val="00F4065E"/>
    <w:rsid w:val="00F40B12"/>
    <w:rsid w:val="00F40EB4"/>
    <w:rsid w:val="00F40EF2"/>
    <w:rsid w:val="00F41037"/>
    <w:rsid w:val="00F41178"/>
    <w:rsid w:val="00F413EF"/>
    <w:rsid w:val="00F41606"/>
    <w:rsid w:val="00F417FB"/>
    <w:rsid w:val="00F41B10"/>
    <w:rsid w:val="00F41C15"/>
    <w:rsid w:val="00F41D85"/>
    <w:rsid w:val="00F41DE6"/>
    <w:rsid w:val="00F41E0E"/>
    <w:rsid w:val="00F41E96"/>
    <w:rsid w:val="00F41EB9"/>
    <w:rsid w:val="00F42276"/>
    <w:rsid w:val="00F43912"/>
    <w:rsid w:val="00F43A23"/>
    <w:rsid w:val="00F43A2D"/>
    <w:rsid w:val="00F43AC6"/>
    <w:rsid w:val="00F43ADA"/>
    <w:rsid w:val="00F43E4F"/>
    <w:rsid w:val="00F44259"/>
    <w:rsid w:val="00F44373"/>
    <w:rsid w:val="00F444E4"/>
    <w:rsid w:val="00F4457F"/>
    <w:rsid w:val="00F445C8"/>
    <w:rsid w:val="00F4469A"/>
    <w:rsid w:val="00F44A9A"/>
    <w:rsid w:val="00F44FC4"/>
    <w:rsid w:val="00F44FD3"/>
    <w:rsid w:val="00F45379"/>
    <w:rsid w:val="00F45602"/>
    <w:rsid w:val="00F45912"/>
    <w:rsid w:val="00F45DCF"/>
    <w:rsid w:val="00F45DD9"/>
    <w:rsid w:val="00F46278"/>
    <w:rsid w:val="00F463B8"/>
    <w:rsid w:val="00F463BD"/>
    <w:rsid w:val="00F464BF"/>
    <w:rsid w:val="00F46911"/>
    <w:rsid w:val="00F46AA7"/>
    <w:rsid w:val="00F46BB3"/>
    <w:rsid w:val="00F46CA7"/>
    <w:rsid w:val="00F47021"/>
    <w:rsid w:val="00F47064"/>
    <w:rsid w:val="00F47137"/>
    <w:rsid w:val="00F471AC"/>
    <w:rsid w:val="00F4734F"/>
    <w:rsid w:val="00F473A7"/>
    <w:rsid w:val="00F47676"/>
    <w:rsid w:val="00F47773"/>
    <w:rsid w:val="00F47C3C"/>
    <w:rsid w:val="00F47E4B"/>
    <w:rsid w:val="00F47E66"/>
    <w:rsid w:val="00F47EEB"/>
    <w:rsid w:val="00F47EF0"/>
    <w:rsid w:val="00F47F1B"/>
    <w:rsid w:val="00F5001A"/>
    <w:rsid w:val="00F5007A"/>
    <w:rsid w:val="00F5014A"/>
    <w:rsid w:val="00F50152"/>
    <w:rsid w:val="00F5046A"/>
    <w:rsid w:val="00F50872"/>
    <w:rsid w:val="00F50A95"/>
    <w:rsid w:val="00F50F28"/>
    <w:rsid w:val="00F51291"/>
    <w:rsid w:val="00F515BD"/>
    <w:rsid w:val="00F516CE"/>
    <w:rsid w:val="00F51797"/>
    <w:rsid w:val="00F5179A"/>
    <w:rsid w:val="00F51934"/>
    <w:rsid w:val="00F51CAB"/>
    <w:rsid w:val="00F51D86"/>
    <w:rsid w:val="00F5206C"/>
    <w:rsid w:val="00F52113"/>
    <w:rsid w:val="00F52195"/>
    <w:rsid w:val="00F52727"/>
    <w:rsid w:val="00F52EFC"/>
    <w:rsid w:val="00F5323D"/>
    <w:rsid w:val="00F534C2"/>
    <w:rsid w:val="00F53930"/>
    <w:rsid w:val="00F53CCD"/>
    <w:rsid w:val="00F5402A"/>
    <w:rsid w:val="00F54119"/>
    <w:rsid w:val="00F54142"/>
    <w:rsid w:val="00F5444C"/>
    <w:rsid w:val="00F54469"/>
    <w:rsid w:val="00F5494A"/>
    <w:rsid w:val="00F54ACB"/>
    <w:rsid w:val="00F54B9C"/>
    <w:rsid w:val="00F54C4D"/>
    <w:rsid w:val="00F54E80"/>
    <w:rsid w:val="00F55024"/>
    <w:rsid w:val="00F5577A"/>
    <w:rsid w:val="00F55D34"/>
    <w:rsid w:val="00F56294"/>
    <w:rsid w:val="00F5629A"/>
    <w:rsid w:val="00F5651D"/>
    <w:rsid w:val="00F565C3"/>
    <w:rsid w:val="00F5675E"/>
    <w:rsid w:val="00F5684A"/>
    <w:rsid w:val="00F56A55"/>
    <w:rsid w:val="00F56E67"/>
    <w:rsid w:val="00F56ED7"/>
    <w:rsid w:val="00F56F36"/>
    <w:rsid w:val="00F5790A"/>
    <w:rsid w:val="00F57C57"/>
    <w:rsid w:val="00F57EA6"/>
    <w:rsid w:val="00F60589"/>
    <w:rsid w:val="00F605CB"/>
    <w:rsid w:val="00F605E1"/>
    <w:rsid w:val="00F6064C"/>
    <w:rsid w:val="00F606A5"/>
    <w:rsid w:val="00F60726"/>
    <w:rsid w:val="00F60951"/>
    <w:rsid w:val="00F60966"/>
    <w:rsid w:val="00F609A5"/>
    <w:rsid w:val="00F60B6C"/>
    <w:rsid w:val="00F61187"/>
    <w:rsid w:val="00F6149C"/>
    <w:rsid w:val="00F614F2"/>
    <w:rsid w:val="00F61765"/>
    <w:rsid w:val="00F61AB1"/>
    <w:rsid w:val="00F61EBA"/>
    <w:rsid w:val="00F62457"/>
    <w:rsid w:val="00F62492"/>
    <w:rsid w:val="00F624EC"/>
    <w:rsid w:val="00F6262C"/>
    <w:rsid w:val="00F6265F"/>
    <w:rsid w:val="00F62780"/>
    <w:rsid w:val="00F62BAE"/>
    <w:rsid w:val="00F62CCF"/>
    <w:rsid w:val="00F62E13"/>
    <w:rsid w:val="00F63620"/>
    <w:rsid w:val="00F63631"/>
    <w:rsid w:val="00F636D0"/>
    <w:rsid w:val="00F6378D"/>
    <w:rsid w:val="00F63AB2"/>
    <w:rsid w:val="00F63CC3"/>
    <w:rsid w:val="00F6402F"/>
    <w:rsid w:val="00F64055"/>
    <w:rsid w:val="00F6408E"/>
    <w:rsid w:val="00F6428B"/>
    <w:rsid w:val="00F6468D"/>
    <w:rsid w:val="00F64928"/>
    <w:rsid w:val="00F64AEC"/>
    <w:rsid w:val="00F64B05"/>
    <w:rsid w:val="00F64E22"/>
    <w:rsid w:val="00F64F7B"/>
    <w:rsid w:val="00F6501A"/>
    <w:rsid w:val="00F65196"/>
    <w:rsid w:val="00F65275"/>
    <w:rsid w:val="00F65511"/>
    <w:rsid w:val="00F65794"/>
    <w:rsid w:val="00F65963"/>
    <w:rsid w:val="00F65AF2"/>
    <w:rsid w:val="00F65B1C"/>
    <w:rsid w:val="00F65F85"/>
    <w:rsid w:val="00F660C9"/>
    <w:rsid w:val="00F66352"/>
    <w:rsid w:val="00F667D2"/>
    <w:rsid w:val="00F66804"/>
    <w:rsid w:val="00F66B1C"/>
    <w:rsid w:val="00F66EE1"/>
    <w:rsid w:val="00F66F3E"/>
    <w:rsid w:val="00F67080"/>
    <w:rsid w:val="00F67155"/>
    <w:rsid w:val="00F673B6"/>
    <w:rsid w:val="00F6792A"/>
    <w:rsid w:val="00F67BDA"/>
    <w:rsid w:val="00F67E61"/>
    <w:rsid w:val="00F7029D"/>
    <w:rsid w:val="00F7055F"/>
    <w:rsid w:val="00F7061C"/>
    <w:rsid w:val="00F708F3"/>
    <w:rsid w:val="00F70949"/>
    <w:rsid w:val="00F7097B"/>
    <w:rsid w:val="00F70B43"/>
    <w:rsid w:val="00F70C99"/>
    <w:rsid w:val="00F715BC"/>
    <w:rsid w:val="00F7177D"/>
    <w:rsid w:val="00F7184C"/>
    <w:rsid w:val="00F7189F"/>
    <w:rsid w:val="00F71DE5"/>
    <w:rsid w:val="00F71E18"/>
    <w:rsid w:val="00F71F8F"/>
    <w:rsid w:val="00F720EB"/>
    <w:rsid w:val="00F7227F"/>
    <w:rsid w:val="00F7229F"/>
    <w:rsid w:val="00F72301"/>
    <w:rsid w:val="00F72545"/>
    <w:rsid w:val="00F726FF"/>
    <w:rsid w:val="00F72877"/>
    <w:rsid w:val="00F72919"/>
    <w:rsid w:val="00F72A09"/>
    <w:rsid w:val="00F72BCC"/>
    <w:rsid w:val="00F72C0D"/>
    <w:rsid w:val="00F72C75"/>
    <w:rsid w:val="00F72D25"/>
    <w:rsid w:val="00F732DD"/>
    <w:rsid w:val="00F73470"/>
    <w:rsid w:val="00F736E9"/>
    <w:rsid w:val="00F73744"/>
    <w:rsid w:val="00F73BE8"/>
    <w:rsid w:val="00F73C83"/>
    <w:rsid w:val="00F74171"/>
    <w:rsid w:val="00F74730"/>
    <w:rsid w:val="00F74930"/>
    <w:rsid w:val="00F752C1"/>
    <w:rsid w:val="00F752F9"/>
    <w:rsid w:val="00F755B1"/>
    <w:rsid w:val="00F756D2"/>
    <w:rsid w:val="00F758B3"/>
    <w:rsid w:val="00F75974"/>
    <w:rsid w:val="00F759AF"/>
    <w:rsid w:val="00F75AED"/>
    <w:rsid w:val="00F75BA8"/>
    <w:rsid w:val="00F75DCD"/>
    <w:rsid w:val="00F75DEB"/>
    <w:rsid w:val="00F7614C"/>
    <w:rsid w:val="00F76678"/>
    <w:rsid w:val="00F76A3F"/>
    <w:rsid w:val="00F76B41"/>
    <w:rsid w:val="00F76CB7"/>
    <w:rsid w:val="00F76D63"/>
    <w:rsid w:val="00F76D6D"/>
    <w:rsid w:val="00F76F30"/>
    <w:rsid w:val="00F76F56"/>
    <w:rsid w:val="00F773B2"/>
    <w:rsid w:val="00F776C7"/>
    <w:rsid w:val="00F776EB"/>
    <w:rsid w:val="00F77882"/>
    <w:rsid w:val="00F779DB"/>
    <w:rsid w:val="00F77BCE"/>
    <w:rsid w:val="00F77CB6"/>
    <w:rsid w:val="00F77CE3"/>
    <w:rsid w:val="00F80C7D"/>
    <w:rsid w:val="00F80EB7"/>
    <w:rsid w:val="00F8124F"/>
    <w:rsid w:val="00F81432"/>
    <w:rsid w:val="00F814A2"/>
    <w:rsid w:val="00F814D2"/>
    <w:rsid w:val="00F8169C"/>
    <w:rsid w:val="00F818C7"/>
    <w:rsid w:val="00F81B0D"/>
    <w:rsid w:val="00F81D83"/>
    <w:rsid w:val="00F82029"/>
    <w:rsid w:val="00F82378"/>
    <w:rsid w:val="00F8298E"/>
    <w:rsid w:val="00F82A1F"/>
    <w:rsid w:val="00F82E1D"/>
    <w:rsid w:val="00F82E22"/>
    <w:rsid w:val="00F82F17"/>
    <w:rsid w:val="00F82FCA"/>
    <w:rsid w:val="00F8301E"/>
    <w:rsid w:val="00F8329C"/>
    <w:rsid w:val="00F836D7"/>
    <w:rsid w:val="00F83C82"/>
    <w:rsid w:val="00F83D72"/>
    <w:rsid w:val="00F840C0"/>
    <w:rsid w:val="00F841B0"/>
    <w:rsid w:val="00F84719"/>
    <w:rsid w:val="00F847AE"/>
    <w:rsid w:val="00F84882"/>
    <w:rsid w:val="00F8494E"/>
    <w:rsid w:val="00F84A4B"/>
    <w:rsid w:val="00F84CF9"/>
    <w:rsid w:val="00F84EB9"/>
    <w:rsid w:val="00F84F6B"/>
    <w:rsid w:val="00F84FA9"/>
    <w:rsid w:val="00F85146"/>
    <w:rsid w:val="00F851A5"/>
    <w:rsid w:val="00F85532"/>
    <w:rsid w:val="00F85650"/>
    <w:rsid w:val="00F857A1"/>
    <w:rsid w:val="00F857C1"/>
    <w:rsid w:val="00F85903"/>
    <w:rsid w:val="00F85917"/>
    <w:rsid w:val="00F8592B"/>
    <w:rsid w:val="00F85A77"/>
    <w:rsid w:val="00F85BA5"/>
    <w:rsid w:val="00F85E18"/>
    <w:rsid w:val="00F86496"/>
    <w:rsid w:val="00F86637"/>
    <w:rsid w:val="00F8674E"/>
    <w:rsid w:val="00F8732F"/>
    <w:rsid w:val="00F873F5"/>
    <w:rsid w:val="00F87497"/>
    <w:rsid w:val="00F8755D"/>
    <w:rsid w:val="00F875BB"/>
    <w:rsid w:val="00F87C21"/>
    <w:rsid w:val="00F87F42"/>
    <w:rsid w:val="00F90545"/>
    <w:rsid w:val="00F905D8"/>
    <w:rsid w:val="00F90D0E"/>
    <w:rsid w:val="00F90D70"/>
    <w:rsid w:val="00F90FCA"/>
    <w:rsid w:val="00F9102B"/>
    <w:rsid w:val="00F9117B"/>
    <w:rsid w:val="00F913AF"/>
    <w:rsid w:val="00F91582"/>
    <w:rsid w:val="00F91890"/>
    <w:rsid w:val="00F91ACE"/>
    <w:rsid w:val="00F91F38"/>
    <w:rsid w:val="00F9202F"/>
    <w:rsid w:val="00F92BF0"/>
    <w:rsid w:val="00F92CC8"/>
    <w:rsid w:val="00F92DC2"/>
    <w:rsid w:val="00F92DF6"/>
    <w:rsid w:val="00F92F29"/>
    <w:rsid w:val="00F92F71"/>
    <w:rsid w:val="00F92FD7"/>
    <w:rsid w:val="00F930C4"/>
    <w:rsid w:val="00F930EA"/>
    <w:rsid w:val="00F93114"/>
    <w:rsid w:val="00F93190"/>
    <w:rsid w:val="00F9354C"/>
    <w:rsid w:val="00F93AD6"/>
    <w:rsid w:val="00F93B70"/>
    <w:rsid w:val="00F93D3E"/>
    <w:rsid w:val="00F941DA"/>
    <w:rsid w:val="00F946B7"/>
    <w:rsid w:val="00F947BA"/>
    <w:rsid w:val="00F9499E"/>
    <w:rsid w:val="00F949E7"/>
    <w:rsid w:val="00F94A48"/>
    <w:rsid w:val="00F94B76"/>
    <w:rsid w:val="00F94C04"/>
    <w:rsid w:val="00F94C56"/>
    <w:rsid w:val="00F94C8A"/>
    <w:rsid w:val="00F9505B"/>
    <w:rsid w:val="00F9548E"/>
    <w:rsid w:val="00F9558A"/>
    <w:rsid w:val="00F955EE"/>
    <w:rsid w:val="00F9584F"/>
    <w:rsid w:val="00F958BA"/>
    <w:rsid w:val="00F95A3E"/>
    <w:rsid w:val="00F95B4C"/>
    <w:rsid w:val="00F95B91"/>
    <w:rsid w:val="00F95BEA"/>
    <w:rsid w:val="00F95DBF"/>
    <w:rsid w:val="00F960CD"/>
    <w:rsid w:val="00F96ABE"/>
    <w:rsid w:val="00F96B10"/>
    <w:rsid w:val="00F96D53"/>
    <w:rsid w:val="00F96FAE"/>
    <w:rsid w:val="00F97527"/>
    <w:rsid w:val="00F977F8"/>
    <w:rsid w:val="00F9787E"/>
    <w:rsid w:val="00F97A7D"/>
    <w:rsid w:val="00F97CDC"/>
    <w:rsid w:val="00F97E1E"/>
    <w:rsid w:val="00F97F3E"/>
    <w:rsid w:val="00FA00BC"/>
    <w:rsid w:val="00FA020C"/>
    <w:rsid w:val="00FA026E"/>
    <w:rsid w:val="00FA0542"/>
    <w:rsid w:val="00FA063B"/>
    <w:rsid w:val="00FA06A0"/>
    <w:rsid w:val="00FA07A3"/>
    <w:rsid w:val="00FA0898"/>
    <w:rsid w:val="00FA0D97"/>
    <w:rsid w:val="00FA12CD"/>
    <w:rsid w:val="00FA1540"/>
    <w:rsid w:val="00FA154B"/>
    <w:rsid w:val="00FA1858"/>
    <w:rsid w:val="00FA19D3"/>
    <w:rsid w:val="00FA1B7E"/>
    <w:rsid w:val="00FA1C02"/>
    <w:rsid w:val="00FA1E0E"/>
    <w:rsid w:val="00FA1EF4"/>
    <w:rsid w:val="00FA22D5"/>
    <w:rsid w:val="00FA2604"/>
    <w:rsid w:val="00FA2A77"/>
    <w:rsid w:val="00FA2C39"/>
    <w:rsid w:val="00FA2F47"/>
    <w:rsid w:val="00FA319C"/>
    <w:rsid w:val="00FA35FA"/>
    <w:rsid w:val="00FA37DD"/>
    <w:rsid w:val="00FA3975"/>
    <w:rsid w:val="00FA3CE2"/>
    <w:rsid w:val="00FA3E33"/>
    <w:rsid w:val="00FA4390"/>
    <w:rsid w:val="00FA46EA"/>
    <w:rsid w:val="00FA4879"/>
    <w:rsid w:val="00FA4D63"/>
    <w:rsid w:val="00FA4E72"/>
    <w:rsid w:val="00FA4EDF"/>
    <w:rsid w:val="00FA4FF0"/>
    <w:rsid w:val="00FA4FF8"/>
    <w:rsid w:val="00FA53C1"/>
    <w:rsid w:val="00FA55F0"/>
    <w:rsid w:val="00FA5642"/>
    <w:rsid w:val="00FA5967"/>
    <w:rsid w:val="00FA5DB9"/>
    <w:rsid w:val="00FA5DC1"/>
    <w:rsid w:val="00FA5E7B"/>
    <w:rsid w:val="00FA5F6D"/>
    <w:rsid w:val="00FA6053"/>
    <w:rsid w:val="00FA605F"/>
    <w:rsid w:val="00FA619C"/>
    <w:rsid w:val="00FA64AD"/>
    <w:rsid w:val="00FA6755"/>
    <w:rsid w:val="00FA6BB3"/>
    <w:rsid w:val="00FA6E04"/>
    <w:rsid w:val="00FA6E66"/>
    <w:rsid w:val="00FA6EF7"/>
    <w:rsid w:val="00FA700C"/>
    <w:rsid w:val="00FA7216"/>
    <w:rsid w:val="00FA78E6"/>
    <w:rsid w:val="00FA78FC"/>
    <w:rsid w:val="00FA7942"/>
    <w:rsid w:val="00FA79BA"/>
    <w:rsid w:val="00FA7A24"/>
    <w:rsid w:val="00FA7D72"/>
    <w:rsid w:val="00FA7F1C"/>
    <w:rsid w:val="00FB00D4"/>
    <w:rsid w:val="00FB0255"/>
    <w:rsid w:val="00FB02BC"/>
    <w:rsid w:val="00FB0308"/>
    <w:rsid w:val="00FB03B6"/>
    <w:rsid w:val="00FB03D7"/>
    <w:rsid w:val="00FB0514"/>
    <w:rsid w:val="00FB05EF"/>
    <w:rsid w:val="00FB089E"/>
    <w:rsid w:val="00FB08B1"/>
    <w:rsid w:val="00FB09D7"/>
    <w:rsid w:val="00FB09DC"/>
    <w:rsid w:val="00FB0B0A"/>
    <w:rsid w:val="00FB11BA"/>
    <w:rsid w:val="00FB11F2"/>
    <w:rsid w:val="00FB1457"/>
    <w:rsid w:val="00FB1529"/>
    <w:rsid w:val="00FB1BA4"/>
    <w:rsid w:val="00FB1C40"/>
    <w:rsid w:val="00FB1F1E"/>
    <w:rsid w:val="00FB22D9"/>
    <w:rsid w:val="00FB245C"/>
    <w:rsid w:val="00FB256D"/>
    <w:rsid w:val="00FB2D57"/>
    <w:rsid w:val="00FB2DAD"/>
    <w:rsid w:val="00FB2DE3"/>
    <w:rsid w:val="00FB2E42"/>
    <w:rsid w:val="00FB35AA"/>
    <w:rsid w:val="00FB35CB"/>
    <w:rsid w:val="00FB36EE"/>
    <w:rsid w:val="00FB3A8C"/>
    <w:rsid w:val="00FB3B43"/>
    <w:rsid w:val="00FB3B7D"/>
    <w:rsid w:val="00FB3C8E"/>
    <w:rsid w:val="00FB4AF3"/>
    <w:rsid w:val="00FB4DCC"/>
    <w:rsid w:val="00FB4F61"/>
    <w:rsid w:val="00FB5096"/>
    <w:rsid w:val="00FB5319"/>
    <w:rsid w:val="00FB5486"/>
    <w:rsid w:val="00FB54BB"/>
    <w:rsid w:val="00FB5752"/>
    <w:rsid w:val="00FB5793"/>
    <w:rsid w:val="00FB5B88"/>
    <w:rsid w:val="00FB5E3A"/>
    <w:rsid w:val="00FB5E91"/>
    <w:rsid w:val="00FB5F29"/>
    <w:rsid w:val="00FB627B"/>
    <w:rsid w:val="00FB6478"/>
    <w:rsid w:val="00FB6507"/>
    <w:rsid w:val="00FB6694"/>
    <w:rsid w:val="00FB6848"/>
    <w:rsid w:val="00FB695A"/>
    <w:rsid w:val="00FB6997"/>
    <w:rsid w:val="00FB6B24"/>
    <w:rsid w:val="00FB6CC5"/>
    <w:rsid w:val="00FB71A2"/>
    <w:rsid w:val="00FB720A"/>
    <w:rsid w:val="00FB72D3"/>
    <w:rsid w:val="00FB7A2F"/>
    <w:rsid w:val="00FB7CF5"/>
    <w:rsid w:val="00FB7E5F"/>
    <w:rsid w:val="00FB7EB3"/>
    <w:rsid w:val="00FC0184"/>
    <w:rsid w:val="00FC0345"/>
    <w:rsid w:val="00FC0465"/>
    <w:rsid w:val="00FC04DD"/>
    <w:rsid w:val="00FC068C"/>
    <w:rsid w:val="00FC0D70"/>
    <w:rsid w:val="00FC0E78"/>
    <w:rsid w:val="00FC0FDD"/>
    <w:rsid w:val="00FC1244"/>
    <w:rsid w:val="00FC136B"/>
    <w:rsid w:val="00FC14F9"/>
    <w:rsid w:val="00FC1666"/>
    <w:rsid w:val="00FC1B1D"/>
    <w:rsid w:val="00FC1D2C"/>
    <w:rsid w:val="00FC240E"/>
    <w:rsid w:val="00FC2573"/>
    <w:rsid w:val="00FC266F"/>
    <w:rsid w:val="00FC2C76"/>
    <w:rsid w:val="00FC2EDA"/>
    <w:rsid w:val="00FC3216"/>
    <w:rsid w:val="00FC34C6"/>
    <w:rsid w:val="00FC35E6"/>
    <w:rsid w:val="00FC36F1"/>
    <w:rsid w:val="00FC395D"/>
    <w:rsid w:val="00FC3A4B"/>
    <w:rsid w:val="00FC3B0D"/>
    <w:rsid w:val="00FC3B37"/>
    <w:rsid w:val="00FC4142"/>
    <w:rsid w:val="00FC42E4"/>
    <w:rsid w:val="00FC43C7"/>
    <w:rsid w:val="00FC4470"/>
    <w:rsid w:val="00FC46C0"/>
    <w:rsid w:val="00FC46DC"/>
    <w:rsid w:val="00FC48D8"/>
    <w:rsid w:val="00FC48EF"/>
    <w:rsid w:val="00FC499C"/>
    <w:rsid w:val="00FC4CF8"/>
    <w:rsid w:val="00FC4D06"/>
    <w:rsid w:val="00FC4F33"/>
    <w:rsid w:val="00FC56BA"/>
    <w:rsid w:val="00FC5724"/>
    <w:rsid w:val="00FC57AA"/>
    <w:rsid w:val="00FC5908"/>
    <w:rsid w:val="00FC5A52"/>
    <w:rsid w:val="00FC6066"/>
    <w:rsid w:val="00FC6213"/>
    <w:rsid w:val="00FC63C2"/>
    <w:rsid w:val="00FC6975"/>
    <w:rsid w:val="00FC6B32"/>
    <w:rsid w:val="00FC6CAE"/>
    <w:rsid w:val="00FC6E5B"/>
    <w:rsid w:val="00FC6FC0"/>
    <w:rsid w:val="00FC6FEE"/>
    <w:rsid w:val="00FC7056"/>
    <w:rsid w:val="00FC7135"/>
    <w:rsid w:val="00FC7322"/>
    <w:rsid w:val="00FC733C"/>
    <w:rsid w:val="00FC7918"/>
    <w:rsid w:val="00FC798A"/>
    <w:rsid w:val="00FC7A10"/>
    <w:rsid w:val="00FD04E9"/>
    <w:rsid w:val="00FD08E9"/>
    <w:rsid w:val="00FD0BE6"/>
    <w:rsid w:val="00FD0D1E"/>
    <w:rsid w:val="00FD0D34"/>
    <w:rsid w:val="00FD12F1"/>
    <w:rsid w:val="00FD1461"/>
    <w:rsid w:val="00FD18D8"/>
    <w:rsid w:val="00FD1ADF"/>
    <w:rsid w:val="00FD1F4F"/>
    <w:rsid w:val="00FD2636"/>
    <w:rsid w:val="00FD27AF"/>
    <w:rsid w:val="00FD2A3C"/>
    <w:rsid w:val="00FD2B7D"/>
    <w:rsid w:val="00FD2E36"/>
    <w:rsid w:val="00FD2EDC"/>
    <w:rsid w:val="00FD3413"/>
    <w:rsid w:val="00FD3614"/>
    <w:rsid w:val="00FD3813"/>
    <w:rsid w:val="00FD383B"/>
    <w:rsid w:val="00FD3BAB"/>
    <w:rsid w:val="00FD3BF7"/>
    <w:rsid w:val="00FD3D10"/>
    <w:rsid w:val="00FD3D78"/>
    <w:rsid w:val="00FD3E43"/>
    <w:rsid w:val="00FD3E65"/>
    <w:rsid w:val="00FD40A9"/>
    <w:rsid w:val="00FD4242"/>
    <w:rsid w:val="00FD4305"/>
    <w:rsid w:val="00FD43DA"/>
    <w:rsid w:val="00FD496E"/>
    <w:rsid w:val="00FD4F25"/>
    <w:rsid w:val="00FD4FA7"/>
    <w:rsid w:val="00FD5240"/>
    <w:rsid w:val="00FD558D"/>
    <w:rsid w:val="00FD572C"/>
    <w:rsid w:val="00FD5A6D"/>
    <w:rsid w:val="00FD5ABC"/>
    <w:rsid w:val="00FD5E0D"/>
    <w:rsid w:val="00FD6077"/>
    <w:rsid w:val="00FD6273"/>
    <w:rsid w:val="00FD6489"/>
    <w:rsid w:val="00FD68B6"/>
    <w:rsid w:val="00FD6ACE"/>
    <w:rsid w:val="00FD6D1C"/>
    <w:rsid w:val="00FD6F6B"/>
    <w:rsid w:val="00FD7021"/>
    <w:rsid w:val="00FD75CE"/>
    <w:rsid w:val="00FD7637"/>
    <w:rsid w:val="00FD7666"/>
    <w:rsid w:val="00FD7749"/>
    <w:rsid w:val="00FE01D5"/>
    <w:rsid w:val="00FE03A1"/>
    <w:rsid w:val="00FE0A76"/>
    <w:rsid w:val="00FE11D3"/>
    <w:rsid w:val="00FE2098"/>
    <w:rsid w:val="00FE2109"/>
    <w:rsid w:val="00FE222A"/>
    <w:rsid w:val="00FE27F8"/>
    <w:rsid w:val="00FE28C5"/>
    <w:rsid w:val="00FE28D6"/>
    <w:rsid w:val="00FE2992"/>
    <w:rsid w:val="00FE29E5"/>
    <w:rsid w:val="00FE2BC8"/>
    <w:rsid w:val="00FE2D50"/>
    <w:rsid w:val="00FE2DF0"/>
    <w:rsid w:val="00FE34B4"/>
    <w:rsid w:val="00FE35F8"/>
    <w:rsid w:val="00FE3B07"/>
    <w:rsid w:val="00FE3B49"/>
    <w:rsid w:val="00FE3E0C"/>
    <w:rsid w:val="00FE4278"/>
    <w:rsid w:val="00FE47BF"/>
    <w:rsid w:val="00FE4895"/>
    <w:rsid w:val="00FE4916"/>
    <w:rsid w:val="00FE4D2A"/>
    <w:rsid w:val="00FE4DA3"/>
    <w:rsid w:val="00FE4EE3"/>
    <w:rsid w:val="00FE52E5"/>
    <w:rsid w:val="00FE54B8"/>
    <w:rsid w:val="00FE5553"/>
    <w:rsid w:val="00FE5593"/>
    <w:rsid w:val="00FE566D"/>
    <w:rsid w:val="00FE56AF"/>
    <w:rsid w:val="00FE572D"/>
    <w:rsid w:val="00FE5794"/>
    <w:rsid w:val="00FE57D1"/>
    <w:rsid w:val="00FE593E"/>
    <w:rsid w:val="00FE594C"/>
    <w:rsid w:val="00FE5AA4"/>
    <w:rsid w:val="00FE5CDE"/>
    <w:rsid w:val="00FE6306"/>
    <w:rsid w:val="00FE632E"/>
    <w:rsid w:val="00FE6821"/>
    <w:rsid w:val="00FE68CD"/>
    <w:rsid w:val="00FE6914"/>
    <w:rsid w:val="00FE698E"/>
    <w:rsid w:val="00FE6CF4"/>
    <w:rsid w:val="00FE6DAA"/>
    <w:rsid w:val="00FE6F78"/>
    <w:rsid w:val="00FE7020"/>
    <w:rsid w:val="00FE7279"/>
    <w:rsid w:val="00FE74A7"/>
    <w:rsid w:val="00FE7880"/>
    <w:rsid w:val="00FE799D"/>
    <w:rsid w:val="00FE79F6"/>
    <w:rsid w:val="00FE7B53"/>
    <w:rsid w:val="00FE7B9B"/>
    <w:rsid w:val="00FE7DED"/>
    <w:rsid w:val="00FE7EEE"/>
    <w:rsid w:val="00FF0053"/>
    <w:rsid w:val="00FF0318"/>
    <w:rsid w:val="00FF05A3"/>
    <w:rsid w:val="00FF05BF"/>
    <w:rsid w:val="00FF0879"/>
    <w:rsid w:val="00FF0D9F"/>
    <w:rsid w:val="00FF1244"/>
    <w:rsid w:val="00FF17BE"/>
    <w:rsid w:val="00FF17CC"/>
    <w:rsid w:val="00FF17EB"/>
    <w:rsid w:val="00FF18AC"/>
    <w:rsid w:val="00FF19E8"/>
    <w:rsid w:val="00FF1C5C"/>
    <w:rsid w:val="00FF1DD9"/>
    <w:rsid w:val="00FF1FD3"/>
    <w:rsid w:val="00FF235A"/>
    <w:rsid w:val="00FF2851"/>
    <w:rsid w:val="00FF289A"/>
    <w:rsid w:val="00FF2AAB"/>
    <w:rsid w:val="00FF2F91"/>
    <w:rsid w:val="00FF30E1"/>
    <w:rsid w:val="00FF32ED"/>
    <w:rsid w:val="00FF3330"/>
    <w:rsid w:val="00FF33F0"/>
    <w:rsid w:val="00FF3756"/>
    <w:rsid w:val="00FF3838"/>
    <w:rsid w:val="00FF3DFC"/>
    <w:rsid w:val="00FF42F6"/>
    <w:rsid w:val="00FF430B"/>
    <w:rsid w:val="00FF4B1B"/>
    <w:rsid w:val="00FF4CD1"/>
    <w:rsid w:val="00FF50EB"/>
    <w:rsid w:val="00FF5463"/>
    <w:rsid w:val="00FF557D"/>
    <w:rsid w:val="00FF571F"/>
    <w:rsid w:val="00FF58E0"/>
    <w:rsid w:val="00FF5E6E"/>
    <w:rsid w:val="00FF5EDF"/>
    <w:rsid w:val="00FF5F55"/>
    <w:rsid w:val="00FF5FA5"/>
    <w:rsid w:val="00FF61BB"/>
    <w:rsid w:val="00FF61D5"/>
    <w:rsid w:val="00FF6490"/>
    <w:rsid w:val="00FF694B"/>
    <w:rsid w:val="00FF6B8A"/>
    <w:rsid w:val="00FF6BED"/>
    <w:rsid w:val="00FF6D64"/>
    <w:rsid w:val="00FF6FFA"/>
    <w:rsid w:val="00FF72AD"/>
    <w:rsid w:val="00FF73D8"/>
    <w:rsid w:val="00FF771A"/>
    <w:rsid w:val="00FF778A"/>
    <w:rsid w:val="00FF7887"/>
    <w:rsid w:val="00FF78D1"/>
    <w:rsid w:val="00FF7A28"/>
    <w:rsid w:val="00FF7C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FDF80B"/>
  <w15:chartTrackingRefBased/>
  <w15:docId w15:val="{DA6DF326-210F-FF43-AA30-28B24F52E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1613AD"/>
    <w:pPr>
      <w:jc w:val="center"/>
      <w:outlineLvl w:val="0"/>
    </w:pPr>
    <w:rPr>
      <w:rFonts w:ascii="Arial" w:hAnsi="Arial" w:cs="Arial"/>
      <w:b/>
      <w:bC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5EC"/>
    <w:pPr>
      <w:ind w:left="720"/>
      <w:contextualSpacing/>
    </w:pPr>
  </w:style>
  <w:style w:type="character" w:styleId="Hyperlink">
    <w:name w:val="Hyperlink"/>
    <w:basedOn w:val="DefaultParagraphFont"/>
    <w:uiPriority w:val="99"/>
    <w:unhideWhenUsed/>
    <w:rsid w:val="007E01BE"/>
    <w:rPr>
      <w:color w:val="0563C1" w:themeColor="hyperlink"/>
      <w:u w:val="single"/>
    </w:rPr>
  </w:style>
  <w:style w:type="character" w:customStyle="1" w:styleId="UnresolvedMention1">
    <w:name w:val="Unresolved Mention1"/>
    <w:basedOn w:val="DefaultParagraphFont"/>
    <w:uiPriority w:val="99"/>
    <w:semiHidden/>
    <w:unhideWhenUsed/>
    <w:rsid w:val="007E01BE"/>
    <w:rPr>
      <w:color w:val="605E5C"/>
      <w:shd w:val="clear" w:color="auto" w:fill="E1DFDD"/>
    </w:rPr>
  </w:style>
  <w:style w:type="character" w:styleId="FollowedHyperlink">
    <w:name w:val="FollowedHyperlink"/>
    <w:basedOn w:val="DefaultParagraphFont"/>
    <w:uiPriority w:val="99"/>
    <w:semiHidden/>
    <w:unhideWhenUsed/>
    <w:rsid w:val="00C256C4"/>
    <w:rPr>
      <w:color w:val="954F72" w:themeColor="followedHyperlink"/>
      <w:u w:val="single"/>
    </w:rPr>
  </w:style>
  <w:style w:type="character" w:styleId="CommentReference">
    <w:name w:val="annotation reference"/>
    <w:basedOn w:val="DefaultParagraphFont"/>
    <w:uiPriority w:val="99"/>
    <w:semiHidden/>
    <w:unhideWhenUsed/>
    <w:rsid w:val="00CC56AA"/>
    <w:rPr>
      <w:sz w:val="16"/>
      <w:szCs w:val="16"/>
    </w:rPr>
  </w:style>
  <w:style w:type="paragraph" w:styleId="CommentText">
    <w:name w:val="annotation text"/>
    <w:basedOn w:val="Normal"/>
    <w:link w:val="CommentTextChar"/>
    <w:uiPriority w:val="99"/>
    <w:unhideWhenUsed/>
    <w:rsid w:val="00CC56AA"/>
    <w:rPr>
      <w:sz w:val="20"/>
      <w:szCs w:val="20"/>
    </w:rPr>
  </w:style>
  <w:style w:type="character" w:customStyle="1" w:styleId="CommentTextChar">
    <w:name w:val="Comment Text Char"/>
    <w:basedOn w:val="DefaultParagraphFont"/>
    <w:link w:val="CommentText"/>
    <w:uiPriority w:val="99"/>
    <w:rsid w:val="00CC56AA"/>
    <w:rPr>
      <w:sz w:val="20"/>
      <w:szCs w:val="20"/>
    </w:rPr>
  </w:style>
  <w:style w:type="paragraph" w:styleId="CommentSubject">
    <w:name w:val="annotation subject"/>
    <w:basedOn w:val="CommentText"/>
    <w:next w:val="CommentText"/>
    <w:link w:val="CommentSubjectChar"/>
    <w:uiPriority w:val="99"/>
    <w:semiHidden/>
    <w:unhideWhenUsed/>
    <w:rsid w:val="00CC56AA"/>
    <w:rPr>
      <w:b/>
      <w:bCs/>
    </w:rPr>
  </w:style>
  <w:style w:type="character" w:customStyle="1" w:styleId="CommentSubjectChar">
    <w:name w:val="Comment Subject Char"/>
    <w:basedOn w:val="CommentTextChar"/>
    <w:link w:val="CommentSubject"/>
    <w:uiPriority w:val="99"/>
    <w:semiHidden/>
    <w:rsid w:val="00CC56AA"/>
    <w:rPr>
      <w:b/>
      <w:bCs/>
      <w:sz w:val="20"/>
      <w:szCs w:val="20"/>
    </w:rPr>
  </w:style>
  <w:style w:type="paragraph" w:styleId="BalloonText">
    <w:name w:val="Balloon Text"/>
    <w:basedOn w:val="Normal"/>
    <w:link w:val="BalloonTextChar"/>
    <w:uiPriority w:val="99"/>
    <w:semiHidden/>
    <w:unhideWhenUsed/>
    <w:rsid w:val="003720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0A2"/>
    <w:rPr>
      <w:rFonts w:ascii="Segoe UI" w:hAnsi="Segoe UI" w:cs="Segoe UI"/>
      <w:sz w:val="18"/>
      <w:szCs w:val="18"/>
    </w:rPr>
  </w:style>
  <w:style w:type="paragraph" w:styleId="Revision">
    <w:name w:val="Revision"/>
    <w:hidden/>
    <w:uiPriority w:val="99"/>
    <w:semiHidden/>
    <w:rsid w:val="00926092"/>
  </w:style>
  <w:style w:type="paragraph" w:styleId="Header">
    <w:name w:val="header"/>
    <w:basedOn w:val="Normal"/>
    <w:link w:val="HeaderChar"/>
    <w:uiPriority w:val="99"/>
    <w:unhideWhenUsed/>
    <w:rsid w:val="001578D2"/>
    <w:pPr>
      <w:tabs>
        <w:tab w:val="center" w:pos="4680"/>
        <w:tab w:val="right" w:pos="9360"/>
      </w:tabs>
    </w:pPr>
  </w:style>
  <w:style w:type="character" w:customStyle="1" w:styleId="HeaderChar">
    <w:name w:val="Header Char"/>
    <w:basedOn w:val="DefaultParagraphFont"/>
    <w:link w:val="Header"/>
    <w:uiPriority w:val="99"/>
    <w:rsid w:val="001578D2"/>
  </w:style>
  <w:style w:type="paragraph" w:styleId="Footer">
    <w:name w:val="footer"/>
    <w:basedOn w:val="Normal"/>
    <w:link w:val="FooterChar"/>
    <w:uiPriority w:val="99"/>
    <w:unhideWhenUsed/>
    <w:rsid w:val="001578D2"/>
    <w:pPr>
      <w:tabs>
        <w:tab w:val="center" w:pos="4680"/>
        <w:tab w:val="right" w:pos="9360"/>
      </w:tabs>
    </w:pPr>
  </w:style>
  <w:style w:type="character" w:customStyle="1" w:styleId="FooterChar">
    <w:name w:val="Footer Char"/>
    <w:basedOn w:val="DefaultParagraphFont"/>
    <w:link w:val="Footer"/>
    <w:uiPriority w:val="99"/>
    <w:rsid w:val="001578D2"/>
  </w:style>
  <w:style w:type="table" w:styleId="TableGrid">
    <w:name w:val="Table Grid"/>
    <w:basedOn w:val="TableNormal"/>
    <w:uiPriority w:val="39"/>
    <w:rsid w:val="00B223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60976"/>
    <w:rPr>
      <w:color w:val="808080"/>
    </w:rPr>
  </w:style>
  <w:style w:type="character" w:styleId="UnresolvedMention">
    <w:name w:val="Unresolved Mention"/>
    <w:basedOn w:val="DefaultParagraphFont"/>
    <w:uiPriority w:val="99"/>
    <w:semiHidden/>
    <w:unhideWhenUsed/>
    <w:rsid w:val="00215423"/>
    <w:rPr>
      <w:color w:val="605E5C"/>
      <w:shd w:val="clear" w:color="auto" w:fill="E1DFDD"/>
    </w:rPr>
  </w:style>
  <w:style w:type="character" w:styleId="LineNumber">
    <w:name w:val="line number"/>
    <w:basedOn w:val="DefaultParagraphFont"/>
    <w:uiPriority w:val="99"/>
    <w:semiHidden/>
    <w:unhideWhenUsed/>
    <w:rsid w:val="00F63631"/>
  </w:style>
  <w:style w:type="paragraph" w:customStyle="1" w:styleId="EndNoteBibliographyTitle">
    <w:name w:val="EndNote Bibliography Title"/>
    <w:basedOn w:val="Normal"/>
    <w:link w:val="EndNoteBibliographyTitleChar"/>
    <w:rsid w:val="00A05C41"/>
    <w:pPr>
      <w:jc w:val="center"/>
    </w:pPr>
    <w:rPr>
      <w:rFonts w:ascii="Arial" w:hAnsi="Arial" w:cs="Arial"/>
      <w:sz w:val="22"/>
    </w:rPr>
  </w:style>
  <w:style w:type="character" w:customStyle="1" w:styleId="EndNoteBibliographyTitleChar">
    <w:name w:val="EndNote Bibliography Title Char"/>
    <w:basedOn w:val="DefaultParagraphFont"/>
    <w:link w:val="EndNoteBibliographyTitle"/>
    <w:rsid w:val="00A05C41"/>
    <w:rPr>
      <w:rFonts w:ascii="Arial" w:eastAsiaTheme="minorEastAsia" w:hAnsi="Arial" w:cs="Arial"/>
      <w:sz w:val="22"/>
    </w:rPr>
  </w:style>
  <w:style w:type="paragraph" w:customStyle="1" w:styleId="EndNoteBibliography">
    <w:name w:val="EndNote Bibliography"/>
    <w:basedOn w:val="Normal"/>
    <w:link w:val="EndNoteBibliographyChar"/>
    <w:rsid w:val="00A05C41"/>
    <w:pPr>
      <w:spacing w:line="480" w:lineRule="auto"/>
    </w:pPr>
    <w:rPr>
      <w:rFonts w:ascii="Arial" w:hAnsi="Arial" w:cs="Arial"/>
      <w:sz w:val="22"/>
    </w:rPr>
  </w:style>
  <w:style w:type="character" w:customStyle="1" w:styleId="EndNoteBibliographyChar">
    <w:name w:val="EndNote Bibliography Char"/>
    <w:basedOn w:val="DefaultParagraphFont"/>
    <w:link w:val="EndNoteBibliography"/>
    <w:rsid w:val="00A05C41"/>
    <w:rPr>
      <w:rFonts w:ascii="Arial" w:eastAsiaTheme="minorEastAsia" w:hAnsi="Arial" w:cs="Arial"/>
      <w:sz w:val="22"/>
    </w:rPr>
  </w:style>
  <w:style w:type="character" w:styleId="PageNumber">
    <w:name w:val="page number"/>
    <w:basedOn w:val="DefaultParagraphFont"/>
    <w:uiPriority w:val="99"/>
    <w:semiHidden/>
    <w:unhideWhenUsed/>
    <w:rsid w:val="00A95F6F"/>
  </w:style>
  <w:style w:type="character" w:customStyle="1" w:styleId="vi1oh">
    <w:name w:val="vi1oh"/>
    <w:basedOn w:val="DefaultParagraphFont"/>
    <w:rsid w:val="00E2196C"/>
  </w:style>
  <w:style w:type="paragraph" w:styleId="FootnoteText">
    <w:name w:val="footnote text"/>
    <w:basedOn w:val="Normal"/>
    <w:link w:val="FootnoteTextChar"/>
    <w:uiPriority w:val="99"/>
    <w:semiHidden/>
    <w:unhideWhenUsed/>
    <w:rsid w:val="004F72DC"/>
    <w:rPr>
      <w:sz w:val="20"/>
      <w:szCs w:val="20"/>
    </w:rPr>
  </w:style>
  <w:style w:type="character" w:customStyle="1" w:styleId="FootnoteTextChar">
    <w:name w:val="Footnote Text Char"/>
    <w:basedOn w:val="DefaultParagraphFont"/>
    <w:link w:val="FootnoteText"/>
    <w:uiPriority w:val="99"/>
    <w:semiHidden/>
    <w:rsid w:val="004F72DC"/>
    <w:rPr>
      <w:rFonts w:eastAsiaTheme="minorEastAsia"/>
      <w:sz w:val="20"/>
      <w:szCs w:val="20"/>
    </w:rPr>
  </w:style>
  <w:style w:type="character" w:styleId="FootnoteReference">
    <w:name w:val="footnote reference"/>
    <w:basedOn w:val="DefaultParagraphFont"/>
    <w:uiPriority w:val="99"/>
    <w:semiHidden/>
    <w:unhideWhenUsed/>
    <w:rsid w:val="004F72DC"/>
    <w:rPr>
      <w:vertAlign w:val="superscript"/>
    </w:rPr>
  </w:style>
  <w:style w:type="paragraph" w:styleId="Caption">
    <w:name w:val="caption"/>
    <w:basedOn w:val="Normal"/>
    <w:next w:val="Normal"/>
    <w:uiPriority w:val="35"/>
    <w:unhideWhenUsed/>
    <w:qFormat/>
    <w:rsid w:val="00710C0A"/>
    <w:pPr>
      <w:spacing w:after="200"/>
    </w:pPr>
    <w:rPr>
      <w:i/>
      <w:iCs/>
      <w:color w:val="44546A" w:themeColor="text2"/>
      <w:sz w:val="18"/>
      <w:szCs w:val="18"/>
    </w:rPr>
  </w:style>
  <w:style w:type="character" w:customStyle="1" w:styleId="Heading1Char">
    <w:name w:val="Heading 1 Char"/>
    <w:basedOn w:val="DefaultParagraphFont"/>
    <w:link w:val="Heading1"/>
    <w:uiPriority w:val="9"/>
    <w:rsid w:val="001613AD"/>
    <w:rPr>
      <w:rFonts w:ascii="Arial" w:eastAsiaTheme="minorEastAsia" w:hAnsi="Arial" w:cs="Arial"/>
      <w:b/>
      <w:bCs/>
      <w:sz w:val="22"/>
      <w:szCs w:val="22"/>
      <w:u w:val="single"/>
    </w:rPr>
  </w:style>
  <w:style w:type="paragraph" w:styleId="TOCHeading">
    <w:name w:val="TOC Heading"/>
    <w:basedOn w:val="Heading1"/>
    <w:next w:val="Normal"/>
    <w:uiPriority w:val="39"/>
    <w:unhideWhenUsed/>
    <w:qFormat/>
    <w:rsid w:val="004409F7"/>
    <w:pPr>
      <w:keepNext/>
      <w:keepLines/>
      <w:spacing w:before="480" w:line="276" w:lineRule="auto"/>
      <w:jc w:val="left"/>
      <w:outlineLvl w:val="9"/>
    </w:pPr>
    <w:rPr>
      <w:rFonts w:asciiTheme="majorHAnsi" w:eastAsiaTheme="majorEastAsia" w:hAnsiTheme="majorHAnsi" w:cstheme="majorBidi"/>
      <w:color w:val="2F5496" w:themeColor="accent1" w:themeShade="BF"/>
      <w:sz w:val="28"/>
      <w:szCs w:val="28"/>
      <w:u w:val="none"/>
    </w:rPr>
  </w:style>
  <w:style w:type="paragraph" w:styleId="TOC1">
    <w:name w:val="toc 1"/>
    <w:basedOn w:val="Normal"/>
    <w:next w:val="Normal"/>
    <w:autoRedefine/>
    <w:uiPriority w:val="39"/>
    <w:unhideWhenUsed/>
    <w:rsid w:val="004409F7"/>
    <w:pPr>
      <w:spacing w:before="120"/>
    </w:pPr>
    <w:rPr>
      <w:rFonts w:cstheme="minorHAnsi"/>
      <w:b/>
      <w:bCs/>
      <w:i/>
      <w:iCs/>
    </w:rPr>
  </w:style>
  <w:style w:type="paragraph" w:styleId="TOC2">
    <w:name w:val="toc 2"/>
    <w:basedOn w:val="Normal"/>
    <w:next w:val="Normal"/>
    <w:autoRedefine/>
    <w:uiPriority w:val="39"/>
    <w:semiHidden/>
    <w:unhideWhenUsed/>
    <w:rsid w:val="004409F7"/>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4409F7"/>
    <w:pPr>
      <w:ind w:left="480"/>
    </w:pPr>
    <w:rPr>
      <w:rFonts w:cstheme="minorHAnsi"/>
      <w:sz w:val="20"/>
      <w:szCs w:val="20"/>
    </w:rPr>
  </w:style>
  <w:style w:type="paragraph" w:styleId="TOC4">
    <w:name w:val="toc 4"/>
    <w:basedOn w:val="Normal"/>
    <w:next w:val="Normal"/>
    <w:autoRedefine/>
    <w:uiPriority w:val="39"/>
    <w:semiHidden/>
    <w:unhideWhenUsed/>
    <w:rsid w:val="004409F7"/>
    <w:pPr>
      <w:ind w:left="720"/>
    </w:pPr>
    <w:rPr>
      <w:rFonts w:cstheme="minorHAnsi"/>
      <w:sz w:val="20"/>
      <w:szCs w:val="20"/>
    </w:rPr>
  </w:style>
  <w:style w:type="paragraph" w:styleId="TOC5">
    <w:name w:val="toc 5"/>
    <w:basedOn w:val="Normal"/>
    <w:next w:val="Normal"/>
    <w:autoRedefine/>
    <w:uiPriority w:val="39"/>
    <w:semiHidden/>
    <w:unhideWhenUsed/>
    <w:rsid w:val="004409F7"/>
    <w:pPr>
      <w:ind w:left="960"/>
    </w:pPr>
    <w:rPr>
      <w:rFonts w:cstheme="minorHAnsi"/>
      <w:sz w:val="20"/>
      <w:szCs w:val="20"/>
    </w:rPr>
  </w:style>
  <w:style w:type="paragraph" w:styleId="TOC6">
    <w:name w:val="toc 6"/>
    <w:basedOn w:val="Normal"/>
    <w:next w:val="Normal"/>
    <w:autoRedefine/>
    <w:uiPriority w:val="39"/>
    <w:semiHidden/>
    <w:unhideWhenUsed/>
    <w:rsid w:val="004409F7"/>
    <w:pPr>
      <w:ind w:left="1200"/>
    </w:pPr>
    <w:rPr>
      <w:rFonts w:cstheme="minorHAnsi"/>
      <w:sz w:val="20"/>
      <w:szCs w:val="20"/>
    </w:rPr>
  </w:style>
  <w:style w:type="paragraph" w:styleId="TOC7">
    <w:name w:val="toc 7"/>
    <w:basedOn w:val="Normal"/>
    <w:next w:val="Normal"/>
    <w:autoRedefine/>
    <w:uiPriority w:val="39"/>
    <w:semiHidden/>
    <w:unhideWhenUsed/>
    <w:rsid w:val="004409F7"/>
    <w:pPr>
      <w:ind w:left="1440"/>
    </w:pPr>
    <w:rPr>
      <w:rFonts w:cstheme="minorHAnsi"/>
      <w:sz w:val="20"/>
      <w:szCs w:val="20"/>
    </w:rPr>
  </w:style>
  <w:style w:type="paragraph" w:styleId="TOC8">
    <w:name w:val="toc 8"/>
    <w:basedOn w:val="Normal"/>
    <w:next w:val="Normal"/>
    <w:autoRedefine/>
    <w:uiPriority w:val="39"/>
    <w:semiHidden/>
    <w:unhideWhenUsed/>
    <w:rsid w:val="004409F7"/>
    <w:pPr>
      <w:ind w:left="1680"/>
    </w:pPr>
    <w:rPr>
      <w:rFonts w:cstheme="minorHAnsi"/>
      <w:sz w:val="20"/>
      <w:szCs w:val="20"/>
    </w:rPr>
  </w:style>
  <w:style w:type="paragraph" w:styleId="TOC9">
    <w:name w:val="toc 9"/>
    <w:basedOn w:val="Normal"/>
    <w:next w:val="Normal"/>
    <w:autoRedefine/>
    <w:uiPriority w:val="39"/>
    <w:semiHidden/>
    <w:unhideWhenUsed/>
    <w:rsid w:val="004409F7"/>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52687">
      <w:bodyDiv w:val="1"/>
      <w:marLeft w:val="0"/>
      <w:marRight w:val="0"/>
      <w:marTop w:val="0"/>
      <w:marBottom w:val="0"/>
      <w:divBdr>
        <w:top w:val="none" w:sz="0" w:space="0" w:color="auto"/>
        <w:left w:val="none" w:sz="0" w:space="0" w:color="auto"/>
        <w:bottom w:val="none" w:sz="0" w:space="0" w:color="auto"/>
        <w:right w:val="none" w:sz="0" w:space="0" w:color="auto"/>
      </w:divBdr>
      <w:divsChild>
        <w:div w:id="1715881612">
          <w:marLeft w:val="640"/>
          <w:marRight w:val="0"/>
          <w:marTop w:val="0"/>
          <w:marBottom w:val="0"/>
          <w:divBdr>
            <w:top w:val="none" w:sz="0" w:space="0" w:color="auto"/>
            <w:left w:val="none" w:sz="0" w:space="0" w:color="auto"/>
            <w:bottom w:val="none" w:sz="0" w:space="0" w:color="auto"/>
            <w:right w:val="none" w:sz="0" w:space="0" w:color="auto"/>
          </w:divBdr>
        </w:div>
        <w:div w:id="2115319992">
          <w:marLeft w:val="640"/>
          <w:marRight w:val="0"/>
          <w:marTop w:val="0"/>
          <w:marBottom w:val="0"/>
          <w:divBdr>
            <w:top w:val="none" w:sz="0" w:space="0" w:color="auto"/>
            <w:left w:val="none" w:sz="0" w:space="0" w:color="auto"/>
            <w:bottom w:val="none" w:sz="0" w:space="0" w:color="auto"/>
            <w:right w:val="none" w:sz="0" w:space="0" w:color="auto"/>
          </w:divBdr>
        </w:div>
        <w:div w:id="2115400598">
          <w:marLeft w:val="640"/>
          <w:marRight w:val="0"/>
          <w:marTop w:val="0"/>
          <w:marBottom w:val="0"/>
          <w:divBdr>
            <w:top w:val="none" w:sz="0" w:space="0" w:color="auto"/>
            <w:left w:val="none" w:sz="0" w:space="0" w:color="auto"/>
            <w:bottom w:val="none" w:sz="0" w:space="0" w:color="auto"/>
            <w:right w:val="none" w:sz="0" w:space="0" w:color="auto"/>
          </w:divBdr>
        </w:div>
        <w:div w:id="2005428315">
          <w:marLeft w:val="640"/>
          <w:marRight w:val="0"/>
          <w:marTop w:val="0"/>
          <w:marBottom w:val="0"/>
          <w:divBdr>
            <w:top w:val="none" w:sz="0" w:space="0" w:color="auto"/>
            <w:left w:val="none" w:sz="0" w:space="0" w:color="auto"/>
            <w:bottom w:val="none" w:sz="0" w:space="0" w:color="auto"/>
            <w:right w:val="none" w:sz="0" w:space="0" w:color="auto"/>
          </w:divBdr>
        </w:div>
        <w:div w:id="109904045">
          <w:marLeft w:val="640"/>
          <w:marRight w:val="0"/>
          <w:marTop w:val="0"/>
          <w:marBottom w:val="0"/>
          <w:divBdr>
            <w:top w:val="none" w:sz="0" w:space="0" w:color="auto"/>
            <w:left w:val="none" w:sz="0" w:space="0" w:color="auto"/>
            <w:bottom w:val="none" w:sz="0" w:space="0" w:color="auto"/>
            <w:right w:val="none" w:sz="0" w:space="0" w:color="auto"/>
          </w:divBdr>
        </w:div>
        <w:div w:id="1679851096">
          <w:marLeft w:val="640"/>
          <w:marRight w:val="0"/>
          <w:marTop w:val="0"/>
          <w:marBottom w:val="0"/>
          <w:divBdr>
            <w:top w:val="none" w:sz="0" w:space="0" w:color="auto"/>
            <w:left w:val="none" w:sz="0" w:space="0" w:color="auto"/>
            <w:bottom w:val="none" w:sz="0" w:space="0" w:color="auto"/>
            <w:right w:val="none" w:sz="0" w:space="0" w:color="auto"/>
          </w:divBdr>
        </w:div>
        <w:div w:id="596711301">
          <w:marLeft w:val="640"/>
          <w:marRight w:val="0"/>
          <w:marTop w:val="0"/>
          <w:marBottom w:val="0"/>
          <w:divBdr>
            <w:top w:val="none" w:sz="0" w:space="0" w:color="auto"/>
            <w:left w:val="none" w:sz="0" w:space="0" w:color="auto"/>
            <w:bottom w:val="none" w:sz="0" w:space="0" w:color="auto"/>
            <w:right w:val="none" w:sz="0" w:space="0" w:color="auto"/>
          </w:divBdr>
        </w:div>
        <w:div w:id="1668678457">
          <w:marLeft w:val="640"/>
          <w:marRight w:val="0"/>
          <w:marTop w:val="0"/>
          <w:marBottom w:val="0"/>
          <w:divBdr>
            <w:top w:val="none" w:sz="0" w:space="0" w:color="auto"/>
            <w:left w:val="none" w:sz="0" w:space="0" w:color="auto"/>
            <w:bottom w:val="none" w:sz="0" w:space="0" w:color="auto"/>
            <w:right w:val="none" w:sz="0" w:space="0" w:color="auto"/>
          </w:divBdr>
        </w:div>
        <w:div w:id="817069849">
          <w:marLeft w:val="640"/>
          <w:marRight w:val="0"/>
          <w:marTop w:val="0"/>
          <w:marBottom w:val="0"/>
          <w:divBdr>
            <w:top w:val="none" w:sz="0" w:space="0" w:color="auto"/>
            <w:left w:val="none" w:sz="0" w:space="0" w:color="auto"/>
            <w:bottom w:val="none" w:sz="0" w:space="0" w:color="auto"/>
            <w:right w:val="none" w:sz="0" w:space="0" w:color="auto"/>
          </w:divBdr>
        </w:div>
        <w:div w:id="370106833">
          <w:marLeft w:val="640"/>
          <w:marRight w:val="0"/>
          <w:marTop w:val="0"/>
          <w:marBottom w:val="0"/>
          <w:divBdr>
            <w:top w:val="none" w:sz="0" w:space="0" w:color="auto"/>
            <w:left w:val="none" w:sz="0" w:space="0" w:color="auto"/>
            <w:bottom w:val="none" w:sz="0" w:space="0" w:color="auto"/>
            <w:right w:val="none" w:sz="0" w:space="0" w:color="auto"/>
          </w:divBdr>
        </w:div>
        <w:div w:id="940989188">
          <w:marLeft w:val="640"/>
          <w:marRight w:val="0"/>
          <w:marTop w:val="0"/>
          <w:marBottom w:val="0"/>
          <w:divBdr>
            <w:top w:val="none" w:sz="0" w:space="0" w:color="auto"/>
            <w:left w:val="none" w:sz="0" w:space="0" w:color="auto"/>
            <w:bottom w:val="none" w:sz="0" w:space="0" w:color="auto"/>
            <w:right w:val="none" w:sz="0" w:space="0" w:color="auto"/>
          </w:divBdr>
        </w:div>
        <w:div w:id="1090197954">
          <w:marLeft w:val="640"/>
          <w:marRight w:val="0"/>
          <w:marTop w:val="0"/>
          <w:marBottom w:val="0"/>
          <w:divBdr>
            <w:top w:val="none" w:sz="0" w:space="0" w:color="auto"/>
            <w:left w:val="none" w:sz="0" w:space="0" w:color="auto"/>
            <w:bottom w:val="none" w:sz="0" w:space="0" w:color="auto"/>
            <w:right w:val="none" w:sz="0" w:space="0" w:color="auto"/>
          </w:divBdr>
        </w:div>
        <w:div w:id="937568239">
          <w:marLeft w:val="640"/>
          <w:marRight w:val="0"/>
          <w:marTop w:val="0"/>
          <w:marBottom w:val="0"/>
          <w:divBdr>
            <w:top w:val="none" w:sz="0" w:space="0" w:color="auto"/>
            <w:left w:val="none" w:sz="0" w:space="0" w:color="auto"/>
            <w:bottom w:val="none" w:sz="0" w:space="0" w:color="auto"/>
            <w:right w:val="none" w:sz="0" w:space="0" w:color="auto"/>
          </w:divBdr>
        </w:div>
        <w:div w:id="380860573">
          <w:marLeft w:val="640"/>
          <w:marRight w:val="0"/>
          <w:marTop w:val="0"/>
          <w:marBottom w:val="0"/>
          <w:divBdr>
            <w:top w:val="none" w:sz="0" w:space="0" w:color="auto"/>
            <w:left w:val="none" w:sz="0" w:space="0" w:color="auto"/>
            <w:bottom w:val="none" w:sz="0" w:space="0" w:color="auto"/>
            <w:right w:val="none" w:sz="0" w:space="0" w:color="auto"/>
          </w:divBdr>
        </w:div>
        <w:div w:id="1517386971">
          <w:marLeft w:val="640"/>
          <w:marRight w:val="0"/>
          <w:marTop w:val="0"/>
          <w:marBottom w:val="0"/>
          <w:divBdr>
            <w:top w:val="none" w:sz="0" w:space="0" w:color="auto"/>
            <w:left w:val="none" w:sz="0" w:space="0" w:color="auto"/>
            <w:bottom w:val="none" w:sz="0" w:space="0" w:color="auto"/>
            <w:right w:val="none" w:sz="0" w:space="0" w:color="auto"/>
          </w:divBdr>
        </w:div>
        <w:div w:id="2123378609">
          <w:marLeft w:val="640"/>
          <w:marRight w:val="0"/>
          <w:marTop w:val="0"/>
          <w:marBottom w:val="0"/>
          <w:divBdr>
            <w:top w:val="none" w:sz="0" w:space="0" w:color="auto"/>
            <w:left w:val="none" w:sz="0" w:space="0" w:color="auto"/>
            <w:bottom w:val="none" w:sz="0" w:space="0" w:color="auto"/>
            <w:right w:val="none" w:sz="0" w:space="0" w:color="auto"/>
          </w:divBdr>
        </w:div>
        <w:div w:id="1005285340">
          <w:marLeft w:val="640"/>
          <w:marRight w:val="0"/>
          <w:marTop w:val="0"/>
          <w:marBottom w:val="0"/>
          <w:divBdr>
            <w:top w:val="none" w:sz="0" w:space="0" w:color="auto"/>
            <w:left w:val="none" w:sz="0" w:space="0" w:color="auto"/>
            <w:bottom w:val="none" w:sz="0" w:space="0" w:color="auto"/>
            <w:right w:val="none" w:sz="0" w:space="0" w:color="auto"/>
          </w:divBdr>
        </w:div>
        <w:div w:id="1884975979">
          <w:marLeft w:val="640"/>
          <w:marRight w:val="0"/>
          <w:marTop w:val="0"/>
          <w:marBottom w:val="0"/>
          <w:divBdr>
            <w:top w:val="none" w:sz="0" w:space="0" w:color="auto"/>
            <w:left w:val="none" w:sz="0" w:space="0" w:color="auto"/>
            <w:bottom w:val="none" w:sz="0" w:space="0" w:color="auto"/>
            <w:right w:val="none" w:sz="0" w:space="0" w:color="auto"/>
          </w:divBdr>
        </w:div>
        <w:div w:id="2069721910">
          <w:marLeft w:val="640"/>
          <w:marRight w:val="0"/>
          <w:marTop w:val="0"/>
          <w:marBottom w:val="0"/>
          <w:divBdr>
            <w:top w:val="none" w:sz="0" w:space="0" w:color="auto"/>
            <w:left w:val="none" w:sz="0" w:space="0" w:color="auto"/>
            <w:bottom w:val="none" w:sz="0" w:space="0" w:color="auto"/>
            <w:right w:val="none" w:sz="0" w:space="0" w:color="auto"/>
          </w:divBdr>
        </w:div>
        <w:div w:id="2084640663">
          <w:marLeft w:val="640"/>
          <w:marRight w:val="0"/>
          <w:marTop w:val="0"/>
          <w:marBottom w:val="0"/>
          <w:divBdr>
            <w:top w:val="none" w:sz="0" w:space="0" w:color="auto"/>
            <w:left w:val="none" w:sz="0" w:space="0" w:color="auto"/>
            <w:bottom w:val="none" w:sz="0" w:space="0" w:color="auto"/>
            <w:right w:val="none" w:sz="0" w:space="0" w:color="auto"/>
          </w:divBdr>
        </w:div>
      </w:divsChild>
    </w:div>
    <w:div w:id="46347125">
      <w:bodyDiv w:val="1"/>
      <w:marLeft w:val="0"/>
      <w:marRight w:val="0"/>
      <w:marTop w:val="0"/>
      <w:marBottom w:val="0"/>
      <w:divBdr>
        <w:top w:val="none" w:sz="0" w:space="0" w:color="auto"/>
        <w:left w:val="none" w:sz="0" w:space="0" w:color="auto"/>
        <w:bottom w:val="none" w:sz="0" w:space="0" w:color="auto"/>
        <w:right w:val="none" w:sz="0" w:space="0" w:color="auto"/>
      </w:divBdr>
      <w:divsChild>
        <w:div w:id="1885948536">
          <w:marLeft w:val="640"/>
          <w:marRight w:val="0"/>
          <w:marTop w:val="0"/>
          <w:marBottom w:val="0"/>
          <w:divBdr>
            <w:top w:val="none" w:sz="0" w:space="0" w:color="auto"/>
            <w:left w:val="none" w:sz="0" w:space="0" w:color="auto"/>
            <w:bottom w:val="none" w:sz="0" w:space="0" w:color="auto"/>
            <w:right w:val="none" w:sz="0" w:space="0" w:color="auto"/>
          </w:divBdr>
        </w:div>
        <w:div w:id="140583404">
          <w:marLeft w:val="640"/>
          <w:marRight w:val="0"/>
          <w:marTop w:val="0"/>
          <w:marBottom w:val="0"/>
          <w:divBdr>
            <w:top w:val="none" w:sz="0" w:space="0" w:color="auto"/>
            <w:left w:val="none" w:sz="0" w:space="0" w:color="auto"/>
            <w:bottom w:val="none" w:sz="0" w:space="0" w:color="auto"/>
            <w:right w:val="none" w:sz="0" w:space="0" w:color="auto"/>
          </w:divBdr>
        </w:div>
        <w:div w:id="1706060615">
          <w:marLeft w:val="640"/>
          <w:marRight w:val="0"/>
          <w:marTop w:val="0"/>
          <w:marBottom w:val="0"/>
          <w:divBdr>
            <w:top w:val="none" w:sz="0" w:space="0" w:color="auto"/>
            <w:left w:val="none" w:sz="0" w:space="0" w:color="auto"/>
            <w:bottom w:val="none" w:sz="0" w:space="0" w:color="auto"/>
            <w:right w:val="none" w:sz="0" w:space="0" w:color="auto"/>
          </w:divBdr>
        </w:div>
        <w:div w:id="881745711">
          <w:marLeft w:val="640"/>
          <w:marRight w:val="0"/>
          <w:marTop w:val="0"/>
          <w:marBottom w:val="0"/>
          <w:divBdr>
            <w:top w:val="none" w:sz="0" w:space="0" w:color="auto"/>
            <w:left w:val="none" w:sz="0" w:space="0" w:color="auto"/>
            <w:bottom w:val="none" w:sz="0" w:space="0" w:color="auto"/>
            <w:right w:val="none" w:sz="0" w:space="0" w:color="auto"/>
          </w:divBdr>
        </w:div>
        <w:div w:id="897133114">
          <w:marLeft w:val="640"/>
          <w:marRight w:val="0"/>
          <w:marTop w:val="0"/>
          <w:marBottom w:val="0"/>
          <w:divBdr>
            <w:top w:val="none" w:sz="0" w:space="0" w:color="auto"/>
            <w:left w:val="none" w:sz="0" w:space="0" w:color="auto"/>
            <w:bottom w:val="none" w:sz="0" w:space="0" w:color="auto"/>
            <w:right w:val="none" w:sz="0" w:space="0" w:color="auto"/>
          </w:divBdr>
        </w:div>
        <w:div w:id="2144427081">
          <w:marLeft w:val="640"/>
          <w:marRight w:val="0"/>
          <w:marTop w:val="0"/>
          <w:marBottom w:val="0"/>
          <w:divBdr>
            <w:top w:val="none" w:sz="0" w:space="0" w:color="auto"/>
            <w:left w:val="none" w:sz="0" w:space="0" w:color="auto"/>
            <w:bottom w:val="none" w:sz="0" w:space="0" w:color="auto"/>
            <w:right w:val="none" w:sz="0" w:space="0" w:color="auto"/>
          </w:divBdr>
        </w:div>
        <w:div w:id="115681246">
          <w:marLeft w:val="640"/>
          <w:marRight w:val="0"/>
          <w:marTop w:val="0"/>
          <w:marBottom w:val="0"/>
          <w:divBdr>
            <w:top w:val="none" w:sz="0" w:space="0" w:color="auto"/>
            <w:left w:val="none" w:sz="0" w:space="0" w:color="auto"/>
            <w:bottom w:val="none" w:sz="0" w:space="0" w:color="auto"/>
            <w:right w:val="none" w:sz="0" w:space="0" w:color="auto"/>
          </w:divBdr>
        </w:div>
        <w:div w:id="289021058">
          <w:marLeft w:val="640"/>
          <w:marRight w:val="0"/>
          <w:marTop w:val="0"/>
          <w:marBottom w:val="0"/>
          <w:divBdr>
            <w:top w:val="none" w:sz="0" w:space="0" w:color="auto"/>
            <w:left w:val="none" w:sz="0" w:space="0" w:color="auto"/>
            <w:bottom w:val="none" w:sz="0" w:space="0" w:color="auto"/>
            <w:right w:val="none" w:sz="0" w:space="0" w:color="auto"/>
          </w:divBdr>
        </w:div>
        <w:div w:id="1036388576">
          <w:marLeft w:val="640"/>
          <w:marRight w:val="0"/>
          <w:marTop w:val="0"/>
          <w:marBottom w:val="0"/>
          <w:divBdr>
            <w:top w:val="none" w:sz="0" w:space="0" w:color="auto"/>
            <w:left w:val="none" w:sz="0" w:space="0" w:color="auto"/>
            <w:bottom w:val="none" w:sz="0" w:space="0" w:color="auto"/>
            <w:right w:val="none" w:sz="0" w:space="0" w:color="auto"/>
          </w:divBdr>
        </w:div>
        <w:div w:id="2049601038">
          <w:marLeft w:val="640"/>
          <w:marRight w:val="0"/>
          <w:marTop w:val="0"/>
          <w:marBottom w:val="0"/>
          <w:divBdr>
            <w:top w:val="none" w:sz="0" w:space="0" w:color="auto"/>
            <w:left w:val="none" w:sz="0" w:space="0" w:color="auto"/>
            <w:bottom w:val="none" w:sz="0" w:space="0" w:color="auto"/>
            <w:right w:val="none" w:sz="0" w:space="0" w:color="auto"/>
          </w:divBdr>
        </w:div>
        <w:div w:id="1068111491">
          <w:marLeft w:val="640"/>
          <w:marRight w:val="0"/>
          <w:marTop w:val="0"/>
          <w:marBottom w:val="0"/>
          <w:divBdr>
            <w:top w:val="none" w:sz="0" w:space="0" w:color="auto"/>
            <w:left w:val="none" w:sz="0" w:space="0" w:color="auto"/>
            <w:bottom w:val="none" w:sz="0" w:space="0" w:color="auto"/>
            <w:right w:val="none" w:sz="0" w:space="0" w:color="auto"/>
          </w:divBdr>
        </w:div>
        <w:div w:id="515079227">
          <w:marLeft w:val="640"/>
          <w:marRight w:val="0"/>
          <w:marTop w:val="0"/>
          <w:marBottom w:val="0"/>
          <w:divBdr>
            <w:top w:val="none" w:sz="0" w:space="0" w:color="auto"/>
            <w:left w:val="none" w:sz="0" w:space="0" w:color="auto"/>
            <w:bottom w:val="none" w:sz="0" w:space="0" w:color="auto"/>
            <w:right w:val="none" w:sz="0" w:space="0" w:color="auto"/>
          </w:divBdr>
        </w:div>
        <w:div w:id="2106458443">
          <w:marLeft w:val="640"/>
          <w:marRight w:val="0"/>
          <w:marTop w:val="0"/>
          <w:marBottom w:val="0"/>
          <w:divBdr>
            <w:top w:val="none" w:sz="0" w:space="0" w:color="auto"/>
            <w:left w:val="none" w:sz="0" w:space="0" w:color="auto"/>
            <w:bottom w:val="none" w:sz="0" w:space="0" w:color="auto"/>
            <w:right w:val="none" w:sz="0" w:space="0" w:color="auto"/>
          </w:divBdr>
        </w:div>
        <w:div w:id="804541699">
          <w:marLeft w:val="640"/>
          <w:marRight w:val="0"/>
          <w:marTop w:val="0"/>
          <w:marBottom w:val="0"/>
          <w:divBdr>
            <w:top w:val="none" w:sz="0" w:space="0" w:color="auto"/>
            <w:left w:val="none" w:sz="0" w:space="0" w:color="auto"/>
            <w:bottom w:val="none" w:sz="0" w:space="0" w:color="auto"/>
            <w:right w:val="none" w:sz="0" w:space="0" w:color="auto"/>
          </w:divBdr>
        </w:div>
        <w:div w:id="2038499963">
          <w:marLeft w:val="640"/>
          <w:marRight w:val="0"/>
          <w:marTop w:val="0"/>
          <w:marBottom w:val="0"/>
          <w:divBdr>
            <w:top w:val="none" w:sz="0" w:space="0" w:color="auto"/>
            <w:left w:val="none" w:sz="0" w:space="0" w:color="auto"/>
            <w:bottom w:val="none" w:sz="0" w:space="0" w:color="auto"/>
            <w:right w:val="none" w:sz="0" w:space="0" w:color="auto"/>
          </w:divBdr>
        </w:div>
        <w:div w:id="360328773">
          <w:marLeft w:val="640"/>
          <w:marRight w:val="0"/>
          <w:marTop w:val="0"/>
          <w:marBottom w:val="0"/>
          <w:divBdr>
            <w:top w:val="none" w:sz="0" w:space="0" w:color="auto"/>
            <w:left w:val="none" w:sz="0" w:space="0" w:color="auto"/>
            <w:bottom w:val="none" w:sz="0" w:space="0" w:color="auto"/>
            <w:right w:val="none" w:sz="0" w:space="0" w:color="auto"/>
          </w:divBdr>
        </w:div>
        <w:div w:id="640307966">
          <w:marLeft w:val="640"/>
          <w:marRight w:val="0"/>
          <w:marTop w:val="0"/>
          <w:marBottom w:val="0"/>
          <w:divBdr>
            <w:top w:val="none" w:sz="0" w:space="0" w:color="auto"/>
            <w:left w:val="none" w:sz="0" w:space="0" w:color="auto"/>
            <w:bottom w:val="none" w:sz="0" w:space="0" w:color="auto"/>
            <w:right w:val="none" w:sz="0" w:space="0" w:color="auto"/>
          </w:divBdr>
        </w:div>
        <w:div w:id="129791850">
          <w:marLeft w:val="640"/>
          <w:marRight w:val="0"/>
          <w:marTop w:val="0"/>
          <w:marBottom w:val="0"/>
          <w:divBdr>
            <w:top w:val="none" w:sz="0" w:space="0" w:color="auto"/>
            <w:left w:val="none" w:sz="0" w:space="0" w:color="auto"/>
            <w:bottom w:val="none" w:sz="0" w:space="0" w:color="auto"/>
            <w:right w:val="none" w:sz="0" w:space="0" w:color="auto"/>
          </w:divBdr>
        </w:div>
        <w:div w:id="1160804440">
          <w:marLeft w:val="640"/>
          <w:marRight w:val="0"/>
          <w:marTop w:val="0"/>
          <w:marBottom w:val="0"/>
          <w:divBdr>
            <w:top w:val="none" w:sz="0" w:space="0" w:color="auto"/>
            <w:left w:val="none" w:sz="0" w:space="0" w:color="auto"/>
            <w:bottom w:val="none" w:sz="0" w:space="0" w:color="auto"/>
            <w:right w:val="none" w:sz="0" w:space="0" w:color="auto"/>
          </w:divBdr>
        </w:div>
        <w:div w:id="1668946095">
          <w:marLeft w:val="640"/>
          <w:marRight w:val="0"/>
          <w:marTop w:val="0"/>
          <w:marBottom w:val="0"/>
          <w:divBdr>
            <w:top w:val="none" w:sz="0" w:space="0" w:color="auto"/>
            <w:left w:val="none" w:sz="0" w:space="0" w:color="auto"/>
            <w:bottom w:val="none" w:sz="0" w:space="0" w:color="auto"/>
            <w:right w:val="none" w:sz="0" w:space="0" w:color="auto"/>
          </w:divBdr>
        </w:div>
      </w:divsChild>
    </w:div>
    <w:div w:id="102650269">
      <w:bodyDiv w:val="1"/>
      <w:marLeft w:val="0"/>
      <w:marRight w:val="0"/>
      <w:marTop w:val="0"/>
      <w:marBottom w:val="0"/>
      <w:divBdr>
        <w:top w:val="none" w:sz="0" w:space="0" w:color="auto"/>
        <w:left w:val="none" w:sz="0" w:space="0" w:color="auto"/>
        <w:bottom w:val="none" w:sz="0" w:space="0" w:color="auto"/>
        <w:right w:val="none" w:sz="0" w:space="0" w:color="auto"/>
      </w:divBdr>
      <w:divsChild>
        <w:div w:id="1672829037">
          <w:marLeft w:val="640"/>
          <w:marRight w:val="0"/>
          <w:marTop w:val="0"/>
          <w:marBottom w:val="0"/>
          <w:divBdr>
            <w:top w:val="none" w:sz="0" w:space="0" w:color="auto"/>
            <w:left w:val="none" w:sz="0" w:space="0" w:color="auto"/>
            <w:bottom w:val="none" w:sz="0" w:space="0" w:color="auto"/>
            <w:right w:val="none" w:sz="0" w:space="0" w:color="auto"/>
          </w:divBdr>
        </w:div>
        <w:div w:id="1723023498">
          <w:marLeft w:val="640"/>
          <w:marRight w:val="0"/>
          <w:marTop w:val="0"/>
          <w:marBottom w:val="0"/>
          <w:divBdr>
            <w:top w:val="none" w:sz="0" w:space="0" w:color="auto"/>
            <w:left w:val="none" w:sz="0" w:space="0" w:color="auto"/>
            <w:bottom w:val="none" w:sz="0" w:space="0" w:color="auto"/>
            <w:right w:val="none" w:sz="0" w:space="0" w:color="auto"/>
          </w:divBdr>
        </w:div>
        <w:div w:id="430397051">
          <w:marLeft w:val="640"/>
          <w:marRight w:val="0"/>
          <w:marTop w:val="0"/>
          <w:marBottom w:val="0"/>
          <w:divBdr>
            <w:top w:val="none" w:sz="0" w:space="0" w:color="auto"/>
            <w:left w:val="none" w:sz="0" w:space="0" w:color="auto"/>
            <w:bottom w:val="none" w:sz="0" w:space="0" w:color="auto"/>
            <w:right w:val="none" w:sz="0" w:space="0" w:color="auto"/>
          </w:divBdr>
        </w:div>
        <w:div w:id="1050694394">
          <w:marLeft w:val="640"/>
          <w:marRight w:val="0"/>
          <w:marTop w:val="0"/>
          <w:marBottom w:val="0"/>
          <w:divBdr>
            <w:top w:val="none" w:sz="0" w:space="0" w:color="auto"/>
            <w:left w:val="none" w:sz="0" w:space="0" w:color="auto"/>
            <w:bottom w:val="none" w:sz="0" w:space="0" w:color="auto"/>
            <w:right w:val="none" w:sz="0" w:space="0" w:color="auto"/>
          </w:divBdr>
        </w:div>
        <w:div w:id="1701129160">
          <w:marLeft w:val="640"/>
          <w:marRight w:val="0"/>
          <w:marTop w:val="0"/>
          <w:marBottom w:val="0"/>
          <w:divBdr>
            <w:top w:val="none" w:sz="0" w:space="0" w:color="auto"/>
            <w:left w:val="none" w:sz="0" w:space="0" w:color="auto"/>
            <w:bottom w:val="none" w:sz="0" w:space="0" w:color="auto"/>
            <w:right w:val="none" w:sz="0" w:space="0" w:color="auto"/>
          </w:divBdr>
        </w:div>
        <w:div w:id="699548755">
          <w:marLeft w:val="640"/>
          <w:marRight w:val="0"/>
          <w:marTop w:val="0"/>
          <w:marBottom w:val="0"/>
          <w:divBdr>
            <w:top w:val="none" w:sz="0" w:space="0" w:color="auto"/>
            <w:left w:val="none" w:sz="0" w:space="0" w:color="auto"/>
            <w:bottom w:val="none" w:sz="0" w:space="0" w:color="auto"/>
            <w:right w:val="none" w:sz="0" w:space="0" w:color="auto"/>
          </w:divBdr>
        </w:div>
        <w:div w:id="1090471450">
          <w:marLeft w:val="640"/>
          <w:marRight w:val="0"/>
          <w:marTop w:val="0"/>
          <w:marBottom w:val="0"/>
          <w:divBdr>
            <w:top w:val="none" w:sz="0" w:space="0" w:color="auto"/>
            <w:left w:val="none" w:sz="0" w:space="0" w:color="auto"/>
            <w:bottom w:val="none" w:sz="0" w:space="0" w:color="auto"/>
            <w:right w:val="none" w:sz="0" w:space="0" w:color="auto"/>
          </w:divBdr>
        </w:div>
        <w:div w:id="2109806423">
          <w:marLeft w:val="640"/>
          <w:marRight w:val="0"/>
          <w:marTop w:val="0"/>
          <w:marBottom w:val="0"/>
          <w:divBdr>
            <w:top w:val="none" w:sz="0" w:space="0" w:color="auto"/>
            <w:left w:val="none" w:sz="0" w:space="0" w:color="auto"/>
            <w:bottom w:val="none" w:sz="0" w:space="0" w:color="auto"/>
            <w:right w:val="none" w:sz="0" w:space="0" w:color="auto"/>
          </w:divBdr>
        </w:div>
        <w:div w:id="1651056166">
          <w:marLeft w:val="640"/>
          <w:marRight w:val="0"/>
          <w:marTop w:val="0"/>
          <w:marBottom w:val="0"/>
          <w:divBdr>
            <w:top w:val="none" w:sz="0" w:space="0" w:color="auto"/>
            <w:left w:val="none" w:sz="0" w:space="0" w:color="auto"/>
            <w:bottom w:val="none" w:sz="0" w:space="0" w:color="auto"/>
            <w:right w:val="none" w:sz="0" w:space="0" w:color="auto"/>
          </w:divBdr>
        </w:div>
        <w:div w:id="767845633">
          <w:marLeft w:val="640"/>
          <w:marRight w:val="0"/>
          <w:marTop w:val="0"/>
          <w:marBottom w:val="0"/>
          <w:divBdr>
            <w:top w:val="none" w:sz="0" w:space="0" w:color="auto"/>
            <w:left w:val="none" w:sz="0" w:space="0" w:color="auto"/>
            <w:bottom w:val="none" w:sz="0" w:space="0" w:color="auto"/>
            <w:right w:val="none" w:sz="0" w:space="0" w:color="auto"/>
          </w:divBdr>
        </w:div>
        <w:div w:id="2103643317">
          <w:marLeft w:val="640"/>
          <w:marRight w:val="0"/>
          <w:marTop w:val="0"/>
          <w:marBottom w:val="0"/>
          <w:divBdr>
            <w:top w:val="none" w:sz="0" w:space="0" w:color="auto"/>
            <w:left w:val="none" w:sz="0" w:space="0" w:color="auto"/>
            <w:bottom w:val="none" w:sz="0" w:space="0" w:color="auto"/>
            <w:right w:val="none" w:sz="0" w:space="0" w:color="auto"/>
          </w:divBdr>
        </w:div>
        <w:div w:id="2054693634">
          <w:marLeft w:val="640"/>
          <w:marRight w:val="0"/>
          <w:marTop w:val="0"/>
          <w:marBottom w:val="0"/>
          <w:divBdr>
            <w:top w:val="none" w:sz="0" w:space="0" w:color="auto"/>
            <w:left w:val="none" w:sz="0" w:space="0" w:color="auto"/>
            <w:bottom w:val="none" w:sz="0" w:space="0" w:color="auto"/>
            <w:right w:val="none" w:sz="0" w:space="0" w:color="auto"/>
          </w:divBdr>
        </w:div>
      </w:divsChild>
    </w:div>
    <w:div w:id="163402148">
      <w:bodyDiv w:val="1"/>
      <w:marLeft w:val="0"/>
      <w:marRight w:val="0"/>
      <w:marTop w:val="0"/>
      <w:marBottom w:val="0"/>
      <w:divBdr>
        <w:top w:val="none" w:sz="0" w:space="0" w:color="auto"/>
        <w:left w:val="none" w:sz="0" w:space="0" w:color="auto"/>
        <w:bottom w:val="none" w:sz="0" w:space="0" w:color="auto"/>
        <w:right w:val="none" w:sz="0" w:space="0" w:color="auto"/>
      </w:divBdr>
      <w:divsChild>
        <w:div w:id="1786595">
          <w:marLeft w:val="0"/>
          <w:marRight w:val="0"/>
          <w:marTop w:val="0"/>
          <w:marBottom w:val="0"/>
          <w:divBdr>
            <w:top w:val="none" w:sz="0" w:space="0" w:color="auto"/>
            <w:left w:val="none" w:sz="0" w:space="0" w:color="auto"/>
            <w:bottom w:val="none" w:sz="0" w:space="0" w:color="auto"/>
            <w:right w:val="none" w:sz="0" w:space="0" w:color="auto"/>
          </w:divBdr>
          <w:divsChild>
            <w:div w:id="978529977">
              <w:marLeft w:val="0"/>
              <w:marRight w:val="0"/>
              <w:marTop w:val="0"/>
              <w:marBottom w:val="0"/>
              <w:divBdr>
                <w:top w:val="none" w:sz="0" w:space="0" w:color="auto"/>
                <w:left w:val="none" w:sz="0" w:space="0" w:color="auto"/>
                <w:bottom w:val="none" w:sz="0" w:space="0" w:color="auto"/>
                <w:right w:val="none" w:sz="0" w:space="0" w:color="auto"/>
              </w:divBdr>
              <w:divsChild>
                <w:div w:id="480538997">
                  <w:marLeft w:val="0"/>
                  <w:marRight w:val="0"/>
                  <w:marTop w:val="0"/>
                  <w:marBottom w:val="0"/>
                  <w:divBdr>
                    <w:top w:val="none" w:sz="0" w:space="0" w:color="auto"/>
                    <w:left w:val="none" w:sz="0" w:space="0" w:color="auto"/>
                    <w:bottom w:val="none" w:sz="0" w:space="0" w:color="auto"/>
                    <w:right w:val="none" w:sz="0" w:space="0" w:color="auto"/>
                  </w:divBdr>
                  <w:divsChild>
                    <w:div w:id="9102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39102">
      <w:bodyDiv w:val="1"/>
      <w:marLeft w:val="0"/>
      <w:marRight w:val="0"/>
      <w:marTop w:val="0"/>
      <w:marBottom w:val="0"/>
      <w:divBdr>
        <w:top w:val="none" w:sz="0" w:space="0" w:color="auto"/>
        <w:left w:val="none" w:sz="0" w:space="0" w:color="auto"/>
        <w:bottom w:val="none" w:sz="0" w:space="0" w:color="auto"/>
        <w:right w:val="none" w:sz="0" w:space="0" w:color="auto"/>
      </w:divBdr>
      <w:divsChild>
        <w:div w:id="416560107">
          <w:marLeft w:val="640"/>
          <w:marRight w:val="0"/>
          <w:marTop w:val="0"/>
          <w:marBottom w:val="0"/>
          <w:divBdr>
            <w:top w:val="none" w:sz="0" w:space="0" w:color="auto"/>
            <w:left w:val="none" w:sz="0" w:space="0" w:color="auto"/>
            <w:bottom w:val="none" w:sz="0" w:space="0" w:color="auto"/>
            <w:right w:val="none" w:sz="0" w:space="0" w:color="auto"/>
          </w:divBdr>
        </w:div>
        <w:div w:id="1227036739">
          <w:marLeft w:val="640"/>
          <w:marRight w:val="0"/>
          <w:marTop w:val="0"/>
          <w:marBottom w:val="0"/>
          <w:divBdr>
            <w:top w:val="none" w:sz="0" w:space="0" w:color="auto"/>
            <w:left w:val="none" w:sz="0" w:space="0" w:color="auto"/>
            <w:bottom w:val="none" w:sz="0" w:space="0" w:color="auto"/>
            <w:right w:val="none" w:sz="0" w:space="0" w:color="auto"/>
          </w:divBdr>
        </w:div>
        <w:div w:id="1454519614">
          <w:marLeft w:val="640"/>
          <w:marRight w:val="0"/>
          <w:marTop w:val="0"/>
          <w:marBottom w:val="0"/>
          <w:divBdr>
            <w:top w:val="none" w:sz="0" w:space="0" w:color="auto"/>
            <w:left w:val="none" w:sz="0" w:space="0" w:color="auto"/>
            <w:bottom w:val="none" w:sz="0" w:space="0" w:color="auto"/>
            <w:right w:val="none" w:sz="0" w:space="0" w:color="auto"/>
          </w:divBdr>
        </w:div>
        <w:div w:id="457650624">
          <w:marLeft w:val="640"/>
          <w:marRight w:val="0"/>
          <w:marTop w:val="0"/>
          <w:marBottom w:val="0"/>
          <w:divBdr>
            <w:top w:val="none" w:sz="0" w:space="0" w:color="auto"/>
            <w:left w:val="none" w:sz="0" w:space="0" w:color="auto"/>
            <w:bottom w:val="none" w:sz="0" w:space="0" w:color="auto"/>
            <w:right w:val="none" w:sz="0" w:space="0" w:color="auto"/>
          </w:divBdr>
        </w:div>
        <w:div w:id="897665667">
          <w:marLeft w:val="640"/>
          <w:marRight w:val="0"/>
          <w:marTop w:val="0"/>
          <w:marBottom w:val="0"/>
          <w:divBdr>
            <w:top w:val="none" w:sz="0" w:space="0" w:color="auto"/>
            <w:left w:val="none" w:sz="0" w:space="0" w:color="auto"/>
            <w:bottom w:val="none" w:sz="0" w:space="0" w:color="auto"/>
            <w:right w:val="none" w:sz="0" w:space="0" w:color="auto"/>
          </w:divBdr>
        </w:div>
        <w:div w:id="625694553">
          <w:marLeft w:val="640"/>
          <w:marRight w:val="0"/>
          <w:marTop w:val="0"/>
          <w:marBottom w:val="0"/>
          <w:divBdr>
            <w:top w:val="none" w:sz="0" w:space="0" w:color="auto"/>
            <w:left w:val="none" w:sz="0" w:space="0" w:color="auto"/>
            <w:bottom w:val="none" w:sz="0" w:space="0" w:color="auto"/>
            <w:right w:val="none" w:sz="0" w:space="0" w:color="auto"/>
          </w:divBdr>
        </w:div>
        <w:div w:id="37634722">
          <w:marLeft w:val="640"/>
          <w:marRight w:val="0"/>
          <w:marTop w:val="0"/>
          <w:marBottom w:val="0"/>
          <w:divBdr>
            <w:top w:val="none" w:sz="0" w:space="0" w:color="auto"/>
            <w:left w:val="none" w:sz="0" w:space="0" w:color="auto"/>
            <w:bottom w:val="none" w:sz="0" w:space="0" w:color="auto"/>
            <w:right w:val="none" w:sz="0" w:space="0" w:color="auto"/>
          </w:divBdr>
        </w:div>
        <w:div w:id="1280801379">
          <w:marLeft w:val="640"/>
          <w:marRight w:val="0"/>
          <w:marTop w:val="0"/>
          <w:marBottom w:val="0"/>
          <w:divBdr>
            <w:top w:val="none" w:sz="0" w:space="0" w:color="auto"/>
            <w:left w:val="none" w:sz="0" w:space="0" w:color="auto"/>
            <w:bottom w:val="none" w:sz="0" w:space="0" w:color="auto"/>
            <w:right w:val="none" w:sz="0" w:space="0" w:color="auto"/>
          </w:divBdr>
        </w:div>
        <w:div w:id="1185904115">
          <w:marLeft w:val="640"/>
          <w:marRight w:val="0"/>
          <w:marTop w:val="0"/>
          <w:marBottom w:val="0"/>
          <w:divBdr>
            <w:top w:val="none" w:sz="0" w:space="0" w:color="auto"/>
            <w:left w:val="none" w:sz="0" w:space="0" w:color="auto"/>
            <w:bottom w:val="none" w:sz="0" w:space="0" w:color="auto"/>
            <w:right w:val="none" w:sz="0" w:space="0" w:color="auto"/>
          </w:divBdr>
        </w:div>
        <w:div w:id="166945087">
          <w:marLeft w:val="640"/>
          <w:marRight w:val="0"/>
          <w:marTop w:val="0"/>
          <w:marBottom w:val="0"/>
          <w:divBdr>
            <w:top w:val="none" w:sz="0" w:space="0" w:color="auto"/>
            <w:left w:val="none" w:sz="0" w:space="0" w:color="auto"/>
            <w:bottom w:val="none" w:sz="0" w:space="0" w:color="auto"/>
            <w:right w:val="none" w:sz="0" w:space="0" w:color="auto"/>
          </w:divBdr>
        </w:div>
        <w:div w:id="1358583076">
          <w:marLeft w:val="640"/>
          <w:marRight w:val="0"/>
          <w:marTop w:val="0"/>
          <w:marBottom w:val="0"/>
          <w:divBdr>
            <w:top w:val="none" w:sz="0" w:space="0" w:color="auto"/>
            <w:left w:val="none" w:sz="0" w:space="0" w:color="auto"/>
            <w:bottom w:val="none" w:sz="0" w:space="0" w:color="auto"/>
            <w:right w:val="none" w:sz="0" w:space="0" w:color="auto"/>
          </w:divBdr>
        </w:div>
        <w:div w:id="1843665986">
          <w:marLeft w:val="640"/>
          <w:marRight w:val="0"/>
          <w:marTop w:val="0"/>
          <w:marBottom w:val="0"/>
          <w:divBdr>
            <w:top w:val="none" w:sz="0" w:space="0" w:color="auto"/>
            <w:left w:val="none" w:sz="0" w:space="0" w:color="auto"/>
            <w:bottom w:val="none" w:sz="0" w:space="0" w:color="auto"/>
            <w:right w:val="none" w:sz="0" w:space="0" w:color="auto"/>
          </w:divBdr>
        </w:div>
        <w:div w:id="657273670">
          <w:marLeft w:val="640"/>
          <w:marRight w:val="0"/>
          <w:marTop w:val="0"/>
          <w:marBottom w:val="0"/>
          <w:divBdr>
            <w:top w:val="none" w:sz="0" w:space="0" w:color="auto"/>
            <w:left w:val="none" w:sz="0" w:space="0" w:color="auto"/>
            <w:bottom w:val="none" w:sz="0" w:space="0" w:color="auto"/>
            <w:right w:val="none" w:sz="0" w:space="0" w:color="auto"/>
          </w:divBdr>
        </w:div>
        <w:div w:id="422149711">
          <w:marLeft w:val="640"/>
          <w:marRight w:val="0"/>
          <w:marTop w:val="0"/>
          <w:marBottom w:val="0"/>
          <w:divBdr>
            <w:top w:val="none" w:sz="0" w:space="0" w:color="auto"/>
            <w:left w:val="none" w:sz="0" w:space="0" w:color="auto"/>
            <w:bottom w:val="none" w:sz="0" w:space="0" w:color="auto"/>
            <w:right w:val="none" w:sz="0" w:space="0" w:color="auto"/>
          </w:divBdr>
        </w:div>
        <w:div w:id="1361542697">
          <w:marLeft w:val="640"/>
          <w:marRight w:val="0"/>
          <w:marTop w:val="0"/>
          <w:marBottom w:val="0"/>
          <w:divBdr>
            <w:top w:val="none" w:sz="0" w:space="0" w:color="auto"/>
            <w:left w:val="none" w:sz="0" w:space="0" w:color="auto"/>
            <w:bottom w:val="none" w:sz="0" w:space="0" w:color="auto"/>
            <w:right w:val="none" w:sz="0" w:space="0" w:color="auto"/>
          </w:divBdr>
        </w:div>
      </w:divsChild>
    </w:div>
    <w:div w:id="234823881">
      <w:bodyDiv w:val="1"/>
      <w:marLeft w:val="0"/>
      <w:marRight w:val="0"/>
      <w:marTop w:val="0"/>
      <w:marBottom w:val="0"/>
      <w:divBdr>
        <w:top w:val="none" w:sz="0" w:space="0" w:color="auto"/>
        <w:left w:val="none" w:sz="0" w:space="0" w:color="auto"/>
        <w:bottom w:val="none" w:sz="0" w:space="0" w:color="auto"/>
        <w:right w:val="none" w:sz="0" w:space="0" w:color="auto"/>
      </w:divBdr>
    </w:div>
    <w:div w:id="290287457">
      <w:bodyDiv w:val="1"/>
      <w:marLeft w:val="0"/>
      <w:marRight w:val="0"/>
      <w:marTop w:val="0"/>
      <w:marBottom w:val="0"/>
      <w:divBdr>
        <w:top w:val="none" w:sz="0" w:space="0" w:color="auto"/>
        <w:left w:val="none" w:sz="0" w:space="0" w:color="auto"/>
        <w:bottom w:val="none" w:sz="0" w:space="0" w:color="auto"/>
        <w:right w:val="none" w:sz="0" w:space="0" w:color="auto"/>
      </w:divBdr>
      <w:divsChild>
        <w:div w:id="319969903">
          <w:marLeft w:val="640"/>
          <w:marRight w:val="0"/>
          <w:marTop w:val="0"/>
          <w:marBottom w:val="0"/>
          <w:divBdr>
            <w:top w:val="none" w:sz="0" w:space="0" w:color="auto"/>
            <w:left w:val="none" w:sz="0" w:space="0" w:color="auto"/>
            <w:bottom w:val="none" w:sz="0" w:space="0" w:color="auto"/>
            <w:right w:val="none" w:sz="0" w:space="0" w:color="auto"/>
          </w:divBdr>
        </w:div>
        <w:div w:id="1888755414">
          <w:marLeft w:val="640"/>
          <w:marRight w:val="0"/>
          <w:marTop w:val="0"/>
          <w:marBottom w:val="0"/>
          <w:divBdr>
            <w:top w:val="none" w:sz="0" w:space="0" w:color="auto"/>
            <w:left w:val="none" w:sz="0" w:space="0" w:color="auto"/>
            <w:bottom w:val="none" w:sz="0" w:space="0" w:color="auto"/>
            <w:right w:val="none" w:sz="0" w:space="0" w:color="auto"/>
          </w:divBdr>
        </w:div>
        <w:div w:id="2009553869">
          <w:marLeft w:val="640"/>
          <w:marRight w:val="0"/>
          <w:marTop w:val="0"/>
          <w:marBottom w:val="0"/>
          <w:divBdr>
            <w:top w:val="none" w:sz="0" w:space="0" w:color="auto"/>
            <w:left w:val="none" w:sz="0" w:space="0" w:color="auto"/>
            <w:bottom w:val="none" w:sz="0" w:space="0" w:color="auto"/>
            <w:right w:val="none" w:sz="0" w:space="0" w:color="auto"/>
          </w:divBdr>
        </w:div>
        <w:div w:id="1512186367">
          <w:marLeft w:val="640"/>
          <w:marRight w:val="0"/>
          <w:marTop w:val="0"/>
          <w:marBottom w:val="0"/>
          <w:divBdr>
            <w:top w:val="none" w:sz="0" w:space="0" w:color="auto"/>
            <w:left w:val="none" w:sz="0" w:space="0" w:color="auto"/>
            <w:bottom w:val="none" w:sz="0" w:space="0" w:color="auto"/>
            <w:right w:val="none" w:sz="0" w:space="0" w:color="auto"/>
          </w:divBdr>
        </w:div>
        <w:div w:id="885527812">
          <w:marLeft w:val="640"/>
          <w:marRight w:val="0"/>
          <w:marTop w:val="0"/>
          <w:marBottom w:val="0"/>
          <w:divBdr>
            <w:top w:val="none" w:sz="0" w:space="0" w:color="auto"/>
            <w:left w:val="none" w:sz="0" w:space="0" w:color="auto"/>
            <w:bottom w:val="none" w:sz="0" w:space="0" w:color="auto"/>
            <w:right w:val="none" w:sz="0" w:space="0" w:color="auto"/>
          </w:divBdr>
        </w:div>
        <w:div w:id="1334840584">
          <w:marLeft w:val="640"/>
          <w:marRight w:val="0"/>
          <w:marTop w:val="0"/>
          <w:marBottom w:val="0"/>
          <w:divBdr>
            <w:top w:val="none" w:sz="0" w:space="0" w:color="auto"/>
            <w:left w:val="none" w:sz="0" w:space="0" w:color="auto"/>
            <w:bottom w:val="none" w:sz="0" w:space="0" w:color="auto"/>
            <w:right w:val="none" w:sz="0" w:space="0" w:color="auto"/>
          </w:divBdr>
        </w:div>
        <w:div w:id="1898666439">
          <w:marLeft w:val="640"/>
          <w:marRight w:val="0"/>
          <w:marTop w:val="0"/>
          <w:marBottom w:val="0"/>
          <w:divBdr>
            <w:top w:val="none" w:sz="0" w:space="0" w:color="auto"/>
            <w:left w:val="none" w:sz="0" w:space="0" w:color="auto"/>
            <w:bottom w:val="none" w:sz="0" w:space="0" w:color="auto"/>
            <w:right w:val="none" w:sz="0" w:space="0" w:color="auto"/>
          </w:divBdr>
        </w:div>
        <w:div w:id="1486627039">
          <w:marLeft w:val="640"/>
          <w:marRight w:val="0"/>
          <w:marTop w:val="0"/>
          <w:marBottom w:val="0"/>
          <w:divBdr>
            <w:top w:val="none" w:sz="0" w:space="0" w:color="auto"/>
            <w:left w:val="none" w:sz="0" w:space="0" w:color="auto"/>
            <w:bottom w:val="none" w:sz="0" w:space="0" w:color="auto"/>
            <w:right w:val="none" w:sz="0" w:space="0" w:color="auto"/>
          </w:divBdr>
        </w:div>
        <w:div w:id="257829905">
          <w:marLeft w:val="640"/>
          <w:marRight w:val="0"/>
          <w:marTop w:val="0"/>
          <w:marBottom w:val="0"/>
          <w:divBdr>
            <w:top w:val="none" w:sz="0" w:space="0" w:color="auto"/>
            <w:left w:val="none" w:sz="0" w:space="0" w:color="auto"/>
            <w:bottom w:val="none" w:sz="0" w:space="0" w:color="auto"/>
            <w:right w:val="none" w:sz="0" w:space="0" w:color="auto"/>
          </w:divBdr>
        </w:div>
        <w:div w:id="617835241">
          <w:marLeft w:val="640"/>
          <w:marRight w:val="0"/>
          <w:marTop w:val="0"/>
          <w:marBottom w:val="0"/>
          <w:divBdr>
            <w:top w:val="none" w:sz="0" w:space="0" w:color="auto"/>
            <w:left w:val="none" w:sz="0" w:space="0" w:color="auto"/>
            <w:bottom w:val="none" w:sz="0" w:space="0" w:color="auto"/>
            <w:right w:val="none" w:sz="0" w:space="0" w:color="auto"/>
          </w:divBdr>
        </w:div>
        <w:div w:id="43336721">
          <w:marLeft w:val="640"/>
          <w:marRight w:val="0"/>
          <w:marTop w:val="0"/>
          <w:marBottom w:val="0"/>
          <w:divBdr>
            <w:top w:val="none" w:sz="0" w:space="0" w:color="auto"/>
            <w:left w:val="none" w:sz="0" w:space="0" w:color="auto"/>
            <w:bottom w:val="none" w:sz="0" w:space="0" w:color="auto"/>
            <w:right w:val="none" w:sz="0" w:space="0" w:color="auto"/>
          </w:divBdr>
        </w:div>
        <w:div w:id="1518501070">
          <w:marLeft w:val="640"/>
          <w:marRight w:val="0"/>
          <w:marTop w:val="0"/>
          <w:marBottom w:val="0"/>
          <w:divBdr>
            <w:top w:val="none" w:sz="0" w:space="0" w:color="auto"/>
            <w:left w:val="none" w:sz="0" w:space="0" w:color="auto"/>
            <w:bottom w:val="none" w:sz="0" w:space="0" w:color="auto"/>
            <w:right w:val="none" w:sz="0" w:space="0" w:color="auto"/>
          </w:divBdr>
        </w:div>
      </w:divsChild>
    </w:div>
    <w:div w:id="420953195">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616303184">
      <w:bodyDiv w:val="1"/>
      <w:marLeft w:val="0"/>
      <w:marRight w:val="0"/>
      <w:marTop w:val="0"/>
      <w:marBottom w:val="0"/>
      <w:divBdr>
        <w:top w:val="none" w:sz="0" w:space="0" w:color="auto"/>
        <w:left w:val="none" w:sz="0" w:space="0" w:color="auto"/>
        <w:bottom w:val="none" w:sz="0" w:space="0" w:color="auto"/>
        <w:right w:val="none" w:sz="0" w:space="0" w:color="auto"/>
      </w:divBdr>
      <w:divsChild>
        <w:div w:id="1653290354">
          <w:marLeft w:val="0"/>
          <w:marRight w:val="0"/>
          <w:marTop w:val="0"/>
          <w:marBottom w:val="0"/>
          <w:divBdr>
            <w:top w:val="none" w:sz="0" w:space="0" w:color="auto"/>
            <w:left w:val="none" w:sz="0" w:space="0" w:color="auto"/>
            <w:bottom w:val="none" w:sz="0" w:space="0" w:color="auto"/>
            <w:right w:val="none" w:sz="0" w:space="0" w:color="auto"/>
          </w:divBdr>
          <w:divsChild>
            <w:div w:id="153879928">
              <w:marLeft w:val="0"/>
              <w:marRight w:val="0"/>
              <w:marTop w:val="180"/>
              <w:marBottom w:val="180"/>
              <w:divBdr>
                <w:top w:val="none" w:sz="0" w:space="0" w:color="auto"/>
                <w:left w:val="none" w:sz="0" w:space="0" w:color="auto"/>
                <w:bottom w:val="none" w:sz="0" w:space="0" w:color="auto"/>
                <w:right w:val="none" w:sz="0" w:space="0" w:color="auto"/>
              </w:divBdr>
            </w:div>
          </w:divsChild>
        </w:div>
        <w:div w:id="914630780">
          <w:marLeft w:val="0"/>
          <w:marRight w:val="0"/>
          <w:marTop w:val="0"/>
          <w:marBottom w:val="0"/>
          <w:divBdr>
            <w:top w:val="none" w:sz="0" w:space="0" w:color="auto"/>
            <w:left w:val="none" w:sz="0" w:space="0" w:color="auto"/>
            <w:bottom w:val="none" w:sz="0" w:space="0" w:color="auto"/>
            <w:right w:val="none" w:sz="0" w:space="0" w:color="auto"/>
          </w:divBdr>
          <w:divsChild>
            <w:div w:id="1765489016">
              <w:marLeft w:val="0"/>
              <w:marRight w:val="0"/>
              <w:marTop w:val="0"/>
              <w:marBottom w:val="0"/>
              <w:divBdr>
                <w:top w:val="none" w:sz="0" w:space="0" w:color="auto"/>
                <w:left w:val="none" w:sz="0" w:space="0" w:color="auto"/>
                <w:bottom w:val="none" w:sz="0" w:space="0" w:color="auto"/>
                <w:right w:val="none" w:sz="0" w:space="0" w:color="auto"/>
              </w:divBdr>
              <w:divsChild>
                <w:div w:id="1451244758">
                  <w:marLeft w:val="0"/>
                  <w:marRight w:val="0"/>
                  <w:marTop w:val="0"/>
                  <w:marBottom w:val="0"/>
                  <w:divBdr>
                    <w:top w:val="none" w:sz="0" w:space="0" w:color="auto"/>
                    <w:left w:val="none" w:sz="0" w:space="0" w:color="auto"/>
                    <w:bottom w:val="none" w:sz="0" w:space="0" w:color="auto"/>
                    <w:right w:val="none" w:sz="0" w:space="0" w:color="auto"/>
                  </w:divBdr>
                  <w:divsChild>
                    <w:div w:id="1788087155">
                      <w:marLeft w:val="0"/>
                      <w:marRight w:val="0"/>
                      <w:marTop w:val="0"/>
                      <w:marBottom w:val="0"/>
                      <w:divBdr>
                        <w:top w:val="none" w:sz="0" w:space="0" w:color="auto"/>
                        <w:left w:val="none" w:sz="0" w:space="0" w:color="auto"/>
                        <w:bottom w:val="none" w:sz="0" w:space="0" w:color="auto"/>
                        <w:right w:val="none" w:sz="0" w:space="0" w:color="auto"/>
                      </w:divBdr>
                      <w:divsChild>
                        <w:div w:id="1216821448">
                          <w:marLeft w:val="0"/>
                          <w:marRight w:val="0"/>
                          <w:marTop w:val="0"/>
                          <w:marBottom w:val="0"/>
                          <w:divBdr>
                            <w:top w:val="none" w:sz="0" w:space="0" w:color="auto"/>
                            <w:left w:val="none" w:sz="0" w:space="0" w:color="auto"/>
                            <w:bottom w:val="none" w:sz="0" w:space="0" w:color="auto"/>
                            <w:right w:val="none" w:sz="0" w:space="0" w:color="auto"/>
                          </w:divBdr>
                          <w:divsChild>
                            <w:div w:id="2003895495">
                              <w:marLeft w:val="0"/>
                              <w:marRight w:val="0"/>
                              <w:marTop w:val="0"/>
                              <w:marBottom w:val="0"/>
                              <w:divBdr>
                                <w:top w:val="none" w:sz="0" w:space="0" w:color="auto"/>
                                <w:left w:val="none" w:sz="0" w:space="0" w:color="auto"/>
                                <w:bottom w:val="none" w:sz="0" w:space="0" w:color="auto"/>
                                <w:right w:val="none" w:sz="0" w:space="0" w:color="auto"/>
                              </w:divBdr>
                              <w:divsChild>
                                <w:div w:id="21715048">
                                  <w:marLeft w:val="0"/>
                                  <w:marRight w:val="0"/>
                                  <w:marTop w:val="0"/>
                                  <w:marBottom w:val="240"/>
                                  <w:divBdr>
                                    <w:top w:val="none" w:sz="0" w:space="0" w:color="auto"/>
                                    <w:left w:val="none" w:sz="0" w:space="0" w:color="auto"/>
                                    <w:bottom w:val="none" w:sz="0" w:space="0" w:color="auto"/>
                                    <w:right w:val="none" w:sz="0" w:space="0" w:color="auto"/>
                                  </w:divBdr>
                                </w:div>
                                <w:div w:id="4209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6033259">
      <w:bodyDiv w:val="1"/>
      <w:marLeft w:val="0"/>
      <w:marRight w:val="0"/>
      <w:marTop w:val="0"/>
      <w:marBottom w:val="0"/>
      <w:divBdr>
        <w:top w:val="none" w:sz="0" w:space="0" w:color="auto"/>
        <w:left w:val="none" w:sz="0" w:space="0" w:color="auto"/>
        <w:bottom w:val="none" w:sz="0" w:space="0" w:color="auto"/>
        <w:right w:val="none" w:sz="0" w:space="0" w:color="auto"/>
      </w:divBdr>
    </w:div>
    <w:div w:id="636957256">
      <w:bodyDiv w:val="1"/>
      <w:marLeft w:val="0"/>
      <w:marRight w:val="0"/>
      <w:marTop w:val="0"/>
      <w:marBottom w:val="0"/>
      <w:divBdr>
        <w:top w:val="none" w:sz="0" w:space="0" w:color="auto"/>
        <w:left w:val="none" w:sz="0" w:space="0" w:color="auto"/>
        <w:bottom w:val="none" w:sz="0" w:space="0" w:color="auto"/>
        <w:right w:val="none" w:sz="0" w:space="0" w:color="auto"/>
      </w:divBdr>
    </w:div>
    <w:div w:id="663244887">
      <w:bodyDiv w:val="1"/>
      <w:marLeft w:val="0"/>
      <w:marRight w:val="0"/>
      <w:marTop w:val="0"/>
      <w:marBottom w:val="0"/>
      <w:divBdr>
        <w:top w:val="none" w:sz="0" w:space="0" w:color="auto"/>
        <w:left w:val="none" w:sz="0" w:space="0" w:color="auto"/>
        <w:bottom w:val="none" w:sz="0" w:space="0" w:color="auto"/>
        <w:right w:val="none" w:sz="0" w:space="0" w:color="auto"/>
      </w:divBdr>
      <w:divsChild>
        <w:div w:id="540481123">
          <w:marLeft w:val="640"/>
          <w:marRight w:val="0"/>
          <w:marTop w:val="0"/>
          <w:marBottom w:val="0"/>
          <w:divBdr>
            <w:top w:val="none" w:sz="0" w:space="0" w:color="auto"/>
            <w:left w:val="none" w:sz="0" w:space="0" w:color="auto"/>
            <w:bottom w:val="none" w:sz="0" w:space="0" w:color="auto"/>
            <w:right w:val="none" w:sz="0" w:space="0" w:color="auto"/>
          </w:divBdr>
        </w:div>
        <w:div w:id="1640570009">
          <w:marLeft w:val="640"/>
          <w:marRight w:val="0"/>
          <w:marTop w:val="0"/>
          <w:marBottom w:val="0"/>
          <w:divBdr>
            <w:top w:val="none" w:sz="0" w:space="0" w:color="auto"/>
            <w:left w:val="none" w:sz="0" w:space="0" w:color="auto"/>
            <w:bottom w:val="none" w:sz="0" w:space="0" w:color="auto"/>
            <w:right w:val="none" w:sz="0" w:space="0" w:color="auto"/>
          </w:divBdr>
        </w:div>
        <w:div w:id="638848741">
          <w:marLeft w:val="640"/>
          <w:marRight w:val="0"/>
          <w:marTop w:val="0"/>
          <w:marBottom w:val="0"/>
          <w:divBdr>
            <w:top w:val="none" w:sz="0" w:space="0" w:color="auto"/>
            <w:left w:val="none" w:sz="0" w:space="0" w:color="auto"/>
            <w:bottom w:val="none" w:sz="0" w:space="0" w:color="auto"/>
            <w:right w:val="none" w:sz="0" w:space="0" w:color="auto"/>
          </w:divBdr>
        </w:div>
        <w:div w:id="1821926048">
          <w:marLeft w:val="640"/>
          <w:marRight w:val="0"/>
          <w:marTop w:val="0"/>
          <w:marBottom w:val="0"/>
          <w:divBdr>
            <w:top w:val="none" w:sz="0" w:space="0" w:color="auto"/>
            <w:left w:val="none" w:sz="0" w:space="0" w:color="auto"/>
            <w:bottom w:val="none" w:sz="0" w:space="0" w:color="auto"/>
            <w:right w:val="none" w:sz="0" w:space="0" w:color="auto"/>
          </w:divBdr>
        </w:div>
        <w:div w:id="954600329">
          <w:marLeft w:val="640"/>
          <w:marRight w:val="0"/>
          <w:marTop w:val="0"/>
          <w:marBottom w:val="0"/>
          <w:divBdr>
            <w:top w:val="none" w:sz="0" w:space="0" w:color="auto"/>
            <w:left w:val="none" w:sz="0" w:space="0" w:color="auto"/>
            <w:bottom w:val="none" w:sz="0" w:space="0" w:color="auto"/>
            <w:right w:val="none" w:sz="0" w:space="0" w:color="auto"/>
          </w:divBdr>
        </w:div>
        <w:div w:id="6909498">
          <w:marLeft w:val="640"/>
          <w:marRight w:val="0"/>
          <w:marTop w:val="0"/>
          <w:marBottom w:val="0"/>
          <w:divBdr>
            <w:top w:val="none" w:sz="0" w:space="0" w:color="auto"/>
            <w:left w:val="none" w:sz="0" w:space="0" w:color="auto"/>
            <w:bottom w:val="none" w:sz="0" w:space="0" w:color="auto"/>
            <w:right w:val="none" w:sz="0" w:space="0" w:color="auto"/>
          </w:divBdr>
        </w:div>
        <w:div w:id="1601331584">
          <w:marLeft w:val="640"/>
          <w:marRight w:val="0"/>
          <w:marTop w:val="0"/>
          <w:marBottom w:val="0"/>
          <w:divBdr>
            <w:top w:val="none" w:sz="0" w:space="0" w:color="auto"/>
            <w:left w:val="none" w:sz="0" w:space="0" w:color="auto"/>
            <w:bottom w:val="none" w:sz="0" w:space="0" w:color="auto"/>
            <w:right w:val="none" w:sz="0" w:space="0" w:color="auto"/>
          </w:divBdr>
        </w:div>
        <w:div w:id="142936845">
          <w:marLeft w:val="640"/>
          <w:marRight w:val="0"/>
          <w:marTop w:val="0"/>
          <w:marBottom w:val="0"/>
          <w:divBdr>
            <w:top w:val="none" w:sz="0" w:space="0" w:color="auto"/>
            <w:left w:val="none" w:sz="0" w:space="0" w:color="auto"/>
            <w:bottom w:val="none" w:sz="0" w:space="0" w:color="auto"/>
            <w:right w:val="none" w:sz="0" w:space="0" w:color="auto"/>
          </w:divBdr>
        </w:div>
        <w:div w:id="1834489881">
          <w:marLeft w:val="640"/>
          <w:marRight w:val="0"/>
          <w:marTop w:val="0"/>
          <w:marBottom w:val="0"/>
          <w:divBdr>
            <w:top w:val="none" w:sz="0" w:space="0" w:color="auto"/>
            <w:left w:val="none" w:sz="0" w:space="0" w:color="auto"/>
            <w:bottom w:val="none" w:sz="0" w:space="0" w:color="auto"/>
            <w:right w:val="none" w:sz="0" w:space="0" w:color="auto"/>
          </w:divBdr>
        </w:div>
        <w:div w:id="306210807">
          <w:marLeft w:val="640"/>
          <w:marRight w:val="0"/>
          <w:marTop w:val="0"/>
          <w:marBottom w:val="0"/>
          <w:divBdr>
            <w:top w:val="none" w:sz="0" w:space="0" w:color="auto"/>
            <w:left w:val="none" w:sz="0" w:space="0" w:color="auto"/>
            <w:bottom w:val="none" w:sz="0" w:space="0" w:color="auto"/>
            <w:right w:val="none" w:sz="0" w:space="0" w:color="auto"/>
          </w:divBdr>
        </w:div>
        <w:div w:id="79523021">
          <w:marLeft w:val="640"/>
          <w:marRight w:val="0"/>
          <w:marTop w:val="0"/>
          <w:marBottom w:val="0"/>
          <w:divBdr>
            <w:top w:val="none" w:sz="0" w:space="0" w:color="auto"/>
            <w:left w:val="none" w:sz="0" w:space="0" w:color="auto"/>
            <w:bottom w:val="none" w:sz="0" w:space="0" w:color="auto"/>
            <w:right w:val="none" w:sz="0" w:space="0" w:color="auto"/>
          </w:divBdr>
        </w:div>
        <w:div w:id="340162128">
          <w:marLeft w:val="640"/>
          <w:marRight w:val="0"/>
          <w:marTop w:val="0"/>
          <w:marBottom w:val="0"/>
          <w:divBdr>
            <w:top w:val="none" w:sz="0" w:space="0" w:color="auto"/>
            <w:left w:val="none" w:sz="0" w:space="0" w:color="auto"/>
            <w:bottom w:val="none" w:sz="0" w:space="0" w:color="auto"/>
            <w:right w:val="none" w:sz="0" w:space="0" w:color="auto"/>
          </w:divBdr>
        </w:div>
        <w:div w:id="2072073013">
          <w:marLeft w:val="640"/>
          <w:marRight w:val="0"/>
          <w:marTop w:val="0"/>
          <w:marBottom w:val="0"/>
          <w:divBdr>
            <w:top w:val="none" w:sz="0" w:space="0" w:color="auto"/>
            <w:left w:val="none" w:sz="0" w:space="0" w:color="auto"/>
            <w:bottom w:val="none" w:sz="0" w:space="0" w:color="auto"/>
            <w:right w:val="none" w:sz="0" w:space="0" w:color="auto"/>
          </w:divBdr>
        </w:div>
        <w:div w:id="868570464">
          <w:marLeft w:val="640"/>
          <w:marRight w:val="0"/>
          <w:marTop w:val="0"/>
          <w:marBottom w:val="0"/>
          <w:divBdr>
            <w:top w:val="none" w:sz="0" w:space="0" w:color="auto"/>
            <w:left w:val="none" w:sz="0" w:space="0" w:color="auto"/>
            <w:bottom w:val="none" w:sz="0" w:space="0" w:color="auto"/>
            <w:right w:val="none" w:sz="0" w:space="0" w:color="auto"/>
          </w:divBdr>
        </w:div>
        <w:div w:id="1695962980">
          <w:marLeft w:val="640"/>
          <w:marRight w:val="0"/>
          <w:marTop w:val="0"/>
          <w:marBottom w:val="0"/>
          <w:divBdr>
            <w:top w:val="none" w:sz="0" w:space="0" w:color="auto"/>
            <w:left w:val="none" w:sz="0" w:space="0" w:color="auto"/>
            <w:bottom w:val="none" w:sz="0" w:space="0" w:color="auto"/>
            <w:right w:val="none" w:sz="0" w:space="0" w:color="auto"/>
          </w:divBdr>
        </w:div>
        <w:div w:id="1242955997">
          <w:marLeft w:val="640"/>
          <w:marRight w:val="0"/>
          <w:marTop w:val="0"/>
          <w:marBottom w:val="0"/>
          <w:divBdr>
            <w:top w:val="none" w:sz="0" w:space="0" w:color="auto"/>
            <w:left w:val="none" w:sz="0" w:space="0" w:color="auto"/>
            <w:bottom w:val="none" w:sz="0" w:space="0" w:color="auto"/>
            <w:right w:val="none" w:sz="0" w:space="0" w:color="auto"/>
          </w:divBdr>
        </w:div>
      </w:divsChild>
    </w:div>
    <w:div w:id="670066920">
      <w:bodyDiv w:val="1"/>
      <w:marLeft w:val="0"/>
      <w:marRight w:val="0"/>
      <w:marTop w:val="0"/>
      <w:marBottom w:val="0"/>
      <w:divBdr>
        <w:top w:val="none" w:sz="0" w:space="0" w:color="auto"/>
        <w:left w:val="none" w:sz="0" w:space="0" w:color="auto"/>
        <w:bottom w:val="none" w:sz="0" w:space="0" w:color="auto"/>
        <w:right w:val="none" w:sz="0" w:space="0" w:color="auto"/>
      </w:divBdr>
    </w:div>
    <w:div w:id="689378726">
      <w:bodyDiv w:val="1"/>
      <w:marLeft w:val="0"/>
      <w:marRight w:val="0"/>
      <w:marTop w:val="0"/>
      <w:marBottom w:val="0"/>
      <w:divBdr>
        <w:top w:val="none" w:sz="0" w:space="0" w:color="auto"/>
        <w:left w:val="none" w:sz="0" w:space="0" w:color="auto"/>
        <w:bottom w:val="none" w:sz="0" w:space="0" w:color="auto"/>
        <w:right w:val="none" w:sz="0" w:space="0" w:color="auto"/>
      </w:divBdr>
      <w:divsChild>
        <w:div w:id="1705399806">
          <w:marLeft w:val="640"/>
          <w:marRight w:val="0"/>
          <w:marTop w:val="0"/>
          <w:marBottom w:val="0"/>
          <w:divBdr>
            <w:top w:val="none" w:sz="0" w:space="0" w:color="auto"/>
            <w:left w:val="none" w:sz="0" w:space="0" w:color="auto"/>
            <w:bottom w:val="none" w:sz="0" w:space="0" w:color="auto"/>
            <w:right w:val="none" w:sz="0" w:space="0" w:color="auto"/>
          </w:divBdr>
        </w:div>
        <w:div w:id="172764400">
          <w:marLeft w:val="640"/>
          <w:marRight w:val="0"/>
          <w:marTop w:val="0"/>
          <w:marBottom w:val="0"/>
          <w:divBdr>
            <w:top w:val="none" w:sz="0" w:space="0" w:color="auto"/>
            <w:left w:val="none" w:sz="0" w:space="0" w:color="auto"/>
            <w:bottom w:val="none" w:sz="0" w:space="0" w:color="auto"/>
            <w:right w:val="none" w:sz="0" w:space="0" w:color="auto"/>
          </w:divBdr>
        </w:div>
        <w:div w:id="2049794940">
          <w:marLeft w:val="640"/>
          <w:marRight w:val="0"/>
          <w:marTop w:val="0"/>
          <w:marBottom w:val="0"/>
          <w:divBdr>
            <w:top w:val="none" w:sz="0" w:space="0" w:color="auto"/>
            <w:left w:val="none" w:sz="0" w:space="0" w:color="auto"/>
            <w:bottom w:val="none" w:sz="0" w:space="0" w:color="auto"/>
            <w:right w:val="none" w:sz="0" w:space="0" w:color="auto"/>
          </w:divBdr>
        </w:div>
        <w:div w:id="769472376">
          <w:marLeft w:val="640"/>
          <w:marRight w:val="0"/>
          <w:marTop w:val="0"/>
          <w:marBottom w:val="0"/>
          <w:divBdr>
            <w:top w:val="none" w:sz="0" w:space="0" w:color="auto"/>
            <w:left w:val="none" w:sz="0" w:space="0" w:color="auto"/>
            <w:bottom w:val="none" w:sz="0" w:space="0" w:color="auto"/>
            <w:right w:val="none" w:sz="0" w:space="0" w:color="auto"/>
          </w:divBdr>
        </w:div>
        <w:div w:id="2133478588">
          <w:marLeft w:val="640"/>
          <w:marRight w:val="0"/>
          <w:marTop w:val="0"/>
          <w:marBottom w:val="0"/>
          <w:divBdr>
            <w:top w:val="none" w:sz="0" w:space="0" w:color="auto"/>
            <w:left w:val="none" w:sz="0" w:space="0" w:color="auto"/>
            <w:bottom w:val="none" w:sz="0" w:space="0" w:color="auto"/>
            <w:right w:val="none" w:sz="0" w:space="0" w:color="auto"/>
          </w:divBdr>
        </w:div>
        <w:div w:id="1675186874">
          <w:marLeft w:val="640"/>
          <w:marRight w:val="0"/>
          <w:marTop w:val="0"/>
          <w:marBottom w:val="0"/>
          <w:divBdr>
            <w:top w:val="none" w:sz="0" w:space="0" w:color="auto"/>
            <w:left w:val="none" w:sz="0" w:space="0" w:color="auto"/>
            <w:bottom w:val="none" w:sz="0" w:space="0" w:color="auto"/>
            <w:right w:val="none" w:sz="0" w:space="0" w:color="auto"/>
          </w:divBdr>
        </w:div>
        <w:div w:id="1468477430">
          <w:marLeft w:val="640"/>
          <w:marRight w:val="0"/>
          <w:marTop w:val="0"/>
          <w:marBottom w:val="0"/>
          <w:divBdr>
            <w:top w:val="none" w:sz="0" w:space="0" w:color="auto"/>
            <w:left w:val="none" w:sz="0" w:space="0" w:color="auto"/>
            <w:bottom w:val="none" w:sz="0" w:space="0" w:color="auto"/>
            <w:right w:val="none" w:sz="0" w:space="0" w:color="auto"/>
          </w:divBdr>
        </w:div>
        <w:div w:id="331226960">
          <w:marLeft w:val="640"/>
          <w:marRight w:val="0"/>
          <w:marTop w:val="0"/>
          <w:marBottom w:val="0"/>
          <w:divBdr>
            <w:top w:val="none" w:sz="0" w:space="0" w:color="auto"/>
            <w:left w:val="none" w:sz="0" w:space="0" w:color="auto"/>
            <w:bottom w:val="none" w:sz="0" w:space="0" w:color="auto"/>
            <w:right w:val="none" w:sz="0" w:space="0" w:color="auto"/>
          </w:divBdr>
        </w:div>
        <w:div w:id="1455520236">
          <w:marLeft w:val="640"/>
          <w:marRight w:val="0"/>
          <w:marTop w:val="0"/>
          <w:marBottom w:val="0"/>
          <w:divBdr>
            <w:top w:val="none" w:sz="0" w:space="0" w:color="auto"/>
            <w:left w:val="none" w:sz="0" w:space="0" w:color="auto"/>
            <w:bottom w:val="none" w:sz="0" w:space="0" w:color="auto"/>
            <w:right w:val="none" w:sz="0" w:space="0" w:color="auto"/>
          </w:divBdr>
        </w:div>
        <w:div w:id="1970549243">
          <w:marLeft w:val="640"/>
          <w:marRight w:val="0"/>
          <w:marTop w:val="0"/>
          <w:marBottom w:val="0"/>
          <w:divBdr>
            <w:top w:val="none" w:sz="0" w:space="0" w:color="auto"/>
            <w:left w:val="none" w:sz="0" w:space="0" w:color="auto"/>
            <w:bottom w:val="none" w:sz="0" w:space="0" w:color="auto"/>
            <w:right w:val="none" w:sz="0" w:space="0" w:color="auto"/>
          </w:divBdr>
        </w:div>
        <w:div w:id="2012826491">
          <w:marLeft w:val="640"/>
          <w:marRight w:val="0"/>
          <w:marTop w:val="0"/>
          <w:marBottom w:val="0"/>
          <w:divBdr>
            <w:top w:val="none" w:sz="0" w:space="0" w:color="auto"/>
            <w:left w:val="none" w:sz="0" w:space="0" w:color="auto"/>
            <w:bottom w:val="none" w:sz="0" w:space="0" w:color="auto"/>
            <w:right w:val="none" w:sz="0" w:space="0" w:color="auto"/>
          </w:divBdr>
        </w:div>
        <w:div w:id="1351252343">
          <w:marLeft w:val="640"/>
          <w:marRight w:val="0"/>
          <w:marTop w:val="0"/>
          <w:marBottom w:val="0"/>
          <w:divBdr>
            <w:top w:val="none" w:sz="0" w:space="0" w:color="auto"/>
            <w:left w:val="none" w:sz="0" w:space="0" w:color="auto"/>
            <w:bottom w:val="none" w:sz="0" w:space="0" w:color="auto"/>
            <w:right w:val="none" w:sz="0" w:space="0" w:color="auto"/>
          </w:divBdr>
        </w:div>
        <w:div w:id="2099327257">
          <w:marLeft w:val="640"/>
          <w:marRight w:val="0"/>
          <w:marTop w:val="0"/>
          <w:marBottom w:val="0"/>
          <w:divBdr>
            <w:top w:val="none" w:sz="0" w:space="0" w:color="auto"/>
            <w:left w:val="none" w:sz="0" w:space="0" w:color="auto"/>
            <w:bottom w:val="none" w:sz="0" w:space="0" w:color="auto"/>
            <w:right w:val="none" w:sz="0" w:space="0" w:color="auto"/>
          </w:divBdr>
        </w:div>
        <w:div w:id="337774220">
          <w:marLeft w:val="640"/>
          <w:marRight w:val="0"/>
          <w:marTop w:val="0"/>
          <w:marBottom w:val="0"/>
          <w:divBdr>
            <w:top w:val="none" w:sz="0" w:space="0" w:color="auto"/>
            <w:left w:val="none" w:sz="0" w:space="0" w:color="auto"/>
            <w:bottom w:val="none" w:sz="0" w:space="0" w:color="auto"/>
            <w:right w:val="none" w:sz="0" w:space="0" w:color="auto"/>
          </w:divBdr>
        </w:div>
        <w:div w:id="1089548223">
          <w:marLeft w:val="640"/>
          <w:marRight w:val="0"/>
          <w:marTop w:val="0"/>
          <w:marBottom w:val="0"/>
          <w:divBdr>
            <w:top w:val="none" w:sz="0" w:space="0" w:color="auto"/>
            <w:left w:val="none" w:sz="0" w:space="0" w:color="auto"/>
            <w:bottom w:val="none" w:sz="0" w:space="0" w:color="auto"/>
            <w:right w:val="none" w:sz="0" w:space="0" w:color="auto"/>
          </w:divBdr>
        </w:div>
        <w:div w:id="905531317">
          <w:marLeft w:val="640"/>
          <w:marRight w:val="0"/>
          <w:marTop w:val="0"/>
          <w:marBottom w:val="0"/>
          <w:divBdr>
            <w:top w:val="none" w:sz="0" w:space="0" w:color="auto"/>
            <w:left w:val="none" w:sz="0" w:space="0" w:color="auto"/>
            <w:bottom w:val="none" w:sz="0" w:space="0" w:color="auto"/>
            <w:right w:val="none" w:sz="0" w:space="0" w:color="auto"/>
          </w:divBdr>
        </w:div>
        <w:div w:id="2056536064">
          <w:marLeft w:val="640"/>
          <w:marRight w:val="0"/>
          <w:marTop w:val="0"/>
          <w:marBottom w:val="0"/>
          <w:divBdr>
            <w:top w:val="none" w:sz="0" w:space="0" w:color="auto"/>
            <w:left w:val="none" w:sz="0" w:space="0" w:color="auto"/>
            <w:bottom w:val="none" w:sz="0" w:space="0" w:color="auto"/>
            <w:right w:val="none" w:sz="0" w:space="0" w:color="auto"/>
          </w:divBdr>
        </w:div>
        <w:div w:id="1485857990">
          <w:marLeft w:val="640"/>
          <w:marRight w:val="0"/>
          <w:marTop w:val="0"/>
          <w:marBottom w:val="0"/>
          <w:divBdr>
            <w:top w:val="none" w:sz="0" w:space="0" w:color="auto"/>
            <w:left w:val="none" w:sz="0" w:space="0" w:color="auto"/>
            <w:bottom w:val="none" w:sz="0" w:space="0" w:color="auto"/>
            <w:right w:val="none" w:sz="0" w:space="0" w:color="auto"/>
          </w:divBdr>
        </w:div>
        <w:div w:id="329720675">
          <w:marLeft w:val="640"/>
          <w:marRight w:val="0"/>
          <w:marTop w:val="0"/>
          <w:marBottom w:val="0"/>
          <w:divBdr>
            <w:top w:val="none" w:sz="0" w:space="0" w:color="auto"/>
            <w:left w:val="none" w:sz="0" w:space="0" w:color="auto"/>
            <w:bottom w:val="none" w:sz="0" w:space="0" w:color="auto"/>
            <w:right w:val="none" w:sz="0" w:space="0" w:color="auto"/>
          </w:divBdr>
        </w:div>
        <w:div w:id="433404013">
          <w:marLeft w:val="640"/>
          <w:marRight w:val="0"/>
          <w:marTop w:val="0"/>
          <w:marBottom w:val="0"/>
          <w:divBdr>
            <w:top w:val="none" w:sz="0" w:space="0" w:color="auto"/>
            <w:left w:val="none" w:sz="0" w:space="0" w:color="auto"/>
            <w:bottom w:val="none" w:sz="0" w:space="0" w:color="auto"/>
            <w:right w:val="none" w:sz="0" w:space="0" w:color="auto"/>
          </w:divBdr>
        </w:div>
        <w:div w:id="1474448710">
          <w:marLeft w:val="640"/>
          <w:marRight w:val="0"/>
          <w:marTop w:val="0"/>
          <w:marBottom w:val="0"/>
          <w:divBdr>
            <w:top w:val="none" w:sz="0" w:space="0" w:color="auto"/>
            <w:left w:val="none" w:sz="0" w:space="0" w:color="auto"/>
            <w:bottom w:val="none" w:sz="0" w:space="0" w:color="auto"/>
            <w:right w:val="none" w:sz="0" w:space="0" w:color="auto"/>
          </w:divBdr>
        </w:div>
        <w:div w:id="557864840">
          <w:marLeft w:val="640"/>
          <w:marRight w:val="0"/>
          <w:marTop w:val="0"/>
          <w:marBottom w:val="0"/>
          <w:divBdr>
            <w:top w:val="none" w:sz="0" w:space="0" w:color="auto"/>
            <w:left w:val="none" w:sz="0" w:space="0" w:color="auto"/>
            <w:bottom w:val="none" w:sz="0" w:space="0" w:color="auto"/>
            <w:right w:val="none" w:sz="0" w:space="0" w:color="auto"/>
          </w:divBdr>
        </w:div>
      </w:divsChild>
    </w:div>
    <w:div w:id="696926603">
      <w:bodyDiv w:val="1"/>
      <w:marLeft w:val="0"/>
      <w:marRight w:val="0"/>
      <w:marTop w:val="0"/>
      <w:marBottom w:val="0"/>
      <w:divBdr>
        <w:top w:val="none" w:sz="0" w:space="0" w:color="auto"/>
        <w:left w:val="none" w:sz="0" w:space="0" w:color="auto"/>
        <w:bottom w:val="none" w:sz="0" w:space="0" w:color="auto"/>
        <w:right w:val="none" w:sz="0" w:space="0" w:color="auto"/>
      </w:divBdr>
    </w:div>
    <w:div w:id="722296547">
      <w:bodyDiv w:val="1"/>
      <w:marLeft w:val="0"/>
      <w:marRight w:val="0"/>
      <w:marTop w:val="0"/>
      <w:marBottom w:val="0"/>
      <w:divBdr>
        <w:top w:val="none" w:sz="0" w:space="0" w:color="auto"/>
        <w:left w:val="none" w:sz="0" w:space="0" w:color="auto"/>
        <w:bottom w:val="none" w:sz="0" w:space="0" w:color="auto"/>
        <w:right w:val="none" w:sz="0" w:space="0" w:color="auto"/>
      </w:divBdr>
    </w:div>
    <w:div w:id="726874483">
      <w:bodyDiv w:val="1"/>
      <w:marLeft w:val="0"/>
      <w:marRight w:val="0"/>
      <w:marTop w:val="0"/>
      <w:marBottom w:val="0"/>
      <w:divBdr>
        <w:top w:val="none" w:sz="0" w:space="0" w:color="auto"/>
        <w:left w:val="none" w:sz="0" w:space="0" w:color="auto"/>
        <w:bottom w:val="none" w:sz="0" w:space="0" w:color="auto"/>
        <w:right w:val="none" w:sz="0" w:space="0" w:color="auto"/>
      </w:divBdr>
      <w:divsChild>
        <w:div w:id="1028526490">
          <w:marLeft w:val="640"/>
          <w:marRight w:val="0"/>
          <w:marTop w:val="0"/>
          <w:marBottom w:val="0"/>
          <w:divBdr>
            <w:top w:val="none" w:sz="0" w:space="0" w:color="auto"/>
            <w:left w:val="none" w:sz="0" w:space="0" w:color="auto"/>
            <w:bottom w:val="none" w:sz="0" w:space="0" w:color="auto"/>
            <w:right w:val="none" w:sz="0" w:space="0" w:color="auto"/>
          </w:divBdr>
        </w:div>
        <w:div w:id="1080130739">
          <w:marLeft w:val="640"/>
          <w:marRight w:val="0"/>
          <w:marTop w:val="0"/>
          <w:marBottom w:val="0"/>
          <w:divBdr>
            <w:top w:val="none" w:sz="0" w:space="0" w:color="auto"/>
            <w:left w:val="none" w:sz="0" w:space="0" w:color="auto"/>
            <w:bottom w:val="none" w:sz="0" w:space="0" w:color="auto"/>
            <w:right w:val="none" w:sz="0" w:space="0" w:color="auto"/>
          </w:divBdr>
        </w:div>
        <w:div w:id="175117414">
          <w:marLeft w:val="640"/>
          <w:marRight w:val="0"/>
          <w:marTop w:val="0"/>
          <w:marBottom w:val="0"/>
          <w:divBdr>
            <w:top w:val="none" w:sz="0" w:space="0" w:color="auto"/>
            <w:left w:val="none" w:sz="0" w:space="0" w:color="auto"/>
            <w:bottom w:val="none" w:sz="0" w:space="0" w:color="auto"/>
            <w:right w:val="none" w:sz="0" w:space="0" w:color="auto"/>
          </w:divBdr>
        </w:div>
        <w:div w:id="260921299">
          <w:marLeft w:val="640"/>
          <w:marRight w:val="0"/>
          <w:marTop w:val="0"/>
          <w:marBottom w:val="0"/>
          <w:divBdr>
            <w:top w:val="none" w:sz="0" w:space="0" w:color="auto"/>
            <w:left w:val="none" w:sz="0" w:space="0" w:color="auto"/>
            <w:bottom w:val="none" w:sz="0" w:space="0" w:color="auto"/>
            <w:right w:val="none" w:sz="0" w:space="0" w:color="auto"/>
          </w:divBdr>
        </w:div>
        <w:div w:id="1433933113">
          <w:marLeft w:val="640"/>
          <w:marRight w:val="0"/>
          <w:marTop w:val="0"/>
          <w:marBottom w:val="0"/>
          <w:divBdr>
            <w:top w:val="none" w:sz="0" w:space="0" w:color="auto"/>
            <w:left w:val="none" w:sz="0" w:space="0" w:color="auto"/>
            <w:bottom w:val="none" w:sz="0" w:space="0" w:color="auto"/>
            <w:right w:val="none" w:sz="0" w:space="0" w:color="auto"/>
          </w:divBdr>
        </w:div>
        <w:div w:id="776562447">
          <w:marLeft w:val="640"/>
          <w:marRight w:val="0"/>
          <w:marTop w:val="0"/>
          <w:marBottom w:val="0"/>
          <w:divBdr>
            <w:top w:val="none" w:sz="0" w:space="0" w:color="auto"/>
            <w:left w:val="none" w:sz="0" w:space="0" w:color="auto"/>
            <w:bottom w:val="none" w:sz="0" w:space="0" w:color="auto"/>
            <w:right w:val="none" w:sz="0" w:space="0" w:color="auto"/>
          </w:divBdr>
        </w:div>
        <w:div w:id="1431076196">
          <w:marLeft w:val="640"/>
          <w:marRight w:val="0"/>
          <w:marTop w:val="0"/>
          <w:marBottom w:val="0"/>
          <w:divBdr>
            <w:top w:val="none" w:sz="0" w:space="0" w:color="auto"/>
            <w:left w:val="none" w:sz="0" w:space="0" w:color="auto"/>
            <w:bottom w:val="none" w:sz="0" w:space="0" w:color="auto"/>
            <w:right w:val="none" w:sz="0" w:space="0" w:color="auto"/>
          </w:divBdr>
        </w:div>
        <w:div w:id="151262043">
          <w:marLeft w:val="640"/>
          <w:marRight w:val="0"/>
          <w:marTop w:val="0"/>
          <w:marBottom w:val="0"/>
          <w:divBdr>
            <w:top w:val="none" w:sz="0" w:space="0" w:color="auto"/>
            <w:left w:val="none" w:sz="0" w:space="0" w:color="auto"/>
            <w:bottom w:val="none" w:sz="0" w:space="0" w:color="auto"/>
            <w:right w:val="none" w:sz="0" w:space="0" w:color="auto"/>
          </w:divBdr>
        </w:div>
        <w:div w:id="558054217">
          <w:marLeft w:val="640"/>
          <w:marRight w:val="0"/>
          <w:marTop w:val="0"/>
          <w:marBottom w:val="0"/>
          <w:divBdr>
            <w:top w:val="none" w:sz="0" w:space="0" w:color="auto"/>
            <w:left w:val="none" w:sz="0" w:space="0" w:color="auto"/>
            <w:bottom w:val="none" w:sz="0" w:space="0" w:color="auto"/>
            <w:right w:val="none" w:sz="0" w:space="0" w:color="auto"/>
          </w:divBdr>
        </w:div>
        <w:div w:id="1878201510">
          <w:marLeft w:val="640"/>
          <w:marRight w:val="0"/>
          <w:marTop w:val="0"/>
          <w:marBottom w:val="0"/>
          <w:divBdr>
            <w:top w:val="none" w:sz="0" w:space="0" w:color="auto"/>
            <w:left w:val="none" w:sz="0" w:space="0" w:color="auto"/>
            <w:bottom w:val="none" w:sz="0" w:space="0" w:color="auto"/>
            <w:right w:val="none" w:sz="0" w:space="0" w:color="auto"/>
          </w:divBdr>
        </w:div>
        <w:div w:id="905383533">
          <w:marLeft w:val="640"/>
          <w:marRight w:val="0"/>
          <w:marTop w:val="0"/>
          <w:marBottom w:val="0"/>
          <w:divBdr>
            <w:top w:val="none" w:sz="0" w:space="0" w:color="auto"/>
            <w:left w:val="none" w:sz="0" w:space="0" w:color="auto"/>
            <w:bottom w:val="none" w:sz="0" w:space="0" w:color="auto"/>
            <w:right w:val="none" w:sz="0" w:space="0" w:color="auto"/>
          </w:divBdr>
        </w:div>
        <w:div w:id="1812988627">
          <w:marLeft w:val="640"/>
          <w:marRight w:val="0"/>
          <w:marTop w:val="0"/>
          <w:marBottom w:val="0"/>
          <w:divBdr>
            <w:top w:val="none" w:sz="0" w:space="0" w:color="auto"/>
            <w:left w:val="none" w:sz="0" w:space="0" w:color="auto"/>
            <w:bottom w:val="none" w:sz="0" w:space="0" w:color="auto"/>
            <w:right w:val="none" w:sz="0" w:space="0" w:color="auto"/>
          </w:divBdr>
        </w:div>
        <w:div w:id="1837764556">
          <w:marLeft w:val="640"/>
          <w:marRight w:val="0"/>
          <w:marTop w:val="0"/>
          <w:marBottom w:val="0"/>
          <w:divBdr>
            <w:top w:val="none" w:sz="0" w:space="0" w:color="auto"/>
            <w:left w:val="none" w:sz="0" w:space="0" w:color="auto"/>
            <w:bottom w:val="none" w:sz="0" w:space="0" w:color="auto"/>
            <w:right w:val="none" w:sz="0" w:space="0" w:color="auto"/>
          </w:divBdr>
        </w:div>
        <w:div w:id="12728522">
          <w:marLeft w:val="640"/>
          <w:marRight w:val="0"/>
          <w:marTop w:val="0"/>
          <w:marBottom w:val="0"/>
          <w:divBdr>
            <w:top w:val="none" w:sz="0" w:space="0" w:color="auto"/>
            <w:left w:val="none" w:sz="0" w:space="0" w:color="auto"/>
            <w:bottom w:val="none" w:sz="0" w:space="0" w:color="auto"/>
            <w:right w:val="none" w:sz="0" w:space="0" w:color="auto"/>
          </w:divBdr>
        </w:div>
        <w:div w:id="710306209">
          <w:marLeft w:val="640"/>
          <w:marRight w:val="0"/>
          <w:marTop w:val="0"/>
          <w:marBottom w:val="0"/>
          <w:divBdr>
            <w:top w:val="none" w:sz="0" w:space="0" w:color="auto"/>
            <w:left w:val="none" w:sz="0" w:space="0" w:color="auto"/>
            <w:bottom w:val="none" w:sz="0" w:space="0" w:color="auto"/>
            <w:right w:val="none" w:sz="0" w:space="0" w:color="auto"/>
          </w:divBdr>
        </w:div>
        <w:div w:id="1564943784">
          <w:marLeft w:val="640"/>
          <w:marRight w:val="0"/>
          <w:marTop w:val="0"/>
          <w:marBottom w:val="0"/>
          <w:divBdr>
            <w:top w:val="none" w:sz="0" w:space="0" w:color="auto"/>
            <w:left w:val="none" w:sz="0" w:space="0" w:color="auto"/>
            <w:bottom w:val="none" w:sz="0" w:space="0" w:color="auto"/>
            <w:right w:val="none" w:sz="0" w:space="0" w:color="auto"/>
          </w:divBdr>
        </w:div>
        <w:div w:id="701977860">
          <w:marLeft w:val="640"/>
          <w:marRight w:val="0"/>
          <w:marTop w:val="0"/>
          <w:marBottom w:val="0"/>
          <w:divBdr>
            <w:top w:val="none" w:sz="0" w:space="0" w:color="auto"/>
            <w:left w:val="none" w:sz="0" w:space="0" w:color="auto"/>
            <w:bottom w:val="none" w:sz="0" w:space="0" w:color="auto"/>
            <w:right w:val="none" w:sz="0" w:space="0" w:color="auto"/>
          </w:divBdr>
        </w:div>
        <w:div w:id="375666855">
          <w:marLeft w:val="640"/>
          <w:marRight w:val="0"/>
          <w:marTop w:val="0"/>
          <w:marBottom w:val="0"/>
          <w:divBdr>
            <w:top w:val="none" w:sz="0" w:space="0" w:color="auto"/>
            <w:left w:val="none" w:sz="0" w:space="0" w:color="auto"/>
            <w:bottom w:val="none" w:sz="0" w:space="0" w:color="auto"/>
            <w:right w:val="none" w:sz="0" w:space="0" w:color="auto"/>
          </w:divBdr>
        </w:div>
        <w:div w:id="1945461077">
          <w:marLeft w:val="640"/>
          <w:marRight w:val="0"/>
          <w:marTop w:val="0"/>
          <w:marBottom w:val="0"/>
          <w:divBdr>
            <w:top w:val="none" w:sz="0" w:space="0" w:color="auto"/>
            <w:left w:val="none" w:sz="0" w:space="0" w:color="auto"/>
            <w:bottom w:val="none" w:sz="0" w:space="0" w:color="auto"/>
            <w:right w:val="none" w:sz="0" w:space="0" w:color="auto"/>
          </w:divBdr>
        </w:div>
        <w:div w:id="723797594">
          <w:marLeft w:val="640"/>
          <w:marRight w:val="0"/>
          <w:marTop w:val="0"/>
          <w:marBottom w:val="0"/>
          <w:divBdr>
            <w:top w:val="none" w:sz="0" w:space="0" w:color="auto"/>
            <w:left w:val="none" w:sz="0" w:space="0" w:color="auto"/>
            <w:bottom w:val="none" w:sz="0" w:space="0" w:color="auto"/>
            <w:right w:val="none" w:sz="0" w:space="0" w:color="auto"/>
          </w:divBdr>
        </w:div>
        <w:div w:id="2140106992">
          <w:marLeft w:val="640"/>
          <w:marRight w:val="0"/>
          <w:marTop w:val="0"/>
          <w:marBottom w:val="0"/>
          <w:divBdr>
            <w:top w:val="none" w:sz="0" w:space="0" w:color="auto"/>
            <w:left w:val="none" w:sz="0" w:space="0" w:color="auto"/>
            <w:bottom w:val="none" w:sz="0" w:space="0" w:color="auto"/>
            <w:right w:val="none" w:sz="0" w:space="0" w:color="auto"/>
          </w:divBdr>
        </w:div>
        <w:div w:id="1264341496">
          <w:marLeft w:val="640"/>
          <w:marRight w:val="0"/>
          <w:marTop w:val="0"/>
          <w:marBottom w:val="0"/>
          <w:divBdr>
            <w:top w:val="none" w:sz="0" w:space="0" w:color="auto"/>
            <w:left w:val="none" w:sz="0" w:space="0" w:color="auto"/>
            <w:bottom w:val="none" w:sz="0" w:space="0" w:color="auto"/>
            <w:right w:val="none" w:sz="0" w:space="0" w:color="auto"/>
          </w:divBdr>
        </w:div>
      </w:divsChild>
    </w:div>
    <w:div w:id="815416449">
      <w:bodyDiv w:val="1"/>
      <w:marLeft w:val="0"/>
      <w:marRight w:val="0"/>
      <w:marTop w:val="0"/>
      <w:marBottom w:val="0"/>
      <w:divBdr>
        <w:top w:val="none" w:sz="0" w:space="0" w:color="auto"/>
        <w:left w:val="none" w:sz="0" w:space="0" w:color="auto"/>
        <w:bottom w:val="none" w:sz="0" w:space="0" w:color="auto"/>
        <w:right w:val="none" w:sz="0" w:space="0" w:color="auto"/>
      </w:divBdr>
      <w:divsChild>
        <w:div w:id="1850413121">
          <w:marLeft w:val="640"/>
          <w:marRight w:val="0"/>
          <w:marTop w:val="0"/>
          <w:marBottom w:val="0"/>
          <w:divBdr>
            <w:top w:val="none" w:sz="0" w:space="0" w:color="auto"/>
            <w:left w:val="none" w:sz="0" w:space="0" w:color="auto"/>
            <w:bottom w:val="none" w:sz="0" w:space="0" w:color="auto"/>
            <w:right w:val="none" w:sz="0" w:space="0" w:color="auto"/>
          </w:divBdr>
        </w:div>
        <w:div w:id="134757306">
          <w:marLeft w:val="640"/>
          <w:marRight w:val="0"/>
          <w:marTop w:val="0"/>
          <w:marBottom w:val="0"/>
          <w:divBdr>
            <w:top w:val="none" w:sz="0" w:space="0" w:color="auto"/>
            <w:left w:val="none" w:sz="0" w:space="0" w:color="auto"/>
            <w:bottom w:val="none" w:sz="0" w:space="0" w:color="auto"/>
            <w:right w:val="none" w:sz="0" w:space="0" w:color="auto"/>
          </w:divBdr>
        </w:div>
        <w:div w:id="1976715727">
          <w:marLeft w:val="640"/>
          <w:marRight w:val="0"/>
          <w:marTop w:val="0"/>
          <w:marBottom w:val="0"/>
          <w:divBdr>
            <w:top w:val="none" w:sz="0" w:space="0" w:color="auto"/>
            <w:left w:val="none" w:sz="0" w:space="0" w:color="auto"/>
            <w:bottom w:val="none" w:sz="0" w:space="0" w:color="auto"/>
            <w:right w:val="none" w:sz="0" w:space="0" w:color="auto"/>
          </w:divBdr>
        </w:div>
        <w:div w:id="415060207">
          <w:marLeft w:val="640"/>
          <w:marRight w:val="0"/>
          <w:marTop w:val="0"/>
          <w:marBottom w:val="0"/>
          <w:divBdr>
            <w:top w:val="none" w:sz="0" w:space="0" w:color="auto"/>
            <w:left w:val="none" w:sz="0" w:space="0" w:color="auto"/>
            <w:bottom w:val="none" w:sz="0" w:space="0" w:color="auto"/>
            <w:right w:val="none" w:sz="0" w:space="0" w:color="auto"/>
          </w:divBdr>
        </w:div>
        <w:div w:id="272637056">
          <w:marLeft w:val="640"/>
          <w:marRight w:val="0"/>
          <w:marTop w:val="0"/>
          <w:marBottom w:val="0"/>
          <w:divBdr>
            <w:top w:val="none" w:sz="0" w:space="0" w:color="auto"/>
            <w:left w:val="none" w:sz="0" w:space="0" w:color="auto"/>
            <w:bottom w:val="none" w:sz="0" w:space="0" w:color="auto"/>
            <w:right w:val="none" w:sz="0" w:space="0" w:color="auto"/>
          </w:divBdr>
        </w:div>
        <w:div w:id="1902982202">
          <w:marLeft w:val="640"/>
          <w:marRight w:val="0"/>
          <w:marTop w:val="0"/>
          <w:marBottom w:val="0"/>
          <w:divBdr>
            <w:top w:val="none" w:sz="0" w:space="0" w:color="auto"/>
            <w:left w:val="none" w:sz="0" w:space="0" w:color="auto"/>
            <w:bottom w:val="none" w:sz="0" w:space="0" w:color="auto"/>
            <w:right w:val="none" w:sz="0" w:space="0" w:color="auto"/>
          </w:divBdr>
        </w:div>
        <w:div w:id="684019083">
          <w:marLeft w:val="640"/>
          <w:marRight w:val="0"/>
          <w:marTop w:val="0"/>
          <w:marBottom w:val="0"/>
          <w:divBdr>
            <w:top w:val="none" w:sz="0" w:space="0" w:color="auto"/>
            <w:left w:val="none" w:sz="0" w:space="0" w:color="auto"/>
            <w:bottom w:val="none" w:sz="0" w:space="0" w:color="auto"/>
            <w:right w:val="none" w:sz="0" w:space="0" w:color="auto"/>
          </w:divBdr>
        </w:div>
        <w:div w:id="1609002385">
          <w:marLeft w:val="640"/>
          <w:marRight w:val="0"/>
          <w:marTop w:val="0"/>
          <w:marBottom w:val="0"/>
          <w:divBdr>
            <w:top w:val="none" w:sz="0" w:space="0" w:color="auto"/>
            <w:left w:val="none" w:sz="0" w:space="0" w:color="auto"/>
            <w:bottom w:val="none" w:sz="0" w:space="0" w:color="auto"/>
            <w:right w:val="none" w:sz="0" w:space="0" w:color="auto"/>
          </w:divBdr>
        </w:div>
        <w:div w:id="2024353744">
          <w:marLeft w:val="640"/>
          <w:marRight w:val="0"/>
          <w:marTop w:val="0"/>
          <w:marBottom w:val="0"/>
          <w:divBdr>
            <w:top w:val="none" w:sz="0" w:space="0" w:color="auto"/>
            <w:left w:val="none" w:sz="0" w:space="0" w:color="auto"/>
            <w:bottom w:val="none" w:sz="0" w:space="0" w:color="auto"/>
            <w:right w:val="none" w:sz="0" w:space="0" w:color="auto"/>
          </w:divBdr>
        </w:div>
        <w:div w:id="1211259002">
          <w:marLeft w:val="640"/>
          <w:marRight w:val="0"/>
          <w:marTop w:val="0"/>
          <w:marBottom w:val="0"/>
          <w:divBdr>
            <w:top w:val="none" w:sz="0" w:space="0" w:color="auto"/>
            <w:left w:val="none" w:sz="0" w:space="0" w:color="auto"/>
            <w:bottom w:val="none" w:sz="0" w:space="0" w:color="auto"/>
            <w:right w:val="none" w:sz="0" w:space="0" w:color="auto"/>
          </w:divBdr>
        </w:div>
        <w:div w:id="1390959573">
          <w:marLeft w:val="640"/>
          <w:marRight w:val="0"/>
          <w:marTop w:val="0"/>
          <w:marBottom w:val="0"/>
          <w:divBdr>
            <w:top w:val="none" w:sz="0" w:space="0" w:color="auto"/>
            <w:left w:val="none" w:sz="0" w:space="0" w:color="auto"/>
            <w:bottom w:val="none" w:sz="0" w:space="0" w:color="auto"/>
            <w:right w:val="none" w:sz="0" w:space="0" w:color="auto"/>
          </w:divBdr>
        </w:div>
        <w:div w:id="567153710">
          <w:marLeft w:val="640"/>
          <w:marRight w:val="0"/>
          <w:marTop w:val="0"/>
          <w:marBottom w:val="0"/>
          <w:divBdr>
            <w:top w:val="none" w:sz="0" w:space="0" w:color="auto"/>
            <w:left w:val="none" w:sz="0" w:space="0" w:color="auto"/>
            <w:bottom w:val="none" w:sz="0" w:space="0" w:color="auto"/>
            <w:right w:val="none" w:sz="0" w:space="0" w:color="auto"/>
          </w:divBdr>
        </w:div>
        <w:div w:id="1035036663">
          <w:marLeft w:val="640"/>
          <w:marRight w:val="0"/>
          <w:marTop w:val="0"/>
          <w:marBottom w:val="0"/>
          <w:divBdr>
            <w:top w:val="none" w:sz="0" w:space="0" w:color="auto"/>
            <w:left w:val="none" w:sz="0" w:space="0" w:color="auto"/>
            <w:bottom w:val="none" w:sz="0" w:space="0" w:color="auto"/>
            <w:right w:val="none" w:sz="0" w:space="0" w:color="auto"/>
          </w:divBdr>
        </w:div>
        <w:div w:id="632097443">
          <w:marLeft w:val="640"/>
          <w:marRight w:val="0"/>
          <w:marTop w:val="0"/>
          <w:marBottom w:val="0"/>
          <w:divBdr>
            <w:top w:val="none" w:sz="0" w:space="0" w:color="auto"/>
            <w:left w:val="none" w:sz="0" w:space="0" w:color="auto"/>
            <w:bottom w:val="none" w:sz="0" w:space="0" w:color="auto"/>
            <w:right w:val="none" w:sz="0" w:space="0" w:color="auto"/>
          </w:divBdr>
        </w:div>
        <w:div w:id="375930282">
          <w:marLeft w:val="640"/>
          <w:marRight w:val="0"/>
          <w:marTop w:val="0"/>
          <w:marBottom w:val="0"/>
          <w:divBdr>
            <w:top w:val="none" w:sz="0" w:space="0" w:color="auto"/>
            <w:left w:val="none" w:sz="0" w:space="0" w:color="auto"/>
            <w:bottom w:val="none" w:sz="0" w:space="0" w:color="auto"/>
            <w:right w:val="none" w:sz="0" w:space="0" w:color="auto"/>
          </w:divBdr>
        </w:div>
      </w:divsChild>
    </w:div>
    <w:div w:id="831918063">
      <w:bodyDiv w:val="1"/>
      <w:marLeft w:val="0"/>
      <w:marRight w:val="0"/>
      <w:marTop w:val="0"/>
      <w:marBottom w:val="0"/>
      <w:divBdr>
        <w:top w:val="none" w:sz="0" w:space="0" w:color="auto"/>
        <w:left w:val="none" w:sz="0" w:space="0" w:color="auto"/>
        <w:bottom w:val="none" w:sz="0" w:space="0" w:color="auto"/>
        <w:right w:val="none" w:sz="0" w:space="0" w:color="auto"/>
      </w:divBdr>
      <w:divsChild>
        <w:div w:id="554126935">
          <w:marLeft w:val="640"/>
          <w:marRight w:val="0"/>
          <w:marTop w:val="0"/>
          <w:marBottom w:val="0"/>
          <w:divBdr>
            <w:top w:val="none" w:sz="0" w:space="0" w:color="auto"/>
            <w:left w:val="none" w:sz="0" w:space="0" w:color="auto"/>
            <w:bottom w:val="none" w:sz="0" w:space="0" w:color="auto"/>
            <w:right w:val="none" w:sz="0" w:space="0" w:color="auto"/>
          </w:divBdr>
        </w:div>
        <w:div w:id="72826286">
          <w:marLeft w:val="640"/>
          <w:marRight w:val="0"/>
          <w:marTop w:val="0"/>
          <w:marBottom w:val="0"/>
          <w:divBdr>
            <w:top w:val="none" w:sz="0" w:space="0" w:color="auto"/>
            <w:left w:val="none" w:sz="0" w:space="0" w:color="auto"/>
            <w:bottom w:val="none" w:sz="0" w:space="0" w:color="auto"/>
            <w:right w:val="none" w:sz="0" w:space="0" w:color="auto"/>
          </w:divBdr>
        </w:div>
        <w:div w:id="1676150937">
          <w:marLeft w:val="640"/>
          <w:marRight w:val="0"/>
          <w:marTop w:val="0"/>
          <w:marBottom w:val="0"/>
          <w:divBdr>
            <w:top w:val="none" w:sz="0" w:space="0" w:color="auto"/>
            <w:left w:val="none" w:sz="0" w:space="0" w:color="auto"/>
            <w:bottom w:val="none" w:sz="0" w:space="0" w:color="auto"/>
            <w:right w:val="none" w:sz="0" w:space="0" w:color="auto"/>
          </w:divBdr>
        </w:div>
        <w:div w:id="1361662023">
          <w:marLeft w:val="640"/>
          <w:marRight w:val="0"/>
          <w:marTop w:val="0"/>
          <w:marBottom w:val="0"/>
          <w:divBdr>
            <w:top w:val="none" w:sz="0" w:space="0" w:color="auto"/>
            <w:left w:val="none" w:sz="0" w:space="0" w:color="auto"/>
            <w:bottom w:val="none" w:sz="0" w:space="0" w:color="auto"/>
            <w:right w:val="none" w:sz="0" w:space="0" w:color="auto"/>
          </w:divBdr>
        </w:div>
        <w:div w:id="1317950806">
          <w:marLeft w:val="640"/>
          <w:marRight w:val="0"/>
          <w:marTop w:val="0"/>
          <w:marBottom w:val="0"/>
          <w:divBdr>
            <w:top w:val="none" w:sz="0" w:space="0" w:color="auto"/>
            <w:left w:val="none" w:sz="0" w:space="0" w:color="auto"/>
            <w:bottom w:val="none" w:sz="0" w:space="0" w:color="auto"/>
            <w:right w:val="none" w:sz="0" w:space="0" w:color="auto"/>
          </w:divBdr>
        </w:div>
        <w:div w:id="1869177788">
          <w:marLeft w:val="640"/>
          <w:marRight w:val="0"/>
          <w:marTop w:val="0"/>
          <w:marBottom w:val="0"/>
          <w:divBdr>
            <w:top w:val="none" w:sz="0" w:space="0" w:color="auto"/>
            <w:left w:val="none" w:sz="0" w:space="0" w:color="auto"/>
            <w:bottom w:val="none" w:sz="0" w:space="0" w:color="auto"/>
            <w:right w:val="none" w:sz="0" w:space="0" w:color="auto"/>
          </w:divBdr>
        </w:div>
        <w:div w:id="1491629153">
          <w:marLeft w:val="640"/>
          <w:marRight w:val="0"/>
          <w:marTop w:val="0"/>
          <w:marBottom w:val="0"/>
          <w:divBdr>
            <w:top w:val="none" w:sz="0" w:space="0" w:color="auto"/>
            <w:left w:val="none" w:sz="0" w:space="0" w:color="auto"/>
            <w:bottom w:val="none" w:sz="0" w:space="0" w:color="auto"/>
            <w:right w:val="none" w:sz="0" w:space="0" w:color="auto"/>
          </w:divBdr>
        </w:div>
        <w:div w:id="1221676311">
          <w:marLeft w:val="640"/>
          <w:marRight w:val="0"/>
          <w:marTop w:val="0"/>
          <w:marBottom w:val="0"/>
          <w:divBdr>
            <w:top w:val="none" w:sz="0" w:space="0" w:color="auto"/>
            <w:left w:val="none" w:sz="0" w:space="0" w:color="auto"/>
            <w:bottom w:val="none" w:sz="0" w:space="0" w:color="auto"/>
            <w:right w:val="none" w:sz="0" w:space="0" w:color="auto"/>
          </w:divBdr>
        </w:div>
        <w:div w:id="480195918">
          <w:marLeft w:val="640"/>
          <w:marRight w:val="0"/>
          <w:marTop w:val="0"/>
          <w:marBottom w:val="0"/>
          <w:divBdr>
            <w:top w:val="none" w:sz="0" w:space="0" w:color="auto"/>
            <w:left w:val="none" w:sz="0" w:space="0" w:color="auto"/>
            <w:bottom w:val="none" w:sz="0" w:space="0" w:color="auto"/>
            <w:right w:val="none" w:sz="0" w:space="0" w:color="auto"/>
          </w:divBdr>
        </w:div>
        <w:div w:id="407658977">
          <w:marLeft w:val="640"/>
          <w:marRight w:val="0"/>
          <w:marTop w:val="0"/>
          <w:marBottom w:val="0"/>
          <w:divBdr>
            <w:top w:val="none" w:sz="0" w:space="0" w:color="auto"/>
            <w:left w:val="none" w:sz="0" w:space="0" w:color="auto"/>
            <w:bottom w:val="none" w:sz="0" w:space="0" w:color="auto"/>
            <w:right w:val="none" w:sz="0" w:space="0" w:color="auto"/>
          </w:divBdr>
        </w:div>
        <w:div w:id="576135137">
          <w:marLeft w:val="640"/>
          <w:marRight w:val="0"/>
          <w:marTop w:val="0"/>
          <w:marBottom w:val="0"/>
          <w:divBdr>
            <w:top w:val="none" w:sz="0" w:space="0" w:color="auto"/>
            <w:left w:val="none" w:sz="0" w:space="0" w:color="auto"/>
            <w:bottom w:val="none" w:sz="0" w:space="0" w:color="auto"/>
            <w:right w:val="none" w:sz="0" w:space="0" w:color="auto"/>
          </w:divBdr>
        </w:div>
        <w:div w:id="38282490">
          <w:marLeft w:val="640"/>
          <w:marRight w:val="0"/>
          <w:marTop w:val="0"/>
          <w:marBottom w:val="0"/>
          <w:divBdr>
            <w:top w:val="none" w:sz="0" w:space="0" w:color="auto"/>
            <w:left w:val="none" w:sz="0" w:space="0" w:color="auto"/>
            <w:bottom w:val="none" w:sz="0" w:space="0" w:color="auto"/>
            <w:right w:val="none" w:sz="0" w:space="0" w:color="auto"/>
          </w:divBdr>
        </w:div>
        <w:div w:id="538126886">
          <w:marLeft w:val="640"/>
          <w:marRight w:val="0"/>
          <w:marTop w:val="0"/>
          <w:marBottom w:val="0"/>
          <w:divBdr>
            <w:top w:val="none" w:sz="0" w:space="0" w:color="auto"/>
            <w:left w:val="none" w:sz="0" w:space="0" w:color="auto"/>
            <w:bottom w:val="none" w:sz="0" w:space="0" w:color="auto"/>
            <w:right w:val="none" w:sz="0" w:space="0" w:color="auto"/>
          </w:divBdr>
        </w:div>
        <w:div w:id="60177276">
          <w:marLeft w:val="640"/>
          <w:marRight w:val="0"/>
          <w:marTop w:val="0"/>
          <w:marBottom w:val="0"/>
          <w:divBdr>
            <w:top w:val="none" w:sz="0" w:space="0" w:color="auto"/>
            <w:left w:val="none" w:sz="0" w:space="0" w:color="auto"/>
            <w:bottom w:val="none" w:sz="0" w:space="0" w:color="auto"/>
            <w:right w:val="none" w:sz="0" w:space="0" w:color="auto"/>
          </w:divBdr>
        </w:div>
        <w:div w:id="481239987">
          <w:marLeft w:val="640"/>
          <w:marRight w:val="0"/>
          <w:marTop w:val="0"/>
          <w:marBottom w:val="0"/>
          <w:divBdr>
            <w:top w:val="none" w:sz="0" w:space="0" w:color="auto"/>
            <w:left w:val="none" w:sz="0" w:space="0" w:color="auto"/>
            <w:bottom w:val="none" w:sz="0" w:space="0" w:color="auto"/>
            <w:right w:val="none" w:sz="0" w:space="0" w:color="auto"/>
          </w:divBdr>
        </w:div>
        <w:div w:id="589853097">
          <w:marLeft w:val="640"/>
          <w:marRight w:val="0"/>
          <w:marTop w:val="0"/>
          <w:marBottom w:val="0"/>
          <w:divBdr>
            <w:top w:val="none" w:sz="0" w:space="0" w:color="auto"/>
            <w:left w:val="none" w:sz="0" w:space="0" w:color="auto"/>
            <w:bottom w:val="none" w:sz="0" w:space="0" w:color="auto"/>
            <w:right w:val="none" w:sz="0" w:space="0" w:color="auto"/>
          </w:divBdr>
        </w:div>
        <w:div w:id="125860262">
          <w:marLeft w:val="640"/>
          <w:marRight w:val="0"/>
          <w:marTop w:val="0"/>
          <w:marBottom w:val="0"/>
          <w:divBdr>
            <w:top w:val="none" w:sz="0" w:space="0" w:color="auto"/>
            <w:left w:val="none" w:sz="0" w:space="0" w:color="auto"/>
            <w:bottom w:val="none" w:sz="0" w:space="0" w:color="auto"/>
            <w:right w:val="none" w:sz="0" w:space="0" w:color="auto"/>
          </w:divBdr>
        </w:div>
        <w:div w:id="2060323288">
          <w:marLeft w:val="640"/>
          <w:marRight w:val="0"/>
          <w:marTop w:val="0"/>
          <w:marBottom w:val="0"/>
          <w:divBdr>
            <w:top w:val="none" w:sz="0" w:space="0" w:color="auto"/>
            <w:left w:val="none" w:sz="0" w:space="0" w:color="auto"/>
            <w:bottom w:val="none" w:sz="0" w:space="0" w:color="auto"/>
            <w:right w:val="none" w:sz="0" w:space="0" w:color="auto"/>
          </w:divBdr>
        </w:div>
      </w:divsChild>
    </w:div>
    <w:div w:id="848985054">
      <w:bodyDiv w:val="1"/>
      <w:marLeft w:val="0"/>
      <w:marRight w:val="0"/>
      <w:marTop w:val="0"/>
      <w:marBottom w:val="0"/>
      <w:divBdr>
        <w:top w:val="none" w:sz="0" w:space="0" w:color="auto"/>
        <w:left w:val="none" w:sz="0" w:space="0" w:color="auto"/>
        <w:bottom w:val="none" w:sz="0" w:space="0" w:color="auto"/>
        <w:right w:val="none" w:sz="0" w:space="0" w:color="auto"/>
      </w:divBdr>
    </w:div>
    <w:div w:id="855078616">
      <w:bodyDiv w:val="1"/>
      <w:marLeft w:val="0"/>
      <w:marRight w:val="0"/>
      <w:marTop w:val="0"/>
      <w:marBottom w:val="0"/>
      <w:divBdr>
        <w:top w:val="none" w:sz="0" w:space="0" w:color="auto"/>
        <w:left w:val="none" w:sz="0" w:space="0" w:color="auto"/>
        <w:bottom w:val="none" w:sz="0" w:space="0" w:color="auto"/>
        <w:right w:val="none" w:sz="0" w:space="0" w:color="auto"/>
      </w:divBdr>
    </w:div>
    <w:div w:id="889071914">
      <w:bodyDiv w:val="1"/>
      <w:marLeft w:val="0"/>
      <w:marRight w:val="0"/>
      <w:marTop w:val="0"/>
      <w:marBottom w:val="0"/>
      <w:divBdr>
        <w:top w:val="none" w:sz="0" w:space="0" w:color="auto"/>
        <w:left w:val="none" w:sz="0" w:space="0" w:color="auto"/>
        <w:bottom w:val="none" w:sz="0" w:space="0" w:color="auto"/>
        <w:right w:val="none" w:sz="0" w:space="0" w:color="auto"/>
      </w:divBdr>
    </w:div>
    <w:div w:id="942615681">
      <w:bodyDiv w:val="1"/>
      <w:marLeft w:val="0"/>
      <w:marRight w:val="0"/>
      <w:marTop w:val="0"/>
      <w:marBottom w:val="0"/>
      <w:divBdr>
        <w:top w:val="none" w:sz="0" w:space="0" w:color="auto"/>
        <w:left w:val="none" w:sz="0" w:space="0" w:color="auto"/>
        <w:bottom w:val="none" w:sz="0" w:space="0" w:color="auto"/>
        <w:right w:val="none" w:sz="0" w:space="0" w:color="auto"/>
      </w:divBdr>
    </w:div>
    <w:div w:id="943726745">
      <w:bodyDiv w:val="1"/>
      <w:marLeft w:val="0"/>
      <w:marRight w:val="0"/>
      <w:marTop w:val="0"/>
      <w:marBottom w:val="0"/>
      <w:divBdr>
        <w:top w:val="none" w:sz="0" w:space="0" w:color="auto"/>
        <w:left w:val="none" w:sz="0" w:space="0" w:color="auto"/>
        <w:bottom w:val="none" w:sz="0" w:space="0" w:color="auto"/>
        <w:right w:val="none" w:sz="0" w:space="0" w:color="auto"/>
      </w:divBdr>
    </w:div>
    <w:div w:id="1022169542">
      <w:bodyDiv w:val="1"/>
      <w:marLeft w:val="0"/>
      <w:marRight w:val="0"/>
      <w:marTop w:val="0"/>
      <w:marBottom w:val="0"/>
      <w:divBdr>
        <w:top w:val="none" w:sz="0" w:space="0" w:color="auto"/>
        <w:left w:val="none" w:sz="0" w:space="0" w:color="auto"/>
        <w:bottom w:val="none" w:sz="0" w:space="0" w:color="auto"/>
        <w:right w:val="none" w:sz="0" w:space="0" w:color="auto"/>
      </w:divBdr>
      <w:divsChild>
        <w:div w:id="1431201157">
          <w:marLeft w:val="640"/>
          <w:marRight w:val="0"/>
          <w:marTop w:val="0"/>
          <w:marBottom w:val="0"/>
          <w:divBdr>
            <w:top w:val="none" w:sz="0" w:space="0" w:color="auto"/>
            <w:left w:val="none" w:sz="0" w:space="0" w:color="auto"/>
            <w:bottom w:val="none" w:sz="0" w:space="0" w:color="auto"/>
            <w:right w:val="none" w:sz="0" w:space="0" w:color="auto"/>
          </w:divBdr>
        </w:div>
        <w:div w:id="1449422853">
          <w:marLeft w:val="640"/>
          <w:marRight w:val="0"/>
          <w:marTop w:val="0"/>
          <w:marBottom w:val="0"/>
          <w:divBdr>
            <w:top w:val="none" w:sz="0" w:space="0" w:color="auto"/>
            <w:left w:val="none" w:sz="0" w:space="0" w:color="auto"/>
            <w:bottom w:val="none" w:sz="0" w:space="0" w:color="auto"/>
            <w:right w:val="none" w:sz="0" w:space="0" w:color="auto"/>
          </w:divBdr>
        </w:div>
        <w:div w:id="503326215">
          <w:marLeft w:val="640"/>
          <w:marRight w:val="0"/>
          <w:marTop w:val="0"/>
          <w:marBottom w:val="0"/>
          <w:divBdr>
            <w:top w:val="none" w:sz="0" w:space="0" w:color="auto"/>
            <w:left w:val="none" w:sz="0" w:space="0" w:color="auto"/>
            <w:bottom w:val="none" w:sz="0" w:space="0" w:color="auto"/>
            <w:right w:val="none" w:sz="0" w:space="0" w:color="auto"/>
          </w:divBdr>
        </w:div>
        <w:div w:id="2069255892">
          <w:marLeft w:val="640"/>
          <w:marRight w:val="0"/>
          <w:marTop w:val="0"/>
          <w:marBottom w:val="0"/>
          <w:divBdr>
            <w:top w:val="none" w:sz="0" w:space="0" w:color="auto"/>
            <w:left w:val="none" w:sz="0" w:space="0" w:color="auto"/>
            <w:bottom w:val="none" w:sz="0" w:space="0" w:color="auto"/>
            <w:right w:val="none" w:sz="0" w:space="0" w:color="auto"/>
          </w:divBdr>
        </w:div>
        <w:div w:id="604846142">
          <w:marLeft w:val="640"/>
          <w:marRight w:val="0"/>
          <w:marTop w:val="0"/>
          <w:marBottom w:val="0"/>
          <w:divBdr>
            <w:top w:val="none" w:sz="0" w:space="0" w:color="auto"/>
            <w:left w:val="none" w:sz="0" w:space="0" w:color="auto"/>
            <w:bottom w:val="none" w:sz="0" w:space="0" w:color="auto"/>
            <w:right w:val="none" w:sz="0" w:space="0" w:color="auto"/>
          </w:divBdr>
        </w:div>
        <w:div w:id="793064292">
          <w:marLeft w:val="640"/>
          <w:marRight w:val="0"/>
          <w:marTop w:val="0"/>
          <w:marBottom w:val="0"/>
          <w:divBdr>
            <w:top w:val="none" w:sz="0" w:space="0" w:color="auto"/>
            <w:left w:val="none" w:sz="0" w:space="0" w:color="auto"/>
            <w:bottom w:val="none" w:sz="0" w:space="0" w:color="auto"/>
            <w:right w:val="none" w:sz="0" w:space="0" w:color="auto"/>
          </w:divBdr>
        </w:div>
        <w:div w:id="590626485">
          <w:marLeft w:val="640"/>
          <w:marRight w:val="0"/>
          <w:marTop w:val="0"/>
          <w:marBottom w:val="0"/>
          <w:divBdr>
            <w:top w:val="none" w:sz="0" w:space="0" w:color="auto"/>
            <w:left w:val="none" w:sz="0" w:space="0" w:color="auto"/>
            <w:bottom w:val="none" w:sz="0" w:space="0" w:color="auto"/>
            <w:right w:val="none" w:sz="0" w:space="0" w:color="auto"/>
          </w:divBdr>
        </w:div>
        <w:div w:id="1241330445">
          <w:marLeft w:val="640"/>
          <w:marRight w:val="0"/>
          <w:marTop w:val="0"/>
          <w:marBottom w:val="0"/>
          <w:divBdr>
            <w:top w:val="none" w:sz="0" w:space="0" w:color="auto"/>
            <w:left w:val="none" w:sz="0" w:space="0" w:color="auto"/>
            <w:bottom w:val="none" w:sz="0" w:space="0" w:color="auto"/>
            <w:right w:val="none" w:sz="0" w:space="0" w:color="auto"/>
          </w:divBdr>
        </w:div>
        <w:div w:id="2141461553">
          <w:marLeft w:val="640"/>
          <w:marRight w:val="0"/>
          <w:marTop w:val="0"/>
          <w:marBottom w:val="0"/>
          <w:divBdr>
            <w:top w:val="none" w:sz="0" w:space="0" w:color="auto"/>
            <w:left w:val="none" w:sz="0" w:space="0" w:color="auto"/>
            <w:bottom w:val="none" w:sz="0" w:space="0" w:color="auto"/>
            <w:right w:val="none" w:sz="0" w:space="0" w:color="auto"/>
          </w:divBdr>
        </w:div>
        <w:div w:id="609582313">
          <w:marLeft w:val="640"/>
          <w:marRight w:val="0"/>
          <w:marTop w:val="0"/>
          <w:marBottom w:val="0"/>
          <w:divBdr>
            <w:top w:val="none" w:sz="0" w:space="0" w:color="auto"/>
            <w:left w:val="none" w:sz="0" w:space="0" w:color="auto"/>
            <w:bottom w:val="none" w:sz="0" w:space="0" w:color="auto"/>
            <w:right w:val="none" w:sz="0" w:space="0" w:color="auto"/>
          </w:divBdr>
        </w:div>
        <w:div w:id="475417391">
          <w:marLeft w:val="640"/>
          <w:marRight w:val="0"/>
          <w:marTop w:val="0"/>
          <w:marBottom w:val="0"/>
          <w:divBdr>
            <w:top w:val="none" w:sz="0" w:space="0" w:color="auto"/>
            <w:left w:val="none" w:sz="0" w:space="0" w:color="auto"/>
            <w:bottom w:val="none" w:sz="0" w:space="0" w:color="auto"/>
            <w:right w:val="none" w:sz="0" w:space="0" w:color="auto"/>
          </w:divBdr>
        </w:div>
        <w:div w:id="1871648264">
          <w:marLeft w:val="640"/>
          <w:marRight w:val="0"/>
          <w:marTop w:val="0"/>
          <w:marBottom w:val="0"/>
          <w:divBdr>
            <w:top w:val="none" w:sz="0" w:space="0" w:color="auto"/>
            <w:left w:val="none" w:sz="0" w:space="0" w:color="auto"/>
            <w:bottom w:val="none" w:sz="0" w:space="0" w:color="auto"/>
            <w:right w:val="none" w:sz="0" w:space="0" w:color="auto"/>
          </w:divBdr>
        </w:div>
        <w:div w:id="1109274017">
          <w:marLeft w:val="640"/>
          <w:marRight w:val="0"/>
          <w:marTop w:val="0"/>
          <w:marBottom w:val="0"/>
          <w:divBdr>
            <w:top w:val="none" w:sz="0" w:space="0" w:color="auto"/>
            <w:left w:val="none" w:sz="0" w:space="0" w:color="auto"/>
            <w:bottom w:val="none" w:sz="0" w:space="0" w:color="auto"/>
            <w:right w:val="none" w:sz="0" w:space="0" w:color="auto"/>
          </w:divBdr>
        </w:div>
        <w:div w:id="177084309">
          <w:marLeft w:val="640"/>
          <w:marRight w:val="0"/>
          <w:marTop w:val="0"/>
          <w:marBottom w:val="0"/>
          <w:divBdr>
            <w:top w:val="none" w:sz="0" w:space="0" w:color="auto"/>
            <w:left w:val="none" w:sz="0" w:space="0" w:color="auto"/>
            <w:bottom w:val="none" w:sz="0" w:space="0" w:color="auto"/>
            <w:right w:val="none" w:sz="0" w:space="0" w:color="auto"/>
          </w:divBdr>
        </w:div>
      </w:divsChild>
    </w:div>
    <w:div w:id="1093238502">
      <w:bodyDiv w:val="1"/>
      <w:marLeft w:val="0"/>
      <w:marRight w:val="0"/>
      <w:marTop w:val="0"/>
      <w:marBottom w:val="0"/>
      <w:divBdr>
        <w:top w:val="none" w:sz="0" w:space="0" w:color="auto"/>
        <w:left w:val="none" w:sz="0" w:space="0" w:color="auto"/>
        <w:bottom w:val="none" w:sz="0" w:space="0" w:color="auto"/>
        <w:right w:val="none" w:sz="0" w:space="0" w:color="auto"/>
      </w:divBdr>
      <w:divsChild>
        <w:div w:id="485631131">
          <w:marLeft w:val="640"/>
          <w:marRight w:val="0"/>
          <w:marTop w:val="0"/>
          <w:marBottom w:val="0"/>
          <w:divBdr>
            <w:top w:val="none" w:sz="0" w:space="0" w:color="auto"/>
            <w:left w:val="none" w:sz="0" w:space="0" w:color="auto"/>
            <w:bottom w:val="none" w:sz="0" w:space="0" w:color="auto"/>
            <w:right w:val="none" w:sz="0" w:space="0" w:color="auto"/>
          </w:divBdr>
        </w:div>
        <w:div w:id="1449743554">
          <w:marLeft w:val="640"/>
          <w:marRight w:val="0"/>
          <w:marTop w:val="0"/>
          <w:marBottom w:val="0"/>
          <w:divBdr>
            <w:top w:val="none" w:sz="0" w:space="0" w:color="auto"/>
            <w:left w:val="none" w:sz="0" w:space="0" w:color="auto"/>
            <w:bottom w:val="none" w:sz="0" w:space="0" w:color="auto"/>
            <w:right w:val="none" w:sz="0" w:space="0" w:color="auto"/>
          </w:divBdr>
        </w:div>
        <w:div w:id="1028067491">
          <w:marLeft w:val="640"/>
          <w:marRight w:val="0"/>
          <w:marTop w:val="0"/>
          <w:marBottom w:val="0"/>
          <w:divBdr>
            <w:top w:val="none" w:sz="0" w:space="0" w:color="auto"/>
            <w:left w:val="none" w:sz="0" w:space="0" w:color="auto"/>
            <w:bottom w:val="none" w:sz="0" w:space="0" w:color="auto"/>
            <w:right w:val="none" w:sz="0" w:space="0" w:color="auto"/>
          </w:divBdr>
        </w:div>
        <w:div w:id="1148518455">
          <w:marLeft w:val="640"/>
          <w:marRight w:val="0"/>
          <w:marTop w:val="0"/>
          <w:marBottom w:val="0"/>
          <w:divBdr>
            <w:top w:val="none" w:sz="0" w:space="0" w:color="auto"/>
            <w:left w:val="none" w:sz="0" w:space="0" w:color="auto"/>
            <w:bottom w:val="none" w:sz="0" w:space="0" w:color="auto"/>
            <w:right w:val="none" w:sz="0" w:space="0" w:color="auto"/>
          </w:divBdr>
        </w:div>
        <w:div w:id="1207764093">
          <w:marLeft w:val="640"/>
          <w:marRight w:val="0"/>
          <w:marTop w:val="0"/>
          <w:marBottom w:val="0"/>
          <w:divBdr>
            <w:top w:val="none" w:sz="0" w:space="0" w:color="auto"/>
            <w:left w:val="none" w:sz="0" w:space="0" w:color="auto"/>
            <w:bottom w:val="none" w:sz="0" w:space="0" w:color="auto"/>
            <w:right w:val="none" w:sz="0" w:space="0" w:color="auto"/>
          </w:divBdr>
        </w:div>
        <w:div w:id="1099375243">
          <w:marLeft w:val="640"/>
          <w:marRight w:val="0"/>
          <w:marTop w:val="0"/>
          <w:marBottom w:val="0"/>
          <w:divBdr>
            <w:top w:val="none" w:sz="0" w:space="0" w:color="auto"/>
            <w:left w:val="none" w:sz="0" w:space="0" w:color="auto"/>
            <w:bottom w:val="none" w:sz="0" w:space="0" w:color="auto"/>
            <w:right w:val="none" w:sz="0" w:space="0" w:color="auto"/>
          </w:divBdr>
        </w:div>
        <w:div w:id="963196012">
          <w:marLeft w:val="640"/>
          <w:marRight w:val="0"/>
          <w:marTop w:val="0"/>
          <w:marBottom w:val="0"/>
          <w:divBdr>
            <w:top w:val="none" w:sz="0" w:space="0" w:color="auto"/>
            <w:left w:val="none" w:sz="0" w:space="0" w:color="auto"/>
            <w:bottom w:val="none" w:sz="0" w:space="0" w:color="auto"/>
            <w:right w:val="none" w:sz="0" w:space="0" w:color="auto"/>
          </w:divBdr>
        </w:div>
        <w:div w:id="1027291355">
          <w:marLeft w:val="640"/>
          <w:marRight w:val="0"/>
          <w:marTop w:val="0"/>
          <w:marBottom w:val="0"/>
          <w:divBdr>
            <w:top w:val="none" w:sz="0" w:space="0" w:color="auto"/>
            <w:left w:val="none" w:sz="0" w:space="0" w:color="auto"/>
            <w:bottom w:val="none" w:sz="0" w:space="0" w:color="auto"/>
            <w:right w:val="none" w:sz="0" w:space="0" w:color="auto"/>
          </w:divBdr>
        </w:div>
        <w:div w:id="1075975960">
          <w:marLeft w:val="640"/>
          <w:marRight w:val="0"/>
          <w:marTop w:val="0"/>
          <w:marBottom w:val="0"/>
          <w:divBdr>
            <w:top w:val="none" w:sz="0" w:space="0" w:color="auto"/>
            <w:left w:val="none" w:sz="0" w:space="0" w:color="auto"/>
            <w:bottom w:val="none" w:sz="0" w:space="0" w:color="auto"/>
            <w:right w:val="none" w:sz="0" w:space="0" w:color="auto"/>
          </w:divBdr>
        </w:div>
        <w:div w:id="246309841">
          <w:marLeft w:val="640"/>
          <w:marRight w:val="0"/>
          <w:marTop w:val="0"/>
          <w:marBottom w:val="0"/>
          <w:divBdr>
            <w:top w:val="none" w:sz="0" w:space="0" w:color="auto"/>
            <w:left w:val="none" w:sz="0" w:space="0" w:color="auto"/>
            <w:bottom w:val="none" w:sz="0" w:space="0" w:color="auto"/>
            <w:right w:val="none" w:sz="0" w:space="0" w:color="auto"/>
          </w:divBdr>
        </w:div>
        <w:div w:id="2089839847">
          <w:marLeft w:val="640"/>
          <w:marRight w:val="0"/>
          <w:marTop w:val="0"/>
          <w:marBottom w:val="0"/>
          <w:divBdr>
            <w:top w:val="none" w:sz="0" w:space="0" w:color="auto"/>
            <w:left w:val="none" w:sz="0" w:space="0" w:color="auto"/>
            <w:bottom w:val="none" w:sz="0" w:space="0" w:color="auto"/>
            <w:right w:val="none" w:sz="0" w:space="0" w:color="auto"/>
          </w:divBdr>
        </w:div>
        <w:div w:id="117072049">
          <w:marLeft w:val="640"/>
          <w:marRight w:val="0"/>
          <w:marTop w:val="0"/>
          <w:marBottom w:val="0"/>
          <w:divBdr>
            <w:top w:val="none" w:sz="0" w:space="0" w:color="auto"/>
            <w:left w:val="none" w:sz="0" w:space="0" w:color="auto"/>
            <w:bottom w:val="none" w:sz="0" w:space="0" w:color="auto"/>
            <w:right w:val="none" w:sz="0" w:space="0" w:color="auto"/>
          </w:divBdr>
        </w:div>
        <w:div w:id="214512694">
          <w:marLeft w:val="640"/>
          <w:marRight w:val="0"/>
          <w:marTop w:val="0"/>
          <w:marBottom w:val="0"/>
          <w:divBdr>
            <w:top w:val="none" w:sz="0" w:space="0" w:color="auto"/>
            <w:left w:val="none" w:sz="0" w:space="0" w:color="auto"/>
            <w:bottom w:val="none" w:sz="0" w:space="0" w:color="auto"/>
            <w:right w:val="none" w:sz="0" w:space="0" w:color="auto"/>
          </w:divBdr>
        </w:div>
        <w:div w:id="633558114">
          <w:marLeft w:val="640"/>
          <w:marRight w:val="0"/>
          <w:marTop w:val="0"/>
          <w:marBottom w:val="0"/>
          <w:divBdr>
            <w:top w:val="none" w:sz="0" w:space="0" w:color="auto"/>
            <w:left w:val="none" w:sz="0" w:space="0" w:color="auto"/>
            <w:bottom w:val="none" w:sz="0" w:space="0" w:color="auto"/>
            <w:right w:val="none" w:sz="0" w:space="0" w:color="auto"/>
          </w:divBdr>
        </w:div>
        <w:div w:id="1670211589">
          <w:marLeft w:val="640"/>
          <w:marRight w:val="0"/>
          <w:marTop w:val="0"/>
          <w:marBottom w:val="0"/>
          <w:divBdr>
            <w:top w:val="none" w:sz="0" w:space="0" w:color="auto"/>
            <w:left w:val="none" w:sz="0" w:space="0" w:color="auto"/>
            <w:bottom w:val="none" w:sz="0" w:space="0" w:color="auto"/>
            <w:right w:val="none" w:sz="0" w:space="0" w:color="auto"/>
          </w:divBdr>
        </w:div>
      </w:divsChild>
    </w:div>
    <w:div w:id="1155225607">
      <w:bodyDiv w:val="1"/>
      <w:marLeft w:val="0"/>
      <w:marRight w:val="0"/>
      <w:marTop w:val="0"/>
      <w:marBottom w:val="0"/>
      <w:divBdr>
        <w:top w:val="none" w:sz="0" w:space="0" w:color="auto"/>
        <w:left w:val="none" w:sz="0" w:space="0" w:color="auto"/>
        <w:bottom w:val="none" w:sz="0" w:space="0" w:color="auto"/>
        <w:right w:val="none" w:sz="0" w:space="0" w:color="auto"/>
      </w:divBdr>
    </w:div>
    <w:div w:id="1163158798">
      <w:bodyDiv w:val="1"/>
      <w:marLeft w:val="0"/>
      <w:marRight w:val="0"/>
      <w:marTop w:val="0"/>
      <w:marBottom w:val="0"/>
      <w:divBdr>
        <w:top w:val="none" w:sz="0" w:space="0" w:color="auto"/>
        <w:left w:val="none" w:sz="0" w:space="0" w:color="auto"/>
        <w:bottom w:val="none" w:sz="0" w:space="0" w:color="auto"/>
        <w:right w:val="none" w:sz="0" w:space="0" w:color="auto"/>
      </w:divBdr>
    </w:div>
    <w:div w:id="1176069620">
      <w:bodyDiv w:val="1"/>
      <w:marLeft w:val="0"/>
      <w:marRight w:val="0"/>
      <w:marTop w:val="0"/>
      <w:marBottom w:val="0"/>
      <w:divBdr>
        <w:top w:val="none" w:sz="0" w:space="0" w:color="auto"/>
        <w:left w:val="none" w:sz="0" w:space="0" w:color="auto"/>
        <w:bottom w:val="none" w:sz="0" w:space="0" w:color="auto"/>
        <w:right w:val="none" w:sz="0" w:space="0" w:color="auto"/>
      </w:divBdr>
    </w:div>
    <w:div w:id="1176261558">
      <w:bodyDiv w:val="1"/>
      <w:marLeft w:val="0"/>
      <w:marRight w:val="0"/>
      <w:marTop w:val="0"/>
      <w:marBottom w:val="0"/>
      <w:divBdr>
        <w:top w:val="none" w:sz="0" w:space="0" w:color="auto"/>
        <w:left w:val="none" w:sz="0" w:space="0" w:color="auto"/>
        <w:bottom w:val="none" w:sz="0" w:space="0" w:color="auto"/>
        <w:right w:val="none" w:sz="0" w:space="0" w:color="auto"/>
      </w:divBdr>
    </w:div>
    <w:div w:id="1202592351">
      <w:bodyDiv w:val="1"/>
      <w:marLeft w:val="0"/>
      <w:marRight w:val="0"/>
      <w:marTop w:val="0"/>
      <w:marBottom w:val="0"/>
      <w:divBdr>
        <w:top w:val="none" w:sz="0" w:space="0" w:color="auto"/>
        <w:left w:val="none" w:sz="0" w:space="0" w:color="auto"/>
        <w:bottom w:val="none" w:sz="0" w:space="0" w:color="auto"/>
        <w:right w:val="none" w:sz="0" w:space="0" w:color="auto"/>
      </w:divBdr>
      <w:divsChild>
        <w:div w:id="672269891">
          <w:marLeft w:val="0"/>
          <w:marRight w:val="0"/>
          <w:marTop w:val="0"/>
          <w:marBottom w:val="0"/>
          <w:divBdr>
            <w:top w:val="none" w:sz="0" w:space="0" w:color="auto"/>
            <w:left w:val="none" w:sz="0" w:space="0" w:color="auto"/>
            <w:bottom w:val="none" w:sz="0" w:space="0" w:color="auto"/>
            <w:right w:val="none" w:sz="0" w:space="0" w:color="auto"/>
          </w:divBdr>
          <w:divsChild>
            <w:div w:id="607003391">
              <w:marLeft w:val="0"/>
              <w:marRight w:val="0"/>
              <w:marTop w:val="0"/>
              <w:marBottom w:val="0"/>
              <w:divBdr>
                <w:top w:val="none" w:sz="0" w:space="0" w:color="auto"/>
                <w:left w:val="none" w:sz="0" w:space="0" w:color="auto"/>
                <w:bottom w:val="none" w:sz="0" w:space="0" w:color="auto"/>
                <w:right w:val="none" w:sz="0" w:space="0" w:color="auto"/>
              </w:divBdr>
              <w:divsChild>
                <w:div w:id="7745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41879">
      <w:bodyDiv w:val="1"/>
      <w:marLeft w:val="0"/>
      <w:marRight w:val="0"/>
      <w:marTop w:val="0"/>
      <w:marBottom w:val="0"/>
      <w:divBdr>
        <w:top w:val="none" w:sz="0" w:space="0" w:color="auto"/>
        <w:left w:val="none" w:sz="0" w:space="0" w:color="auto"/>
        <w:bottom w:val="none" w:sz="0" w:space="0" w:color="auto"/>
        <w:right w:val="none" w:sz="0" w:space="0" w:color="auto"/>
      </w:divBdr>
    </w:div>
    <w:div w:id="1234586592">
      <w:bodyDiv w:val="1"/>
      <w:marLeft w:val="0"/>
      <w:marRight w:val="0"/>
      <w:marTop w:val="0"/>
      <w:marBottom w:val="0"/>
      <w:divBdr>
        <w:top w:val="none" w:sz="0" w:space="0" w:color="auto"/>
        <w:left w:val="none" w:sz="0" w:space="0" w:color="auto"/>
        <w:bottom w:val="none" w:sz="0" w:space="0" w:color="auto"/>
        <w:right w:val="none" w:sz="0" w:space="0" w:color="auto"/>
      </w:divBdr>
    </w:div>
    <w:div w:id="1246064445">
      <w:bodyDiv w:val="1"/>
      <w:marLeft w:val="0"/>
      <w:marRight w:val="0"/>
      <w:marTop w:val="0"/>
      <w:marBottom w:val="0"/>
      <w:divBdr>
        <w:top w:val="none" w:sz="0" w:space="0" w:color="auto"/>
        <w:left w:val="none" w:sz="0" w:space="0" w:color="auto"/>
        <w:bottom w:val="none" w:sz="0" w:space="0" w:color="auto"/>
        <w:right w:val="none" w:sz="0" w:space="0" w:color="auto"/>
      </w:divBdr>
      <w:divsChild>
        <w:div w:id="1538811012">
          <w:marLeft w:val="0"/>
          <w:marRight w:val="0"/>
          <w:marTop w:val="0"/>
          <w:marBottom w:val="0"/>
          <w:divBdr>
            <w:top w:val="none" w:sz="0" w:space="0" w:color="auto"/>
            <w:left w:val="none" w:sz="0" w:space="0" w:color="auto"/>
            <w:bottom w:val="none" w:sz="0" w:space="0" w:color="auto"/>
            <w:right w:val="none" w:sz="0" w:space="0" w:color="auto"/>
          </w:divBdr>
          <w:divsChild>
            <w:div w:id="770975182">
              <w:marLeft w:val="0"/>
              <w:marRight w:val="0"/>
              <w:marTop w:val="180"/>
              <w:marBottom w:val="180"/>
              <w:divBdr>
                <w:top w:val="none" w:sz="0" w:space="0" w:color="auto"/>
                <w:left w:val="none" w:sz="0" w:space="0" w:color="auto"/>
                <w:bottom w:val="none" w:sz="0" w:space="0" w:color="auto"/>
                <w:right w:val="none" w:sz="0" w:space="0" w:color="auto"/>
              </w:divBdr>
            </w:div>
          </w:divsChild>
        </w:div>
        <w:div w:id="1034384888">
          <w:marLeft w:val="0"/>
          <w:marRight w:val="0"/>
          <w:marTop w:val="0"/>
          <w:marBottom w:val="0"/>
          <w:divBdr>
            <w:top w:val="none" w:sz="0" w:space="0" w:color="auto"/>
            <w:left w:val="none" w:sz="0" w:space="0" w:color="auto"/>
            <w:bottom w:val="none" w:sz="0" w:space="0" w:color="auto"/>
            <w:right w:val="none" w:sz="0" w:space="0" w:color="auto"/>
          </w:divBdr>
          <w:divsChild>
            <w:div w:id="974876648">
              <w:marLeft w:val="0"/>
              <w:marRight w:val="0"/>
              <w:marTop w:val="0"/>
              <w:marBottom w:val="0"/>
              <w:divBdr>
                <w:top w:val="none" w:sz="0" w:space="0" w:color="auto"/>
                <w:left w:val="none" w:sz="0" w:space="0" w:color="auto"/>
                <w:bottom w:val="none" w:sz="0" w:space="0" w:color="auto"/>
                <w:right w:val="none" w:sz="0" w:space="0" w:color="auto"/>
              </w:divBdr>
              <w:divsChild>
                <w:div w:id="1304774792">
                  <w:marLeft w:val="0"/>
                  <w:marRight w:val="0"/>
                  <w:marTop w:val="0"/>
                  <w:marBottom w:val="0"/>
                  <w:divBdr>
                    <w:top w:val="none" w:sz="0" w:space="0" w:color="auto"/>
                    <w:left w:val="none" w:sz="0" w:space="0" w:color="auto"/>
                    <w:bottom w:val="none" w:sz="0" w:space="0" w:color="auto"/>
                    <w:right w:val="none" w:sz="0" w:space="0" w:color="auto"/>
                  </w:divBdr>
                  <w:divsChild>
                    <w:div w:id="905604182">
                      <w:marLeft w:val="0"/>
                      <w:marRight w:val="0"/>
                      <w:marTop w:val="0"/>
                      <w:marBottom w:val="0"/>
                      <w:divBdr>
                        <w:top w:val="none" w:sz="0" w:space="0" w:color="auto"/>
                        <w:left w:val="none" w:sz="0" w:space="0" w:color="auto"/>
                        <w:bottom w:val="none" w:sz="0" w:space="0" w:color="auto"/>
                        <w:right w:val="none" w:sz="0" w:space="0" w:color="auto"/>
                      </w:divBdr>
                      <w:divsChild>
                        <w:div w:id="1460032562">
                          <w:marLeft w:val="0"/>
                          <w:marRight w:val="0"/>
                          <w:marTop w:val="0"/>
                          <w:marBottom w:val="0"/>
                          <w:divBdr>
                            <w:top w:val="none" w:sz="0" w:space="0" w:color="auto"/>
                            <w:left w:val="none" w:sz="0" w:space="0" w:color="auto"/>
                            <w:bottom w:val="none" w:sz="0" w:space="0" w:color="auto"/>
                            <w:right w:val="none" w:sz="0" w:space="0" w:color="auto"/>
                          </w:divBdr>
                          <w:divsChild>
                            <w:div w:id="1145779176">
                              <w:marLeft w:val="0"/>
                              <w:marRight w:val="0"/>
                              <w:marTop w:val="0"/>
                              <w:marBottom w:val="0"/>
                              <w:divBdr>
                                <w:top w:val="none" w:sz="0" w:space="0" w:color="auto"/>
                                <w:left w:val="none" w:sz="0" w:space="0" w:color="auto"/>
                                <w:bottom w:val="none" w:sz="0" w:space="0" w:color="auto"/>
                                <w:right w:val="none" w:sz="0" w:space="0" w:color="auto"/>
                              </w:divBdr>
                              <w:divsChild>
                                <w:div w:id="1241402531">
                                  <w:marLeft w:val="0"/>
                                  <w:marRight w:val="0"/>
                                  <w:marTop w:val="0"/>
                                  <w:marBottom w:val="240"/>
                                  <w:divBdr>
                                    <w:top w:val="none" w:sz="0" w:space="0" w:color="auto"/>
                                    <w:left w:val="none" w:sz="0" w:space="0" w:color="auto"/>
                                    <w:bottom w:val="none" w:sz="0" w:space="0" w:color="auto"/>
                                    <w:right w:val="none" w:sz="0" w:space="0" w:color="auto"/>
                                  </w:divBdr>
                                </w:div>
                                <w:div w:id="70144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5282295">
      <w:bodyDiv w:val="1"/>
      <w:marLeft w:val="0"/>
      <w:marRight w:val="0"/>
      <w:marTop w:val="0"/>
      <w:marBottom w:val="0"/>
      <w:divBdr>
        <w:top w:val="none" w:sz="0" w:space="0" w:color="auto"/>
        <w:left w:val="none" w:sz="0" w:space="0" w:color="auto"/>
        <w:bottom w:val="none" w:sz="0" w:space="0" w:color="auto"/>
        <w:right w:val="none" w:sz="0" w:space="0" w:color="auto"/>
      </w:divBdr>
    </w:div>
    <w:div w:id="1387416462">
      <w:bodyDiv w:val="1"/>
      <w:marLeft w:val="0"/>
      <w:marRight w:val="0"/>
      <w:marTop w:val="0"/>
      <w:marBottom w:val="0"/>
      <w:divBdr>
        <w:top w:val="none" w:sz="0" w:space="0" w:color="auto"/>
        <w:left w:val="none" w:sz="0" w:space="0" w:color="auto"/>
        <w:bottom w:val="none" w:sz="0" w:space="0" w:color="auto"/>
        <w:right w:val="none" w:sz="0" w:space="0" w:color="auto"/>
      </w:divBdr>
    </w:div>
    <w:div w:id="1427537213">
      <w:bodyDiv w:val="1"/>
      <w:marLeft w:val="0"/>
      <w:marRight w:val="0"/>
      <w:marTop w:val="0"/>
      <w:marBottom w:val="0"/>
      <w:divBdr>
        <w:top w:val="none" w:sz="0" w:space="0" w:color="auto"/>
        <w:left w:val="none" w:sz="0" w:space="0" w:color="auto"/>
        <w:bottom w:val="none" w:sz="0" w:space="0" w:color="auto"/>
        <w:right w:val="none" w:sz="0" w:space="0" w:color="auto"/>
      </w:divBdr>
    </w:div>
    <w:div w:id="1430663011">
      <w:bodyDiv w:val="1"/>
      <w:marLeft w:val="0"/>
      <w:marRight w:val="0"/>
      <w:marTop w:val="0"/>
      <w:marBottom w:val="0"/>
      <w:divBdr>
        <w:top w:val="none" w:sz="0" w:space="0" w:color="auto"/>
        <w:left w:val="none" w:sz="0" w:space="0" w:color="auto"/>
        <w:bottom w:val="none" w:sz="0" w:space="0" w:color="auto"/>
        <w:right w:val="none" w:sz="0" w:space="0" w:color="auto"/>
      </w:divBdr>
    </w:div>
    <w:div w:id="1484082762">
      <w:bodyDiv w:val="1"/>
      <w:marLeft w:val="0"/>
      <w:marRight w:val="0"/>
      <w:marTop w:val="0"/>
      <w:marBottom w:val="0"/>
      <w:divBdr>
        <w:top w:val="none" w:sz="0" w:space="0" w:color="auto"/>
        <w:left w:val="none" w:sz="0" w:space="0" w:color="auto"/>
        <w:bottom w:val="none" w:sz="0" w:space="0" w:color="auto"/>
        <w:right w:val="none" w:sz="0" w:space="0" w:color="auto"/>
      </w:divBdr>
    </w:div>
    <w:div w:id="1517309508">
      <w:bodyDiv w:val="1"/>
      <w:marLeft w:val="0"/>
      <w:marRight w:val="0"/>
      <w:marTop w:val="0"/>
      <w:marBottom w:val="0"/>
      <w:divBdr>
        <w:top w:val="none" w:sz="0" w:space="0" w:color="auto"/>
        <w:left w:val="none" w:sz="0" w:space="0" w:color="auto"/>
        <w:bottom w:val="none" w:sz="0" w:space="0" w:color="auto"/>
        <w:right w:val="none" w:sz="0" w:space="0" w:color="auto"/>
      </w:divBdr>
    </w:div>
    <w:div w:id="1525751365">
      <w:bodyDiv w:val="1"/>
      <w:marLeft w:val="0"/>
      <w:marRight w:val="0"/>
      <w:marTop w:val="0"/>
      <w:marBottom w:val="0"/>
      <w:divBdr>
        <w:top w:val="none" w:sz="0" w:space="0" w:color="auto"/>
        <w:left w:val="none" w:sz="0" w:space="0" w:color="auto"/>
        <w:bottom w:val="none" w:sz="0" w:space="0" w:color="auto"/>
        <w:right w:val="none" w:sz="0" w:space="0" w:color="auto"/>
      </w:divBdr>
    </w:div>
    <w:div w:id="1547567120">
      <w:bodyDiv w:val="1"/>
      <w:marLeft w:val="0"/>
      <w:marRight w:val="0"/>
      <w:marTop w:val="0"/>
      <w:marBottom w:val="0"/>
      <w:divBdr>
        <w:top w:val="none" w:sz="0" w:space="0" w:color="auto"/>
        <w:left w:val="none" w:sz="0" w:space="0" w:color="auto"/>
        <w:bottom w:val="none" w:sz="0" w:space="0" w:color="auto"/>
        <w:right w:val="none" w:sz="0" w:space="0" w:color="auto"/>
      </w:divBdr>
    </w:div>
    <w:div w:id="1689913305">
      <w:bodyDiv w:val="1"/>
      <w:marLeft w:val="0"/>
      <w:marRight w:val="0"/>
      <w:marTop w:val="0"/>
      <w:marBottom w:val="0"/>
      <w:divBdr>
        <w:top w:val="none" w:sz="0" w:space="0" w:color="auto"/>
        <w:left w:val="none" w:sz="0" w:space="0" w:color="auto"/>
        <w:bottom w:val="none" w:sz="0" w:space="0" w:color="auto"/>
        <w:right w:val="none" w:sz="0" w:space="0" w:color="auto"/>
      </w:divBdr>
      <w:divsChild>
        <w:div w:id="955675861">
          <w:marLeft w:val="640"/>
          <w:marRight w:val="0"/>
          <w:marTop w:val="0"/>
          <w:marBottom w:val="0"/>
          <w:divBdr>
            <w:top w:val="none" w:sz="0" w:space="0" w:color="auto"/>
            <w:left w:val="none" w:sz="0" w:space="0" w:color="auto"/>
            <w:bottom w:val="none" w:sz="0" w:space="0" w:color="auto"/>
            <w:right w:val="none" w:sz="0" w:space="0" w:color="auto"/>
          </w:divBdr>
        </w:div>
        <w:div w:id="672299927">
          <w:marLeft w:val="640"/>
          <w:marRight w:val="0"/>
          <w:marTop w:val="0"/>
          <w:marBottom w:val="0"/>
          <w:divBdr>
            <w:top w:val="none" w:sz="0" w:space="0" w:color="auto"/>
            <w:left w:val="none" w:sz="0" w:space="0" w:color="auto"/>
            <w:bottom w:val="none" w:sz="0" w:space="0" w:color="auto"/>
            <w:right w:val="none" w:sz="0" w:space="0" w:color="auto"/>
          </w:divBdr>
        </w:div>
        <w:div w:id="1812792919">
          <w:marLeft w:val="640"/>
          <w:marRight w:val="0"/>
          <w:marTop w:val="0"/>
          <w:marBottom w:val="0"/>
          <w:divBdr>
            <w:top w:val="none" w:sz="0" w:space="0" w:color="auto"/>
            <w:left w:val="none" w:sz="0" w:space="0" w:color="auto"/>
            <w:bottom w:val="none" w:sz="0" w:space="0" w:color="auto"/>
            <w:right w:val="none" w:sz="0" w:space="0" w:color="auto"/>
          </w:divBdr>
        </w:div>
        <w:div w:id="934215760">
          <w:marLeft w:val="640"/>
          <w:marRight w:val="0"/>
          <w:marTop w:val="0"/>
          <w:marBottom w:val="0"/>
          <w:divBdr>
            <w:top w:val="none" w:sz="0" w:space="0" w:color="auto"/>
            <w:left w:val="none" w:sz="0" w:space="0" w:color="auto"/>
            <w:bottom w:val="none" w:sz="0" w:space="0" w:color="auto"/>
            <w:right w:val="none" w:sz="0" w:space="0" w:color="auto"/>
          </w:divBdr>
        </w:div>
        <w:div w:id="353045275">
          <w:marLeft w:val="640"/>
          <w:marRight w:val="0"/>
          <w:marTop w:val="0"/>
          <w:marBottom w:val="0"/>
          <w:divBdr>
            <w:top w:val="none" w:sz="0" w:space="0" w:color="auto"/>
            <w:left w:val="none" w:sz="0" w:space="0" w:color="auto"/>
            <w:bottom w:val="none" w:sz="0" w:space="0" w:color="auto"/>
            <w:right w:val="none" w:sz="0" w:space="0" w:color="auto"/>
          </w:divBdr>
        </w:div>
        <w:div w:id="408649305">
          <w:marLeft w:val="640"/>
          <w:marRight w:val="0"/>
          <w:marTop w:val="0"/>
          <w:marBottom w:val="0"/>
          <w:divBdr>
            <w:top w:val="none" w:sz="0" w:space="0" w:color="auto"/>
            <w:left w:val="none" w:sz="0" w:space="0" w:color="auto"/>
            <w:bottom w:val="none" w:sz="0" w:space="0" w:color="auto"/>
            <w:right w:val="none" w:sz="0" w:space="0" w:color="auto"/>
          </w:divBdr>
        </w:div>
        <w:div w:id="1115323120">
          <w:marLeft w:val="640"/>
          <w:marRight w:val="0"/>
          <w:marTop w:val="0"/>
          <w:marBottom w:val="0"/>
          <w:divBdr>
            <w:top w:val="none" w:sz="0" w:space="0" w:color="auto"/>
            <w:left w:val="none" w:sz="0" w:space="0" w:color="auto"/>
            <w:bottom w:val="none" w:sz="0" w:space="0" w:color="auto"/>
            <w:right w:val="none" w:sz="0" w:space="0" w:color="auto"/>
          </w:divBdr>
        </w:div>
        <w:div w:id="8651009">
          <w:marLeft w:val="640"/>
          <w:marRight w:val="0"/>
          <w:marTop w:val="0"/>
          <w:marBottom w:val="0"/>
          <w:divBdr>
            <w:top w:val="none" w:sz="0" w:space="0" w:color="auto"/>
            <w:left w:val="none" w:sz="0" w:space="0" w:color="auto"/>
            <w:bottom w:val="none" w:sz="0" w:space="0" w:color="auto"/>
            <w:right w:val="none" w:sz="0" w:space="0" w:color="auto"/>
          </w:divBdr>
        </w:div>
        <w:div w:id="451443852">
          <w:marLeft w:val="640"/>
          <w:marRight w:val="0"/>
          <w:marTop w:val="0"/>
          <w:marBottom w:val="0"/>
          <w:divBdr>
            <w:top w:val="none" w:sz="0" w:space="0" w:color="auto"/>
            <w:left w:val="none" w:sz="0" w:space="0" w:color="auto"/>
            <w:bottom w:val="none" w:sz="0" w:space="0" w:color="auto"/>
            <w:right w:val="none" w:sz="0" w:space="0" w:color="auto"/>
          </w:divBdr>
        </w:div>
        <w:div w:id="750614917">
          <w:marLeft w:val="640"/>
          <w:marRight w:val="0"/>
          <w:marTop w:val="0"/>
          <w:marBottom w:val="0"/>
          <w:divBdr>
            <w:top w:val="none" w:sz="0" w:space="0" w:color="auto"/>
            <w:left w:val="none" w:sz="0" w:space="0" w:color="auto"/>
            <w:bottom w:val="none" w:sz="0" w:space="0" w:color="auto"/>
            <w:right w:val="none" w:sz="0" w:space="0" w:color="auto"/>
          </w:divBdr>
        </w:div>
        <w:div w:id="137038463">
          <w:marLeft w:val="640"/>
          <w:marRight w:val="0"/>
          <w:marTop w:val="0"/>
          <w:marBottom w:val="0"/>
          <w:divBdr>
            <w:top w:val="none" w:sz="0" w:space="0" w:color="auto"/>
            <w:left w:val="none" w:sz="0" w:space="0" w:color="auto"/>
            <w:bottom w:val="none" w:sz="0" w:space="0" w:color="auto"/>
            <w:right w:val="none" w:sz="0" w:space="0" w:color="auto"/>
          </w:divBdr>
        </w:div>
        <w:div w:id="668022427">
          <w:marLeft w:val="640"/>
          <w:marRight w:val="0"/>
          <w:marTop w:val="0"/>
          <w:marBottom w:val="0"/>
          <w:divBdr>
            <w:top w:val="none" w:sz="0" w:space="0" w:color="auto"/>
            <w:left w:val="none" w:sz="0" w:space="0" w:color="auto"/>
            <w:bottom w:val="none" w:sz="0" w:space="0" w:color="auto"/>
            <w:right w:val="none" w:sz="0" w:space="0" w:color="auto"/>
          </w:divBdr>
        </w:div>
      </w:divsChild>
    </w:div>
    <w:div w:id="1720007307">
      <w:bodyDiv w:val="1"/>
      <w:marLeft w:val="0"/>
      <w:marRight w:val="0"/>
      <w:marTop w:val="0"/>
      <w:marBottom w:val="0"/>
      <w:divBdr>
        <w:top w:val="none" w:sz="0" w:space="0" w:color="auto"/>
        <w:left w:val="none" w:sz="0" w:space="0" w:color="auto"/>
        <w:bottom w:val="none" w:sz="0" w:space="0" w:color="auto"/>
        <w:right w:val="none" w:sz="0" w:space="0" w:color="auto"/>
      </w:divBdr>
    </w:div>
    <w:div w:id="1738086989">
      <w:bodyDiv w:val="1"/>
      <w:marLeft w:val="0"/>
      <w:marRight w:val="0"/>
      <w:marTop w:val="0"/>
      <w:marBottom w:val="0"/>
      <w:divBdr>
        <w:top w:val="none" w:sz="0" w:space="0" w:color="auto"/>
        <w:left w:val="none" w:sz="0" w:space="0" w:color="auto"/>
        <w:bottom w:val="none" w:sz="0" w:space="0" w:color="auto"/>
        <w:right w:val="none" w:sz="0" w:space="0" w:color="auto"/>
      </w:divBdr>
    </w:div>
    <w:div w:id="1744329931">
      <w:bodyDiv w:val="1"/>
      <w:marLeft w:val="0"/>
      <w:marRight w:val="0"/>
      <w:marTop w:val="0"/>
      <w:marBottom w:val="0"/>
      <w:divBdr>
        <w:top w:val="none" w:sz="0" w:space="0" w:color="auto"/>
        <w:left w:val="none" w:sz="0" w:space="0" w:color="auto"/>
        <w:bottom w:val="none" w:sz="0" w:space="0" w:color="auto"/>
        <w:right w:val="none" w:sz="0" w:space="0" w:color="auto"/>
      </w:divBdr>
    </w:div>
    <w:div w:id="1748720843">
      <w:bodyDiv w:val="1"/>
      <w:marLeft w:val="0"/>
      <w:marRight w:val="0"/>
      <w:marTop w:val="0"/>
      <w:marBottom w:val="0"/>
      <w:divBdr>
        <w:top w:val="none" w:sz="0" w:space="0" w:color="auto"/>
        <w:left w:val="none" w:sz="0" w:space="0" w:color="auto"/>
        <w:bottom w:val="none" w:sz="0" w:space="0" w:color="auto"/>
        <w:right w:val="none" w:sz="0" w:space="0" w:color="auto"/>
      </w:divBdr>
      <w:divsChild>
        <w:div w:id="834151888">
          <w:marLeft w:val="640"/>
          <w:marRight w:val="0"/>
          <w:marTop w:val="0"/>
          <w:marBottom w:val="0"/>
          <w:divBdr>
            <w:top w:val="none" w:sz="0" w:space="0" w:color="auto"/>
            <w:left w:val="none" w:sz="0" w:space="0" w:color="auto"/>
            <w:bottom w:val="none" w:sz="0" w:space="0" w:color="auto"/>
            <w:right w:val="none" w:sz="0" w:space="0" w:color="auto"/>
          </w:divBdr>
        </w:div>
        <w:div w:id="954756548">
          <w:marLeft w:val="640"/>
          <w:marRight w:val="0"/>
          <w:marTop w:val="0"/>
          <w:marBottom w:val="0"/>
          <w:divBdr>
            <w:top w:val="none" w:sz="0" w:space="0" w:color="auto"/>
            <w:left w:val="none" w:sz="0" w:space="0" w:color="auto"/>
            <w:bottom w:val="none" w:sz="0" w:space="0" w:color="auto"/>
            <w:right w:val="none" w:sz="0" w:space="0" w:color="auto"/>
          </w:divBdr>
        </w:div>
        <w:div w:id="554313213">
          <w:marLeft w:val="640"/>
          <w:marRight w:val="0"/>
          <w:marTop w:val="0"/>
          <w:marBottom w:val="0"/>
          <w:divBdr>
            <w:top w:val="none" w:sz="0" w:space="0" w:color="auto"/>
            <w:left w:val="none" w:sz="0" w:space="0" w:color="auto"/>
            <w:bottom w:val="none" w:sz="0" w:space="0" w:color="auto"/>
            <w:right w:val="none" w:sz="0" w:space="0" w:color="auto"/>
          </w:divBdr>
        </w:div>
        <w:div w:id="2096200799">
          <w:marLeft w:val="640"/>
          <w:marRight w:val="0"/>
          <w:marTop w:val="0"/>
          <w:marBottom w:val="0"/>
          <w:divBdr>
            <w:top w:val="none" w:sz="0" w:space="0" w:color="auto"/>
            <w:left w:val="none" w:sz="0" w:space="0" w:color="auto"/>
            <w:bottom w:val="none" w:sz="0" w:space="0" w:color="auto"/>
            <w:right w:val="none" w:sz="0" w:space="0" w:color="auto"/>
          </w:divBdr>
        </w:div>
        <w:div w:id="1750879627">
          <w:marLeft w:val="640"/>
          <w:marRight w:val="0"/>
          <w:marTop w:val="0"/>
          <w:marBottom w:val="0"/>
          <w:divBdr>
            <w:top w:val="none" w:sz="0" w:space="0" w:color="auto"/>
            <w:left w:val="none" w:sz="0" w:space="0" w:color="auto"/>
            <w:bottom w:val="none" w:sz="0" w:space="0" w:color="auto"/>
            <w:right w:val="none" w:sz="0" w:space="0" w:color="auto"/>
          </w:divBdr>
        </w:div>
        <w:div w:id="2141997422">
          <w:marLeft w:val="640"/>
          <w:marRight w:val="0"/>
          <w:marTop w:val="0"/>
          <w:marBottom w:val="0"/>
          <w:divBdr>
            <w:top w:val="none" w:sz="0" w:space="0" w:color="auto"/>
            <w:left w:val="none" w:sz="0" w:space="0" w:color="auto"/>
            <w:bottom w:val="none" w:sz="0" w:space="0" w:color="auto"/>
            <w:right w:val="none" w:sz="0" w:space="0" w:color="auto"/>
          </w:divBdr>
        </w:div>
        <w:div w:id="306477345">
          <w:marLeft w:val="640"/>
          <w:marRight w:val="0"/>
          <w:marTop w:val="0"/>
          <w:marBottom w:val="0"/>
          <w:divBdr>
            <w:top w:val="none" w:sz="0" w:space="0" w:color="auto"/>
            <w:left w:val="none" w:sz="0" w:space="0" w:color="auto"/>
            <w:bottom w:val="none" w:sz="0" w:space="0" w:color="auto"/>
            <w:right w:val="none" w:sz="0" w:space="0" w:color="auto"/>
          </w:divBdr>
        </w:div>
        <w:div w:id="117645035">
          <w:marLeft w:val="640"/>
          <w:marRight w:val="0"/>
          <w:marTop w:val="0"/>
          <w:marBottom w:val="0"/>
          <w:divBdr>
            <w:top w:val="none" w:sz="0" w:space="0" w:color="auto"/>
            <w:left w:val="none" w:sz="0" w:space="0" w:color="auto"/>
            <w:bottom w:val="none" w:sz="0" w:space="0" w:color="auto"/>
            <w:right w:val="none" w:sz="0" w:space="0" w:color="auto"/>
          </w:divBdr>
        </w:div>
        <w:div w:id="728572142">
          <w:marLeft w:val="640"/>
          <w:marRight w:val="0"/>
          <w:marTop w:val="0"/>
          <w:marBottom w:val="0"/>
          <w:divBdr>
            <w:top w:val="none" w:sz="0" w:space="0" w:color="auto"/>
            <w:left w:val="none" w:sz="0" w:space="0" w:color="auto"/>
            <w:bottom w:val="none" w:sz="0" w:space="0" w:color="auto"/>
            <w:right w:val="none" w:sz="0" w:space="0" w:color="auto"/>
          </w:divBdr>
        </w:div>
        <w:div w:id="1604453508">
          <w:marLeft w:val="640"/>
          <w:marRight w:val="0"/>
          <w:marTop w:val="0"/>
          <w:marBottom w:val="0"/>
          <w:divBdr>
            <w:top w:val="none" w:sz="0" w:space="0" w:color="auto"/>
            <w:left w:val="none" w:sz="0" w:space="0" w:color="auto"/>
            <w:bottom w:val="none" w:sz="0" w:space="0" w:color="auto"/>
            <w:right w:val="none" w:sz="0" w:space="0" w:color="auto"/>
          </w:divBdr>
        </w:div>
        <w:div w:id="937447183">
          <w:marLeft w:val="640"/>
          <w:marRight w:val="0"/>
          <w:marTop w:val="0"/>
          <w:marBottom w:val="0"/>
          <w:divBdr>
            <w:top w:val="none" w:sz="0" w:space="0" w:color="auto"/>
            <w:left w:val="none" w:sz="0" w:space="0" w:color="auto"/>
            <w:bottom w:val="none" w:sz="0" w:space="0" w:color="auto"/>
            <w:right w:val="none" w:sz="0" w:space="0" w:color="auto"/>
          </w:divBdr>
        </w:div>
        <w:div w:id="491222540">
          <w:marLeft w:val="640"/>
          <w:marRight w:val="0"/>
          <w:marTop w:val="0"/>
          <w:marBottom w:val="0"/>
          <w:divBdr>
            <w:top w:val="none" w:sz="0" w:space="0" w:color="auto"/>
            <w:left w:val="none" w:sz="0" w:space="0" w:color="auto"/>
            <w:bottom w:val="none" w:sz="0" w:space="0" w:color="auto"/>
            <w:right w:val="none" w:sz="0" w:space="0" w:color="auto"/>
          </w:divBdr>
        </w:div>
        <w:div w:id="1237863486">
          <w:marLeft w:val="640"/>
          <w:marRight w:val="0"/>
          <w:marTop w:val="0"/>
          <w:marBottom w:val="0"/>
          <w:divBdr>
            <w:top w:val="none" w:sz="0" w:space="0" w:color="auto"/>
            <w:left w:val="none" w:sz="0" w:space="0" w:color="auto"/>
            <w:bottom w:val="none" w:sz="0" w:space="0" w:color="auto"/>
            <w:right w:val="none" w:sz="0" w:space="0" w:color="auto"/>
          </w:divBdr>
        </w:div>
        <w:div w:id="368117080">
          <w:marLeft w:val="640"/>
          <w:marRight w:val="0"/>
          <w:marTop w:val="0"/>
          <w:marBottom w:val="0"/>
          <w:divBdr>
            <w:top w:val="none" w:sz="0" w:space="0" w:color="auto"/>
            <w:left w:val="none" w:sz="0" w:space="0" w:color="auto"/>
            <w:bottom w:val="none" w:sz="0" w:space="0" w:color="auto"/>
            <w:right w:val="none" w:sz="0" w:space="0" w:color="auto"/>
          </w:divBdr>
        </w:div>
        <w:div w:id="103497841">
          <w:marLeft w:val="640"/>
          <w:marRight w:val="0"/>
          <w:marTop w:val="0"/>
          <w:marBottom w:val="0"/>
          <w:divBdr>
            <w:top w:val="none" w:sz="0" w:space="0" w:color="auto"/>
            <w:left w:val="none" w:sz="0" w:space="0" w:color="auto"/>
            <w:bottom w:val="none" w:sz="0" w:space="0" w:color="auto"/>
            <w:right w:val="none" w:sz="0" w:space="0" w:color="auto"/>
          </w:divBdr>
        </w:div>
        <w:div w:id="1530222256">
          <w:marLeft w:val="640"/>
          <w:marRight w:val="0"/>
          <w:marTop w:val="0"/>
          <w:marBottom w:val="0"/>
          <w:divBdr>
            <w:top w:val="none" w:sz="0" w:space="0" w:color="auto"/>
            <w:left w:val="none" w:sz="0" w:space="0" w:color="auto"/>
            <w:bottom w:val="none" w:sz="0" w:space="0" w:color="auto"/>
            <w:right w:val="none" w:sz="0" w:space="0" w:color="auto"/>
          </w:divBdr>
        </w:div>
        <w:div w:id="1234508774">
          <w:marLeft w:val="640"/>
          <w:marRight w:val="0"/>
          <w:marTop w:val="0"/>
          <w:marBottom w:val="0"/>
          <w:divBdr>
            <w:top w:val="none" w:sz="0" w:space="0" w:color="auto"/>
            <w:left w:val="none" w:sz="0" w:space="0" w:color="auto"/>
            <w:bottom w:val="none" w:sz="0" w:space="0" w:color="auto"/>
            <w:right w:val="none" w:sz="0" w:space="0" w:color="auto"/>
          </w:divBdr>
        </w:div>
      </w:divsChild>
    </w:div>
    <w:div w:id="1801876887">
      <w:bodyDiv w:val="1"/>
      <w:marLeft w:val="0"/>
      <w:marRight w:val="0"/>
      <w:marTop w:val="0"/>
      <w:marBottom w:val="0"/>
      <w:divBdr>
        <w:top w:val="none" w:sz="0" w:space="0" w:color="auto"/>
        <w:left w:val="none" w:sz="0" w:space="0" w:color="auto"/>
        <w:bottom w:val="none" w:sz="0" w:space="0" w:color="auto"/>
        <w:right w:val="none" w:sz="0" w:space="0" w:color="auto"/>
      </w:divBdr>
      <w:divsChild>
        <w:div w:id="1597051614">
          <w:marLeft w:val="640"/>
          <w:marRight w:val="0"/>
          <w:marTop w:val="0"/>
          <w:marBottom w:val="0"/>
          <w:divBdr>
            <w:top w:val="none" w:sz="0" w:space="0" w:color="auto"/>
            <w:left w:val="none" w:sz="0" w:space="0" w:color="auto"/>
            <w:bottom w:val="none" w:sz="0" w:space="0" w:color="auto"/>
            <w:right w:val="none" w:sz="0" w:space="0" w:color="auto"/>
          </w:divBdr>
        </w:div>
        <w:div w:id="1283344421">
          <w:marLeft w:val="640"/>
          <w:marRight w:val="0"/>
          <w:marTop w:val="0"/>
          <w:marBottom w:val="0"/>
          <w:divBdr>
            <w:top w:val="none" w:sz="0" w:space="0" w:color="auto"/>
            <w:left w:val="none" w:sz="0" w:space="0" w:color="auto"/>
            <w:bottom w:val="none" w:sz="0" w:space="0" w:color="auto"/>
            <w:right w:val="none" w:sz="0" w:space="0" w:color="auto"/>
          </w:divBdr>
        </w:div>
        <w:div w:id="1558737398">
          <w:marLeft w:val="640"/>
          <w:marRight w:val="0"/>
          <w:marTop w:val="0"/>
          <w:marBottom w:val="0"/>
          <w:divBdr>
            <w:top w:val="none" w:sz="0" w:space="0" w:color="auto"/>
            <w:left w:val="none" w:sz="0" w:space="0" w:color="auto"/>
            <w:bottom w:val="none" w:sz="0" w:space="0" w:color="auto"/>
            <w:right w:val="none" w:sz="0" w:space="0" w:color="auto"/>
          </w:divBdr>
        </w:div>
        <w:div w:id="301496593">
          <w:marLeft w:val="640"/>
          <w:marRight w:val="0"/>
          <w:marTop w:val="0"/>
          <w:marBottom w:val="0"/>
          <w:divBdr>
            <w:top w:val="none" w:sz="0" w:space="0" w:color="auto"/>
            <w:left w:val="none" w:sz="0" w:space="0" w:color="auto"/>
            <w:bottom w:val="none" w:sz="0" w:space="0" w:color="auto"/>
            <w:right w:val="none" w:sz="0" w:space="0" w:color="auto"/>
          </w:divBdr>
        </w:div>
        <w:div w:id="990983025">
          <w:marLeft w:val="640"/>
          <w:marRight w:val="0"/>
          <w:marTop w:val="0"/>
          <w:marBottom w:val="0"/>
          <w:divBdr>
            <w:top w:val="none" w:sz="0" w:space="0" w:color="auto"/>
            <w:left w:val="none" w:sz="0" w:space="0" w:color="auto"/>
            <w:bottom w:val="none" w:sz="0" w:space="0" w:color="auto"/>
            <w:right w:val="none" w:sz="0" w:space="0" w:color="auto"/>
          </w:divBdr>
        </w:div>
        <w:div w:id="409817466">
          <w:marLeft w:val="640"/>
          <w:marRight w:val="0"/>
          <w:marTop w:val="0"/>
          <w:marBottom w:val="0"/>
          <w:divBdr>
            <w:top w:val="none" w:sz="0" w:space="0" w:color="auto"/>
            <w:left w:val="none" w:sz="0" w:space="0" w:color="auto"/>
            <w:bottom w:val="none" w:sz="0" w:space="0" w:color="auto"/>
            <w:right w:val="none" w:sz="0" w:space="0" w:color="auto"/>
          </w:divBdr>
        </w:div>
        <w:div w:id="1129400614">
          <w:marLeft w:val="640"/>
          <w:marRight w:val="0"/>
          <w:marTop w:val="0"/>
          <w:marBottom w:val="0"/>
          <w:divBdr>
            <w:top w:val="none" w:sz="0" w:space="0" w:color="auto"/>
            <w:left w:val="none" w:sz="0" w:space="0" w:color="auto"/>
            <w:bottom w:val="none" w:sz="0" w:space="0" w:color="auto"/>
            <w:right w:val="none" w:sz="0" w:space="0" w:color="auto"/>
          </w:divBdr>
        </w:div>
        <w:div w:id="1656031762">
          <w:marLeft w:val="640"/>
          <w:marRight w:val="0"/>
          <w:marTop w:val="0"/>
          <w:marBottom w:val="0"/>
          <w:divBdr>
            <w:top w:val="none" w:sz="0" w:space="0" w:color="auto"/>
            <w:left w:val="none" w:sz="0" w:space="0" w:color="auto"/>
            <w:bottom w:val="none" w:sz="0" w:space="0" w:color="auto"/>
            <w:right w:val="none" w:sz="0" w:space="0" w:color="auto"/>
          </w:divBdr>
        </w:div>
        <w:div w:id="1806266040">
          <w:marLeft w:val="640"/>
          <w:marRight w:val="0"/>
          <w:marTop w:val="0"/>
          <w:marBottom w:val="0"/>
          <w:divBdr>
            <w:top w:val="none" w:sz="0" w:space="0" w:color="auto"/>
            <w:left w:val="none" w:sz="0" w:space="0" w:color="auto"/>
            <w:bottom w:val="none" w:sz="0" w:space="0" w:color="auto"/>
            <w:right w:val="none" w:sz="0" w:space="0" w:color="auto"/>
          </w:divBdr>
        </w:div>
        <w:div w:id="1144153459">
          <w:marLeft w:val="640"/>
          <w:marRight w:val="0"/>
          <w:marTop w:val="0"/>
          <w:marBottom w:val="0"/>
          <w:divBdr>
            <w:top w:val="none" w:sz="0" w:space="0" w:color="auto"/>
            <w:left w:val="none" w:sz="0" w:space="0" w:color="auto"/>
            <w:bottom w:val="none" w:sz="0" w:space="0" w:color="auto"/>
            <w:right w:val="none" w:sz="0" w:space="0" w:color="auto"/>
          </w:divBdr>
        </w:div>
        <w:div w:id="303508867">
          <w:marLeft w:val="640"/>
          <w:marRight w:val="0"/>
          <w:marTop w:val="0"/>
          <w:marBottom w:val="0"/>
          <w:divBdr>
            <w:top w:val="none" w:sz="0" w:space="0" w:color="auto"/>
            <w:left w:val="none" w:sz="0" w:space="0" w:color="auto"/>
            <w:bottom w:val="none" w:sz="0" w:space="0" w:color="auto"/>
            <w:right w:val="none" w:sz="0" w:space="0" w:color="auto"/>
          </w:divBdr>
        </w:div>
        <w:div w:id="75826695">
          <w:marLeft w:val="640"/>
          <w:marRight w:val="0"/>
          <w:marTop w:val="0"/>
          <w:marBottom w:val="0"/>
          <w:divBdr>
            <w:top w:val="none" w:sz="0" w:space="0" w:color="auto"/>
            <w:left w:val="none" w:sz="0" w:space="0" w:color="auto"/>
            <w:bottom w:val="none" w:sz="0" w:space="0" w:color="auto"/>
            <w:right w:val="none" w:sz="0" w:space="0" w:color="auto"/>
          </w:divBdr>
        </w:div>
        <w:div w:id="879821843">
          <w:marLeft w:val="640"/>
          <w:marRight w:val="0"/>
          <w:marTop w:val="0"/>
          <w:marBottom w:val="0"/>
          <w:divBdr>
            <w:top w:val="none" w:sz="0" w:space="0" w:color="auto"/>
            <w:left w:val="none" w:sz="0" w:space="0" w:color="auto"/>
            <w:bottom w:val="none" w:sz="0" w:space="0" w:color="auto"/>
            <w:right w:val="none" w:sz="0" w:space="0" w:color="auto"/>
          </w:divBdr>
        </w:div>
        <w:div w:id="1597011746">
          <w:marLeft w:val="640"/>
          <w:marRight w:val="0"/>
          <w:marTop w:val="0"/>
          <w:marBottom w:val="0"/>
          <w:divBdr>
            <w:top w:val="none" w:sz="0" w:space="0" w:color="auto"/>
            <w:left w:val="none" w:sz="0" w:space="0" w:color="auto"/>
            <w:bottom w:val="none" w:sz="0" w:space="0" w:color="auto"/>
            <w:right w:val="none" w:sz="0" w:space="0" w:color="auto"/>
          </w:divBdr>
        </w:div>
        <w:div w:id="2069527703">
          <w:marLeft w:val="640"/>
          <w:marRight w:val="0"/>
          <w:marTop w:val="0"/>
          <w:marBottom w:val="0"/>
          <w:divBdr>
            <w:top w:val="none" w:sz="0" w:space="0" w:color="auto"/>
            <w:left w:val="none" w:sz="0" w:space="0" w:color="auto"/>
            <w:bottom w:val="none" w:sz="0" w:space="0" w:color="auto"/>
            <w:right w:val="none" w:sz="0" w:space="0" w:color="auto"/>
          </w:divBdr>
        </w:div>
        <w:div w:id="1619143546">
          <w:marLeft w:val="640"/>
          <w:marRight w:val="0"/>
          <w:marTop w:val="0"/>
          <w:marBottom w:val="0"/>
          <w:divBdr>
            <w:top w:val="none" w:sz="0" w:space="0" w:color="auto"/>
            <w:left w:val="none" w:sz="0" w:space="0" w:color="auto"/>
            <w:bottom w:val="none" w:sz="0" w:space="0" w:color="auto"/>
            <w:right w:val="none" w:sz="0" w:space="0" w:color="auto"/>
          </w:divBdr>
        </w:div>
      </w:divsChild>
    </w:div>
    <w:div w:id="1879127962">
      <w:bodyDiv w:val="1"/>
      <w:marLeft w:val="0"/>
      <w:marRight w:val="0"/>
      <w:marTop w:val="0"/>
      <w:marBottom w:val="0"/>
      <w:divBdr>
        <w:top w:val="none" w:sz="0" w:space="0" w:color="auto"/>
        <w:left w:val="none" w:sz="0" w:space="0" w:color="auto"/>
        <w:bottom w:val="none" w:sz="0" w:space="0" w:color="auto"/>
        <w:right w:val="none" w:sz="0" w:space="0" w:color="auto"/>
      </w:divBdr>
      <w:divsChild>
        <w:div w:id="321011493">
          <w:marLeft w:val="640"/>
          <w:marRight w:val="0"/>
          <w:marTop w:val="0"/>
          <w:marBottom w:val="0"/>
          <w:divBdr>
            <w:top w:val="none" w:sz="0" w:space="0" w:color="auto"/>
            <w:left w:val="none" w:sz="0" w:space="0" w:color="auto"/>
            <w:bottom w:val="none" w:sz="0" w:space="0" w:color="auto"/>
            <w:right w:val="none" w:sz="0" w:space="0" w:color="auto"/>
          </w:divBdr>
        </w:div>
        <w:div w:id="2118791838">
          <w:marLeft w:val="640"/>
          <w:marRight w:val="0"/>
          <w:marTop w:val="0"/>
          <w:marBottom w:val="0"/>
          <w:divBdr>
            <w:top w:val="none" w:sz="0" w:space="0" w:color="auto"/>
            <w:left w:val="none" w:sz="0" w:space="0" w:color="auto"/>
            <w:bottom w:val="none" w:sz="0" w:space="0" w:color="auto"/>
            <w:right w:val="none" w:sz="0" w:space="0" w:color="auto"/>
          </w:divBdr>
        </w:div>
        <w:div w:id="15424115">
          <w:marLeft w:val="640"/>
          <w:marRight w:val="0"/>
          <w:marTop w:val="0"/>
          <w:marBottom w:val="0"/>
          <w:divBdr>
            <w:top w:val="none" w:sz="0" w:space="0" w:color="auto"/>
            <w:left w:val="none" w:sz="0" w:space="0" w:color="auto"/>
            <w:bottom w:val="none" w:sz="0" w:space="0" w:color="auto"/>
            <w:right w:val="none" w:sz="0" w:space="0" w:color="auto"/>
          </w:divBdr>
        </w:div>
        <w:div w:id="254293043">
          <w:marLeft w:val="640"/>
          <w:marRight w:val="0"/>
          <w:marTop w:val="0"/>
          <w:marBottom w:val="0"/>
          <w:divBdr>
            <w:top w:val="none" w:sz="0" w:space="0" w:color="auto"/>
            <w:left w:val="none" w:sz="0" w:space="0" w:color="auto"/>
            <w:bottom w:val="none" w:sz="0" w:space="0" w:color="auto"/>
            <w:right w:val="none" w:sz="0" w:space="0" w:color="auto"/>
          </w:divBdr>
        </w:div>
        <w:div w:id="283389738">
          <w:marLeft w:val="640"/>
          <w:marRight w:val="0"/>
          <w:marTop w:val="0"/>
          <w:marBottom w:val="0"/>
          <w:divBdr>
            <w:top w:val="none" w:sz="0" w:space="0" w:color="auto"/>
            <w:left w:val="none" w:sz="0" w:space="0" w:color="auto"/>
            <w:bottom w:val="none" w:sz="0" w:space="0" w:color="auto"/>
            <w:right w:val="none" w:sz="0" w:space="0" w:color="auto"/>
          </w:divBdr>
        </w:div>
        <w:div w:id="1721050855">
          <w:marLeft w:val="640"/>
          <w:marRight w:val="0"/>
          <w:marTop w:val="0"/>
          <w:marBottom w:val="0"/>
          <w:divBdr>
            <w:top w:val="none" w:sz="0" w:space="0" w:color="auto"/>
            <w:left w:val="none" w:sz="0" w:space="0" w:color="auto"/>
            <w:bottom w:val="none" w:sz="0" w:space="0" w:color="auto"/>
            <w:right w:val="none" w:sz="0" w:space="0" w:color="auto"/>
          </w:divBdr>
        </w:div>
        <w:div w:id="2124225825">
          <w:marLeft w:val="640"/>
          <w:marRight w:val="0"/>
          <w:marTop w:val="0"/>
          <w:marBottom w:val="0"/>
          <w:divBdr>
            <w:top w:val="none" w:sz="0" w:space="0" w:color="auto"/>
            <w:left w:val="none" w:sz="0" w:space="0" w:color="auto"/>
            <w:bottom w:val="none" w:sz="0" w:space="0" w:color="auto"/>
            <w:right w:val="none" w:sz="0" w:space="0" w:color="auto"/>
          </w:divBdr>
        </w:div>
        <w:div w:id="51468331">
          <w:marLeft w:val="640"/>
          <w:marRight w:val="0"/>
          <w:marTop w:val="0"/>
          <w:marBottom w:val="0"/>
          <w:divBdr>
            <w:top w:val="none" w:sz="0" w:space="0" w:color="auto"/>
            <w:left w:val="none" w:sz="0" w:space="0" w:color="auto"/>
            <w:bottom w:val="none" w:sz="0" w:space="0" w:color="auto"/>
            <w:right w:val="none" w:sz="0" w:space="0" w:color="auto"/>
          </w:divBdr>
        </w:div>
        <w:div w:id="467672161">
          <w:marLeft w:val="640"/>
          <w:marRight w:val="0"/>
          <w:marTop w:val="0"/>
          <w:marBottom w:val="0"/>
          <w:divBdr>
            <w:top w:val="none" w:sz="0" w:space="0" w:color="auto"/>
            <w:left w:val="none" w:sz="0" w:space="0" w:color="auto"/>
            <w:bottom w:val="none" w:sz="0" w:space="0" w:color="auto"/>
            <w:right w:val="none" w:sz="0" w:space="0" w:color="auto"/>
          </w:divBdr>
        </w:div>
        <w:div w:id="1062558888">
          <w:marLeft w:val="640"/>
          <w:marRight w:val="0"/>
          <w:marTop w:val="0"/>
          <w:marBottom w:val="0"/>
          <w:divBdr>
            <w:top w:val="none" w:sz="0" w:space="0" w:color="auto"/>
            <w:left w:val="none" w:sz="0" w:space="0" w:color="auto"/>
            <w:bottom w:val="none" w:sz="0" w:space="0" w:color="auto"/>
            <w:right w:val="none" w:sz="0" w:space="0" w:color="auto"/>
          </w:divBdr>
        </w:div>
        <w:div w:id="1045057857">
          <w:marLeft w:val="640"/>
          <w:marRight w:val="0"/>
          <w:marTop w:val="0"/>
          <w:marBottom w:val="0"/>
          <w:divBdr>
            <w:top w:val="none" w:sz="0" w:space="0" w:color="auto"/>
            <w:left w:val="none" w:sz="0" w:space="0" w:color="auto"/>
            <w:bottom w:val="none" w:sz="0" w:space="0" w:color="auto"/>
            <w:right w:val="none" w:sz="0" w:space="0" w:color="auto"/>
          </w:divBdr>
        </w:div>
        <w:div w:id="1054810084">
          <w:marLeft w:val="640"/>
          <w:marRight w:val="0"/>
          <w:marTop w:val="0"/>
          <w:marBottom w:val="0"/>
          <w:divBdr>
            <w:top w:val="none" w:sz="0" w:space="0" w:color="auto"/>
            <w:left w:val="none" w:sz="0" w:space="0" w:color="auto"/>
            <w:bottom w:val="none" w:sz="0" w:space="0" w:color="auto"/>
            <w:right w:val="none" w:sz="0" w:space="0" w:color="auto"/>
          </w:divBdr>
        </w:div>
      </w:divsChild>
    </w:div>
    <w:div w:id="1934170114">
      <w:bodyDiv w:val="1"/>
      <w:marLeft w:val="0"/>
      <w:marRight w:val="0"/>
      <w:marTop w:val="0"/>
      <w:marBottom w:val="0"/>
      <w:divBdr>
        <w:top w:val="none" w:sz="0" w:space="0" w:color="auto"/>
        <w:left w:val="none" w:sz="0" w:space="0" w:color="auto"/>
        <w:bottom w:val="none" w:sz="0" w:space="0" w:color="auto"/>
        <w:right w:val="none" w:sz="0" w:space="0" w:color="auto"/>
      </w:divBdr>
    </w:div>
    <w:div w:id="2006469320">
      <w:bodyDiv w:val="1"/>
      <w:marLeft w:val="0"/>
      <w:marRight w:val="0"/>
      <w:marTop w:val="0"/>
      <w:marBottom w:val="0"/>
      <w:divBdr>
        <w:top w:val="none" w:sz="0" w:space="0" w:color="auto"/>
        <w:left w:val="none" w:sz="0" w:space="0" w:color="auto"/>
        <w:bottom w:val="none" w:sz="0" w:space="0" w:color="auto"/>
        <w:right w:val="none" w:sz="0" w:space="0" w:color="auto"/>
      </w:divBdr>
    </w:div>
    <w:div w:id="2009595987">
      <w:bodyDiv w:val="1"/>
      <w:marLeft w:val="0"/>
      <w:marRight w:val="0"/>
      <w:marTop w:val="0"/>
      <w:marBottom w:val="0"/>
      <w:divBdr>
        <w:top w:val="none" w:sz="0" w:space="0" w:color="auto"/>
        <w:left w:val="none" w:sz="0" w:space="0" w:color="auto"/>
        <w:bottom w:val="none" w:sz="0" w:space="0" w:color="auto"/>
        <w:right w:val="none" w:sz="0" w:space="0" w:color="auto"/>
      </w:divBdr>
    </w:div>
    <w:div w:id="2014527741">
      <w:bodyDiv w:val="1"/>
      <w:marLeft w:val="0"/>
      <w:marRight w:val="0"/>
      <w:marTop w:val="0"/>
      <w:marBottom w:val="0"/>
      <w:divBdr>
        <w:top w:val="none" w:sz="0" w:space="0" w:color="auto"/>
        <w:left w:val="none" w:sz="0" w:space="0" w:color="auto"/>
        <w:bottom w:val="none" w:sz="0" w:space="0" w:color="auto"/>
        <w:right w:val="none" w:sz="0" w:space="0" w:color="auto"/>
      </w:divBdr>
    </w:div>
    <w:div w:id="203353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fda.gov/drugs/questions-and-answers-fdas-adverse-event-reporting-system-faers/fda-adverse-event-reporting-system-faers-public-dashboard" TargetMode="Externa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FE6815-DBA2-9344-B61C-D30A5501F50B}">
  <we:reference id="f78a3046-9e99-4300-aa2b-5814002b01a2" version="1.46.0.0" store="EXCatalog" storeType="EXCatalog"/>
  <we:alternateReferences>
    <we:reference id="WA104382081" version="1.46.0.0" store="en-US" storeType="OMEX"/>
  </we:alternateReferences>
  <we:properties>
    <we:property name="MENDELEY_CITATIONS" value="[{&quot;citationID&quot;:&quot;MENDELEY_CITATION_48346ef0-9460-40ae-894e-12ef877ba864&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&quot;,&quot;citationItems&quot;:[{&quot;id&quot;:&quot;f1bc98fe-e575-3863-9531-259a88ce132c&quot;,&quot;itemData&quot;:{&quot;type&quot;:&quot;article-journal&quot;,&quot;id&quot;:&quot;f1bc98fe-e575-3863-9531-259a88ce132c&quot;,&quot;title&quot;:&quot;Idecabtagene Vicleucel in Relapsed and Refractory Multiple Myeloma&quot;,&quot;author&quot;:[{&quot;family&quot;:&quot;Munshi&quot;,&quot;given&quot;:&quot;Nikhil C.&quot;,&quot;parse-names&quot;:false,&quot;dropping-particle&quot;:&quot;&quot;,&quot;non-dropping-particle&quot;:&quot;&quot;},{&quot;family&quot;:&quot;Anderson&quot;,&quot;given&quot;:&quot;Larry D.&quot;,&quot;parse-names&quot;:false,&quot;dropping-particle&quot;:&quot;&quot;,&quot;non-dropping-particle&quot;:&quot;&quot;},{&quot;family&quot;:&quot;Shah&quot;,&quot;given&quot;:&quot;Nina&quot;,&quot;parse-names&quot;:false,&quot;dropping-particle&quot;:&quot;&quot;,&quot;non-dropping-particle&quot;:&quot;&quot;},{&quot;family&quot;:&quot;Madduri&quot;,&quot;given&quot;:&quot;Deepu&quot;,&quot;parse-names&quot;:false,&quot;dropping-particle&quot;:&quot;&quot;,&quot;non-dropping-particle&quot;:&quot;&quot;},{&quot;family&quot;:&quot;Berdeja&quot;,&quot;given&quot;:&quot;Jesús&quot;,&quot;parse-names&quot;:false,&quot;dropping-particle&quot;:&quot;&quot;,&quot;non-dropping-particle&quot;:&quot;&quot;},{&quot;family&quot;:&quot;Lonial&quot;,&quot;given&quot;:&quot;Sagar&quot;,&quot;parse-names&quot;:false,&quot;dropping-particle&quot;:&quot;&quot;,&quot;non-dropping-particle&quot;:&quot;&quot;},{&quot;family&quot;:&quot;Raje&quot;,&quot;given&quot;:&quot;Noopur&quot;,&quot;parse-names&quot;:false,&quot;dropping-particle&quot;:&quot;&quot;,&quot;non-dropping-particle&quot;:&quot;&quot;},{&quot;family&quot;:&quot;Lin&quot;,&quot;given&quot;:&quot;Yi&quot;,&quot;parse-names&quot;:false,&quot;dropping-particle&quot;:&quot;&quot;,&quot;non-dropping-particle&quot;:&quot;&quot;},{&quot;family&quot;:&quot;Siegel&quot;,&quot;given&quot;:&quot;David&quot;,&quot;parse-names&quot;:false,&quot;dropping-particle&quot;:&quot;&quot;,&quot;non-dropping-particle&quot;:&quot;&quot;},{&quot;family&quot;:&quot;Oriol&quot;,&quot;given&quot;:&quot;Albert&quot;,&quot;parse-names&quot;:false,&quot;dropping-particle&quot;:&quot;&quot;,&quot;non-dropping-particle&quot;:&quot;&quot;},{&quot;family&quot;:&quot;Moreau&quot;,&quot;given&quot;:&quot;Philippe&quot;,&quot;parse-names&quot;:false,&quot;dropping-particle&quot;:&quot;&quot;,&quot;non-dropping-particle&quot;:&quot;&quot;},{&quot;family&quot;:&quot;Yakoub-Agha&quot;,&quot;given&quot;:&quot;Ibrahim&quot;,&quot;parse-names&quot;:false,&quot;dropping-particle&quot;:&quot;&quot;,&quot;non-dropping-particle&quot;:&quot;&quot;},{&quot;family&quot;:&quot;Delforge&quot;,&quot;given&quot;:&quot;Michel&quot;,&quot;parse-names&quot;:false,&quot;dropping-particle&quot;:&quot;&quot;,&quot;non-dropping-particle&quot;:&quot;&quot;},{&quot;family&quot;:&quot;Cavo&quot;,&quot;given&quot;:&quot;Michele&quot;,&quot;parse-names&quot;:false,&quot;dropping-particle&quot;:&quot;&quot;,&quot;non-dropping-particle&quot;:&quot;&quot;},{&quot;family&quot;:&quot;Einsele&quot;,&quot;given&quot;:&quot;Hermann&quot;,&quot;parse-names&quot;:false,&quot;dropping-particle&quot;:&quot;&quot;,&quot;non-dropping-particle&quot;:&quot;&quot;},{&quot;family&quot;:&quot;Goldschmidt&quot;,&quot;given&quot;:&quot;Hartmut&quot;,&quot;parse-names&quot;:false,&quot;dropping-particle&quot;:&quot;&quot;,&quot;non-dropping-particle&quot;:&quot;&quot;},{&quot;family&quot;:&quot;Weisel&quot;,&quot;given&quot;:&quot;Katja&quot;,&quot;parse-names&quot;:false,&quot;dropping-particle&quot;:&quot;&quot;,&quot;non-dropping-particle&quot;:&quot;&quot;},{&quot;family&quot;:&quot;Rambaldi&quot;,&quot;given&quot;:&quot;Alessandro&quot;,&quot;parse-names&quot;:false,&quot;dropping-particle&quot;:&quot;&quot;,&quot;non-dropping-particle&quot;:&quot;&quot;},{&quot;family&quot;:&quot;Reece&quot;,&quot;given&quot;:&quot;Donna&quot;,&quot;parse-names&quot;:false,&quot;dropping-particle&quot;:&quot;&quot;,&quot;non-dropping-particle&quot;:&quot;&quot;},{&quot;family&quot;:&quot;Petrocca&quot;,&quot;given&quot;:&quot;Fabio&quot;,&quot;parse-names&quot;:false,&quot;dropping-particle&quot;:&quot;&quot;,&quot;non-dropping-particle&quot;:&quot;&quot;},{&quot;family&quot;:&quot;Massaro&quot;,&quot;given&quot;:&quot;Monica&quot;,&quot;parse-names&quot;:false,&quot;dropping-particle&quot;:&quot;&quot;,&quot;non-dropping-particle&quot;:&quot;&quot;},{&quot;family&quot;:&quot;Connarn&quot;,&quot;given&quot;:&quot;Jamie N.&quot;,&quot;parse-names&quot;:false,&quot;dropping-particle&quot;:&quot;&quot;,&quot;non-dropping-particle&quot;:&quot;&quot;},{&quot;family&quot;:&quot;Kaiser&quot;,&quot;given&quot;:&quot;Shari&quot;,&quot;parse-names&quot;:false,&quot;dropping-particle&quot;:&quot;&quot;,&quot;non-dropping-particle&quot;:&quot;&quot;},{&quot;family&quot;:&quot;Patel&quot;,&quot;given&quot;:&quot;Payal&quot;,&quot;parse-names&quot;:false,&quot;dropping-particle&quot;:&quot;&quot;,&quot;non-dropping-particle&quot;:&quot;&quot;},{&quot;family&quot;:&quot;Huang&quot;,&quot;given&quot;:&quot;Liping&quot;,&quot;parse-names&quot;:false,&quot;dropping-particle&quot;:&quot;&quot;,&quot;non-dropping-particle&quot;:&quot;&quot;},{&quot;family&quot;:&quot;Campbell&quot;,&quot;given&quot;:&quot;Timothy B.&quot;,&quot;parse-names&quot;:false,&quot;dropping-particle&quot;:&quot;&quot;,&quot;non-dropping-particle&quot;:&quot;&quot;},{&quot;family&quot;:&quot;Hege&quot;,&quot;given&quot;:&quot;Kristen&quot;,&quot;parse-names&quot;:false,&quot;dropping-particle&quot;:&quot;&quot;,&quot;non-dropping-particle&quot;:&quot;&quot;},{&quot;family&quot;:&quot;San-Miguel&quot;,&quot;given&quot;:&quot;Jesús&quot;,&quot;parse-names&quot;:false,&quot;dropping-particle&quot;:&quot;&quot;,&quot;non-dropping-particle&quot;:&quot;&quot;}],&quot;container-title&quot;:&quot;New England Journal of Medicine&quot;,&quot;DOI&quot;:&quot;10.1056/nejmoa2024850&quot;,&quot;ISSN&quot;:&quot;0028-4793&quot;,&quot;PMID&quot;:&quot;33626253&quot;,&quot;issued&quot;:{&quot;date-parts&quot;:[[2021,2,25]]},&quot;page&quot;:&quot;705-716&quot;,&quot;abstract&quot;:&quot;BACKGROUND Idecabtagene vicleucel (ide-cel, also called bb2121), a B-cell maturation antigen-directed chimeric antigen receptor (CAR) T-cell therapy, has shown clinical activity with expected CAR T-cell toxic effects in patients with relapsed and refractory multiple myeloma. METHODS In this phase 2 study, we sought to confirm the efficacy and safety of ide-cel in patients with relapsed and refractory myeloma. Patients with disease after at least three previous regimens including a proteasome inhibitor, an immunomodulatory agent, and an anti-CD38 antibody were enrolled. Patients received ide-cel target doses of 150 × 106 to 450 × 106 CAR-positive (CAR+) T cells. The primary end point was an overall response (partial response or better); a key secondary end point was a complete response or better (comprising complete and stringent complete responses). RESULTS Of 140 patients enrolled, 128 received ide-cel. At a median follow-up of 13.3 months, 94 of 128 patients (73%) had a response, and 42 of 128 (33%) had a complete response or better. Minimal residual disease (MRD)-negative status (&lt;10-5 nucleated cells) was confirmed in 33 patients, representing 26% of all 128 patients who were treated and 79% of the 42 patients who had a complete response or better. The median progression-free survival was 8.8 months (95% confidence interval, 5.6 to 11.6). Common toxic effects among the 128 treated patients included neutropenia in 117 patients (91%), anemia in 89 (70%), and thrombocytopenia in 81 (63%). Cytokine release syndrome was reported in 107 patients (84%), including 7 (5%) who had events of grade 3 or higher. Neurotoxic effects developed in 23 patients (18%) and were of grade 3 in 4 patients (3%); no neurotoxic effects higher than grade 3 occurred. Cellular kinetic analysis confirmed CAR+ T cells in 29 of 49 patients (59%) at 6 months and 4 of 11 patients (36%) at 12 months after infusion. CONCLUSIONS Ide-cel induced responses in a majority of heavily pretreated patients with refractory and relapsed myeloma; MRD-negative status was achieved in 26% of treated patients. Almost all patients had grade 3 or 4 toxic effects, most commonly hematologic toxic effects and cytokine release syndrome. (Funded by bluebird bio and Celgene, a Bristol-Myers Squibb company; KarMMa ClinicalTrials.gov number, NCT03361748.).&quot;,&quot;publisher&quot;:&quot;Massachusetts Medical Society&quot;,&quot;issue&quot;:&quot;8&quot;,&quot;volume&quot;:&quot;384&quot;,&quot;container-title-short&quot;:&quot;&quot;},&quot;isTemporary&quot;:false}]},{&quot;citationID&quot;:&quot;MENDELEY_CITATION_e7795cb6-8a5e-44e3-88f2-f3eef130acac&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&quot;,&quot;citationItems&quot;:[{&quot;id&quot;:&quot;81467ffe-86ca-3994-89d6-c69ef9073f14&quot;,&quot;itemData&quot;:{&quot;type&quot;:&quot;article-journal&quot;,&quot;id&quot;:&quot;81467ffe-86ca-3994-89d6-c69ef9073f14&quot;,&quot;title&quot;:&quot;Ciltacabtagene Autoleucel, an Anti–B-cell Maturation Antigen Chimeric Antigen Receptor T-Cell Therapy, for Relapsed/Refractory Multiple Myeloma: CARTITUDE-1 2-Year Follow-Up&quot;,&quot;author&quot;:[{&quot;family&quot;:&quot;Martin&quot;,&quot;given&quot;:&quot;Thomas&quot;,&quot;parse-names&quot;:false,&quot;dropping-particle&quot;:&quot;&quot;,&quot;non-dropping-particle&quot;:&quot;&quot;},{&quot;family&quot;:&quot;Usmani&quot;,&quot;given&quot;:&quot;Saad Z.&quot;,&quot;parse-names&quot;:false,&quot;dropping-particle&quot;:&quot;&quot;,&quot;non-dropping-particle&quot;:&quot;&quot;},{&quot;family&quot;:&quot;Berdeja&quot;,&quot;given&quot;:&quot;Jesus G.&quot;,&quot;parse-names&quot;:false,&quot;dropping-particle&quot;:&quot;&quot;,&quot;non-dropping-particle&quot;:&quot;&quot;},{&quot;family&quot;:&quot;Agha&quot;,&quot;given&quot;:&quot;Mounzer&quot;,&quot;parse-names&quot;:false,&quot;dropping-particle&quot;:&quot;&quot;,&quot;non-dropping-particle&quot;:&quot;&quot;},{&quot;family&quot;:&quot;Cohen&quot;,&quot;given&quot;:&quot;Adam D.&quot;,&quot;parse-names&quot;:false,&quot;dropping-particle&quot;:&quot;&quot;,&quot;non-dropping-particle&quot;:&quot;&quot;},{&quot;family&quot;:&quot;Hari&quot;,&quot;given&quot;:&quot;Parameswaran&quot;,&quot;parse-names&quot;:false,&quot;dropping-particle&quot;:&quot;&quot;,&quot;non-dropping-particle&quot;:&quot;&quot;},{&quot;family&quot;:&quot;Avigan&quot;,&quot;given&quot;:&quot;David&quot;,&quot;parse-names&quot;:false,&quot;dropping-particle&quot;:&quot;&quot;,&quot;non-dropping-particle&quot;:&quot;&quot;},{&quot;family&quot;:&quot;Deol&quot;,&quot;given&quot;:&quot;Abhinav&quot;,&quot;parse-names&quot;:false,&quot;dropping-particle&quot;:&quot;&quot;,&quot;non-dropping-particle&quot;:&quot;&quot;},{&quot;family&quot;:&quot;Htut&quot;,&quot;given&quot;:&quot;Myo&quot;,&quot;parse-names&quot;:false,&quot;dropping-particle&quot;:&quot;&quot;,&quot;non-dropping-particle&quot;:&quot;&quot;},{&quot;family&quot;:&quot;Lesokhin&quot;,&quot;given&quot;:&quot;Alexander&quot;,&quot;parse-names&quot;:false,&quot;dropping-particle&quot;:&quot;&quot;,&quot;non-dropping-particle&quot;:&quot;&quot;},{&quot;family&quot;:&quot;Munshi&quot;,&quot;given&quot;:&quot;Nikhil C.&quot;,&quot;parse-names&quot;:false,&quot;dropping-particle&quot;:&quot;&quot;,&quot;non-dropping-particle&quot;:&quot;&quot;},{&quot;family&quot;:&quot;O'Donnell&quot;,&quot;given&quot;:&quot;Elizabeth&quot;,&quot;parse-names&quot;:false,&quot;dropping-particle&quot;:&quot;&quot;,&quot;non-dropping-particle&quot;:&quot;&quot;},{&quot;family&quot;:&quot;Stewart&quot;,&quot;given&quot;:&quot;A. Keith&quot;,&quot;parse-names&quot;:false,&quot;dropping-particle&quot;:&quot;&quot;,&quot;non-dropping-particle&quot;:&quot;&quot;},{&quot;family&quot;:&quot;Schecter&quot;,&quot;given&quot;:&quot;Jordan M.&quot;,&quot;parse-names&quot;:false,&quot;dropping-particle&quot;:&quot;&quot;,&quot;non-dropping-particle&quot;:&quot;&quot;},{&quot;family&quot;:&quot;Goldberg&quot;,&quot;given&quot;:&quot;Jenna D.&quot;,&quot;parse-names&quot;:false,&quot;dropping-particle&quot;:&quot;&quot;,&quot;non-dropping-particle&quot;:&quot;&quot;},{&quot;family&quot;:&quot;Jackson&quot;,&quot;given&quot;:&quot;Carolyn C.&quot;,&quot;parse-names&quot;:false,&quot;dropping-particle&quot;:&quot;&quot;,&quot;non-dropping-particle&quot;:&quot;&quot;},{&quot;family&quot;:&quot;Yeh&quot;,&quot;given&quot;:&quot;Tzu-Min&quot;,&quot;parse-names&quot;:false,&quot;dropping-particle&quot;:&quot;&quot;,&quot;non-dropping-particle&quot;:&quot;&quot;},{&quot;family&quot;:&quot;Banerjee&quot;,&quot;given&quot;:&quot;Arnob&quot;,&quot;parse-names&quot;:false,&quot;dropping-particle&quot;:&quot;&quot;,&quot;non-dropping-particle&quot;:&quot;&quot;},{&quot;family&quot;:&quot;Allred&quot;,&quot;given&quot;:&quot;Alicia&quot;,&quot;parse-names&quot;:false,&quot;dropping-particle&quot;:&quot;&quot;,&quot;non-dropping-particle&quot;:&quot;&quot;},{&quot;family&quot;:&quot;Zudaire&quot;,&quot;given&quot;:&quot;Enrique&quot;,&quot;parse-names&quot;:false,&quot;dropping-particle&quot;:&quot;&quot;,&quot;non-dropping-particle&quot;:&quot;&quot;},{&quot;family&quot;:&quot;Deraedt&quot;,&quot;given&quot;:&quot;William&quot;,&quot;parse-names&quot;:false,&quot;dropping-particle&quot;:&quot;&quot;,&quot;non-dropping-particle&quot;:&quot;&quot;},{&quot;family&quot;:&quot;Olyslager&quot;,&quot;given&quot;:&quot;Yunsi&quot;,&quot;parse-names&quot;:false,&quot;dropping-particle&quot;:&quot;&quot;,&quot;non-dropping-particle&quot;:&quot;&quot;},{&quot;family&quot;:&quot;Zhou&quot;,&quot;given&quot;:&quot;Changwei&quot;,&quot;parse-names&quot;:false,&quot;dropping-particle&quot;:&quot;&quot;,&quot;non-dropping-particle&quot;:&quot;&quot;},{&quot;family&quot;:&quot;Pacaud&quot;,&quot;given&quot;:&quot;Lida&quot;,&quot;parse-names&quot;:false,&quot;dropping-particle&quot;:&quot;&quot;,&quot;non-dropping-particle&quot;:&quot;&quot;},{&quot;family&quot;:&quot;Madduri&quot;,&quot;given&quot;:&quot;Deepu&quot;,&quot;parse-names&quot;:false,&quot;dropping-particle&quot;:&quot;&quot;,&quot;non-dropping-particle&quot;:&quot;&quot;},{&quot;family&quot;:&quot;Jakubowiak&quot;,&quot;given&quot;:&quot;Andrzej&quot;,&quot;parse-names&quot;:false,&quot;dropping-particle&quot;:&quot;&quot;,&quot;non-dropping-particle&quot;:&quot;&quot;},{&quot;family&quot;:&quot;Lin&quot;,&quot;given&quot;:&quot;Yi&quot;,&quot;parse-names&quot;:false,&quot;dropping-particle&quot;:&quot;&quot;,&quot;non-dropping-particle&quot;:&quot;&quot;},{&quot;family&quot;:&quot;Jagannath&quot;,&quot;given&quot;:&quot;Sundar&quot;,&quot;parse-names&quot;:false,&quot;dropping-particle&quot;:&quot;&quot;,&quot;non-dropping-particle&quot;:&quot;&quot;}],&quot;container-title&quot;:&quot;Journal of Clinical Oncology&quot;,&quot;DOI&quot;:&quot;10.1200/JCO.22.00842&quot;,&quot;ISSN&quot;:&quot;0732-183X&quot;,&quot;issued&quot;:{&quot;date-parts&quot;:[[2022,6,4]]},&quot;container-title-short&quot;:&quot;&quot;},&quot;isTemporary&quot;:false}]},{&quot;citationID&quot;:&quot;MENDELEY_CITATION_a2e9c240-9567-41d5-acd9-2fd56bd82689&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&quot;,&quot;citationItems&quot;:[{&quot;id&quot;:&quot;edcd923f-a350-3bd6-b4bf-034128ac7bbb&quot;,&quot;itemData&quot;:{&quot;type&quot;:&quot;article-journal&quot;,&quot;id&quot;:&quot;edcd923f-a350-3bd6-b4bf-034128ac7bbb&quot;,&quot;title&quot;:&quot;Infectious complications in patients with relapsed refractory multiple myeloma after BCMA CAR T-cell therapy&quot;,&quot;author&quot;:[{&quot;family&quot;:&quot;Kambhampati&quot;,&quot;given&quot;:&quot;Swetha&quot;,&quot;parse-names&quot;:false,&quot;dropping-particle&quot;:&quot;&quot;,&quot;non-dropping-particle&quot;:&quot;&quot;},{&quot;family&quot;:&quot;Sheng&quot;,&quot;given&quot;:&quot;Ying&quot;,&quot;parse-names&quot;:false,&quot;dropping-particle&quot;:&quot;&quot;,&quot;non-dropping-particle&quot;:&quot;&quot;},{&quot;family&quot;:&quot;Huang&quot;,&quot;given&quot;:&quot;Chiung-Yu&quot;,&quot;parse-names&quot;:false,&quot;dropping-particle&quot;:&quot;&quot;,&quot;non-dropping-particle&quot;:&quot;&quot;},{&quot;family&quot;:&quot;Bylsma&quot;,&quot;given&quot;:&quot;Sophia&quot;,&quot;parse-names&quot;:false,&quot;dropping-particle&quot;:&quot;&quot;,&quot;non-dropping-particle&quot;:&quot;&quot;},{&quot;family&quot;:&quot;Lo&quot;,&quot;given&quot;:&quot;Mimi&quot;,&quot;parse-names&quot;:false,&quot;dropping-particle&quot;:&quot;&quot;,&quot;non-dropping-particle&quot;:&quot;&quot;},{&quot;family&quot;:&quot;Kennedy&quot;,&quot;given&quot;:&quot;Vanessa&quot;,&quot;parse-names&quot;:false,&quot;dropping-particle&quot;:&quot;&quot;,&quot;non-dropping-particle&quot;:&quot;&quot;},{&quot;family&quot;:&quot;Natsuhara&quot;,&quot;given&quot;:&quot;Kelsey&quot;,&quot;parse-names&quot;:false,&quot;dropping-particle&quot;:&quot;&quot;,&quot;non-dropping-particle&quot;:&quot;&quot;},{&quot;family&quot;:&quot;Martin&quot;,&quot;given&quot;:&quot;Thomas&quot;,&quot;parse-names&quot;:false,&quot;dropping-particle&quot;:&quot;&quot;,&quot;non-dropping-particle&quot;:&quot;&quot;},{&quot;family&quot;:&quot;Wolf&quot;,&quot;given&quot;:&quot;Jeffrey&quot;,&quot;parse-names&quot;:false,&quot;dropping-particle&quot;:&quot;&quot;,&quot;non-dropping-particle&quot;:&quot;&quot;},{&quot;family&quot;:&quot;Shah&quot;,&quot;given&quot;:&quot;Nina&quot;,&quot;parse-names&quot;:false,&quot;dropping-particle&quot;:&quot;&quot;,&quot;non-dropping-particle&quot;:&quot;&quot;},{&quot;family&quot;:&quot;Wong&quot;,&quot;given&quot;:&quot;Sandy W.&quot;,&quot;parse-names&quot;:false,&quot;dropping-particle&quot;:&quot;&quot;,&quot;non-dropping-particle&quot;:&quot;&quot;}],&quot;container-title&quot;:&quot;Blood Advances&quot;,&quot;container-title-short&quot;:&quot;Blood Adv&quot;,&quot;DOI&quot;:&quot;10.1182/bloodadvances.2020004079&quot;,&quot;ISSN&quot;:&quot;2473-9529&quot;,&quot;issued&quot;:{&quot;date-parts&quot;:[[2022,4,12]]},&quot;page&quot;:&quot;2045-2054&quot;,&quot;abstract&quot;:&quot;&lt;p&gt;B-cell maturation antigen-targeted chimeric antigen receptor T-cell therapy (BCMA CAR-T) is an effective treatment of relapsed refractory multiple myeloma (MM). However, the pattern of infectious complications is not well elucidated. We performed a single-center retrospective analysis of infection outcomes up to 1 year after BCMA CAR-T for MM from 2018 to 2020. Fifty-five patients with MM were treated with BCMA CAR-T. Before lymphodepletion (LD), 35% of patients had severe hypogammaglobulinemia and 18% had severe lymphopenia. Most patients (68%) received bridging chemotherapy (BC) before LD. In the first month after CAR-T, 98% patients had grade 3 to 4 neutropenia. At 1 year after infusion, 76% patients had hypogammaglobulinemia. With a median follow-up of 6.0 months (95% confidence interval, 4.7-7.4), there were a total of 47 infection events in 29 (53%) patients: 40% bacterial, 53% viral, and 6% fungal. Most (92%) were mild-moderate and of the lower/upper respiratory tract system (68%). Half of the infections (53%) occurred in the first 100 days after CAR-T infusion. Although no statistically significant risk factors for infection were identified, prior lines of therapy, use of BC, recent infections, and post–CAR-T lymphopenia were identified as possible risk factors that need to be further explored. This is the largest study to date to assess infectious complications after BCMA CAR-T. Despite multiple risk factors for severe immunosuppression in this cohort, relatively few life-threatening or severe infections occurred. Further larger studies are needed to better characterize the risk factors for and occurrence of infections after BCMA CAR-T.&lt;/p&gt;&quot;,&quot;issue&quot;:&quot;7&quot;,&quot;volume&quot;:&quot;6&quot;},&quot;isTemporary&quot;:false}]},{&quot;citationID&quot;:&quot;MENDELEY_CITATION_4281f5ec-7364-44a5-842a-7c1573d214b6&quot;,&quot;properties&quot;:{&quot;noteIndex&quot;:0},&quot;isEdited&quot;:false,&quot;manualOverride&quot;:{&quot;isManuallyOverridden&quot;:false,&quot;citeprocText&quot;:&quot;&lt;sup&gt;1,4,5&lt;/sup&gt;&quot;,&quot;manualOverrideText&quot;:&quot;&quot;},&quot;citationTag&quot;:&quot;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&quot;,&quot;citationItems&quot;:[{&quot;id&quot;:&quot;a931bbdc-d93c-340a-80f1-adaabcb81ce5&quot;,&quot;itemData&quot;:{&quot;type&quot;:&quot;article-journal&quot;,&quot;id&quot;:&quot;a931bbdc-d93c-340a-80f1-adaabcb81ce5&quot;,&quot;title&quot;:&quot;Efficacy and Safety of Idecabtagene Vicleucel (ide-cel, bb2121) in Elderly Patients with Relapsed and Refractory Multiple Myeloma: KarMMa Subgroup Analysis&quot;,&quot;author&quot;:[{&quot;family&quot;:&quot;Berdeja&quot;,&quot;given&quot;:&quot;Jesus G.&quot;,&quot;parse-names&quot;:false,&quot;dropping-particle&quot;:&quot;&quot;,&quot;non-dropping-particle&quot;:&quot;&quot;},{&quot;family&quot;:&quot;Raje&quot;,&quot;given&quot;:&quot;Noopur S.&quot;,&quot;parse-names&quot;:false,&quot;dropping-particle&quot;:&quot;&quot;,&quot;non-dropping-particle&quot;:&quot;&quot;},{&quot;family&quot;:&quot;Siegel&quot;,&quot;given&quot;:&quot;David S.&quot;,&quot;parse-names&quot;:false,&quot;dropping-particle&quot;:&quot;&quot;,&quot;non-dropping-particle&quot;:&quot;&quot;},{&quot;family&quot;:&quot;Lin&quot;,&quot;given&quot;:&quot;Yi&quot;,&quot;parse-names&quot;:false,&quot;dropping-particle&quot;:&quot;&quot;,&quot;non-dropping-particle&quot;:&quot;&quot;},{&quot;family&quot;:&quot;Anderson&quot;,&quot;given&quot;:&quot;Larry D.&quot;,&quot;parse-names&quot;:false,&quot;dropping-particle&quot;:&quot;&quot;,&quot;non-dropping-particle&quot;:&quot;&quot;},{&quot;family&quot;:&quot;Rodriguez-Otero&quot;,&quot;given&quot;:&quot;Paula&quot;,&quot;parse-names&quot;:false,&quot;dropping-particle&quot;:&quot;&quot;,&quot;non-dropping-particle&quot;:&quot;&quot;},{&quot;family&quot;:&quot;Manier&quot;,&quot;given&quot;:&quot;Salomon&quot;,&quot;parse-names&quot;:false,&quot;dropping-particle&quot;:&quot;&quot;,&quot;non-dropping-particle&quot;:&quot;&quot;},{&quot;family&quot;:&quot;Einsele&quot;,&quot;given&quot;:&quot;Hermann&quot;,&quot;parse-names&quot;:false,&quot;dropping-particle&quot;:&quot;&quot;,&quot;non-dropping-particle&quot;:&quot;&quot;},{&quot;family&quot;:&quot;Cavo&quot;,&quot;given&quot;:&quot;Michele&quot;,&quot;parse-names&quot;:false,&quot;dropping-particle&quot;:&quot;&quot;,&quot;non-dropping-particle&quot;:&quot;&quot;},{&quot;family&quot;:&quot;Truppel-Hartmann&quot;,&quot;given&quot;:&quot;Anna&quot;,&quot;parse-names&quot;:false,&quot;dropping-particle&quot;:&quot;&quot;,&quot;non-dropping-particle&quot;:&quot;&quot;},{&quot;family&quot;:&quot;Rowe&quot;,&quot;given&quot;:&quot;Everton&quot;,&quot;parse-names&quot;:false,&quot;dropping-particle&quot;:&quot;&quot;,&quot;non-dropping-particle&quot;:&quot;&quot;},{&quot;family&quot;:&quot;Sanford&quot;,&quot;given&quot;:&quot;Jill&quot;,&quot;parse-names&quot;:false,&quot;dropping-particle&quot;:&quot;&quot;,&quot;non-dropping-particle&quot;:&quot;&quot;},{&quot;family&quot;:&quot;Wang&quot;,&quot;given&quot;:&quot;Julie&quot;,&quot;parse-names&quot;:false,&quot;dropping-particle&quot;:&quot;&quot;,&quot;non-dropping-particle&quot;:&quot;&quot;},{&quot;family&quot;:&quot;Campbell&quot;,&quot;given&quot;:&quot;Timothy B.&quot;,&quot;parse-names&quot;:false,&quot;dropping-particle&quot;:&quot;&quot;,&quot;non-dropping-particle&quot;:&quot;&quot;},{&quot;family&quot;:&quot;Jagannath&quot;,&quot;given&quot;:&quot;Sundar&quot;,&quot;parse-names&quot;:false,&quot;dropping-particle&quot;:&quot;&quot;,&quot;non-dropping-particle&quot;:&quot;&quot;}],&quot;container-title&quot;:&quot;Blood&quot;,&quot;container-title-short&quot;:&quot;Blood&quot;,&quot;DOI&quot;:&quot;10.1182/blood-2020-134322&quot;,&quot;ISSN&quot;:&quot;0006-4971&quot;,&quot;issued&quot;:{&quot;date-parts&quot;:[[2020,11,5]]},&quot;page&quot;:&quot;16-17&quot;,&quot;abstract&quot;:&quot;&lt;p&gt;Background: Multiple myeloma (MM) occurs most commonly among the older population, with a median age of 69 years at diagnosis. Advanced age has been shown to negatively affect prognosis and limit treatment options for patients with hematologic malignancies, including MM. Idecabtagene vicleucel (ide-cel, bb2121), a BCMA-directed CAR T cell therapy, demonstrated deep and durable responses in the pivotal phase 2 KarMMa study of patients with triple-class exposed relapsed and refractory MM (RRMM; Munshi et al. J Clin Oncol. 2020;38[suppl, abstr]:8503). The overall response rate (ORR), complete response (CR) rate, median duration of response (DOR), and median progression-free survival (PFS) were 73%, 33%, 10.7 months, and 8.8 months, respectively, among all 128 patients treated across the target dose levels of 150-450 × 106 CAR+ T cells, and 82%, 39%, 11.3 months, and 12.1 months at the highest target dose of 450 × 106 CAR+ T cells. The safety profile of ide-cel was consistent with the mechanism of action of CAR T cell therapies, with the most common toxicities across all dose levels being cytopenia (97%) and cytokine release syndrome (84%). In the present analyses, the efficacy and safety of ide-cel in elderly patients in the KarMMa study were evaluated.&lt;/p&gt;&quot;,&quot;issue&quot;:&quot;Supplement 1&quot;,&quot;volume&quot;:&quot;136&quot;},&quot;isTemporary&quot;:false},{&quot;id&quot;:&quot;f1bc98fe-e575-3863-9531-259a88ce132c&quot;,&quot;itemData&quot;:{&quot;type&quot;:&quot;article-journal&quot;,&quot;id&quot;:&quot;f1bc98fe-e575-3863-9531-259a88ce132c&quot;,&quot;title&quot;:&quot;Idecabtagene Vicleucel in Relapsed and Refractory Multiple Myeloma&quot;,&quot;author&quot;:[{&quot;family&quot;:&quot;Munshi&quot;,&quot;given&quot;:&quot;Nikhil C.&quot;,&quot;parse-names&quot;:false,&quot;dropping-particle&quot;:&quot;&quot;,&quot;non-dropping-particle&quot;:&quot;&quot;},{&quot;family&quot;:&quot;Anderson&quot;,&quot;given&quot;:&quot;Larry D.&quot;,&quot;parse-names&quot;:false,&quot;dropping-particle&quot;:&quot;&quot;,&quot;non-dropping-particle&quot;:&quot;&quot;},{&quot;family&quot;:&quot;Shah&quot;,&quot;given&quot;:&quot;Nina&quot;,&quot;parse-names&quot;:false,&quot;dropping-particle&quot;:&quot;&quot;,&quot;non-dropping-particle&quot;:&quot;&quot;},{&quot;family&quot;:&quot;Madduri&quot;,&quot;given&quot;:&quot;Deepu&quot;,&quot;parse-names&quot;:false,&quot;dropping-particle&quot;:&quot;&quot;,&quot;non-dropping-particle&quot;:&quot;&quot;},{&quot;family&quot;:&quot;Berdeja&quot;,&quot;given&quot;:&quot;Jesús&quot;,&quot;parse-names&quot;:false,&quot;dropping-particle&quot;:&quot;&quot;,&quot;non-dropping-particle&quot;:&quot;&quot;},{&quot;family&quot;:&quot;Lonial&quot;,&quot;given&quot;:&quot;Sagar&quot;,&quot;parse-names&quot;:false,&quot;dropping-particle&quot;:&quot;&quot;,&quot;non-dropping-particle&quot;:&quot;&quot;},{&quot;family&quot;:&quot;Raje&quot;,&quot;given&quot;:&quot;Noopur&quot;,&quot;parse-names&quot;:false,&quot;dropping-particle&quot;:&quot;&quot;,&quot;non-dropping-particle&quot;:&quot;&quot;},{&quot;family&quot;:&quot;Lin&quot;,&quot;given&quot;:&quot;Yi&quot;,&quot;parse-names&quot;:false,&quot;dropping-particle&quot;:&quot;&quot;,&quot;non-dropping-particle&quot;:&quot;&quot;},{&quot;family&quot;:&quot;Siegel&quot;,&quot;given&quot;:&quot;David&quot;,&quot;parse-names&quot;:false,&quot;dropping-particle&quot;:&quot;&quot;,&quot;non-dropping-particle&quot;:&quot;&quot;},{&quot;family&quot;:&quot;Oriol&quot;,&quot;given&quot;:&quot;Albert&quot;,&quot;parse-names&quot;:false,&quot;dropping-particle&quot;:&quot;&quot;,&quot;non-dropping-particle&quot;:&quot;&quot;},{&quot;family&quot;:&quot;Moreau&quot;,&quot;given&quot;:&quot;Philippe&quot;,&quot;parse-names&quot;:false,&quot;dropping-particle&quot;:&quot;&quot;,&quot;non-dropping-particle&quot;:&quot;&quot;},{&quot;family&quot;:&quot;Yakoub-Agha&quot;,&quot;given&quot;:&quot;Ibrahim&quot;,&quot;parse-names&quot;:false,&quot;dropping-particle&quot;:&quot;&quot;,&quot;non-dropping-particle&quot;:&quot;&quot;},{&quot;family&quot;:&quot;Delforge&quot;,&quot;given&quot;:&quot;Michel&quot;,&quot;parse-names&quot;:false,&quot;dropping-particle&quot;:&quot;&quot;,&quot;non-dropping-particle&quot;:&quot;&quot;},{&quot;family&quot;:&quot;Cavo&quot;,&quot;given&quot;:&quot;Michele&quot;,&quot;parse-names&quot;:false,&quot;dropping-particle&quot;:&quot;&quot;,&quot;non-dropping-particle&quot;:&quot;&quot;},{&quot;family&quot;:&quot;Einsele&quot;,&quot;given&quot;:&quot;Hermann&quot;,&quot;parse-names&quot;:false,&quot;dropping-particle&quot;:&quot;&quot;,&quot;non-dropping-particle&quot;:&quot;&quot;},{&quot;family&quot;:&quot;Goldschmidt&quot;,&quot;given&quot;:&quot;Hartmut&quot;,&quot;parse-names&quot;:false,&quot;dropping-particle&quot;:&quot;&quot;,&quot;non-dropping-particle&quot;:&quot;&quot;},{&quot;family&quot;:&quot;Weisel&quot;,&quot;given&quot;:&quot;Katja&quot;,&quot;parse-names&quot;:false,&quot;dropping-particle&quot;:&quot;&quot;,&quot;non-dropping-particle&quot;:&quot;&quot;},{&quot;family&quot;:&quot;Rambaldi&quot;,&quot;given&quot;:&quot;Alessandro&quot;,&quot;parse-names&quot;:false,&quot;dropping-particle&quot;:&quot;&quot;,&quot;non-dropping-particle&quot;:&quot;&quot;},{&quot;family&quot;:&quot;Reece&quot;,&quot;given&quot;:&quot;Donna&quot;,&quot;parse-names&quot;:false,&quot;dropping-particle&quot;:&quot;&quot;,&quot;non-dropping-particle&quot;:&quot;&quot;},{&quot;family&quot;:&quot;Petrocca&quot;,&quot;given&quot;:&quot;Fabio&quot;,&quot;parse-names&quot;:false,&quot;dropping-particle&quot;:&quot;&quot;,&quot;non-dropping-particle&quot;:&quot;&quot;},{&quot;family&quot;:&quot;Massaro&quot;,&quot;given&quot;:&quot;Monica&quot;,&quot;parse-names&quot;:false,&quot;dropping-particle&quot;:&quot;&quot;,&quot;non-dropping-particle&quot;:&quot;&quot;},{&quot;family&quot;:&quot;Connarn&quot;,&quot;given&quot;:&quot;Jamie N.&quot;,&quot;parse-names&quot;:false,&quot;dropping-particle&quot;:&quot;&quot;,&quot;non-dropping-particle&quot;:&quot;&quot;},{&quot;family&quot;:&quot;Kaiser&quot;,&quot;given&quot;:&quot;Shari&quot;,&quot;parse-names&quot;:false,&quot;dropping-particle&quot;:&quot;&quot;,&quot;non-dropping-particle&quot;:&quot;&quot;},{&quot;family&quot;:&quot;Patel&quot;,&quot;given&quot;:&quot;Payal&quot;,&quot;parse-names&quot;:false,&quot;dropping-particle&quot;:&quot;&quot;,&quot;non-dropping-particle&quot;:&quot;&quot;},{&quot;family&quot;:&quot;Huang&quot;,&quot;given&quot;:&quot;Liping&quot;,&quot;parse-names&quot;:false,&quot;dropping-particle&quot;:&quot;&quot;,&quot;non-dropping-particle&quot;:&quot;&quot;},{&quot;family&quot;:&quot;Campbell&quot;,&quot;given&quot;:&quot;Timothy B.&quot;,&quot;parse-names&quot;:false,&quot;dropping-particle&quot;:&quot;&quot;,&quot;non-dropping-particle&quot;:&quot;&quot;},{&quot;family&quot;:&quot;Hege&quot;,&quot;given&quot;:&quot;Kristen&quot;,&quot;parse-names&quot;:false,&quot;dropping-particle&quot;:&quot;&quot;,&quot;non-dropping-particle&quot;:&quot;&quot;},{&quot;family&quot;:&quot;San-Miguel&quot;,&quot;given&quot;:&quot;Jesús&quot;,&quot;parse-names&quot;:false,&quot;dropping-particle&quot;:&quot;&quot;,&quot;non-dropping-particle&quot;:&quot;&quot;}],&quot;container-title&quot;:&quot;New England Journal of Medicine&quot;,&quot;DOI&quot;:&quot;10.1056/nejmoa2024850&quot;,&quot;ISSN&quot;:&quot;0028-4793&quot;,&quot;PMID&quot;:&quot;33626253&quot;,&quot;issued&quot;:{&quot;date-parts&quot;:[[2021,2,25]]},&quot;page&quot;:&quot;705-716&quot;,&quot;abstract&quot;:&quot;BACKGROUND Idecabtagene vicleucel (ide-cel, also called bb2121), a B-cell maturation antigen-directed chimeric antigen receptor (CAR) T-cell therapy, has shown clinical activity with expected CAR T-cell toxic effects in patients with relapsed and refractory multiple myeloma. METHODS In this phase 2 study, we sought to confirm the efficacy and safety of ide-cel in patients with relapsed and refractory myeloma. Patients with disease after at least three previous regimens including a proteasome inhibitor, an immunomodulatory agent, and an anti-CD38 antibody were enrolled. Patients received ide-cel target doses of 150 × 106 to 450 × 106 CAR-positive (CAR+) T cells. The primary end point was an overall response (partial response or better); a key secondary end point was a complete response or better (comprising complete and stringent complete responses). RESULTS Of 140 patients enrolled, 128 received ide-cel. At a median follow-up of 13.3 months, 94 of 128 patients (73%) had a response, and 42 of 128 (33%) had a complete response or better. Minimal residual disease (MRD)-negative status (&lt;10-5 nucleated cells) was confirmed in 33 patients, representing 26% of all 128 patients who were treated and 79% of the 42 patients who had a complete response or better. The median progression-free survival was 8.8 months (95% confidence interval, 5.6 to 11.6). Common toxic effects among the 128 treated patients included neutropenia in 117 patients (91%), anemia in 89 (70%), and thrombocytopenia in 81 (63%). Cytokine release syndrome was reported in 107 patients (84%), including 7 (5%) who had events of grade 3 or higher. Neurotoxic effects developed in 23 patients (18%) and were of grade 3 in 4 patients (3%); no neurotoxic effects higher than grade 3 occurred. Cellular kinetic analysis confirmed CAR+ T cells in 29 of 49 patients (59%) at 6 months and 4 of 11 patients (36%) at 12 months after infusion. CONCLUSIONS Ide-cel induced responses in a majority of heavily pretreated patients with refractory and relapsed myeloma; MRD-negative status was achieved in 26% of treated patients. Almost all patients had grade 3 or 4 toxic effects, most commonly hematologic toxic effects and cytokine release syndrome. (Funded by bluebird bio and Celgene, a Bristol-Myers Squibb company; KarMMa ClinicalTrials.gov number, NCT03361748.).&quot;,&quot;publisher&quot;:&quot;Massachusetts Medical Society&quot;,&quot;issue&quot;:&quot;8&quot;,&quot;volume&quot;:&quot;384&quot;,&quot;container-title-short&quot;:&quot;&quot;},&quot;isTemporary&quot;:false},{&quot;id&quot;:&quot;e6debd6b-5eaf-304d-9ad0-88a94387dac4&quot;,&quot;itemData&quot;:{&quot;type&quot;:&quot;article-journal&quot;,&quot;id&quot;:&quot;e6debd6b-5eaf-304d-9ad0-88a94387dac4&quot;,&quot;title&quot;:&quot;Ciltacabtagene autoleucel, a B-cell maturation antigen-directed chimeric antigen receptor T-cell therapy in patients with relapsed or refractory multiple myeloma (CARTITUDE-1): a phase 1b/2 open-label study&quot;,&quot;author&quot;:[{&quot;family&quot;:&quot;Berdeja&quot;,&quot;given&quot;:&quot;Jesus G.&quot;,&quot;parse-names&quot;:false,&quot;dropping-particle&quot;:&quot;&quot;,&quot;non-dropping-particle&quot;:&quot;&quot;},{&quot;family&quot;:&quot;Madduri&quot;,&quot;given&quot;:&quot;Deepu&quot;,&quot;parse-names&quot;:false,&quot;dropping-particle&quot;:&quot;&quot;,&quot;non-dropping-particle&quot;:&quot;&quot;},{&quot;family&quot;:&quot;Usmani&quot;,&quot;given&quot;:&quot;Saad Z.&quot;,&quot;parse-names&quot;:false,&quot;dropping-particle&quot;:&quot;&quot;,&quot;non-dropping-particle&quot;:&quot;&quot;},{&quot;family&quot;:&quot;Jakubowiak&quot;,&quot;given&quot;:&quot;Andrzej&quot;,&quot;parse-names&quot;:false,&quot;dropping-particle&quot;:&quot;&quot;,&quot;non-dropping-particle&quot;:&quot;&quot;},{&quot;family&quot;:&quot;Agha&quot;,&quot;given&quot;:&quot;Mounzer&quot;,&quot;parse-names&quot;:false,&quot;dropping-particle&quot;:&quot;&quot;,&quot;non-dropping-particle&quot;:&quot;&quot;},{&quot;family&quot;:&quot;Cohen&quot;,&quot;given&quot;:&quot;Adam D.&quot;,&quot;parse-names&quot;:false,&quot;dropping-particle&quot;:&quot;&quot;,&quot;non-dropping-particle&quot;:&quot;&quot;},{&quot;family&quot;:&quot;Stewart&quot;,&quot;given&quot;:&quot;A. Keith&quot;,&quot;parse-names&quot;:false,&quot;dropping-particle&quot;:&quot;&quot;,&quot;non-dropping-particle&quot;:&quot;&quot;},{&quot;family&quot;:&quot;Hari&quot;,&quot;given&quot;:&quot;Parameswaran&quot;,&quot;parse-names&quot;:false,&quot;dropping-particle&quot;:&quot;&quot;,&quot;non-dropping-particle&quot;:&quot;&quot;},{&quot;family&quot;:&quot;Htut&quot;,&quot;given&quot;:&quot;Myo&quot;,&quot;parse-names&quot;:false,&quot;dropping-particle&quot;:&quot;&quot;,&quot;non-dropping-particle&quot;:&quot;&quot;},{&quot;family&quot;:&quot;Lesokhin&quot;,&quot;given&quot;:&quot;Alexander&quot;,&quot;parse-names&quot;:false,&quot;dropping-particle&quot;:&quot;&quot;,&quot;non-dropping-particle&quot;:&quot;&quot;},{&quot;family&quot;:&quot;Deol&quot;,&quot;given&quot;:&quot;Abhinav&quot;,&quot;parse-names&quot;:false,&quot;dropping-particle&quot;:&quot;&quot;,&quot;non-dropping-particle&quot;:&quot;&quot;},{&quot;family&quot;:&quot;Munshi&quot;,&quot;given&quot;:&quot;Nikhil C.&quot;,&quot;parse-names&quot;:false,&quot;dropping-particle&quot;:&quot;&quot;,&quot;non-dropping-particle&quot;:&quot;&quot;},{&quot;family&quot;:&quot;O'Donnell&quot;,&quot;given&quot;:&quot;Elizabeth&quot;,&quot;parse-names&quot;:false,&quot;dropping-particle&quot;:&quot;&quot;,&quot;non-dropping-particle&quot;:&quot;&quot;},{&quot;family&quot;:&quot;Avigan&quot;,&quot;given&quot;:&quot;David&quot;,&quot;parse-names&quot;:false,&quot;dropping-particle&quot;:&quot;&quot;,&quot;non-dropping-particle&quot;:&quot;&quot;},{&quot;family&quot;:&quot;Singh&quot;,&quot;given&quot;:&quot;Indrajeet&quot;,&quot;parse-names&quot;:false,&quot;dropping-particle&quot;:&quot;&quot;,&quot;non-dropping-particle&quot;:&quot;&quot;},{&quot;family&quot;:&quot;Zudaire&quot;,&quot;given&quot;:&quot;Enrique&quot;,&quot;parse-names&quot;:false,&quot;dropping-particle&quot;:&quot;&quot;,&quot;non-dropping-particle&quot;:&quot;&quot;},{&quot;family&quot;:&quot;Yeh&quot;,&quot;given&quot;:&quot;Tzu Min&quot;,&quot;parse-names&quot;:false,&quot;dropping-particle&quot;:&quot;&quot;,&quot;non-dropping-particle&quot;:&quot;&quot;},{&quot;family&quot;:&quot;Allred&quot;,&quot;given&quot;:&quot;Alicia J.&quot;,&quot;parse-names&quot;:false,&quot;dropping-particle&quot;:&quot;&quot;,&quot;non-dropping-particle&quot;:&quot;&quot;},{&quot;family&quot;:&quot;Olyslager&quot;,&quot;given&quot;:&quot;Yunsi&quot;,&quot;parse-names&quot;:false,&quot;dropping-particle&quot;:&quot;&quot;,&quot;non-dropping-particle&quot;:&quot;&quot;},{&quot;family&quot;:&quot;Banerjee&quot;,&quot;given&quot;:&quot;Arnob&quot;,&quot;parse-names&quot;:false,&quot;dropping-particle&quot;:&quot;&quot;,&quot;non-dropping-particle&quot;:&quot;&quot;},{&quot;family&quot;:&quot;Jackson&quot;,&quot;given&quot;:&quot;Carolyn C.&quot;,&quot;parse-names&quot;:false,&quot;dropping-particle&quot;:&quot;&quot;,&quot;non-dropping-particle&quot;:&quot;&quot;},{&quot;family&quot;:&quot;Goldberg&quot;,&quot;given&quot;:&quot;Jenna D.&quot;,&quot;parse-names&quot;:false,&quot;dropping-particle&quot;:&quot;&quot;,&quot;non-dropping-particle&quot;:&quot;&quot;},{&quot;family&quot;:&quot;Schecter&quot;,&quot;given&quot;:&quot;Jordan M.&quot;,&quot;parse-names&quot;:false,&quot;dropping-particle&quot;:&quot;&quot;,&quot;non-dropping-particle&quot;:&quot;&quot;},{&quot;family&quot;:&quot;Deraedt&quot;,&quot;given&quot;:&quot;William&quot;,&quot;parse-names&quot;:false,&quot;dropping-particle&quot;:&quot;&quot;,&quot;non-dropping-particle&quot;:&quot;&quot;},{&quot;family&quot;:&quot;Zhuang&quot;,&quot;given&quot;:&quot;Sen Hong&quot;,&quot;parse-names&quot;:false,&quot;dropping-particle&quot;:&quot;&quot;,&quot;non-dropping-particle&quot;:&quot;&quot;},{&quot;family&quot;:&quot;Infante&quot;,&quot;given&quot;:&quot;Jeffrey&quot;,&quot;parse-names&quot;:false,&quot;dropping-particle&quot;:&quot;&quot;,&quot;non-dropping-particle&quot;:&quot;&quot;},{&quot;family&quot;:&quot;Geng&quot;,&quot;given&quot;:&quot;Dong&quot;,&quot;parse-names&quot;:false,&quot;dropping-particle&quot;:&quot;&quot;,&quot;non-dropping-particle&quot;:&quot;&quot;},{&quot;family&quot;:&quot;Wu&quot;,&quot;given&quot;:&quot;Xiaoling&quot;,&quot;parse-names&quot;:false,&quot;dropping-particle&quot;:&quot;&quot;,&quot;non-dropping-particle&quot;:&quot;&quot;},{&quot;family&quot;:&quot;Carrasco-Alfonso&quot;,&quot;given&quot;:&quot;Marlene J.&quot;,&quot;parse-names&quot;:false,&quot;dropping-particle&quot;:&quot;&quot;,&quot;non-dropping-particle&quot;:&quot;&quot;},{&quot;family&quot;:&quot;Akram&quot;,&quot;given&quot;:&quot;Muhammad&quot;,&quot;parse-names&quot;:false,&quot;dropping-particle&quot;:&quot;&quot;,&quot;non-dropping-particle&quot;:&quot;&quot;},{&quot;family&quot;:&quot;Hossain&quot;,&quot;given&quot;:&quot;Farah&quot;,&quot;parse-names&quot;:false,&quot;dropping-particle&quot;:&quot;&quot;,&quot;non-dropping-particle&quot;:&quot;&quot;},{&quot;family&quot;:&quot;Rizvi&quot;,&quot;given&quot;:&quot;Syed&quot;,&quot;parse-names&quot;:false,&quot;dropping-particle&quot;:&quot;&quot;,&quot;non-dropping-particle&quot;:&quot;&quot;},{&quot;family&quot;:&quot;Fan&quot;,&quot;given&quot;:&quot;Frank&quot;,&quot;parse-names&quot;:false,&quot;dropping-particle&quot;:&quot;&quot;,&quot;non-dropping-particle&quot;:&quot;&quot;},{&quot;family&quot;:&quot;Lin&quot;,&quot;given&quot;:&quot;Yi&quot;,&quot;parse-names&quot;:false,&quot;dropping-particle&quot;:&quot;&quot;,&quot;non-dropping-particle&quot;:&quot;&quot;},{&quot;family&quot;:&quot;Martin&quot;,&quot;given&quot;:&quot;Thomas&quot;,&quot;parse-names&quot;:false,&quot;dropping-particle&quot;:&quot;&quot;,&quot;non-dropping-particle&quot;:&quot;&quot;},{&quot;family&quot;:&quot;Jagannath&quot;,&quot;given&quot;:&quot;Sundar&quot;,&quot;parse-names&quot;:false,&quot;dropping-particle&quot;:&quot;&quot;,&quot;non-dropping-particle&quot;:&quot;&quot;}],&quot;container-title&quot;:&quot;The Lancet&quot;,&quot;DOI&quot;:&quot;10.1016/S0140-6736(21)00933-8&quot;,&quot;ISSN&quot;:&quot;1474547X&quot;,&quot;PMID&quot;:&quot;34175021&quot;,&quot;issued&quot;:{&quot;date-parts&quot;:[[2021,7,24]]},&quot;page&quot;:&quot;314-324&quot;,&quot;abstract&quot;:&quot;Background: CARTITUDE-1 aimed to assess the safety and clinical activity of ciltacabtagene autoleucel (cilta-cel), a chimeric antigen receptor T-cell therapy with two B-cell maturation antigen-targeting single-domain antibodies, in patients with relapsed or refractory multiple myeloma with poor prognosis. Methods: This single-arm, open-label, phase 1b/2 study done at 16 centres in the USA enrolled patients aged 18 years or older with a diagnosis of multiple myeloma and an Eastern Cooperative Oncology Group performance status score of 0 or 1, who received 3 or more previous lines of therapy or were double-refractory to a proteasome inhibitor and an immunomodulatory drug, and had received a proteasome inhibitor, immunomodulatory drug, and anti-CD38 antibody. A single cilta-cel infusion (target dose 0·75 × 106 CAR-positive viable T cells per kg) was administered 5–7 days after start of lymphodepletion. The primary endpoints were safety and confirmation of the recommended phase 2 dose (phase 1b), and overall response rate (phase 2) in all patients who received treatment. Key secondary endpoints were duration of response and progression-free survival. This trial is registered with ClinicalTrials.gov, NCT03548207. Findings: Between July 16, 2018, and Oct 7, 2019, 113 patients were enrolled. 97 patients (29 in phase 1b and 68 in phase 2) received a cilta-cel infusion at the recommended phase 2 dose of 0·75 × 106 CAR-positive viable T cells per kg. As of the Sept 1, 2020 clinical cutoff, median follow-up was 12·4 months (IQR 10·6–15·2). 97 patients with a median of six previous therapies received cilta-cel. Overall response rate was 97% (95% CI 91·2–99·4; 94 of 97 patients); 65 (67%) achieved stringent complete response; time to first response was 1 month (IQR 0·9–1·0). Responses deepened over time. Median duration of response was not reached (95% CI 15·9–not estimable), neither was progression-free survival (16·8–not estimable). The 12-month progression-free rate was 77% (95% CI 66·0–84·3) and overall survival rate was 89% (80·2–93·5). Haematological adverse events were common; grade 3–4 haematological adverse events were neutropenia (92 [95%] of 97 patients), anaemia (66 [68%]), leukopenia (59 [61%]), thrombocytopenia (58 [60%]), and lymphopenia (48 [50%]). Cytokine release syndrome occurred in 92 (95%) of 97 patients (4% were grade 3 or 4); with median time to onset of 7·0 days (IQR 5–8) and median duration of 4·0 days (IQR 3–6). Cytokine release syndrome resolved in all except one with grade 5 cytokine release syndrome and haemophagocytic lymphohistiocytosis. CAR T-cell neurotoxicity occurred in 20 (21%) patients (9% were grade 3 or 4). 14 deaths occurred in the study; six due to treatment-related adverse events, five due to progressive disease, and three due to treatment-unrelated adverse events. Interpretation: A single cilta-cel infusion at the target dose of 0·75 × 106 CAR-positive viable T cells per kg led to early, deep, and durable responses in heavily pretreated patients with multiple myeloma with a manageable safety profile. The data from this study formed the basis for recent regulatory submissions. Funding: Janssen Research &amp; Development and Legend Biotech.&quot;,&quot;publisher&quot;:&quot;Elsevier B.V.&quot;,&quot;issue&quot;:&quot;10297&quot;,&quot;volume&quot;:&quot;398&quot;,&quot;container-title-short&quot;:&quot;&quot;},&quot;isTemporary&quot;:false}]},{&quot;citationID&quot;:&quot;MENDELEY_CITATION_9eb42dae-c554-43a8-83b1-18492cb57886&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&quot;,&quot;citationItems&quot;:[{&quot;id&quot;:&quot;0e34febd-9655-3a5b-9dc2-3abbc4a1ce1c&quot;,&quot;itemData&quot;:{&quot;type&quot;:&quot;webpage&quot;,&quot;id&quot;:&quot;0e34febd-9655-3a5b-9dc2-3abbc4a1ce1c&quot;,&quot;title&quot;:&quot;SEER Cancer Stat Facts: Myeloma&quot;,&quot;author&quot;:[{&quot;family&quot;:&quot;National Cancer Institute&quot;,&quot;given&quot;:&quot;&quot;,&quot;parse-names&quot;:false,&quot;dropping-particle&quot;:&quot;&quot;,&quot;non-dropping-particle&quot;:&quot;&quot;}],&quot;accessed&quot;:{&quot;date-parts&quot;:[[2022,12,14]]},&quot;URL&quot;:&quot;https://seer.cancer.gov/statfacts/html/mulmy.html&quot;,&quot;container-title-short&quot;:&quot;&quot;},&quot;isTemporary&quot;:false}]},{&quot;citationID&quot;:&quot;MENDELEY_CITATION_b74366eb-7472-49ff-8d85-0c7679927979&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&quot;,&quot;citationItems&quot;:[{&quot;id&quot;:&quot;261a026c-d463-3d3a-9273-94e11e266fea&quot;,&quot;itemData&quot;:{&quot;type&quot;:&quot;article-journal&quot;,&quot;id&quot;:&quot;261a026c-d463-3d3a-9273-94e11e266fea&quot;,&quot;title&quot;:&quot;Multiple myeloma and infections: a population-based study on 9253 multiple myeloma patients&quot;,&quot;author&quot;:[{&quot;family&quot;:&quot;Blimark&quot;,&quot;given&quot;:&quot;C.&quot;,&quot;parse-names&quot;:false,&quot;dropping-particle&quot;:&quot;&quot;,&quot;non-dropping-particle&quot;:&quot;&quot;},{&quot;family&quot;:&quot;Holmberg&quot;,&quot;given&quot;:&quot;E.&quot;,&quot;parse-names&quot;:false,&quot;dropping-particle&quot;:&quot;&quot;,&quot;non-dropping-particle&quot;:&quot;&quot;},{&quot;family&quot;:&quot;Mellqvist&quot;,&quot;given&quot;:&quot;U.-H.&quot;,&quot;parse-names&quot;:false,&quot;dropping-particle&quot;:&quot;&quot;,&quot;non-dropping-particle&quot;:&quot;&quot;},{&quot;family&quot;:&quot;Landgren&quot;,&quot;given&quot;:&quot;O.&quot;,&quot;parse-names&quot;:false,&quot;dropping-particle&quot;:&quot;&quot;,&quot;non-dropping-particle&quot;:&quot;&quot;},{&quot;family&quot;:&quot;Bjorkholm&quot;,&quot;given&quot;:&quot;M.&quot;,&quot;parse-names&quot;:false,&quot;dropping-particle&quot;:&quot;&quot;,&quot;non-dropping-particle&quot;:&quot;&quot;},{&quot;family&quot;:&quot;Hultcrantz&quot;,&quot;given&quot;:&quot;M.&quot;,&quot;parse-names&quot;:false,&quot;dropping-particle&quot;:&quot;&quot;,&quot;non-dropping-particle&quot;:&quot;&quot;},{&quot;family&quot;:&quot;Kjellander&quot;,&quot;given&quot;:&quot;C.&quot;,&quot;parse-names&quot;:false,&quot;dropping-particle&quot;:&quot;&quot;,&quot;non-dropping-particle&quot;:&quot;&quot;},{&quot;family&quot;:&quot;Turesson&quot;,&quot;given&quot;:&quot;I.&quot;,&quot;parse-names&quot;:false,&quot;dropping-particle&quot;:&quot;&quot;,&quot;non-dropping-particle&quot;:&quot;&quot;},{&quot;family&quot;:&quot;Kristinsson&quot;,&quot;given&quot;:&quot;S. Y.&quot;,&quot;parse-names&quot;:false,&quot;dropping-particle&quot;:&quot;&quot;,&quot;non-dropping-particle&quot;:&quot;&quot;}],&quot;container-title&quot;:&quot;Haematologica&quot;,&quot;container-title-short&quot;:&quot;Haematologica&quot;,&quot;DOI&quot;:&quot;10.3324/haematol.2014.107714&quot;,&quot;ISSN&quot;:&quot;0390-6078&quot;,&quot;issued&quot;:{&quot;date-parts&quot;:[[2015,1,1]]},&quot;page&quot;:&quot;107-113&quot;,&quot;issue&quot;:&quot;1&quot;,&quot;volume&quot;:&quot;100&quot;},&quot;isTemporary&quot;:false}]},{&quot;citationID&quot;:&quot;MENDELEY_CITATION_73769be6-08ce-49f6-8a52-03aaadaa0438&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&quot;,&quot;citationItems&quot;:[{&quot;id&quot;:&quot;a931bbdc-d93c-340a-80f1-adaabcb81ce5&quot;,&quot;itemData&quot;:{&quot;type&quot;:&quot;article-journal&quot;,&quot;id&quot;:&quot;a931bbdc-d93c-340a-80f1-adaabcb81ce5&quot;,&quot;title&quot;:&quot;Efficacy and Safety of Idecabtagene Vicleucel (ide-cel, bb2121) in Elderly Patients with Relapsed and Refractory Multiple Myeloma: KarMMa Subgroup Analysis&quot;,&quot;author&quot;:[{&quot;family&quot;:&quot;Berdeja&quot;,&quot;given&quot;:&quot;Jesus G.&quot;,&quot;parse-names&quot;:false,&quot;dropping-particle&quot;:&quot;&quot;,&quot;non-dropping-particle&quot;:&quot;&quot;},{&quot;family&quot;:&quot;Raje&quot;,&quot;given&quot;:&quot;Noopur S.&quot;,&quot;parse-names&quot;:false,&quot;dropping-particle&quot;:&quot;&quot;,&quot;non-dropping-particle&quot;:&quot;&quot;},{&quot;family&quot;:&quot;Siegel&quot;,&quot;given&quot;:&quot;David S.&quot;,&quot;parse-names&quot;:false,&quot;dropping-particle&quot;:&quot;&quot;,&quot;non-dropping-particle&quot;:&quot;&quot;},{&quot;family&quot;:&quot;Lin&quot;,&quot;given&quot;:&quot;Yi&quot;,&quot;parse-names&quot;:false,&quot;dropping-particle&quot;:&quot;&quot;,&quot;non-dropping-particle&quot;:&quot;&quot;},{&quot;family&quot;:&quot;Anderson&quot;,&quot;given&quot;:&quot;Larry D.&quot;,&quot;parse-names&quot;:false,&quot;dropping-particle&quot;:&quot;&quot;,&quot;non-dropping-particle&quot;:&quot;&quot;},{&quot;family&quot;:&quot;Rodriguez-Otero&quot;,&quot;given&quot;:&quot;Paula&quot;,&quot;parse-names&quot;:false,&quot;dropping-particle&quot;:&quot;&quot;,&quot;non-dropping-particle&quot;:&quot;&quot;},{&quot;family&quot;:&quot;Manier&quot;,&quot;given&quot;:&quot;Salomon&quot;,&quot;parse-names&quot;:false,&quot;dropping-particle&quot;:&quot;&quot;,&quot;non-dropping-particle&quot;:&quot;&quot;},{&quot;family&quot;:&quot;Einsele&quot;,&quot;given&quot;:&quot;Hermann&quot;,&quot;parse-names&quot;:false,&quot;dropping-particle&quot;:&quot;&quot;,&quot;non-dropping-particle&quot;:&quot;&quot;},{&quot;family&quot;:&quot;Cavo&quot;,&quot;given&quot;:&quot;Michele&quot;,&quot;parse-names&quot;:false,&quot;dropping-particle&quot;:&quot;&quot;,&quot;non-dropping-particle&quot;:&quot;&quot;},{&quot;family&quot;:&quot;Truppel-Hartmann&quot;,&quot;given&quot;:&quot;Anna&quot;,&quot;parse-names&quot;:false,&quot;dropping-particle&quot;:&quot;&quot;,&quot;non-dropping-particle&quot;:&quot;&quot;},{&quot;family&quot;:&quot;Rowe&quot;,&quot;given&quot;:&quot;Everton&quot;,&quot;parse-names&quot;:false,&quot;dropping-particle&quot;:&quot;&quot;,&quot;non-dropping-particle&quot;:&quot;&quot;},{&quot;family&quot;:&quot;Sanford&quot;,&quot;given&quot;:&quot;Jill&quot;,&quot;parse-names&quot;:false,&quot;dropping-particle&quot;:&quot;&quot;,&quot;non-dropping-particle&quot;:&quot;&quot;},{&quot;family&quot;:&quot;Wang&quot;,&quot;given&quot;:&quot;Julie&quot;,&quot;parse-names&quot;:false,&quot;dropping-particle&quot;:&quot;&quot;,&quot;non-dropping-particle&quot;:&quot;&quot;},{&quot;family&quot;:&quot;Campbell&quot;,&quot;given&quot;:&quot;Timothy B.&quot;,&quot;parse-names&quot;:false,&quot;dropping-particle&quot;:&quot;&quot;,&quot;non-dropping-particle&quot;:&quot;&quot;},{&quot;family&quot;:&quot;Jagannath&quot;,&quot;given&quot;:&quot;Sundar&quot;,&quot;parse-names&quot;:false,&quot;dropping-particle&quot;:&quot;&quot;,&quot;non-dropping-particle&quot;:&quot;&quot;}],&quot;container-title&quot;:&quot;Blood&quot;,&quot;container-title-short&quot;:&quot;Blood&quot;,&quot;DOI&quot;:&quot;10.1182/blood-2020-134322&quot;,&quot;ISSN&quot;:&quot;0006-4971&quot;,&quot;issued&quot;:{&quot;date-parts&quot;:[[2020,11,5]]},&quot;page&quot;:&quot;16-17&quot;,&quot;abstract&quot;:&quot;&lt;p&gt;Background: Multiple myeloma (MM) occurs most commonly among the older population, with a median age of 69 years at diagnosis. Advanced age has been shown to negatively affect prognosis and limit treatment options for patients with hematologic malignancies, including MM. Idecabtagene vicleucel (ide-cel, bb2121), a BCMA-directed CAR T cell therapy, demonstrated deep and durable responses in the pivotal phase 2 KarMMa study of patients with triple-class exposed relapsed and refractory MM (RRMM; Munshi et al. J Clin Oncol. 2020;38[suppl, abstr]:8503). The overall response rate (ORR), complete response (CR) rate, median duration of response (DOR), and median progression-free survival (PFS) were 73%, 33%, 10.7 months, and 8.8 months, respectively, among all 128 patients treated across the target dose levels of 150-450 × 106 CAR+ T cells, and 82%, 39%, 11.3 months, and 12.1 months at the highest target dose of 450 × 106 CAR+ T cells. The safety profile of ide-cel was consistent with the mechanism of action of CAR T cell therapies, with the most common toxicities across all dose levels being cytopenia (97%) and cytokine release syndrome (84%). In the present analyses, the efficacy and safety of ide-cel in elderly patients in the KarMMa study were evaluated.&lt;/p&gt;&quot;,&quot;issue&quot;:&quot;Supplement 1&quot;,&quot;volume&quot;:&quot;136&quot;},&quot;isTemporary&quot;:false}]},{&quot;citationID&quot;:&quot;MENDELEY_CITATION_dd697501-1ed1-4c06-a09e-fa70733a75e4&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&quot;,&quot;citationItems&quot;:[{&quot;id&quot;:&quot;83f48756-8d7d-3187-a6b6-11114a00732f&quot;,&quot;itemData&quot;:{&quot;type&quot;:&quot;article-journal&quot;,&quot;id&quot;:&quot;83f48756-8d7d-3187-a6b6-11114a00732f&quot;,&quot;title&quot;:&quot;Perspectives Treatment of multiple myeloma with high-risk cytogenetics: a consensus of the International Myeloma Working Group&quot;,&quot;author&quot;:[{&quot;family&quot;:&quot;Sonneveld&quot;,&quot;given&quot;:&quot;Pieter&quot;,&quot;parse-names&quot;:false,&quot;dropping-particle&quot;:&quot;&quot;,&quot;non-dropping-particle&quot;:&quot;&quot;},{&quot;family&quot;:&quot;Avet-Loiseau&quot;,&quot;given&quot;:&quot;Hervé&quot;,&quot;parse-names&quot;:false,&quot;dropping-particle&quot;:&quot;&quot;,&quot;non-dropping-particle&quot;:&quot;&quot;},{&quot;family&quot;:&quot;Lonial&quot;,&quot;given&quot;:&quot;Sagar&quot;,&quot;parse-names&quot;:false,&quot;dropping-particle&quot;:&quot;&quot;,&quot;non-dropping-particle&quot;:&quot;&quot;},{&quot;family&quot;:&quot;Usmani&quot;,&quot;given&quot;:&quot;Saad&quot;,&quot;parse-names&quot;:false,&quot;dropping-particle&quot;:&quot;&quot;,&quot;non-dropping-particle&quot;:&quot;&quot;},{&quot;family&quot;:&quot;Siegel&quot;,&quot;given&quot;:&quot;David&quot;,&quot;parse-names&quot;:false,&quot;dropping-particle&quot;:&quot;&quot;,&quot;non-dropping-particle&quot;:&quot;&quot;},{&quot;family&quot;:&quot;Anderson&quot;,&quot;given&quot;:&quot;Kenneth C&quot;,&quot;parse-names&quot;:false,&quot;dropping-particle&quot;:&quot;&quot;,&quot;non-dropping-particle&quot;:&quot;&quot;},{&quot;family&quot;:&quot;Chng&quot;,&quot;given&quot;:&quot;Wee-Joo&quot;,&quot;parse-names&quot;:false,&quot;dropping-particle&quot;:&quot;&quot;,&quot;non-dropping-particle&quot;:&quot;&quot;},{&quot;family&quot;:&quot;Moreau&quot;,&quot;given&quot;:&quot;Philippe&quot;,&quot;parse-names&quot;:false,&quot;dropping-particle&quot;:&quot;&quot;,&quot;non-dropping-particle&quot;:&quot;&quot;},{&quot;family&quot;:&quot;Attal&quot;,&quot;given&quot;:&quot;Michel&quot;,&quot;parse-names&quot;:false,&quot;dropping-particle&quot;:&quot;&quot;,&quot;non-dropping-particle&quot;:&quot;&quot;},{&quot;family&quot;:&quot;Kyle&quot;,&quot;given&quot;:&quot;Robert A&quot;,&quot;parse-names&quot;:false,&quot;dropping-particle&quot;:&quot;&quot;,&quot;non-dropping-particle&quot;:&quot;&quot;},{&quot;family&quot;:&quot;Caers&quot;,&quot;given&quot;:&quot;Jo&quot;,&quot;parse-names&quot;:false,&quot;dropping-particle&quot;:&quot;&quot;,&quot;non-dropping-particle&quot;:&quot;&quot;},{&quot;family&quot;:&quot;Hillengass&quot;,&quot;given&quot;:&quot;Jens&quot;,&quot;parse-names&quot;:false,&quot;dropping-particle&quot;:&quot;&quot;,&quot;non-dropping-particle&quot;:&quot;&quot;},{&quot;family&quot;:&quot;San Miguel&quot;,&quot;given&quot;:&quot;Jesús&quot;,&quot;parse-names&quot;:false,&quot;dropping-particle&quot;:&quot;&quot;,&quot;non-dropping-particle&quot;:&quot;&quot;},{&quot;family&quot;:&quot;C J van de Donk&quot;,&quot;given&quot;:&quot;Niels W&quot;,&quot;parse-names&quot;:false,&quot;dropping-particle&quot;:&quot;&quot;,&quot;non-dropping-particle&quot;:&quot;&quot;},{&quot;family&quot;:&quot;Einsele&quot;,&quot;given&quot;:&quot;Hermann&quot;,&quot;parse-names&quot;:false,&quot;dropping-particle&quot;:&quot;&quot;,&quot;non-dropping-particle&quot;:&quot;&quot;},{&quot;family&quot;:&quot;BladéBlad&quot;,&quot;given&quot;:&quot;Joan&quot;,&quot;parse-names&quot;:false,&quot;dropping-particle&quot;:&quot;&quot;,&quot;non-dropping-particle&quot;:&quot;&quot;},{&quot;family&quot;:&quot;M Durie&quot;,&quot;given&quot;:&quot;Brian G&quot;,&quot;parse-names&quot;:false,&quot;dropping-particle&quot;:&quot;&quot;,&quot;non-dropping-particle&quot;:&quot;&quot;},{&quot;family&quot;:&quot;Goldschmidt&quot;,&quot;given&quot;:&quot;Hartmut&quot;,&quot;parse-names&quot;:false,&quot;dropping-particle&quot;:&quot;&quot;,&quot;non-dropping-particle&quot;:&quot;&quot;},{&quot;family&quot;:&quot;Mateos&quot;,&quot;given&quot;:&quot;María-Victoria&quot;,&quot;parse-names&quot;:false,&quot;dropping-particle&quot;:&quot;&quot;,&quot;non-dropping-particle&quot;:&quot;&quot;},{&quot;family&quot;:&quot;Palumbo&quot;,&quot;given&quot;:&quot;Antonio&quot;,&quot;parse-names&quot;:false,&quot;dropping-particle&quot;:&quot;&quot;,&quot;non-dropping-particle&quot;:&quot;&quot;},{&quot;family&quot;:&quot;Orlowski&quot;,&quot;given&quot;:&quot;Robert&quot;,&quot;parse-names&quot;:false,&quot;dropping-particle&quot;:&quot;&quot;,&quot;non-dropping-particle&quot;:&quot;&quot;}],&quot;DOI&quot;:&quot;10.1182/blood-2016-01&quot;,&quot;URL&quot;:&quot;http://ashpublications.org/blood/article-pdf/127/24/2955/1394355/2955.pdf&quot;,&quot;issued&quot;:{&quot;date-parts&quot;:[[2016]]},&quot;container-title-short&quot;:&quot;&quot;},&quot;isTemporary&quot;:false}]},{&quot;citationID&quot;:&quot;MENDELEY_CITATION_52ca16b4-43dc-4ebc-99fa-527ad0fa915b&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&quot;,&quot;citationItems&quot;:[{&quot;id&quot;:&quot;f2849af6-735e-3e47-861e-f02f908e4d59&quot;,&quot;itemData&quot;:{&quot;type&quot;:&quot;article-journal&quot;,&quot;id&quot;:&quot;f2849af6-735e-3e47-861e-f02f908e4d59&quot;,&quot;title&quot;:&quot;ASTCT Consensus Grading for Cytokine Release Syndrome and Neurologic Toxicity Associated with Immune Effector Cells&quot;,&quot;author&quot;:[{&quot;family&quot;:&quot;Lee&quot;,&quot;given&quot;:&quot;Daniel W.&quot;,&quot;parse-names&quot;:false,&quot;dropping-particle&quot;:&quot;&quot;,&quot;non-dropping-particle&quot;:&quot;&quot;},{&quot;family&quot;:&quot;Santomasso&quot;,&quot;given&quot;:&quot;Bianca D.&quot;,&quot;parse-names&quot;:false,&quot;dropping-particle&quot;:&quot;&quot;,&quot;non-dropping-particle&quot;:&quot;&quot;},{&quot;family&quot;:&quot;Locke&quot;,&quot;given&quot;:&quot;Frederick L.&quot;,&quot;parse-names&quot;:false,&quot;dropping-particle&quot;:&quot;&quot;,&quot;non-dropping-particle&quot;:&quot;&quot;},{&quot;family&quot;:&quot;Ghobadi&quot;,&quot;given&quot;:&quot;Armin&quot;,&quot;parse-names&quot;:false,&quot;dropping-particle&quot;:&quot;&quot;,&quot;non-dropping-particle&quot;:&quot;&quot;},{&quot;family&quot;:&quot;Turtle&quot;,&quot;given&quot;:&quot;Cameron J.&quot;,&quot;parse-names&quot;:false,&quot;dropping-particle&quot;:&quot;&quot;,&quot;non-dropping-particle&quot;:&quot;&quot;},{&quot;family&quot;:&quot;Brudno&quot;,&quot;given&quot;:&quot;Jennifer N.&quot;,&quot;parse-names&quot;:false,&quot;dropping-particle&quot;:&quot;&quot;,&quot;non-dropping-particle&quot;:&quot;&quot;},{&quot;family&quot;:&quot;Maus&quot;,&quot;given&quot;:&quot;Marcela&quot;,&quot;parse-names&quot;:false,&quot;dropping-particle&quot;:&quot;v.&quot;,&quot;non-dropping-particle&quot;:&quot;&quot;},{&quot;family&quot;:&quot;Park&quot;,&quot;given&quot;:&quot;Jae H.&quot;,&quot;parse-names&quot;:false,&quot;dropping-particle&quot;:&quot;&quot;,&quot;non-dropping-particle&quot;:&quot;&quot;},{&quot;family&quot;:&quot;Mead&quot;,&quot;given&quot;:&quot;Elena&quot;,&quot;parse-names&quot;:false,&quot;dropping-particle&quot;:&quot;&quot;,&quot;non-dropping-particle&quot;:&quot;&quot;},{&quot;family&quot;:&quot;Pavletic&quot;,&quot;given&quot;:&quot;Steven&quot;,&quot;parse-names&quot;:false,&quot;dropping-particle&quot;:&quot;&quot;,&quot;non-dropping-particle&quot;:&quot;&quot;},{&quot;family&quot;:&quot;Go&quot;,&quot;given&quot;:&quot;William Y.&quot;,&quot;parse-names&quot;:false,&quot;dropping-particle&quot;:&quot;&quot;,&quot;non-dropping-particle&quot;:&quot;&quot;},{&quot;family&quot;:&quot;Eldjerou&quot;,&quot;given&quot;:&quot;Lamis&quot;,&quot;parse-names&quot;:false,&quot;dropping-particle&quot;:&quot;&quot;,&quot;non-dropping-particle&quot;:&quot;&quot;},{&quot;family&quot;:&quot;Gardner&quot;,&quot;given&quot;:&quot;Rebecca A.&quot;,&quot;parse-names&quot;:false,&quot;dropping-particle&quot;:&quot;&quot;,&quot;non-dropping-particle&quot;:&quot;&quot;},{&quot;family&quot;:&quot;Frey&quot;,&quot;given&quot;:&quot;Noelle&quot;,&quot;parse-names&quot;:false,&quot;dropping-particle&quot;:&quot;&quot;,&quot;non-dropping-particle&quot;:&quot;&quot;},{&quot;family&quot;:&quot;Curran&quot;,&quot;given&quot;:&quot;Kevin J.&quot;,&quot;parse-names&quot;:false,&quot;dropping-particle&quot;:&quot;&quot;,&quot;non-dropping-particle&quot;:&quot;&quot;},{&quot;family&quot;:&quot;Peggs&quot;,&quot;given&quot;:&quot;Karl&quot;,&quot;parse-names&quot;:false,&quot;dropping-particle&quot;:&quot;&quot;,&quot;non-dropping-particle&quot;:&quot;&quot;},{&quot;family&quot;:&quot;Pasquini&quot;,&quot;given&quot;:&quot;Marcelo&quot;,&quot;parse-names&quot;:false,&quot;dropping-particle&quot;:&quot;&quot;,&quot;non-dropping-particle&quot;:&quot;&quot;},{&quot;family&quot;:&quot;DiPersio&quot;,&quot;given&quot;:&quot;John F.&quot;,&quot;parse-names&quot;:false,&quot;dropping-particle&quot;:&quot;&quot;,&quot;non-dropping-particle&quot;:&quot;&quot;},{&quot;family&quot;:&quot;Brink&quot;,&quot;given&quot;:&quot;Marcel R.M.&quot;,&quot;parse-names&quot;:false,&quot;dropping-particle&quot;:&quot;&quot;,&quot;non-dropping-particle&quot;:&quot;van den&quot;},{&quot;family&quot;:&quot;Komanduri&quot;,&quot;given&quot;:&quot;Krishna&quot;,&quot;parse-names&quot;:false,&quot;dropping-particle&quot;:&quot;v.&quot;,&quot;non-dropping-particle&quot;:&quot;&quot;},{&quot;family&quot;:&quot;Grupp&quot;,&quot;given&quot;:&quot;Stephan A.&quot;,&quot;parse-names&quot;:false,&quot;dropping-particle&quot;:&quot;&quot;,&quot;non-dropping-particle&quot;:&quot;&quot;},{&quot;family&quot;:&quot;Neelapu&quot;,&quot;given&quot;:&quot;Sattva S.&quot;,&quot;parse-names&quot;:false,&quot;dropping-particle&quot;:&quot;&quot;,&quot;non-dropping-particle&quot;:&quot;&quot;}],&quot;container-title&quot;:&quot;Biology of Blood and Marrow Transplantation&quot;,&quot;DOI&quot;:&quot;10.1016/j.bbmt.2018.12.758&quot;,&quot;ISSN&quot;:&quot;10838791&quot;,&quot;issued&quot;:{&quot;date-parts&quot;:[[2019,4]]},&quot;page&quot;:&quot;625-638&quot;,&quot;issue&quot;:&quot;4&quot;,&quot;volume&quot;:&quot;25&quot;,&quot;container-title-short&quot;:&quot;&quot;},&quot;isTemporary&quot;:false}]},{&quot;citationID&quot;:&quot;MENDELEY_CITATION_c6dabfa5-0ce2-48a8-82dc-af572c4b3fdd&quot;,&quot;properties&quot;:{&quot;noteIndex&quot;:0},&quot;isEdited&quot;:false,&quot;manualOverride&quot;:{&quot;isManuallyOverridden&quot;:false,&quot;citeprocText&quot;:&quot;&lt;sup&gt;10–12&lt;/sup&gt;&quot;,&quot;manualOverrideText&quot;:&quot;&quot;},&quot;citationTag&quot;:&quot;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&quot;,&quot;citationItems&quot;:[{&quot;id&quot;:&quot;28e01602-4f59-37e1-9942-67c1ab673268&quot;,&quot;itemData&quot;:{&quot;type&quot;:&quot;report&quot;,&quot;id&quot;:&quot;28e01602-4f59-37e1-9942-67c1ab673268&quot;,&quot;title&quot;:&quot;International Myeloma Working Group consensus criteria for response and minimal residual disease assessment in multiple myeloma&quot;,&quot;author&quot;:[{&quot;family&quot;:&quot;Kumar&quot;,&quot;given&quot;:&quot;Shaji&quot;,&quot;parse-names&quot;:false,&quot;dropping-particle&quot;:&quot;&quot;,&quot;non-dropping-particle&quot;:&quot;&quot;},{&quot;family&quot;:&quot;Paiva&quot;,&quot;given&quot;:&quot;Bruno&quot;,&quot;parse-names&quot;:false,&quot;dropping-particle&quot;:&quot;&quot;,&quot;non-dropping-particle&quot;:&quot;&quot;},{&quot;family&quot;:&quot;Anderson&quot;,&quot;given&quot;:&quot;Kenneth C&quot;,&quot;parse-names&quot;:false,&quot;dropping-particle&quot;:&quot;&quot;,&quot;non-dropping-particle&quot;:&quot;&quot;},{&quot;family&quot;:&quot;Durie&quot;,&quot;given&quot;:&quot;Brian&quot;,&quot;parse-names&quot;:false,&quot;dropping-particle&quot;:&quot;&quot;,&quot;non-dropping-particle&quot;:&quot;&quot;},{&quot;family&quot;:&quot;Landgren&quot;,&quot;given&quot;:&quot;Ola&quot;,&quot;parse-names&quot;:false,&quot;dropping-particle&quot;:&quot;&quot;,&quot;non-dropping-particle&quot;:&quot;&quot;},{&quot;family&quot;:&quot;Moreau&quot;,&quot;given&quot;:&quot;Philippe&quot;,&quot;parse-names&quot;:false,&quot;dropping-particle&quot;:&quot;&quot;,&quot;non-dropping-particle&quot;:&quot;&quot;},{&quot;family&quot;:&quot;Munshi&quot;,&quot;given&quot;:&quot;Nikhil&quot;,&quot;parse-names&quot;:false,&quot;dropping-particle&quot;:&quot;&quot;,&quot;non-dropping-particle&quot;:&quot;&quot;},{&quot;family&quot;:&quot;Lonial&quot;,&quot;given&quot;:&quot;Sagar&quot;,&quot;parse-names&quot;:false,&quot;dropping-particle&quot;:&quot;&quot;,&quot;non-dropping-particle&quot;:&quot;&quot;},{&quot;family&quot;:&quot;Bladé&quot;,&quot;given&quot;:&quot;Joan&quot;,&quot;parse-names&quot;:false,&quot;dropping-particle&quot;:&quot;&quot;,&quot;non-dropping-particle&quot;:&quot;&quot;},{&quot;family&quot;:&quot;Mateos&quot;,&quot;given&quot;:&quot;Maria-Victoria&quot;,&quot;parse-names&quot;:false,&quot;dropping-particle&quot;:&quot;&quot;,&quot;non-dropping-particle&quot;:&quot;&quot;},{&quot;family&quot;:&quot;Dimopoulos&quot;,&quot;given&quot;:&quot;Meletios&quot;,&quot;parse-names&quot;:false,&quot;dropping-particle&quot;:&quot;&quot;,&quot;non-dropping-particle&quot;:&quot;&quot;},{&quot;family&quot;:&quot;Kastritis&quot;,&quot;given&quot;:&quot;Efstathios&quot;,&quot;parse-names&quot;:false,&quot;dropping-particle&quot;:&quot;&quot;,&quot;non-dropping-particle&quot;:&quot;&quot;},{&quot;family&quot;:&quot;Boccadoro&quot;,&quot;given&quot;:&quot;Mario&quot;,&quot;parse-names&quot;:false,&quot;dropping-particle&quot;:&quot;&quot;,&quot;non-dropping-particle&quot;:&quot;&quot;},{&quot;family&quot;:&quot;Orlowski&quot;,&quot;given&quot;:&quot;Robert&quot;,&quot;parse-names&quot;:false,&quot;dropping-particle&quot;:&quot;&quot;,&quot;non-dropping-particle&quot;:&quot;&quot;},{&quot;family&quot;:&quot;Goldschmidt&quot;,&quot;given&quot;:&quot;Hartmut&quot;,&quot;parse-names&quot;:false,&quot;dropping-particle&quot;:&quot;&quot;,&quot;non-dropping-particle&quot;:&quot;&quot;},{&quot;family&quot;:&quot;Spencer&quot;,&quot;given&quot;:&quot;Andrew&quot;,&quot;parse-names&quot;:false,&quot;dropping-particle&quot;:&quot;&quot;,&quot;non-dropping-particle&quot;:&quot;&quot;},{&quot;family&quot;:&quot;Hou&quot;,&quot;given&quot;:&quot;Jian&quot;,&quot;parse-names&quot;:false,&quot;dropping-particle&quot;:&quot;&quot;,&quot;non-dropping-particle&quot;:&quot;&quot;},{&quot;family&quot;:&quot;Joo Chng&quot;,&quot;given&quot;:&quot;Wee&quot;,&quot;parse-names&quot;:false,&quot;dropping-particle&quot;:&quot;&quot;,&quot;non-dropping-particle&quot;:&quot;&quot;},{&quot;family&quot;:&quot;Usmani&quot;,&quot;given&quot;:&quot;Saad Z&quot;,&quot;parse-names&quot;:false,&quot;dropping-particle&quot;:&quot;&quot;,&quot;non-dropping-particle&quot;:&quot;&quot;},{&quot;family&quot;:&quot;Zamagni&quot;,&quot;given&quot;:&quot;Elena&quot;,&quot;parse-names&quot;:false,&quot;dropping-particle&quot;:&quot;&quot;,&quot;non-dropping-particle&quot;:&quot;&quot;},{&quot;family&quot;:&quot;Shimizu&quot;,&quot;given&quot;:&quot;Kazuyuki&quot;,&quot;parse-names&quot;:false,&quot;dropping-particle&quot;:&quot;&quot;,&quot;non-dropping-particle&quot;:&quot;&quot;},{&quot;family&quot;:&quot;Jagannath&quot;,&quot;given&quot;:&quot;Sundar&quot;,&quot;parse-names&quot;:false,&quot;dropping-particle&quot;:&quot;&quot;,&quot;non-dropping-particle&quot;:&quot;&quot;},{&quot;family&quot;:&quot;Johnsen&quot;,&quot;given&quot;:&quot;Hans E&quot;,&quot;parse-names&quot;:false,&quot;dropping-particle&quot;:&quot;&quot;,&quot;non-dropping-particle&quot;:&quot;&quot;},{&quot;family&quot;:&quot;Terpos&quot;,&quot;given&quot;:&quot;Evangelos&quot;,&quot;parse-names&quot;:false,&quot;dropping-particle&quot;:&quot;&quot;,&quot;non-dropping-particle&quot;:&quot;&quot;},{&quot;family&quot;:&quot;Reiman&quot;,&quot;given&quot;:&quot;Anthony&quot;,&quot;parse-names&quot;:false,&quot;dropping-particle&quot;:&quot;&quot;,&quot;non-dropping-particle&quot;:&quot;&quot;},{&quot;family&quot;:&quot;Kyle&quot;,&quot;given&quot;:&quot;Robert A&quot;,&quot;parse-names&quot;:false,&quot;dropping-particle&quot;:&quot;&quot;,&quot;non-dropping-particle&quot;:&quot;&quot;},{&quot;family&quot;:&quot;Sonneveld&quot;,&quot;given&quot;:&quot;Pieter&quot;,&quot;parse-names&quot;:false,&quot;dropping-particle&quot;:&quot;&quot;,&quot;non-dropping-particle&quot;:&quot;&quot;},{&quot;family&quot;:&quot;Richardson&quot;,&quot;given&quot;:&quot;Paul G&quot;,&quot;parse-names&quot;:false,&quot;dropping-particle&quot;:&quot;&quot;,&quot;non-dropping-particle&quot;:&quot;&quot;},{&quot;family&quot;:&quot;McCarthy&quot;,&quot;given&quot;:&quot;Philip&quot;,&quot;parse-names&quot;:false,&quot;dropping-particle&quot;:&quot;&quot;,&quot;non-dropping-particle&quot;:&quot;&quot;},{&quot;family&quot;:&quot;Ludwig&quot;,&quot;given&quot;:&quot;Heinz&quot;,&quot;parse-names&quot;:false,&quot;dropping-particle&quot;:&quot;&quot;,&quot;non-dropping-particle&quot;:&quot;&quot;},{&quot;family&quot;:&quot;Chen&quot;,&quot;given&quot;:&quot;Wenming&quot;,&quot;parse-names&quot;:false,&quot;dropping-particle&quot;:&quot;&quot;,&quot;non-dropping-particle&quot;:&quot;&quot;},{&quot;family&quot;:&quot;Cavo&quot;,&quot;given&quot;:&quot;Michele&quot;,&quot;parse-names&quot;:false,&quot;dropping-particle&quot;:&quot;&quot;,&quot;non-dropping-particle&quot;:&quot;&quot;},{&quot;family&quot;:&quot;Harousseau&quot;,&quot;given&quot;:&quot;Jean-Luc&quot;,&quot;parse-names&quot;:false,&quot;dropping-particle&quot;:&quot;&quot;,&quot;non-dropping-particle&quot;:&quot;&quot;},{&quot;family&quot;:&quot;Lentzsch&quot;,&quot;given&quot;:&quot;Suzanne&quot;,&quot;parse-names&quot;:false,&quot;dropping-particle&quot;:&quot;&quot;,&quot;non-dropping-particle&quot;:&quot;&quot;},{&quot;family&quot;:&quot;Hillengass&quot;,&quot;given&quot;:&quot;Jens&quot;,&quot;parse-names&quot;:false,&quot;dropping-particle&quot;:&quot;&quot;,&quot;non-dropping-particle&quot;:&quot;&quot;},{&quot;family&quot;:&quot;Palumbo&quot;,&quot;given&quot;:&quot;Antonio&quot;,&quot;parse-names&quot;:false,&quot;dropping-particle&quot;:&quot;&quot;,&quot;non-dropping-particle&quot;:&quot;&quot;},{&quot;family&quot;:&quot;Orfao&quot;,&quot;given&quot;:&quot;Alberto&quot;,&quot;parse-names&quot;:false,&quot;dropping-particle&quot;:&quot;&quot;,&quot;non-dropping-particle&quot;:&quot;&quot;},{&quot;family&quot;:&quot;Vincent Rajkumar&quot;,&quot;given&quot;:&quot;S&quot;,&quot;parse-names&quot;:false,&quot;dropping-particle&quot;:&quot;&quot;,&quot;non-dropping-particle&quot;:&quot;&quot;},{&quot;family&quot;:&quot;San Miguel&quot;,&quot;given&quot;:&quot;Jesus&quot;,&quot;parse-names&quot;:false,&quot;dropping-particle&quot;:&quot;&quot;,&quot;non-dropping-particle&quot;:&quot;&quot;},{&quot;family&quot;:&quot;Avet-Loiseau&quot;,&quot;given&quot;:&quot;Herve&quot;,&quot;parse-names&quot;:false,&quot;dropping-particle&quot;:&quot;&quot;,&quot;non-dropping-particle&quot;:&quot;&quot;}],&quot;URL&quot;:&quot;www.thelancet.com/oncology&quot;,&quot;issued&quot;:{&quot;date-parts&quot;:[[2016]]},&quot;container-title-short&quot;:&quot;&quot;},&quot;isTemporary&quot;:false},{&quot;id&quot;:&quot;0e8f1d6a-7b91-3aa5-8f8a-9c2eda949db4&quot;,&quot;itemData&quot;:{&quot;type&quot;:&quot;article&quot;,&quot;id&quot;:&quot;0e8f1d6a-7b91-3aa5-8f8a-9c2eda949db4&quot;,&quot;title&quot;:&quot;International Myeloma Working Group updated criteria for the diagnosis of multiple myeloma&quot;,&quot;author&quot;:[{&quot;family&quot;:&quot;Rajkumar&quot;,&quot;given&quot;:&quot;S. Vincent&quot;,&quot;parse-names&quot;:false,&quot;dropping-particle&quot;:&quot;&quot;,&quot;non-dropping-particle&quot;:&quot;&quot;},{&quot;family&quot;:&quot;Dimopoulos&quot;,&quot;given&quot;:&quot;Meletios A.&quot;,&quot;parse-names&quot;:false,&quot;dropping-particle&quot;:&quot;&quot;,&quot;non-dropping-particle&quot;:&quot;&quot;},{&quot;family&quot;:&quot;Palumbo&quot;,&quot;given&quot;:&quot;Antonio&quot;,&quot;parse-names&quot;:false,&quot;dropping-particle&quot;:&quot;&quot;,&quot;non-dropping-particle&quot;:&quot;&quot;},{&quot;family&quot;:&quot;Blade&quot;,&quot;given&quot;:&quot;Joan&quot;,&quot;parse-names&quot;:false,&quot;dropping-particle&quot;:&quot;&quot;,&quot;non-dropping-particle&quot;:&quot;&quot;},{&quot;family&quot;:&quot;Merlini&quot;,&quot;given&quot;:&quot;Giampaolo&quot;,&quot;parse-names&quot;:false,&quot;dropping-particle&quot;:&quot;&quot;,&quot;non-dropping-particle&quot;:&quot;&quot;},{&quot;family&quot;:&quot;Mateos&quot;,&quot;given&quot;:&quot;María Victoria&quot;,&quot;parse-names&quot;:false,&quot;dropping-particle&quot;:&quot;&quot;,&quot;non-dropping-particle&quot;:&quot;&quot;},{&quot;family&quot;:&quot;Kumar&quot;,&quot;given&quot;:&quot;Shaji&quot;,&quot;parse-names&quot;:false,&quot;dropping-particle&quot;:&quot;&quot;,&quot;non-dropping-particle&quot;:&quot;&quot;},{&quot;family&quot;:&quot;Hillengass&quot;,&quot;given&quot;:&quot;Jens&quot;,&quot;parse-names&quot;:false,&quot;dropping-particle&quot;:&quot;&quot;,&quot;non-dropping-particle&quot;:&quot;&quot;},{&quot;family&quot;:&quot;Kastritis&quot;,&quot;given&quot;:&quot;Efstathios&quot;,&quot;parse-names&quot;:false,&quot;dropping-particle&quot;:&quot;&quot;,&quot;non-dropping-particle&quot;:&quot;&quot;},{&quot;family&quot;:&quot;Richardson&quot;,&quot;given&quot;:&quot;Paul&quot;,&quot;parse-names&quot;:false,&quot;dropping-particle&quot;:&quot;&quot;,&quot;non-dropping-particle&quot;:&quot;&quot;},{&quot;family&quot;:&quot;Landgren&quot;,&quot;given&quot;:&quot;Ola&quot;,&quot;parse-names&quot;:false,&quot;dropping-particle&quot;:&quot;&quot;,&quot;non-dropping-particle&quot;:&quot;&quot;},{&quot;family&quot;:&quot;Paiva&quot;,&quot;given&quot;:&quot;Bruno&quot;,&quot;parse-names&quot;:false,&quot;dropping-particle&quot;:&quot;&quot;,&quot;non-dropping-particle&quot;:&quot;&quot;},{&quot;family&quot;:&quot;Dispenzieri&quot;,&quot;given&quot;:&quot;Angela&quot;,&quot;parse-names&quot;:false,&quot;dropping-particle&quot;:&quot;&quot;,&quot;non-dropping-particle&quot;:&quot;&quot;},{&quot;family&quot;:&quot;Weiss&quot;,&quot;given&quot;:&quot;Brendan&quot;,&quot;parse-names&quot;:false,&quot;dropping-particle&quot;:&quot;&quot;,&quot;non-dropping-particle&quot;:&quot;&quot;},{&quot;family&quot;:&quot;LeLeu&quot;,&quot;given&quot;:&quot;Xavier&quot;,&quot;parse-names&quot;:false,&quot;dropping-particle&quot;:&quot;&quot;,&quot;non-dropping-particle&quot;:&quot;&quot;},{&quot;family&quot;:&quot;Zweegman&quot;,&quot;given&quot;:&quot;Sonja&quot;,&quot;parse-names&quot;:false,&quot;dropping-particle&quot;:&quot;&quot;,&quot;non-dropping-particle&quot;:&quot;&quot;},{&quot;family&quot;:&quot;Lonial&quot;,&quot;given&quot;:&quot;Sagar&quot;,&quot;parse-names&quot;:false,&quot;dropping-particle&quot;:&quot;&quot;,&quot;non-dropping-particle&quot;:&quot;&quot;},{&quot;family&quot;:&quot;Rosinol&quot;,&quot;given&quot;:&quot;Laura&quot;,&quot;parse-names&quot;:false,&quot;dropping-particle&quot;:&quot;&quot;,&quot;non-dropping-particle&quot;:&quot;&quot;},{&quot;family&quot;:&quot;Zamagni&quot;,&quot;given&quot;:&quot;Elena&quot;,&quot;parse-names&quot;:false,&quot;dropping-particle&quot;:&quot;&quot;,&quot;non-dropping-particle&quot;:&quot;&quot;},{&quot;family&quot;:&quot;Jagannath&quot;,&quot;given&quot;:&quot;Sundar&quot;,&quot;parse-names&quot;:false,&quot;dropping-particle&quot;:&quot;&quot;,&quot;non-dropping-particle&quot;:&quot;&quot;},{&quot;family&quot;:&quot;Sezer&quot;,&quot;given&quot;:&quot;Orhan&quot;,&quot;parse-names&quot;:false,&quot;dropping-particle&quot;:&quot;&quot;,&quot;non-dropping-particle&quot;:&quot;&quot;},{&quot;family&quot;:&quot;Kristinsson&quot;,&quot;given&quot;:&quot;Sigurdur Y.&quot;,&quot;parse-names&quot;:false,&quot;dropping-particle&quot;:&quot;&quot;,&quot;non-dropping-particle&quot;:&quot;&quot;},{&quot;family&quot;:&quot;Caers&quot;,&quot;given&quot;:&quot;Jo&quot;,&quot;parse-names&quot;:false,&quot;dropping-particle&quot;:&quot;&quot;,&quot;non-dropping-particle&quot;:&quot;&quot;},{&quot;family&quot;:&quot;Usmani&quot;,&quot;given&quot;:&quot;Saad Z.&quot;,&quot;parse-names&quot;:false,&quot;dropping-particle&quot;:&quot;&quot;,&quot;non-dropping-particle&quot;:&quot;&quot;},{&quot;family&quot;:&quot;Lahuerta&quot;,&quot;given&quot;:&quot;Juan José&quot;,&quot;parse-names&quot;:false,&quot;dropping-particle&quot;:&quot;&quot;,&quot;non-dropping-particle&quot;:&quot;&quot;},{&quot;family&quot;:&quot;Johnsen&quot;,&quot;given&quot;:&quot;Hans Erik&quot;,&quot;parse-names&quot;:false,&quot;dropping-particle&quot;:&quot;&quot;,&quot;non-dropping-particle&quot;:&quot;&quot;},{&quot;family&quot;:&quot;Beksac&quot;,&quot;given&quot;:&quot;Meral&quot;,&quot;parse-names&quot;:false,&quot;dropping-particle&quot;:&quot;&quot;,&quot;non-dropping-particle&quot;:&quot;&quot;},{&quot;family&quot;:&quot;Cavo&quot;,&quot;given&quot;:&quot;Michele&quot;,&quot;parse-names&quot;:false,&quot;dropping-particle&quot;:&quot;&quot;,&quot;non-dropping-particle&quot;:&quot;&quot;},{&quot;family&quot;:&quot;Goldschmidt&quot;,&quot;given&quot;:&quot;Hartmut&quot;,&quot;parse-names&quot;:false,&quot;dropping-particle&quot;:&quot;&quot;,&quot;non-dropping-particle&quot;:&quot;&quot;},{&quot;family&quot;:&quot;Terpos&quot;,&quot;given&quot;:&quot;Evangelos&quot;,&quot;parse-names&quot;:false,&quot;dropping-particle&quot;:&quot;&quot;,&quot;non-dropping-particle&quot;:&quot;&quot;},{&quot;family&quot;:&quot;Kyle&quot;,&quot;given&quot;:&quot;Robert A.&quot;,&quot;parse-names&quot;:false,&quot;dropping-particle&quot;:&quot;&quot;,&quot;non-dropping-particle&quot;:&quot;&quot;},{&quot;family&quot;:&quot;Anderson&quot;,&quot;given&quot;:&quot;Kenneth C.&quot;,&quot;parse-names&quot;:false,&quot;dropping-particle&quot;:&quot;&quot;,&quot;non-dropping-particle&quot;:&quot;&quot;},{&quot;family&quot;:&quot;Durie&quot;,&quot;given&quot;:&quot;Brian G.M.&quot;,&quot;parse-names&quot;:false,&quot;dropping-particle&quot;:&quot;&quot;,&quot;non-dropping-particle&quot;:&quot;&quot;},{&quot;family&quot;:&quot;Miguel&quot;,&quot;given&quot;:&quot;Jesus F.San&quot;,&quot;parse-names&quot;:false,&quot;dropping-particle&quot;:&quot;&quot;,&quot;non-dropping-particle&quot;:&quot;&quot;}],&quot;container-title&quot;:&quot;The Lancet Oncology&quot;,&quot;container-title-short&quot;:&quot;Lancet Oncol&quot;,&quot;DOI&quot;:&quot;10.1016/S1470-2045(14)70442-5&quot;,&quot;ISSN&quot;:&quot;14745488&quot;,&quot;PMID&quot;:&quot;25439696&quot;,&quot;issued&quot;:{&quot;date-parts&quot;:[[2014,11,1]]},&quot;page&quot;:&quot;e538-e548&quot;,&quot;abstract&quot;:&quo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quot;,&quot;publisher&quot;:&quot;Lancet Publishing Group&quot;,&quot;issue&quot;:&quot;12&quot;,&quot;volume&quot;:&quot;15&quot;},&quot;isTemporary&quot;:false},{&quot;id&quot;:&quot;2a096e40-5fee-33a7-acc6-3542cc891018&quot;,&quot;itemData&quot;:{&quot;type&quot;:&quot;article-journal&quot;,&quot;id&quot;:&quot;2a096e40-5fee-33a7-acc6-3542cc891018&quot;,&quot;title&quot;:&quot;Consensus recommendations for the uniform reporting of clinical trials: report of the International Myeloma Workshop Consensus Panel 1&quot;,&quot;author&quot;:[{&quot;family&quot;:&quot;Rajkumar&quot;,&quot;given&quot;:&quot;S Vincent&quot;,&quot;parse-names&quot;:false,&quot;dropping-particle&quot;:&quot;&quot;,&quot;non-dropping-particle&quot;:&quot;&quot;},{&quot;family&quot;:&quot;Harousseau&quot;,&quot;given&quot;:&quot;Jean-Luc&quot;,&quot;parse-names&quot;:false,&quot;dropping-particle&quot;:&quot;&quot;,&quot;non-dropping-particle&quot;:&quot;&quot;},{&quot;family&quot;:&quot;Durie&quot;,&quot;given&quot;:&quot;Brian&quot;,&quot;parse-names&quot;:false,&quot;dropping-particle&quot;:&quot;&quot;,&quot;non-dropping-particle&quot;:&quot;&quot;},{&quot;family&quot;:&quot;Anderson&quot;,&quot;given&quot;:&quot;Kenneth C&quot;,&quot;parse-names&quot;:false,&quot;dropping-particle&quot;:&quot;&quot;,&quot;non-dropping-particle&quot;:&quot;&quot;},{&quot;family&quot;:&quot;Dimopoulos&quot;,&quot;given&quot;:&quot;Meletios&quot;,&quot;parse-names&quot;:false,&quot;dropping-particle&quot;:&quot;&quot;,&quot;non-dropping-particle&quot;:&quot;&quot;},{&quot;family&quot;:&quot;Kyle&quot;,&quot;given&quot;:&quot;Robert&quot;,&quot;parse-names&quot;:false,&quot;dropping-particle&quot;:&quot;&quot;,&quot;non-dropping-particle&quot;:&quot;&quot;},{&quot;family&quot;:&quot;Blade&quot;,&quot;given&quot;:&quot;Joan&quot;,&quot;parse-names&quot;:false,&quot;dropping-particle&quot;:&quot;&quot;,&quot;non-dropping-particle&quot;:&quot;&quot;},{&quot;family&quot;:&quot;Richardson&quot;,&quot;given&quot;:&quot;Paul&quot;,&quot;parse-names&quot;:false,&quot;dropping-particle&quot;:&quot;&quot;,&quot;non-dropping-particle&quot;:&quot;&quot;},{&quot;family&quot;:&quot;Orlowski&quot;,&quot;given&quot;:&quot;Robert&quot;,&quot;parse-names&quot;:false,&quot;dropping-particle&quot;:&quot;&quot;,&quot;non-dropping-particle&quot;:&quot;&quot;},{&quot;family&quot;:&quot;Siegel&quot;,&quot;given&quot;:&quot;David&quot;,&quot;parse-names&quot;:false,&quot;dropping-particle&quot;:&quot;&quot;,&quot;non-dropping-particle&quot;:&quot;&quot;},{&quot;family&quot;:&quot;Jagannath&quot;,&quot;given&quot;:&quot;Sundar&quot;,&quot;parse-names&quot;:false,&quot;dropping-particle&quot;:&quot;&quot;,&quot;non-dropping-particle&quot;:&quot;&quot;},{&quot;family&quot;:&quot;Facon&quot;,&quot;given&quot;:&quot;Thierry&quot;,&quot;parse-names&quot;:false,&quot;dropping-particle&quot;:&quot;&quot;,&quot;non-dropping-particle&quot;:&quot;&quot;},{&quot;family&quot;:&quot;Avet-Loiseau&quot;,&quot;given&quot;:&quot;Hervé&quot;,&quot;parse-names&quot;:false,&quot;dropping-particle&quot;:&quot;&quot;,&quot;non-dropping-particle&quot;:&quot;&quot;},{&quot;family&quot;:&quot;Lonial&quot;,&quot;given&quot;:&quot;Sagar&quot;,&quot;parse-names&quot;:false,&quot;dropping-particle&quot;:&quot;&quot;,&quot;non-dropping-particle&quot;:&quot;&quot;},{&quot;family&quot;:&quot;Palumbo&quot;,&quot;given&quot;:&quot;Antonio&quot;,&quot;parse-names&quot;:false,&quot;dropping-particle&quot;:&quot;&quot;,&quot;non-dropping-particle&quot;:&quot;&quot;},{&quot;family&quot;:&quot;Zonder&quot;,&quot;given&quot;:&quot;Jeffrey&quot;,&quot;parse-names&quot;:false,&quot;dropping-particle&quot;:&quot;&quot;,&quot;non-dropping-particle&quot;:&quot;&quot;},{&quot;family&quot;:&quot;Ludwig&quot;,&quot;given&quot;:&quot;Heinz&quot;,&quot;parse-names&quot;:false,&quot;dropping-particle&quot;:&quot;&quot;,&quot;non-dropping-particle&quot;:&quot;&quot;},{&quot;family&quot;:&quot;Vesole&quot;,&quot;given&quot;:&quot;David&quot;,&quot;parse-names&quot;:false,&quot;dropping-particle&quot;:&quot;&quot;,&quot;non-dropping-particle&quot;:&quot;&quot;},{&quot;family&quot;:&quot;Sezer&quot;,&quot;given&quot;:&quot;Orhan&quot;,&quot;parse-names&quot;:false,&quot;dropping-particle&quot;:&quot;&quot;,&quot;non-dropping-particle&quot;:&quot;&quot;},{&quot;family&quot;:&quot;Munshi&quot;,&quot;given&quot;:&quot;Nikhil C&quot;,&quot;parse-names&quot;:false,&quot;dropping-particle&quot;:&quot;&quot;,&quot;non-dropping-particle&quot;:&quot;&quot;},{&quot;family&quot;:&quot;Miguel&quot;,&quot;given&quot;:&quot;Jesus San&quot;,&quot;parse-names&quot;:false,&quot;dropping-particle&quot;:&quot;&quot;,&quot;non-dropping-particle&quot;:&quot;&quot;}],&quot;container-title&quot;:&quot;Blood&quot;,&quot;container-title-short&quot;:&quot;Blood&quot;,&quot;DOI&quot;:&quot;10.1182/blood-2010-10&quot;,&quot;URL&quot;:&quot;http://ashpublications.org/blood/article-pdf/117/18/4691/1336365/zh801811004691.pdf&quot;,&quot;issued&quot;:{&quot;date-parts&quot;:[[2011]]},&quot;page&quot;:&quot;4691-4695&quot;,&quot;abstract&quot;:&quot;It is essential that there be consistency in the conduct, analysis, and reporting of clinical trial results in myeloma. The goal of the International Myeloma Workshop Consensus Panel 1 was to develop a set of guidelines for the uniform reporting of clinical trial results in myeloma. This paper provides a summary of the current response criteria in myeloma, detailed definitions for patient populations, lines of therapy, and specific endpoints. We propose that future clinical trials in my-eloma follow the guidelines for reporting results proposed in this manuscript.&quot;,&quot;issue&quot;:&quot;18&quot;,&quot;volume&quot;:&quot;117&quot;},&quot;isTemporary&quot;:false}]},{&quot;citationID&quot;:&quot;MENDELEY_CITATION_9e5abce8-3911-4aa6-93f8-16570c147e7f&quot;,&quot;properties&quot;:{&quot;noteIndex&quot;:0},&quot;isEdited&quot;:false,&quot;manualOverride&quot;:{&quot;isManuallyOverridden&quot;:false,&quot;citeprocText&quot;:&quot;&lt;sup&gt;13,14&lt;/sup&gt;&quot;,&quot;manualOverrideText&quot;:&quot;&quot;},&quot;citationTag&quot;:&quot;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&quot;,&quot;citationItems&quot;:[{&quot;id&quot;:&quot;f7c3debd-c180-304d-b7c5-bf5b076222f1&quot;,&quot;itemData&quot;:{&quot;type&quot;:&quot;article-journal&quot;,&quot;id&quot;:&quot;f7c3debd-c180-304d-b7c5-bf5b076222f1&quot;,&quot;title&quot;:&quot;Toxicity and efficacy of chimeric antigen receptor T-cell therapy in patients with diffuse large B-cell lymphoma above the age of 70 years compared to younger patients – a matched control multicenter cohort study&quot;,&quot;author&quot;:[{&quot;family&quot;:&quot;Ram&quot;,&quot;given&quot;:&quot;Ron&quot;,&quot;parse-names&quot;:false,&quot;dropping-particle&quot;:&quot;&quot;,&quot;non-dropping-particle&quot;:&quot;&quot;},{&quot;family&quot;:&quot;Grisariu&quot;,&quot;given&quot;:&quot;Sigal&quot;,&quot;parse-names&quot;:false,&quot;dropping-particle&quot;:&quot;&quot;,&quot;non-dropping-particle&quot;:&quot;&quot;},{&quot;family&quot;:&quot;Shargian-Alon&quot;,&quot;given&quot;:&quot;Liat&quot;,&quot;parse-names&quot;:false,&quot;dropping-particle&quot;:&quot;&quot;,&quot;non-dropping-particle&quot;:&quot;&quot;},{&quot;family&quot;:&quot;Amit&quot;,&quot;given&quot;:&quot;Odelia&quot;,&quot;parse-names&quot;:false,&quot;dropping-particle&quot;:&quot;&quot;,&quot;non-dropping-particle&quot;:&quot;&quot;},{&quot;family&quot;:&quot;Bar-On&quot;,&quot;given&quot;:&quot;Yaeli&quot;,&quot;parse-names&quot;:false,&quot;dropping-particle&quot;:&quot;&quot;,&quot;non-dropping-particle&quot;:&quot;&quot;},{&quot;family&quot;:&quot;Stepensky&quot;,&quot;given&quot;:&quot;Polina&quot;,&quot;parse-names&quot;:false,&quot;dropping-particle&quot;:&quot;&quot;,&quot;non-dropping-particle&quot;:&quot;&quot;},{&quot;family&quot;:&quot;Yeshurun&quot;,&quot;given&quot;:&quot;Moshe&quot;,&quot;parse-names&quot;:false,&quot;dropping-particle&quot;:&quot;&quot;,&quot;non-dropping-particle&quot;:&quot;&quot;},{&quot;family&quot;:&quot;Avni&quot;,&quot;given&quot;:&quot;Batia&quot;,&quot;parse-names&quot;:false,&quot;dropping-particle&quot;:&quot;&quot;,&quot;non-dropping-particle&quot;:&quot;&quot;},{&quot;family&quot;:&quot;Hagin&quot;,&quot;given&quot;:&quot;David&quot;,&quot;parse-names&quot;:false,&quot;dropping-particle&quot;:&quot;&quot;,&quot;non-dropping-particle&quot;:&quot;&quot;},{&quot;family&quot;:&quot;Perry&quot;,&quot;given&quot;:&quot;Chava&quot;,&quot;parse-names&quot;:false,&quot;dropping-particle&quot;:&quot;&quot;,&quot;non-dropping-particle&quot;:&quot;&quot;},{&quot;family&quot;:&quot;Gurion&quot;,&quot;given&quot;:&quot;Ronit&quot;,&quot;parse-names&quot;:false,&quot;dropping-particle&quot;:&quot;&quot;,&quot;non-dropping-particle&quot;:&quot;&quot;},{&quot;family&quot;:&quot;Sarid&quot;,&quot;given&quot;:&quot;Nadav&quot;,&quot;parse-names&quot;:false,&quot;dropping-particle&quot;:&quot;&quot;,&quot;non-dropping-particle&quot;:&quot;&quot;},{&quot;family&quot;:&quot;Herishanu&quot;,&quot;given&quot;:&quot;Yair&quot;,&quot;parse-names&quot;:false,&quot;dropping-particle&quot;:&quot;&quot;,&quot;non-dropping-particle&quot;:&quot;&quot;},{&quot;family&quot;:&quot;Gold&quot;,&quot;given&quot;:&quot;Ronit&quot;,&quot;parse-names&quot;:false,&quot;dropping-particle&quot;:&quot;&quot;,&quot;non-dropping-particle&quot;:&quot;&quot;},{&quot;family&quot;:&quot;Glait-Santar&quot;,&quot;given&quot;:&quot;Chen&quot;,&quot;parse-names&quot;:false,&quot;dropping-particle&quot;:&quot;&quot;,&quot;non-dropping-particle&quot;:&quot;&quot;},{&quot;family&quot;:&quot;Kay&quot;,&quot;given&quot;:&quot;Sigi&quot;,&quot;parse-names&quot;:false,&quot;dropping-particle&quot;:&quot;&quot;,&quot;non-dropping-particle&quot;:&quot;&quot;},{&quot;family&quot;:&quot;Avivi&quot;,&quot;given&quot;:&quot;Irit&quot;,&quot;parse-names&quot;:false,&quot;dropping-particle&quot;:&quot;&quot;,&quot;non-dropping-particle&quot;:&quot;&quot;}],&quot;container-title&quot;:&quot;Haematologica&quot;,&quot;container-title-short&quot;:&quot;Haematologica&quot;,&quot;DOI&quot;:&quot;10.3324/haematol.2021.278288&quot;,&quot;ISSN&quot;:&quot;1592-8721&quot;,&quot;issued&quot;:{&quot;date-parts&quot;:[[2021,7,8]]},&quot;page&quot;:&quot;1111-1118&quot;,&quot;abstract&quot;:&quot;&lt;p&gt;Data regarding efficacy and toxicity of chimeric antigen receptor T (CAR-T) cell therapy in the elderly, geriatric population are insufficient. In 2019, tisagenlecleucel and axicabtagene-ciloleucel were commercially approved for relapsed/refractory diffuse large B-cell lymphoma. From May 2019 onwards, 47 relapsed/refractory diffuse large Bcell lymphoma patients, ≥70 years underwent lymphopharesis in three Israeli centers. Elderly (n=41, mean age 76.2 years) and young (n=41, mean age 55.4 years) patients were matched based on ECOG performance status and lactose dehydrogenase levels. There were no differences in CD4/CD8 ratio (P=0.94), %CD4 naive (P=0.92), %CD8 naive (P=0.44) and exhaustion markers (both HLA-DR and PD-1) between CAR-T cell products in both cohorts. Forty-one elderly patients (87%) received CAR-T cell infusion. There were no differences in the incidence of grade ≥3 cytokine-release-syndrome (P=0.29), grade≥3 neurotoxicity (P=0.54), and duration of hospitalization (P=0.55) between elderly and younger patients. There was no difference in median D7-CAR-T cell expansion (P=0.145). Response rates were similar between the two groups (complete response 46% and partial response 17% in the elderly group, P=0.337). Non-relapse mortality at 1 and 3 months was 0 in both groups. With a median follow-up of 7 months (range, 1.3-17.2 months), 6- and 12-months progression-free and overall survival in elderly patients were 39% and 32%, and 74% and 69%, respectively. EORTC QLQ-C30 questionnaires, obtained at 1 month, showed worsening of disability and cancer-related-symptoms in elderly versus younger patients. We conclude that outcomes of CAR-T cell therapy are comparable between elderly, geriatric and younger patients, indicating that age as per se should not preclude CAR-T cell administration. Longer rehabilitation therapy is essential to improve disabilities and long-term symptoms.&lt;/p&gt;&quot;,&quot;issue&quot;:&quot;5&quot;,&quot;volume&quot;:&quot;107&quot;},&quot;isTemporary&quot;:false},{&quot;id&quot;:&quot;4509d4e5-4db8-3717-83a2-e86ae31d2a8a&quot;,&quot;itemData&quot;:{&quot;type&quot;:&quot;article-journal&quot;,&quot;id&quot;:&quot;4509d4e5-4db8-3717-83a2-e86ae31d2a8a&quot;,&quot;title&quot;:&quot;Real-world outcomes of elderly patients with relapsed/refractory (R/R) diffuse large B-cell lymphoma (DLBCL) treated with chimeric antigen receptor T-cell (CAR-T) therapy.&quot;,&quot;author&quot;:[{&quot;family&quot;:&quot;Fitzgerald&quot;,&quot;given&quot;:&quot;Lindsey&quot;,&quot;parse-names&quot;:false,&quot;dropping-particle&quot;:&quot;&quot;,&quot;non-dropping-particle&quot;:&quot;&quot;},{&quot;family&quot;:&quot;Kittai&quot;,&quot;given&quot;:&quot;Adam&quot;,&quot;parse-names&quot;:false,&quot;dropping-particle&quot;:&quot;&quot;,&quot;non-dropping-particle&quot;:&quot;&quot;},{&quot;family&quot;:&quot;Nastoupil&quot;,&quot;given&quot;:&quot;Loretta J.&quot;,&quot;parse-names&quot;:false,&quot;dropping-particle&quot;:&quot;&quot;,&quot;non-dropping-particle&quot;:&quot;&quot;},{&quot;family&quot;:&quot;Waller&quot;,&quot;given&quot;:&quot;Alexandra&quot;,&quot;parse-names&quot;:false,&quot;dropping-particle&quot;:&quot;&quot;,&quot;non-dropping-particle&quot;:&quot;&quot;},{&quot;family&quot;:&quot;Jacobson&quot;,&quot;given&quot;:&quot;Caron A.&quot;,&quot;parse-names&quot;:false,&quot;dropping-particle&quot;:&quot;&quot;,&quot;non-dropping-particle&quot;:&quot;&quot;},{&quot;family&quot;:&quot;Saucier&quot;,&quot;given&quot;:&quot;Anna&quot;,&quot;parse-names&quot;:false,&quot;dropping-particle&quot;:&quot;&quot;,&quot;non-dropping-particle&quot;:&quot;&quot;},{&quot;family&quot;:&quot;Kamdar&quot;,&quot;given&quot;:&quot;Manali K.&quot;,&quot;parse-names&quot;:false,&quot;dropping-particle&quot;:&quot;&quot;,&quot;non-dropping-particle&quot;:&quot;&quot;},{&quot;family&quot;:&quot;Spradley&quot;,&quot;given&quot;:&quot;Janet&quot;,&quot;parse-names&quot;:false,&quot;dropping-particle&quot;:&quot;&quot;,&quot;non-dropping-particle&quot;:&quot;&quot;},{&quot;family&quot;:&quot;Denlinger&quot;,&quot;given&quot;:&quot;Nathan&quot;,&quot;parse-names&quot;:false,&quot;dropping-particle&quot;:&quot;&quot;,&quot;non-dropping-particle&quot;:&quot;&quot;},{&quot;family&quot;:&quot;Chipman&quot;,&quot;given&quot;:&quot;Jonathan&quot;,&quot;parse-names&quot;:false,&quot;dropping-particle&quot;:&quot;&quot;,&quot;non-dropping-particle&quot;:&quot;&quot;},{&quot;family&quot;:&quot;Hu&quot;,&quot;given&quot;:&quot;Boyu&quot;,&quot;parse-names&quot;:false,&quot;dropping-particle&quot;:&quot;&quot;,&quot;non-dropping-particle&quot;:&quot;&quot;}],&quot;container-title&quot;:&quot;Journal of Clinical Oncology&quot;,&quot;DOI&quot;:&quot;10.1200/JCO.2020.38.15_suppl.8039&quot;,&quot;ISSN&quot;:&quot;0732-183X&quot;,&quot;issued&quot;:{&quot;date-parts&quot;:[[2020,5,20]]},&quot;page&quot;:&quot;8039-8039&quot;,&quot;abstract&quot;:&quot;&lt;p&gt;8039&lt;/p&gt;&quot;,&quot;issue&quot;:&quot;15_suppl&quot;,&quot;volume&quot;:&quot;38&quot;,&quot;container-title-short&quot;:&quot;&quot;},&quot;isTemporary&quot;:false}]},{&quot;citationID&quot;:&quot;MENDELEY_CITATION_b4af136f-1c2d-43ef-b066-c994d19db146&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&quot;,&quot;citationItems&quot;:[{&quot;id&quot;:&quot;bc4405ec-ff5b-39d0-8380-72665149ce2c&quot;,&quot;itemData&quot;:{&quot;type&quot;:&quot;article-journal&quot;,&quot;id&quot;:&quot;bc4405ec-ff5b-39d0-8380-72665149ce2c&quot;,&quot;title&quot;:&quot;Early Time-to-Tocilizumab after B Cell Maturation Antigen-Directed Chimeric Antigen Receptor T Cell Therapy in Myeloma&quot;,&quot;author&quot;:[{&quot;family&quot;:&quot;Banerjee&quot;,&quot;given&quot;:&quot;Rahul&quot;,&quot;parse-names&quot;:false,&quot;dropping-particle&quot;:&quot;&quot;,&quot;non-dropping-particle&quot;:&quot;&quot;},{&quot;family&quot;:&quot;Marsal&quot;,&quot;given&quot;:&quot;Jeffrey&quot;,&quot;parse-names&quot;:false,&quot;dropping-particle&quot;:&quot;&quot;,&quot;non-dropping-particle&quot;:&quot;&quot;},{&quot;family&quot;:&quot;Huang&quot;,&quot;given&quot;:&quot;Chiung-Yu&quot;,&quot;parse-names&quot;:false,&quot;dropping-particle&quot;:&quot;&quot;,&quot;non-dropping-particle&quot;:&quot;&quot;},{&quot;family&quot;:&quot;Lo&quot;,&quot;given&quot;:&quot;Mimi&quot;,&quot;parse-names&quot;:false,&quot;dropping-particle&quot;:&quot;&quot;,&quot;non-dropping-particle&quot;:&quot;&quot;},{&quot;family&quot;:&quot;Kambhampati&quot;,&quot;given&quot;:&quot;Swetha&quot;,&quot;parse-names&quot;:false,&quot;dropping-particle&quot;:&quot;&quot;,&quot;non-dropping-particle&quot;:&quot;&quot;},{&quot;family&quot;:&quot;Kennedy&quot;,&quot;given&quot;:&quot;Vanessa E.&quot;,&quot;parse-names&quot;:false,&quot;dropping-particle&quot;:&quot;&quot;,&quot;non-dropping-particle&quot;:&quot;&quot;},{&quot;family&quot;:&quot;Arora&quot;,&quot;given&quot;:&quot;Shagun&quot;,&quot;parse-names&quot;:false,&quot;dropping-particle&quot;:&quot;&quot;,&quot;non-dropping-particle&quot;:&quot;&quot;},{&quot;family&quot;:&quot;Wolf&quot;,&quot;given&quot;:&quot;Jeffrey L.&quot;,&quot;parse-names&quot;:false,&quot;dropping-particle&quot;:&quot;&quot;,&quot;non-dropping-particle&quot;:&quot;&quot;},{&quot;family&quot;:&quot;Martin&quot;,&quot;given&quot;:&quot;Thomas G.&quot;,&quot;parse-names&quot;:false,&quot;dropping-particle&quot;:&quot;&quot;,&quot;non-dropping-particle&quot;:&quot;&quot;},{&quot;family&quot;:&quot;Wong&quot;,&quot;given&quot;:&quot;Sandy W.&quot;,&quot;parse-names&quot;:false,&quot;dropping-particle&quot;:&quot;&quot;,&quot;non-dropping-particle&quot;:&quot;&quot;},{&quot;family&quot;:&quot;Shah&quot;,&quot;given&quot;:&quot;Nina&quot;,&quot;parse-names&quot;:false,&quot;dropping-particle&quot;:&quot;&quot;,&quot;non-dropping-particle&quot;:&quot;&quot;}],&quot;container-title&quot;:&quot;Transplantation and Cellular Therapy&quot;,&quot;container-title-short&quot;:&quot;Transplant Cell Ther&quot;,&quot;DOI&quot;:&quot;10.1016/j.jtct.2021.03.004&quot;,&quot;ISSN&quot;:&quot;26666367&quot;,&quot;issued&quot;:{&quot;date-parts&quot;:[[2021,6]]},&quot;page&quot;:&quot;477.e1-477.e7&quot;,&quot;issue&quot;:&quot;6&quot;,&quot;volume&quot;:&quot;27&quot;},&quot;isTemporary&quot;:false}]},{&quot;citationID&quot;:&quot;MENDELEY_CITATION_31a797d0-a21b-4664-922c-e36c3ab569ba&quot;,&quot;properties&quot;:{&quot;noteIndex&quot;:0},&quot;isEdited&quot;:false,&quot;manualOverride&quot;:{&quot;isManuallyOverridden&quot;:false,&quot;citeprocText&quot;:&quot;&lt;sup&gt;13,14&lt;/sup&gt;&quot;,&quot;manualOverrideText&quot;:&quot;&quot;},&quot;citationTag&quot;:&quot;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&quot;,&quot;citationItems&quot;:[{&quot;id&quot;:&quot;f7c3debd-c180-304d-b7c5-bf5b076222f1&quot;,&quot;itemData&quot;:{&quot;type&quot;:&quot;article-journal&quot;,&quot;id&quot;:&quot;f7c3debd-c180-304d-b7c5-bf5b076222f1&quot;,&quot;title&quot;:&quot;Toxicity and efficacy of chimeric antigen receptor T-cell therapy in patients with diffuse large B-cell lymphoma above the age of 70 years compared to younger patients – a matched control multicenter cohort study&quot;,&quot;author&quot;:[{&quot;family&quot;:&quot;Ram&quot;,&quot;given&quot;:&quot;Ron&quot;,&quot;parse-names&quot;:false,&quot;dropping-particle&quot;:&quot;&quot;,&quot;non-dropping-particle&quot;:&quot;&quot;},{&quot;family&quot;:&quot;Grisariu&quot;,&quot;given&quot;:&quot;Sigal&quot;,&quot;parse-names&quot;:false,&quot;dropping-particle&quot;:&quot;&quot;,&quot;non-dropping-particle&quot;:&quot;&quot;},{&quot;family&quot;:&quot;Shargian-Alon&quot;,&quot;given&quot;:&quot;Liat&quot;,&quot;parse-names&quot;:false,&quot;dropping-particle&quot;:&quot;&quot;,&quot;non-dropping-particle&quot;:&quot;&quot;},{&quot;family&quot;:&quot;Amit&quot;,&quot;given&quot;:&quot;Odelia&quot;,&quot;parse-names&quot;:false,&quot;dropping-particle&quot;:&quot;&quot;,&quot;non-dropping-particle&quot;:&quot;&quot;},{&quot;family&quot;:&quot;Bar-On&quot;,&quot;given&quot;:&quot;Yaeli&quot;,&quot;parse-names&quot;:false,&quot;dropping-particle&quot;:&quot;&quot;,&quot;non-dropping-particle&quot;:&quot;&quot;},{&quot;family&quot;:&quot;Stepensky&quot;,&quot;given&quot;:&quot;Polina&quot;,&quot;parse-names&quot;:false,&quot;dropping-particle&quot;:&quot;&quot;,&quot;non-dropping-particle&quot;:&quot;&quot;},{&quot;family&quot;:&quot;Yeshurun&quot;,&quot;given&quot;:&quot;Moshe&quot;,&quot;parse-names&quot;:false,&quot;dropping-particle&quot;:&quot;&quot;,&quot;non-dropping-particle&quot;:&quot;&quot;},{&quot;family&quot;:&quot;Avni&quot;,&quot;given&quot;:&quot;Batia&quot;,&quot;parse-names&quot;:false,&quot;dropping-particle&quot;:&quot;&quot;,&quot;non-dropping-particle&quot;:&quot;&quot;},{&quot;family&quot;:&quot;Hagin&quot;,&quot;given&quot;:&quot;David&quot;,&quot;parse-names&quot;:false,&quot;dropping-particle&quot;:&quot;&quot;,&quot;non-dropping-particle&quot;:&quot;&quot;},{&quot;family&quot;:&quot;Perry&quot;,&quot;given&quot;:&quot;Chava&quot;,&quot;parse-names&quot;:false,&quot;dropping-particle&quot;:&quot;&quot;,&quot;non-dropping-particle&quot;:&quot;&quot;},{&quot;family&quot;:&quot;Gurion&quot;,&quot;given&quot;:&quot;Ronit&quot;,&quot;parse-names&quot;:false,&quot;dropping-particle&quot;:&quot;&quot;,&quot;non-dropping-particle&quot;:&quot;&quot;},{&quot;family&quot;:&quot;Sarid&quot;,&quot;given&quot;:&quot;Nadav&quot;,&quot;parse-names&quot;:false,&quot;dropping-particle&quot;:&quot;&quot;,&quot;non-dropping-particle&quot;:&quot;&quot;},{&quot;family&quot;:&quot;Herishanu&quot;,&quot;given&quot;:&quot;Yair&quot;,&quot;parse-names&quot;:false,&quot;dropping-particle&quot;:&quot;&quot;,&quot;non-dropping-particle&quot;:&quot;&quot;},{&quot;family&quot;:&quot;Gold&quot;,&quot;given&quot;:&quot;Ronit&quot;,&quot;parse-names&quot;:false,&quot;dropping-particle&quot;:&quot;&quot;,&quot;non-dropping-particle&quot;:&quot;&quot;},{&quot;family&quot;:&quot;Glait-Santar&quot;,&quot;given&quot;:&quot;Chen&quot;,&quot;parse-names&quot;:false,&quot;dropping-particle&quot;:&quot;&quot;,&quot;non-dropping-particle&quot;:&quot;&quot;},{&quot;family&quot;:&quot;Kay&quot;,&quot;given&quot;:&quot;Sigi&quot;,&quot;parse-names&quot;:false,&quot;dropping-particle&quot;:&quot;&quot;,&quot;non-dropping-particle&quot;:&quot;&quot;},{&quot;family&quot;:&quot;Avivi&quot;,&quot;given&quot;:&quot;Irit&quot;,&quot;parse-names&quot;:false,&quot;dropping-particle&quot;:&quot;&quot;,&quot;non-dropping-particle&quot;:&quot;&quot;}],&quot;container-title&quot;:&quot;Haematologica&quot;,&quot;container-title-short&quot;:&quot;Haematologica&quot;,&quot;DOI&quot;:&quot;10.3324/haematol.2021.278288&quot;,&quot;ISSN&quot;:&quot;1592-8721&quot;,&quot;issued&quot;:{&quot;date-parts&quot;:[[2021,7,8]]},&quot;page&quot;:&quot;1111-1118&quot;,&quot;abstract&quot;:&quot;&lt;p&gt;Data regarding efficacy and toxicity of chimeric antigen receptor T (CAR-T) cell therapy in the elderly, geriatric population are insufficient. In 2019, tisagenlecleucel and axicabtagene-ciloleucel were commercially approved for relapsed/refractory diffuse large B-cell lymphoma. From May 2019 onwards, 47 relapsed/refractory diffuse large Bcell lymphoma patients, ≥70 years underwent lymphopharesis in three Israeli centers. Elderly (n=41, mean age 76.2 years) and young (n=41, mean age 55.4 years) patients were matched based on ECOG performance status and lactose dehydrogenase levels. There were no differences in CD4/CD8 ratio (P=0.94), %CD4 naive (P=0.92), %CD8 naive (P=0.44) and exhaustion markers (both HLA-DR and PD-1) between CAR-T cell products in both cohorts. Forty-one elderly patients (87%) received CAR-T cell infusion. There were no differences in the incidence of grade ≥3 cytokine-release-syndrome (P=0.29), grade≥3 neurotoxicity (P=0.54), and duration of hospitalization (P=0.55) between elderly and younger patients. There was no difference in median D7-CAR-T cell expansion (P=0.145). Response rates were similar between the two groups (complete response 46% and partial response 17% in the elderly group, P=0.337). Non-relapse mortality at 1 and 3 months was 0 in both groups. With a median follow-up of 7 months (range, 1.3-17.2 months), 6- and 12-months progression-free and overall survival in elderly patients were 39% and 32%, and 74% and 69%, respectively. EORTC QLQ-C30 questionnaires, obtained at 1 month, showed worsening of disability and cancer-related-symptoms in elderly versus younger patients. We conclude that outcomes of CAR-T cell therapy are comparable between elderly, geriatric and younger patients, indicating that age as per se should not preclude CAR-T cell administration. Longer rehabilitation therapy is essential to improve disabilities and long-term symptoms.&lt;/p&gt;&quot;,&quot;issue&quot;:&quot;5&quot;,&quot;volume&quot;:&quot;107&quot;},&quot;isTemporary&quot;:false},{&quot;id&quot;:&quot;4509d4e5-4db8-3717-83a2-e86ae31d2a8a&quot;,&quot;itemData&quot;:{&quot;type&quot;:&quot;article-journal&quot;,&quot;id&quot;:&quot;4509d4e5-4db8-3717-83a2-e86ae31d2a8a&quot;,&quot;title&quot;:&quot;Real-world outcomes of elderly patients with relapsed/refractory (R/R) diffuse large B-cell lymphoma (DLBCL) treated with chimeric antigen receptor T-cell (CAR-T) therapy.&quot;,&quot;author&quot;:[{&quot;family&quot;:&quot;Fitzgerald&quot;,&quot;given&quot;:&quot;Lindsey&quot;,&quot;parse-names&quot;:false,&quot;dropping-particle&quot;:&quot;&quot;,&quot;non-dropping-particle&quot;:&quot;&quot;},{&quot;family&quot;:&quot;Kittai&quot;,&quot;given&quot;:&quot;Adam&quot;,&quot;parse-names&quot;:false,&quot;dropping-particle&quot;:&quot;&quot;,&quot;non-dropping-particle&quot;:&quot;&quot;},{&quot;family&quot;:&quot;Nastoupil&quot;,&quot;given&quot;:&quot;Loretta J.&quot;,&quot;parse-names&quot;:false,&quot;dropping-particle&quot;:&quot;&quot;,&quot;non-dropping-particle&quot;:&quot;&quot;},{&quot;family&quot;:&quot;Waller&quot;,&quot;given&quot;:&quot;Alexandra&quot;,&quot;parse-names&quot;:false,&quot;dropping-particle&quot;:&quot;&quot;,&quot;non-dropping-particle&quot;:&quot;&quot;},{&quot;family&quot;:&quot;Jacobson&quot;,&quot;given&quot;:&quot;Caron A.&quot;,&quot;parse-names&quot;:false,&quot;dropping-particle&quot;:&quot;&quot;,&quot;non-dropping-particle&quot;:&quot;&quot;},{&quot;family&quot;:&quot;Saucier&quot;,&quot;given&quot;:&quot;Anna&quot;,&quot;parse-names&quot;:false,&quot;dropping-particle&quot;:&quot;&quot;,&quot;non-dropping-particle&quot;:&quot;&quot;},{&quot;family&quot;:&quot;Kamdar&quot;,&quot;given&quot;:&quot;Manali K.&quot;,&quot;parse-names&quot;:false,&quot;dropping-particle&quot;:&quot;&quot;,&quot;non-dropping-particle&quot;:&quot;&quot;},{&quot;family&quot;:&quot;Spradley&quot;,&quot;given&quot;:&quot;Janet&quot;,&quot;parse-names&quot;:false,&quot;dropping-particle&quot;:&quot;&quot;,&quot;non-dropping-particle&quot;:&quot;&quot;},{&quot;family&quot;:&quot;Denlinger&quot;,&quot;given&quot;:&quot;Nathan&quot;,&quot;parse-names&quot;:false,&quot;dropping-particle&quot;:&quot;&quot;,&quot;non-dropping-particle&quot;:&quot;&quot;},{&quot;family&quot;:&quot;Chipman&quot;,&quot;given&quot;:&quot;Jonathan&quot;,&quot;parse-names&quot;:false,&quot;dropping-particle&quot;:&quot;&quot;,&quot;non-dropping-particle&quot;:&quot;&quot;},{&quot;family&quot;:&quot;Hu&quot;,&quot;given&quot;:&quot;Boyu&quot;,&quot;parse-names&quot;:false,&quot;dropping-particle&quot;:&quot;&quot;,&quot;non-dropping-particle&quot;:&quot;&quot;}],&quot;container-title&quot;:&quot;Journal of Clinical Oncology&quot;,&quot;DOI&quot;:&quot;10.1200/JCO.2020.38.15_suppl.8039&quot;,&quot;ISSN&quot;:&quot;0732-183X&quot;,&quot;issued&quot;:{&quot;date-parts&quot;:[[2020,5,20]]},&quot;page&quot;:&quot;8039-8039&quot;,&quot;abstract&quot;:&quot;&lt;p&gt;8039&lt;/p&gt;&quot;,&quot;issue&quot;:&quot;15_suppl&quot;,&quot;volume&quot;:&quot;38&quot;,&quot;container-title-short&quot;:&quot;&quot;},&quot;isTemporary&quot;:false}]},{&quot;citationID&quot;:&quot;MENDELEY_CITATION_52e868c5-5747-4a5b-8cf5-9d45b0b6d064&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&quot;,&quot;citationItems&quot;:[{&quot;id&quot;:&quot;5071547e-328f-3fa5-899b-d4e20ea329a0&quot;,&quot;itemData&quot;:{&quot;type&quot;:&quot;article-journal&quot;,&quot;id&quot;:&quot;5071547e-328f-3fa5-899b-d4e20ea329a0&quot;,&quot;title&quot;:&quot;Real‐world applicability of commercial chimeric antigen receptor T‐cell therapy among older adults with relapsed and/or refractory multiple myeloma&quot;,&quot;author&quot;:[{&quot;family&quot;:&quot;Giri&quot;,&quot;given&quot;:&quot;Smith&quot;,&quot;parse-names&quot;:false,&quot;dropping-particle&quot;:&quot;&quot;,&quot;non-dropping-particle&quot;:&quot;&quot;},{&quot;family&quot;:&quot;Bal&quot;,&quot;given&quot;:&quot;Susan&quot;,&quot;parse-names&quot;:false,&quot;dropping-particle&quot;:&quot;&quot;,&quot;non-dropping-particle&quot;:&quot;&quot;},{&quot;family&quot;:&quot;Godby&quot;,&quot;given&quot;:&quot;Kelly N.&quot;,&quot;parse-names&quot;:false,&quot;dropping-particle&quot;:&quot;&quot;,&quot;non-dropping-particle&quot;:&quot;&quot;},{&quot;family&quot;:&quot;Ravi&quot;,&quot;given&quot;:&quot;Gayathri&quot;,&quot;parse-names&quot;:false,&quot;dropping-particle&quot;:&quot;&quot;,&quot;non-dropping-particle&quot;:&quot;&quot;},{&quot;family&quot;:&quot;Clark&quot;,&quot;given&quot;:&quot;Deanna&quot;,&quot;parse-names&quot;:false,&quot;dropping-particle&quot;:&quot;&quot;,&quot;non-dropping-particle&quot;:&quot;&quot;},{&quot;family&quot;:&quot;Ubersax&quot;,&quot;given&quot;:&quot;Clare&quot;,&quot;parse-names&quot;:false,&quot;dropping-particle&quot;:&quot;&quot;,&quot;non-dropping-particle&quot;:&quot;&quot;},{&quot;family&quot;:&quot;Cooley&quot;,&quot;given&quot;:&quot;Abigail&quot;,&quot;parse-names&quot;:false,&quot;dropping-particle&quot;:&quot;&quot;,&quot;non-dropping-particle&quot;:&quot;&quot;},{&quot;family&quot;:&quot;White&quot;,&quot;given&quot;:&quot;Priscila&quot;,&quot;parse-names&quot;:false,&quot;dropping-particle&quot;:&quot;&quot;,&quot;non-dropping-particle&quot;:&quot;&quot;},{&quot;family&quot;:&quot;Rangarajan&quot;,&quot;given&quot;:&quot;Sunil&quot;,&quot;parse-names&quot;:false,&quot;dropping-particle&quot;:&quot;&quot;,&quot;non-dropping-particle&quot;:&quot;&quot;},{&quot;family&quot;:&quot;Williams&quot;,&quot;given&quot;:&quot;Grant R.&quot;,&quot;parse-names&quot;:false,&quot;dropping-particle&quot;:&quot;&quot;,&quot;non-dropping-particle&quot;:&quot;&quot;},{&quot;family&quot;:&quot;Costa&quot;,&quot;given&quot;:&quot;Luciano J.&quot;,&quot;parse-names&quot;:false,&quot;dropping-particle&quot;:&quot;&quot;,&quot;non-dropping-particle&quot;:&quot;&quot;}],&quot;container-title&quot;:&quot;American Journal of Hematology&quot;,&quot;container-title-short&quot;:&quot;Am J Hematol&quot;,&quot;DOI&quot;:&quot;10.1002/ajh.26472&quot;,&quot;ISSN&quot;:&quot;0361-8609&quot;,&quot;issued&quot;:{&quot;date-parts&quot;:[[2022,4]]},&quot;issue&quot;:&quot;4&quot;,&quot;volume&quot;:&quot;97&quot;},&quot;isTemporary&quot;:false}]},{&quot;citationID&quot;:&quot;MENDELEY_CITATION_6692b7d0-df43-4a9e-8879-0cd6d4e3fce8&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&quot;,&quot;citationItems&quot;:[{&quot;id&quot;:&quot;261a026c-d463-3d3a-9273-94e11e266fea&quot;,&quot;itemData&quot;:{&quot;type&quot;:&quot;article-journal&quot;,&quot;id&quot;:&quot;261a026c-d463-3d3a-9273-94e11e266fea&quot;,&quot;title&quot;:&quot;Multiple myeloma and infections: a population-based study on 9253 multiple myeloma patients&quot;,&quot;author&quot;:[{&quot;family&quot;:&quot;Blimark&quot;,&quot;given&quot;:&quot;C.&quot;,&quot;parse-names&quot;:false,&quot;dropping-particle&quot;:&quot;&quot;,&quot;non-dropping-particle&quot;:&quot;&quot;},{&quot;family&quot;:&quot;Holmberg&quot;,&quot;given&quot;:&quot;E.&quot;,&quot;parse-names&quot;:false,&quot;dropping-particle&quot;:&quot;&quot;,&quot;non-dropping-particle&quot;:&quot;&quot;},{&quot;family&quot;:&quot;Mellqvist&quot;,&quot;given&quot;:&quot;U.-H.&quot;,&quot;parse-names&quot;:false,&quot;dropping-particle&quot;:&quot;&quot;,&quot;non-dropping-particle&quot;:&quot;&quot;},{&quot;family&quot;:&quot;Landgren&quot;,&quot;given&quot;:&quot;O.&quot;,&quot;parse-names&quot;:false,&quot;dropping-particle&quot;:&quot;&quot;,&quot;non-dropping-particle&quot;:&quot;&quot;},{&quot;family&quot;:&quot;Bjorkholm&quot;,&quot;given&quot;:&quot;M.&quot;,&quot;parse-names&quot;:false,&quot;dropping-particle&quot;:&quot;&quot;,&quot;non-dropping-particle&quot;:&quot;&quot;},{&quot;family&quot;:&quot;Hultcrantz&quot;,&quot;given&quot;:&quot;M.&quot;,&quot;parse-names&quot;:false,&quot;dropping-particle&quot;:&quot;&quot;,&quot;non-dropping-particle&quot;:&quot;&quot;},{&quot;family&quot;:&quot;Kjellander&quot;,&quot;given&quot;:&quot;C.&quot;,&quot;parse-names&quot;:false,&quot;dropping-particle&quot;:&quot;&quot;,&quot;non-dropping-particle&quot;:&quot;&quot;},{&quot;family&quot;:&quot;Turesson&quot;,&quot;given&quot;:&quot;I.&quot;,&quot;parse-names&quot;:false,&quot;dropping-particle&quot;:&quot;&quot;,&quot;non-dropping-particle&quot;:&quot;&quot;},{&quot;family&quot;:&quot;Kristinsson&quot;,&quot;given&quot;:&quot;S. Y.&quot;,&quot;parse-names&quot;:false,&quot;dropping-particle&quot;:&quot;&quot;,&quot;non-dropping-particle&quot;:&quot;&quot;}],&quot;container-title&quot;:&quot;Haematologica&quot;,&quot;container-title-short&quot;:&quot;Haematologica&quot;,&quot;DOI&quot;:&quot;10.3324/haematol.2014.107714&quot;,&quot;ISSN&quot;:&quot;0390-6078&quot;,&quot;issued&quot;:{&quot;date-parts&quot;:[[2015,1,1]]},&quot;page&quot;:&quot;107-113&quot;,&quot;issue&quot;:&quot;1&quot;,&quot;volume&quot;:&quot;100&quot;},&quot;isTemporary&quot;:false}]},{&quot;citationID&quot;:&quot;MENDELEY_CITATION_905874cb-f6f4-42a2-8bc5-7a527d8a8076&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&quot;,&quot;citationItems&quot;:[{&quot;id&quot;:&quot;67937898-85cb-340f-a33c-519c932dc753&quot;,&quot;itemData&quot;:{&quot;type&quot;:&quot;article-journal&quot;,&quot;id&quot;:&quot;67937898-85cb-340f-a33c-519c932dc753&quot;,&quot;title&quot;:&quot;Geriatric Syndromes: Clinical, Research, and Policy Implications of a Core Geriatric Concept&quot;,&quot;author&quot;:[{&quot;family&quot;:&quot;Inouye&quot;,&quot;given&quot;:&quot;Sharon K.&quot;,&quot;parse-names&quot;:false,&quot;dropping-particle&quot;:&quot;&quot;,&quot;non-dropping-particle&quot;:&quot;&quot;},{&quot;family&quot;:&quot;Studenski&quot;,&quot;given&quot;:&quot;Stephanie&quot;,&quot;parse-names&quot;:false,&quot;dropping-particle&quot;:&quot;&quot;,&quot;non-dropping-particle&quot;:&quot;&quot;},{&quot;family&quot;:&quot;Tinetti&quot;,&quot;given&quot;:&quot;Mary E.&quot;,&quot;parse-names&quot;:false,&quot;dropping-particle&quot;:&quot;&quot;,&quot;non-dropping-particle&quot;:&quot;&quot;},{&quot;family&quot;:&quot;Kuchel&quot;,&quot;given&quot;:&quot;George A.&quot;,&quot;parse-names&quot;:false,&quot;dropping-particle&quot;:&quot;&quot;,&quot;non-dropping-particle&quot;:&quot;&quot;}],&quot;container-title&quot;:&quot;Journal of the American Geriatrics Society&quot;,&quot;container-title-short&quot;:&quot;J Am Geriatr Soc&quot;,&quot;DOI&quot;:&quot;10.1111/j.1532-5415.2007.01156.x&quot;,&quot;ISSN&quot;:&quot;00028614&quot;,&quot;issued&quot;:{&quot;date-parts&quot;:[[2007,5]]},&quot;page&quot;:&quot;780-791&quot;,&quot;issue&quot;:&quot;5&quot;,&quot;volume&quot;:&quot;55&quot;},&quot;isTemporary&quot;:false}]},{&quot;citationID&quot;:&quot;MENDELEY_CITATION_f410fb26-9943-48c7-a140-7a4298730b8b&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&quot;,&quot;citationItems&quot;:[{&quot;id&quot;:&quot;0f8838ff-5e66-3f1f-a240-c2ba02e8b666&quot;,&quot;itemData&quot;:{&quot;type&quot;:&quot;article-journal&quot;,&quot;id&quot;:&quot;0f8838ff-5e66-3f1f-a240-c2ba02e8b666&quot;,&quot;title&quot;:&quot;Comprehensive Characterization of Prolonged Unexplained Cytopenias in Relapsed/Refractory Multiple Myeloma Patients Following BCMA-Directed CAR-T Cell Therapy&quot;,&quot;author&quot;:[{&quot;family&quot;:&quot;Thibaud&quot;,&quot;given&quot;:&quot;Santiago&quot;,&quot;parse-names&quot;:false,&quot;dropping-particle&quot;:&quot;&quot;,&quot;non-dropping-particle&quot;:&quot;&quot;},{&quot;family&quot;:&quot;Mia&quot;,&quot;given&quot;:&quot;Md. Babu&quot;,&quot;parse-names&quot;:false,&quot;dropping-particle&quot;:&quot;&quot;,&quot;non-dropping-particle&quot;:&quot;&quot;},{&quot;family&quot;:&quot;Oekelen&quot;,&quot;given&quot;:&quot;Oliver&quot;,&quot;parse-names&quot;:false,&quot;dropping-particle&quot;:&quot;&quot;,&quot;non-dropping-particle&quot;:&quot;van&quot;},{&quot;family&quot;:&quot;Mouhieddine&quot;,&quot;given&quot;:&quot;Tarek H.&quot;,&quot;parse-names&quot;:false,&quot;dropping-particle&quot;:&quot;&quot;,&quot;non-dropping-particle&quot;:&quot;&quot;},{&quot;family&quot;:&quot;Schaniel&quot;,&quot;given&quot;:&quot;Christoph&quot;,&quot;parse-names&quot;:false,&quot;dropping-particle&quot;:&quot;&quot;,&quot;non-dropping-particle&quot;:&quot;&quot;},{&quot;family&quot;:&quot;Ghodke-Puranik&quot;,&quot;given&quot;:&quot;Yogita&quot;,&quot;parse-names&quot;:false,&quot;dropping-particle&quot;:&quot;&quot;,&quot;non-dropping-particle&quot;:&quot;&quot;},{&quot;family&quot;:&quot;Aleman&quot;,&quot;given&quot;:&quot;Adolfo&quot;,&quot;parse-names&quot;:false,&quot;dropping-particle&quot;:&quot;&quot;,&quot;non-dropping-particle&quot;:&quot;&quot;},{&quot;family&quot;:&quot;Upadhyaya&quot;,&quot;given&quot;:&quot;Bhaskar&quot;,&quot;parse-names&quot;:false,&quot;dropping-particle&quot;:&quot;&quot;,&quot;non-dropping-particle&quot;:&quot;&quot;},{&quot;family&quot;:&quot;Lancman&quot;,&quot;given&quot;:&quot;Guido&quot;,&quot;parse-names&quot;:false,&quot;dropping-particle&quot;:&quot;&quot;,&quot;non-dropping-particle&quot;:&quot;&quot;},{&quot;family&quot;:&quot;Lagana&quot;,&quot;given&quot;:&quot;Alessandro&quot;,&quot;parse-names&quot;:false,&quot;dropping-particle&quot;:&quot;&quot;,&quot;non-dropping-particle&quot;:&quot;&quot;},{&quot;family&quot;:&quot;Richard&quot;,&quot;given&quot;:&quot;Shambavi&quot;,&quot;parse-names&quot;:false,&quot;dropping-particle&quot;:&quot;&quot;,&quot;non-dropping-particle&quot;:&quot;&quot;},{&quot;family&quot;:&quot;Rossi&quot;,&quot;given&quot;:&quot;Adriana&quot;,&quot;parse-names&quot;:false,&quot;dropping-particle&quot;:&quot;&quot;,&quot;non-dropping-particle&quot;:&quot;&quot;},{&quot;family&quot;:&quot;Chari&quot;,&quot;given&quot;:&quot;Ajai&quot;,&quot;parse-names&quot;:false,&quot;dropping-particle&quot;:&quot;&quot;,&quot;non-dropping-particle&quot;:&quot;&quot;},{&quot;family&quot;:&quot;Sanchez&quot;,&quot;given&quot;:&quot;Larysa&quot;,&quot;parse-names&quot;:false,&quot;dropping-particle&quot;:&quot;&quot;,&quot;non-dropping-particle&quot;:&quot;&quot;},{&quot;family&quot;:&quot;Rodriguez&quot;,&quot;given&quot;:&quot;Cesar&quot;,&quot;parse-names&quot;:false,&quot;dropping-particle&quot;:&quot;&quot;,&quot;non-dropping-particle&quot;:&quot;&quot;},{&quot;family&quot;:&quot;Cho&quot;,&quot;given&quot;:&quot;Hearn J.&quot;,&quot;parse-names&quot;:false,&quot;dropping-particle&quot;:&quot;&quot;,&quot;non-dropping-particle&quot;:&quot;&quot;},{&quot;family&quot;:&quot;Richter&quot;,&quot;given&quot;:&quot;Joshua&quot;,&quot;parse-names&quot;:false,&quot;dropping-particle&quot;:&quot;&quot;,&quot;non-dropping-particle&quot;:&quot;&quot;},{&quot;family&quot;:&quot;Hoffman&quot;,&quot;given&quot;:&quot;Ronald&quot;,&quot;parse-names&quot;:false,&quot;dropping-particle&quot;:&quot;&quot;,&quot;non-dropping-particle&quot;:&quot;&quot;},{&quot;family&quot;:&quot;Jagannath&quot;,&quot;given&quot;:&quot;Sundar&quot;,&quot;parse-names&quot;:false,&quot;dropping-particle&quot;:&quot;&quot;,&quot;non-dropping-particle&quot;:&quot;&quot;},{&quot;family&quot;:&quot;Parekh&quot;,&quot;given&quot;:&quot;Samir&quot;,&quot;parse-names&quot;:false,&quot;dropping-particle&quot;:&quot;&quot;,&quot;non-dropping-particle&quot;:&quot;&quot;}],&quot;container-title&quot;:&quot;Blood&quot;,&quot;container-title-short&quot;:&quot;Blood&quot;,&quot;DOI&quot;:&quot;10.1182/blood-2022-165646&quot;,&quot;ISSN&quot;:&quot;0006-4971&quot;,&quot;issued&quot;:{&quot;date-parts&quot;:[[2022,11,15]]},&quot;page&quot;:&quot;614-616&quot;,&quot;issue&quot;:&quot;Supplement 1&quot;,&quot;volume&quot;:&quot;140&quot;},&quot;isTemporary&quot;:false}]},{&quot;citationID&quot;:&quot;MENDELEY_CITATION_af56c09d-ecf6-4f77-94d8-43a84dea253f&quot;,&quot;properties&quot;:{&quot;noteIndex&quot;:0},&quot;isEdited&quot;:false,&quot;manualOverride&quot;:{&quot;isManuallyOverridden&quot;:false,&quot;citeprocText&quot;:&quot;&lt;sup&gt;19,20&lt;/sup&gt;&quot;,&quot;manualOverrideText&quot;:&quot;&quot;},&quot;citationTag&quot;:&quot;MENDELEY_CITATION_v3_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&quot;,&quot;citationItems&quot;:[{&quot;id&quot;:&quot;9111999e-6ba3-38ad-ab2c-26f39e020b6a&quot;,&quot;itemData&quot;:{&quot;type&quot;:&quot;article-journal&quot;,&quot;id&quot;:&quot;9111999e-6ba3-38ad-ab2c-26f39e020b6a&quot;,&quot;title&quot;:&quot;Enrollment of Black Participants in Pivotal Clinical Trials Supporting US Food and Drug Administration Approval of Chimeric Antigen Receptor–T Cell Therapy for Hematological Malignant Neoplasms&quot;,&quot;author&quot;:[{&quot;family&quot;:&quot;Hadidi&quot;,&quot;given&quot;:&quot;Samer&quot;,&quot;parse-names&quot;:false,&quot;dropping-particle&quot;:&quot;&quot;,&quot;non-dropping-particle&quot;:&quot;al&quot;},{&quot;family&quot;:&quot;Schinke&quot;,&quot;given&quot;:&quot;Carolina&quot;,&quot;parse-names&quot;:false,&quot;dropping-particle&quot;:&quot;&quot;,&quot;non-dropping-particle&quot;:&quot;&quot;},{&quot;family&quot;:&quot;Thanendrarajan&quot;,&quot;given&quot;:&quot;Sharmilan&quot;,&quot;parse-names&quot;:false,&quot;dropping-particle&quot;:&quot;&quot;,&quot;non-dropping-particle&quot;:&quot;&quot;},{&quot;family&quot;:&quot;Zangari&quot;,&quot;given&quot;:&quot;Maurizio&quot;,&quot;parse-names&quot;:false,&quot;dropping-particle&quot;:&quot;&quot;,&quot;non-dropping-particle&quot;:&quot;&quot;},{&quot;family&quot;:&quot;Rhee&quot;,&quot;given&quot;:&quot;Frits&quot;,&quot;parse-names&quot;:false,&quot;dropping-particle&quot;:&quot;&quot;,&quot;non-dropping-particle&quot;:&quot;van&quot;}],&quot;container-title&quot;:&quot;JAMA Network Open&quot;,&quot;container-title-short&quot;:&quot;JAMA Netw Open&quot;,&quot;DOI&quot;:&quot;10.1001/jamanetworkopen.2022.8161&quot;,&quot;ISSN&quot;:&quot;2574-3805&quot;,&quot;issued&quot;:{&quot;date-parts&quot;:[[2022,4,20]]},&quot;page&quot;:&quot;e228161&quot;,&quot;issue&quot;:&quot;4&quot;,&quot;volume&quot;:&quot;5&quot;},&quot;isTemporary&quot;:false},{&quot;id&quot;:&quot;4d84401d-9b27-366a-a641-0f803593bf38&quot;,&quot;itemData&quot;:{&quot;type&quot;:&quot;article-journal&quot;,&quot;id&quot;:&quot;4d84401d-9b27-366a-a641-0f803593bf38&quot;,&quot;title&quot;:&quot;Analysis of racial and ethnic disparities in multiple myeloma US FDA drug approval trials&quot;,&quot;author&quot;:[{&quot;family&quot;:&quot;Kanapuru&quot;,&quot;given&quot;:&quot;Bindu&quot;,&quot;parse-names&quot;:false,&quot;dropping-particle&quot;:&quot;&quot;,&quot;non-dropping-particle&quot;:&quot;&quot;},{&quot;family&quot;:&quot;Fernandes&quot;,&quot;given&quot;:&quot;Laura L.&quot;,&quot;parse-names&quot;:false,&quot;dropping-particle&quot;:&quot;&quot;,&quot;non-dropping-particle&quot;:&quot;&quot;},{&quot;family&quot;:&quot;Fashoyin-Aje&quot;,&quot;given&quot;:&quot;Lola A.&quot;,&quot;parse-names&quot;:false,&quot;dropping-particle&quot;:&quot;&quot;,&quot;non-dropping-particle&quot;:&quot;&quot;},{&quot;family&quot;:&quot;Baines&quot;,&quot;given&quot;:&quot;Andrea C.&quot;,&quot;parse-names&quot;:false,&quot;dropping-particle&quot;:&quot;&quot;,&quot;non-dropping-particle&quot;:&quot;&quot;},{&quot;family&quot;:&quot;Bhatnagar&quot;,&quot;given&quot;:&quot;Vishal&quot;,&quot;parse-names&quot;:false,&quot;dropping-particle&quot;:&quot;&quot;,&quot;non-dropping-particle&quot;:&quot;&quot;},{&quot;family&quot;:&quot;Ershler&quot;,&quot;given&quot;:&quot;Rachel&quot;,&quot;parse-names&quot;:false,&quot;dropping-particle&quot;:&quot;&quot;,&quot;non-dropping-particle&quot;:&quot;&quot;},{&quot;family&quot;:&quot;Gwise&quot;,&quot;given&quot;:&quot;Thomas&quot;,&quot;parse-names&quot;:false,&quot;dropping-particle&quot;:&quot;&quot;,&quot;non-dropping-particle&quot;:&quot;&quot;},{&quot;family&quot;:&quot;Kluetz&quot;,&quot;given&quot;:&quot;Paul&quot;,&quot;parse-names&quot;:false,&quot;dropping-particle&quot;:&quot;&quot;,&quot;non-dropping-particle&quot;:&quot;&quot;},{&quot;family&quot;:&quot;Pazdur&quot;,&quot;given&quot;:&quot;Richard&quot;,&quot;parse-names&quot;:false,&quot;dropping-particle&quot;:&quot;&quot;,&quot;non-dropping-particle&quot;:&quot;&quot;},{&quot;family&quot;:&quot;Pulte&quot;,&quot;given&quot;:&quot;Elizabeth&quot;,&quot;parse-names&quot;:false,&quot;dropping-particle&quot;:&quot;&quot;,&quot;non-dropping-particle&quot;:&quot;&quot;},{&quot;family&quot;:&quot;Shen&quot;,&quot;given&quot;:&quot;Yuan-Li&quot;,&quot;parse-names&quot;:false,&quot;dropping-particle&quot;:&quot;&quot;,&quot;non-dropping-particle&quot;:&quot;&quot;},{&quot;family&quot;:&quot;Gormley&quot;,&quot;given&quot;:&quot;Nicole&quot;,&quot;parse-names&quot;:false,&quot;dropping-particle&quot;:&quot;&quot;,&quot;non-dropping-particle&quot;:&quot;&quot;}],&quot;container-title&quot;:&quot;Blood Advances&quot;,&quot;container-title-short&quot;:&quot;Blood Adv&quot;,&quot;DOI&quot;:&quot;10.1182/bloodadvances.2021005482&quot;,&quot;ISSN&quot;:&quot;2473-9529&quot;,&quot;issued&quot;:{&quot;date-parts&quot;:[[2022,3,22]]},&quot;page&quot;:&quot;1684-1691&quot;,&quot;abstract&quot;:&quot;&lt;p&gt;African Americans (AAs) have a higher incidence of multiple myeloma (MM) than White patients. Mortality is also higher in AAs compared with White patients. AAs more commonly have immunoglobulin H translocations t(11;14) and t(14;16) compared with White patients. We sought to characterize the demographic representation in MM clinical trials and evaluate outcomes based on race and ethnicity. We conducted a pooled analysis of all trials submitted to the US Food and Drug Administration (FDA) to support approval of a MM therapeutic between 2006 and 2019. Demographic characteristics were analyzed descriptively. An age-adjusted stratified Cox regression model was used to evaluate the relationship between time-to-event outcomes and race and ethnicity. Nineteen global trials comprising 10 157 patients were pooled. White, Asian, and Black patients comprised 84%, 7%, and 4% of the dataset, respectively; Hispanic patients comprised 4%. The age-adjusted overall survival hazard ratio (HR) for Black compared with White patients was 0.89 (95% confidence interval [CI], 0.75-1.05). The age-adjusted HR for US Black vs US White patients was 0.82 (95% CI, 0.66-1.02). For rest-of-world (RoW) Black vs RoW White patients, the HR was 1.31 (95% CI, 0.97-1.77). Black and Hispanic patients were underrepresented in the trials supporting FDA approval of MM drugs. Black patients were primarily enrolled in the United States. Outcomes in US patients were more favorable compared with those in patients in the RoW. Given the higher incidence of MM in AAs and the different disease characteristics, efforts should be made to improve representation of AAs in MM clinical trials.&lt;/p&gt;&quot;,&quot;issue&quot;:&quot;6&quot;,&quot;volume&quot;:&quot;6&quot;},&quot;isTemporary&quot;:false}]},{&quot;citationID&quot;:&quot;MENDELEY_CITATION_76612947-b51c-4872-9355-d0bbd8cc7343&quot;,&quot;properties&quot;:{&quot;noteIndex&quot;:0},&quot;isEdited&quot;:false,&quot;manualOverride&quot;:{&quot;isManuallyOverridden&quot;:false,&quot;citeprocText&quot;:&quot;&lt;sup&gt;21,22&lt;/sup&gt;&quot;,&quot;manualOverrideText&quot;:&quot;&quot;},&quot;citationTag&quot;:&quot;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&quot;,&quot;citationItems&quot;:[{&quot;id&quot;:&quot;5e653ede-6f0b-33aa-9b72-fdfc0875bb62&quot;,&quot;itemData&quot;:{&quot;type&quot;:&quot;article-journal&quot;,&quot;id&quot;:&quot;5e653ede-6f0b-33aa-9b72-fdfc0875bb62&quot;,&quot;title&quot;:&quot;The prevalence and outcomes of frail older adults in clinical trials in multiple myeloma: A systematic review&quot;,&quot;author&quot;:[{&quot;family&quot;:&quot;Mian&quot;,&quot;given&quot;:&quot;Hira&quot;,&quot;parse-names&quot;:false,&quot;dropping-particle&quot;:&quot;&quot;,&quot;non-dropping-particle&quot;:&quot;&quot;},{&quot;family&quot;:&quot;McCurdy&quot;,&quot;given&quot;:&quot;Arleigh&quot;,&quot;parse-names&quot;:false,&quot;dropping-particle&quot;:&quot;&quot;,&quot;non-dropping-particle&quot;:&quot;&quot;},{&quot;family&quot;:&quot;Giri&quot;,&quot;given&quot;:&quot;Smith&quot;,&quot;parse-names&quot;:false,&quot;dropping-particle&quot;:&quot;&quot;,&quot;non-dropping-particle&quot;:&quot;&quot;},{&quot;family&quot;:&quot;Grant&quot;,&quot;given&quot;:&quot;Shakira&quot;,&quot;parse-names&quot;:false,&quot;dropping-particle&quot;:&quot;&quot;,&quot;non-dropping-particle&quot;:&quot;&quot;},{&quot;family&quot;:&quot;Rochwerg&quot;,&quot;given&quot;:&quot;Bram&quot;,&quot;parse-names&quot;:false,&quot;dropping-particle&quot;:&quot;&quot;,&quot;non-dropping-particle&quot;:&quot;&quot;},{&quot;family&quot;:&quot;Winks&quot;,&quot;given&quot;:&quot;Erica&quot;,&quot;parse-names&quot;:false,&quot;dropping-particle&quot;:&quot;&quot;,&quot;non-dropping-particle&quot;:&quot;&quot;},{&quot;family&quot;:&quot;Rosko&quot;,&quot;given&quot;:&quot;Ashley E.&quot;,&quot;parse-names&quot;:false,&quot;dropping-particle&quot;:&quot;&quot;,&quot;non-dropping-particle&quot;:&quot;&quot;},{&quot;family&quot;:&quot;Engelhardt&quot;,&quot;given&quot;:&quot;Monika&quot;,&quot;parse-names&quot;:false,&quot;dropping-particle&quot;:&quot;&quot;,&quot;non-dropping-particle&quot;:&quot;&quot;},{&quot;family&quot;:&quot;Pawlyn&quot;,&quot;given&quot;:&quot;Charlotte&quot;,&quot;parse-names&quot;:false,&quot;dropping-particle&quot;:&quot;&quot;,&quot;non-dropping-particle&quot;:&quot;&quot;},{&quot;family&quot;:&quot;Cook&quot;,&quot;given&quot;:&quot;Gordon&quot;,&quot;parse-names&quot;:false,&quot;dropping-particle&quot;:&quot;&quot;,&quot;non-dropping-particle&quot;:&quot;&quot;},{&quot;family&quot;:&quot;Jackson&quot;,&quot;given&quot;:&quot;Graham&quot;,&quot;parse-names&quot;:false,&quot;dropping-particle&quot;:&quot;&quot;,&quot;non-dropping-particle&quot;:&quot;&quot;},{&quot;family&quot;:&quot;Bringhen&quot;,&quot;given&quot;:&quot;Sara&quot;,&quot;parse-names&quot;:false,&quot;dropping-particle&quot;:&quot;&quot;,&quot;non-dropping-particle&quot;:&quot;&quot;},{&quot;family&quot;:&quot;Facon&quot;,&quot;given&quot;:&quot;Thierry&quot;,&quot;parse-names&quot;:false,&quot;dropping-particle&quot;:&quot;&quot;,&quot;non-dropping-particle&quot;:&quot;&quot;},{&quot;family&quot;:&quot;Larocca&quot;,&quot;given&quot;:&quot;Alessandra&quot;,&quot;parse-names&quot;:false,&quot;dropping-particle&quot;:&quot;&quot;,&quot;non-dropping-particle&quot;:&quot;&quot;},{&quot;family&quot;:&quot;Zweegman&quot;,&quot;given&quot;:&quot;Sonja&quot;,&quot;parse-names&quot;:false,&quot;dropping-particle&quot;:&quot;&quot;,&quot;non-dropping-particle&quot;:&quot;&quot;},{&quot;family&quot;:&quot;Wildes&quot;,&quot;given&quot;:&quot;Tanya M.&quot;,&quot;parse-names&quot;:false,&quot;dropping-particle&quot;:&quot;&quot;,&quot;non-dropping-particle&quot;:&quot;&quot;}],&quot;container-title&quot;:&quot;Blood Cancer Journal&quot;,&quot;container-title-short&quot;:&quot;Blood Cancer J&quot;,&quot;DOI&quot;:&quot;10.1038/s41408-022-00779-2&quot;,&quot;ISSN&quot;:&quot;2044-5385&quot;,&quot;issued&quot;:{&quot;date-parts&quot;:[[2023,1,5]]},&quot;page&quot;:&quot;6&quot;,&quot;abstract&quot;:&quot;&lt;p&gt;Multiple myeloma (MM) is an incurable blood cancer that primarily affects older adults. Several frailty tools have been developed to address the heterogeneity of aging in this population. Uptake of these measures has been variable, leading to a gap in knowledge regarding the proportion of enrolled trial participants considered frail and uncertainty in the treatment-related effects and outcomes among this high-risk population. We performed a systematic review of therapeutic interventional MM clinical trials reporting on frailty. We included 43 clinical trials (24 randomized controlled trials and 19 non-randomized trials) which met eligibility criteria. Frailty was increasingly incorporated in studies in more recent years with 41.9% of included studies being reported in the last two years. Commonly used frailty tools included the International Myeloma Working Group (IMWG) frailty index (41.8%), and the simplified frailty score (39.5%). Frailty status was categorized with 3 levels as (frail, intermediate fit, or fit) in 51.2% of the studies and dichotomized (frail, non-frail) in 18.6% of studies. Frailty prevalence greatly varied across trials ranging from 17.2% to 73.6% of the cohort. Of the included studies, 72.0% conducted subgroup analysis (planned or post-hoc) based on frailty status. Most studies demonstrated a consistent benefit of MM interventions among the frail and non-frail populations, however in general, frail patients had worse outcomes compared to the fit. Although frailty is increasingly being incorporated in MM clinical trials, due to the variation in both the definition and categorization of frailty, there remains heterogeneity in the prevalence of frailty and its potential associated impact on outcomes.&lt;/p&gt;&quot;,&quot;issue&quot;:&quot;1&quot;,&quot;volume&quot;:&quot;13&quot;},&quot;isTemporary&quot;:false},{&quot;id&quot;:&quot;41644c92-9d89-3276-9a76-315cee456888&quot;,&quot;itemData&quot;:{&quot;type&quot;:&quot;article-journal&quot;,&quot;id&quot;:&quot;41644c92-9d89-3276-9a76-315cee456888&quot;,&quot;title&quot;:&quot;Geriatric assessment predicts survival and toxicities in elderly myeloma patients: an International Myeloma Working Group report&quot;,&quot;author&quot;:[{&quot;family&quot;:&quot;Palumbo&quot;,&quot;given&quot;:&quot;Antonio&quot;,&quot;parse-names&quot;:false,&quot;dropping-particle&quot;:&quot;&quot;,&quot;non-dropping-particle&quot;:&quot;&quot;},{&quot;family&quot;:&quot;Bringhen&quot;,&quot;given&quot;:&quot;Sara&quot;,&quot;parse-names&quot;:false,&quot;dropping-particle&quot;:&quot;&quot;,&quot;non-dropping-particle&quot;:&quot;&quot;},{&quot;family&quot;:&quot;Mateos&quot;,&quot;given&quot;:&quot;Maria-Victoria&quot;,&quot;parse-names&quot;:false,&quot;dropping-particle&quot;:&quot;&quot;,&quot;non-dropping-particle&quot;:&quot;&quot;},{&quot;family&quot;:&quot;Larocca&quot;,&quot;given&quot;:&quot;Alessandra&quot;,&quot;parse-names&quot;:false,&quot;dropping-particle&quot;:&quot;&quot;,&quot;non-dropping-particle&quot;:&quot;&quot;},{&quot;family&quot;:&quot;Facon&quot;,&quot;given&quot;:&quot;Thierry&quot;,&quot;parse-names&quot;:false,&quot;dropping-particle&quot;:&quot;&quot;,&quot;non-dropping-particle&quot;:&quot;&quot;},{&quot;family&quot;:&quot;Kumar&quot;,&quot;given&quot;:&quot;Shaji K.&quot;,&quot;parse-names&quot;:false,&quot;dropping-particle&quot;:&quot;&quot;,&quot;non-dropping-particle&quot;:&quot;&quot;},{&quot;family&quot;:&quot;Offidani&quot;,&quot;given&quot;:&quot;Massimo&quot;,&quot;parse-names&quot;:false,&quot;dropping-particle&quot;:&quot;&quot;,&quot;non-dropping-particle&quot;:&quot;&quot;},{&quot;family&quot;:&quot;McCarthy&quot;,&quot;given&quot;:&quot;Philip&quot;,&quot;parse-names&quot;:false,&quot;dropping-particle&quot;:&quot;&quot;,&quot;non-dropping-particle&quot;:&quot;&quot;},{&quot;family&quot;:&quot;Evangelista&quot;,&quot;given&quot;:&quot;Andrea&quot;,&quot;parse-names&quot;:false,&quot;dropping-particle&quot;:&quot;&quot;,&quot;non-dropping-particle&quot;:&quot;&quot;},{&quot;family&quot;:&quot;Lonial&quot;,&quot;given&quot;:&quot;Sagar&quot;,&quot;parse-names&quot;:false,&quot;dropping-particle&quot;:&quot;&quot;,&quot;non-dropping-particle&quot;:&quot;&quot;},{&quot;family&quot;:&quot;Zweegman&quot;,&quot;given&quot;:&quot;Sonja&quot;,&quot;parse-names&quot;:false,&quot;dropping-particle&quot;:&quot;&quot;,&quot;non-dropping-particle&quot;:&quot;&quot;},{&quot;family&quot;:&quot;Musto&quot;,&quot;given&quot;:&quot;Pellegrino&quot;,&quot;parse-names&quot;:false,&quot;dropping-particle&quot;:&quot;&quot;,&quot;non-dropping-particle&quot;:&quot;&quot;},{&quot;family&quot;:&quot;Terpos&quot;,&quot;given&quot;:&quot;Evangelos&quot;,&quot;parse-names&quot;:false,&quot;dropping-particle&quot;:&quot;&quot;,&quot;non-dropping-particle&quot;:&quot;&quot;},{&quot;family&quot;:&quot;Belch&quot;,&quot;given&quot;:&quot;Andrew&quot;,&quot;parse-names&quot;:false,&quot;dropping-particle&quot;:&quot;&quot;,&quot;non-dropping-particle&quot;:&quot;&quot;},{&quot;family&quot;:&quot;Hajek&quot;,&quot;given&quot;:&quot;Roman&quot;,&quot;parse-names&quot;:false,&quot;dropping-particle&quot;:&quot;&quot;,&quot;non-dropping-particle&quot;:&quot;&quot;},{&quot;family&quot;:&quot;Ludwig&quot;,&quot;given&quot;:&quot;Heinz&quot;,&quot;parse-names&quot;:false,&quot;dropping-particle&quot;:&quot;&quot;,&quot;non-dropping-particle&quot;:&quot;&quot;},{&quot;family&quot;:&quot;Stewart&quot;,&quot;given&quot;:&quot;A. Keith&quot;,&quot;parse-names&quot;:false,&quot;dropping-particle&quot;:&quot;&quot;,&quot;non-dropping-particle&quot;:&quot;&quot;},{&quot;family&quot;:&quot;Moreau&quot;,&quot;given&quot;:&quot;Philippe&quot;,&quot;parse-names&quot;:false,&quot;dropping-particle&quot;:&quot;&quot;,&quot;non-dropping-particle&quot;:&quot;&quot;},{&quot;family&quot;:&quot;Anderson&quot;,&quot;given&quot;:&quot;Kenneth&quot;,&quot;parse-names&quot;:false,&quot;dropping-particle&quot;:&quot;&quot;,&quot;non-dropping-particle&quot;:&quot;&quot;},{&quot;family&quot;:&quot;Einsele&quot;,&quot;given&quot;:&quot;Hermann&quot;,&quot;parse-names&quot;:false,&quot;dropping-particle&quot;:&quot;&quot;,&quot;non-dropping-particle&quot;:&quot;&quot;},{&quot;family&quot;:&quot;Durie&quot;,&quot;given&quot;:&quot;Brian G. M.&quot;,&quot;parse-names&quot;:false,&quot;dropping-particle&quot;:&quot;&quot;,&quot;non-dropping-particle&quot;:&quot;&quot;},{&quot;family&quot;:&quot;Dimopoulos&quot;,&quot;given&quot;:&quot;Meletios A.&quot;,&quot;parse-names&quot;:false,&quot;dropping-particle&quot;:&quot;&quot;,&quot;non-dropping-particle&quot;:&quot;&quot;},{&quot;family&quot;:&quot;Landgren&quot;,&quot;given&quot;:&quot;Ola&quot;,&quot;parse-names&quot;:false,&quot;dropping-particle&quot;:&quot;&quot;,&quot;non-dropping-particle&quot;:&quot;&quot;},{&quot;family&quot;:&quot;San Miguel&quot;,&quot;given&quot;:&quot;Jesus F.&quot;,&quot;parse-names&quot;:false,&quot;dropping-particle&quot;:&quot;&quot;,&quot;non-dropping-particle&quot;:&quot;&quot;},{&quot;family&quot;:&quot;Richardson&quot;,&quot;given&quot;:&quot;Paul&quot;,&quot;parse-names&quot;:false,&quot;dropping-particle&quot;:&quot;&quot;,&quot;non-dropping-particle&quot;:&quot;&quot;},{&quot;family&quot;:&quot;Sonneveld&quot;,&quot;given&quot;:&quot;Pieter&quot;,&quot;parse-names&quot;:false,&quot;dropping-particle&quot;:&quot;&quot;,&quot;non-dropping-particle&quot;:&quot;&quot;},{&quot;family&quot;:&quot;Rajkumar&quot;,&quot;given&quot;:&quot;S. Vincent&quot;,&quot;parse-names&quot;:false,&quot;dropping-particle&quot;:&quot;&quot;,&quot;non-dropping-particle&quot;:&quot;&quot;}],&quot;container-title&quot;:&quot;Blood&quot;,&quot;container-title-short&quot;:&quot;Blood&quot;,&quot;DOI&quot;:&quot;10.1182/blood-2014-12-615187&quot;,&quot;ISSN&quot;:&quot;0006-4971&quot;,&quot;issued&quot;:{&quot;date-parts&quot;:[[2015,3,26]]},&quot;page&quot;:&quot;2068-2074&quot;,&quot;abstract&quot;:&quot;&lt;p&gt;Elderly patients with myeloma are heterogeneous and assessment strategies are needed to define the frailty profile. The proposed frailty score aims to better assess patients and provide them with more suitable therapies.&lt;/p&gt;&quot;,&quot;issue&quot;:&quot;13&quot;,&quot;volume&quot;:&quot;125&quot;},&quot;isTemporary&quot;:false}]},{&quot;citationID&quot;:&quot;MENDELEY_CITATION_b0559edb-13a1-459c-8fe4-8c5d645a3efd&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&quot;,&quot;citationItems&quot;:[{&quot;id&quot;:&quot;5071547e-328f-3fa5-899b-d4e20ea329a0&quot;,&quot;itemData&quot;:{&quot;type&quot;:&quot;article-journal&quot;,&quot;id&quot;:&quot;5071547e-328f-3fa5-899b-d4e20ea329a0&quot;,&quot;title&quot;:&quot;Real‐world applicability of commercial chimeric antigen receptor T‐cell therapy among older adults with relapsed and/or refractory multiple myeloma&quot;,&quot;author&quot;:[{&quot;family&quot;:&quot;Giri&quot;,&quot;given&quot;:&quot;Smith&quot;,&quot;parse-names&quot;:false,&quot;dropping-particle&quot;:&quot;&quot;,&quot;non-dropping-particle&quot;:&quot;&quot;},{&quot;family&quot;:&quot;Bal&quot;,&quot;given&quot;:&quot;Susan&quot;,&quot;parse-names&quot;:false,&quot;dropping-particle&quot;:&quot;&quot;,&quot;non-dropping-particle&quot;:&quot;&quot;},{&quot;family&quot;:&quot;Godby&quot;,&quot;given&quot;:&quot;Kelly N.&quot;,&quot;parse-names&quot;:false,&quot;dropping-particle&quot;:&quot;&quot;,&quot;non-dropping-particle&quot;:&quot;&quot;},{&quot;family&quot;:&quot;Ravi&quot;,&quot;given&quot;:&quot;Gayathri&quot;,&quot;parse-names&quot;:false,&quot;dropping-particle&quot;:&quot;&quot;,&quot;non-dropping-particle&quot;:&quot;&quot;},{&quot;family&quot;:&quot;Clark&quot;,&quot;given&quot;:&quot;Deanna&quot;,&quot;parse-names&quot;:false,&quot;dropping-particle&quot;:&quot;&quot;,&quot;non-dropping-particle&quot;:&quot;&quot;},{&quot;family&quot;:&quot;Ubersax&quot;,&quot;given&quot;:&quot;Clare&quot;,&quot;parse-names&quot;:false,&quot;dropping-particle&quot;:&quot;&quot;,&quot;non-dropping-particle&quot;:&quot;&quot;},{&quot;family&quot;:&quot;Cooley&quot;,&quot;given&quot;:&quot;Abigail&quot;,&quot;parse-names&quot;:false,&quot;dropping-particle&quot;:&quot;&quot;,&quot;non-dropping-particle&quot;:&quot;&quot;},{&quot;family&quot;:&quot;White&quot;,&quot;given&quot;:&quot;Priscila&quot;,&quot;parse-names&quot;:false,&quot;dropping-particle&quot;:&quot;&quot;,&quot;non-dropping-particle&quot;:&quot;&quot;},{&quot;family&quot;:&quot;Rangarajan&quot;,&quot;given&quot;:&quot;Sunil&quot;,&quot;parse-names&quot;:false,&quot;dropping-particle&quot;:&quot;&quot;,&quot;non-dropping-particle&quot;:&quot;&quot;},{&quot;family&quot;:&quot;Williams&quot;,&quot;given&quot;:&quot;Grant R.&quot;,&quot;parse-names&quot;:false,&quot;dropping-particle&quot;:&quot;&quot;,&quot;non-dropping-particle&quot;:&quot;&quot;},{&quot;family&quot;:&quot;Costa&quot;,&quot;given&quot;:&quot;Luciano J.&quot;,&quot;parse-names&quot;:false,&quot;dropping-particle&quot;:&quot;&quot;,&quot;non-dropping-particle&quot;:&quot;&quot;}],&quot;container-title&quot;:&quot;American Journal of Hematology&quot;,&quot;container-title-short&quot;:&quot;Am J Hematol&quot;,&quot;DOI&quot;:&quot;10.1002/ajh.26472&quot;,&quot;ISSN&quot;:&quot;0361-8609&quot;,&quot;issued&quot;:{&quot;date-parts&quot;:[[2022,4]]},&quot;issue&quot;:&quot;4&quot;,&quot;volume&quot;:&quot;97&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FBFEE-9094-4D0F-8356-5E88D12AD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1934</Words>
  <Characters>11027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Reyes, Kevin</dc:creator>
  <cp:keywords/>
  <dc:description/>
  <cp:lastModifiedBy>Banerjee, Rahul</cp:lastModifiedBy>
  <cp:revision>79</cp:revision>
  <dcterms:created xsi:type="dcterms:W3CDTF">2024-08-19T23:51:00Z</dcterms:created>
  <dcterms:modified xsi:type="dcterms:W3CDTF">2024-09-30T15:29:00Z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182476fbffae1f2c439516c6ad8e417e46fa11ba6db5cc315e1b4098e51eaa59</vt:lpwstr>
  </property>
</Properties>
</file>