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4DEFD" w14:textId="3A8A118F" w:rsidR="007D6E79" w:rsidRPr="00FE09AE" w:rsidRDefault="00FE09AE" w:rsidP="00FE09AE">
      <w:pPr>
        <w:pStyle w:val="Heading1"/>
        <w:rPr>
          <w:rFonts w:ascii="Arial" w:hAnsi="Arial" w:cs="Arial"/>
          <w:color w:val="auto"/>
        </w:rPr>
      </w:pPr>
      <w:r w:rsidRPr="00FE09AE">
        <w:rPr>
          <w:rFonts w:ascii="Arial" w:hAnsi="Arial" w:cs="Arial"/>
          <w:color w:val="auto"/>
        </w:rPr>
        <w:t xml:space="preserve">Supplementary </w:t>
      </w:r>
      <w:r w:rsidR="00C44372">
        <w:rPr>
          <w:rFonts w:ascii="Arial" w:hAnsi="Arial" w:cs="Arial"/>
          <w:color w:val="auto"/>
        </w:rPr>
        <w:t>Data</w:t>
      </w:r>
      <w:r w:rsidRPr="00FE09AE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br/>
      </w:r>
      <w:r w:rsidR="006538A7">
        <w:rPr>
          <w:rFonts w:ascii="Arial" w:hAnsi="Arial" w:cs="Arial"/>
          <w:color w:val="auto"/>
        </w:rPr>
        <w:t xml:space="preserve">1. </w:t>
      </w:r>
      <w:r w:rsidRPr="00FE09AE">
        <w:rPr>
          <w:rFonts w:ascii="Arial" w:hAnsi="Arial" w:cs="Arial"/>
          <w:color w:val="auto"/>
        </w:rPr>
        <w:t>Multivariable Cox Models for PFS and OS by CAR-HT Score</w:t>
      </w:r>
      <w:r w:rsidR="00F01937">
        <w:rPr>
          <w:rFonts w:ascii="Arial" w:hAnsi="Arial" w:cs="Arial"/>
          <w:color w:val="auto"/>
        </w:rPr>
        <w:t xml:space="preserve"> and Cytopenia-directed intervention </w:t>
      </w:r>
    </w:p>
    <w:p w14:paraId="0C1B6A81" w14:textId="77777777" w:rsidR="007D6E79" w:rsidRPr="00FE09AE" w:rsidRDefault="00FE09AE" w:rsidP="00FE09AE">
      <w:pPr>
        <w:pStyle w:val="Heading2"/>
        <w:rPr>
          <w:rFonts w:ascii="Arial" w:hAnsi="Arial" w:cs="Arial"/>
          <w:color w:val="auto"/>
        </w:rPr>
      </w:pPr>
      <w:r w:rsidRPr="00FE09AE">
        <w:rPr>
          <w:rFonts w:ascii="Arial" w:hAnsi="Arial" w:cs="Arial"/>
          <w:color w:val="auto"/>
        </w:rPr>
        <w:t>PFS – High CAR-HT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FE09AE" w:rsidRPr="00FE09AE" w14:paraId="28E478D2" w14:textId="77777777" w:rsidTr="00FE09AE">
        <w:tc>
          <w:tcPr>
            <w:tcW w:w="2160" w:type="dxa"/>
          </w:tcPr>
          <w:p w14:paraId="12D17B22" w14:textId="46F1E749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Predictor</w:t>
            </w:r>
            <w:r w:rsidR="00E112D9">
              <w:rPr>
                <w:rFonts w:ascii="Arial" w:hAnsi="Arial" w:cs="Arial"/>
              </w:rPr>
              <w:t xml:space="preserve"> (</w:t>
            </w:r>
            <w:r w:rsidR="00285C52">
              <w:rPr>
                <w:rFonts w:ascii="Arial" w:hAnsi="Arial" w:cs="Arial"/>
              </w:rPr>
              <w:t>R</w:t>
            </w:r>
            <w:r w:rsidR="00E112D9">
              <w:rPr>
                <w:rFonts w:ascii="Arial" w:hAnsi="Arial" w:cs="Arial"/>
              </w:rPr>
              <w:t>eference= No i</w:t>
            </w:r>
            <w:r w:rsidR="00330D7F">
              <w:rPr>
                <w:rFonts w:ascii="Arial" w:hAnsi="Arial" w:cs="Arial"/>
              </w:rPr>
              <w:t>nterven</w:t>
            </w:r>
            <w:r w:rsidR="00285C52">
              <w:rPr>
                <w:rFonts w:ascii="Arial" w:hAnsi="Arial" w:cs="Arial"/>
              </w:rPr>
              <w:t>tion)</w:t>
            </w:r>
          </w:p>
        </w:tc>
        <w:tc>
          <w:tcPr>
            <w:tcW w:w="2160" w:type="dxa"/>
          </w:tcPr>
          <w:p w14:paraId="096D7789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HR</w:t>
            </w:r>
          </w:p>
        </w:tc>
        <w:tc>
          <w:tcPr>
            <w:tcW w:w="2160" w:type="dxa"/>
          </w:tcPr>
          <w:p w14:paraId="478F6E61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95% CI</w:t>
            </w:r>
          </w:p>
        </w:tc>
        <w:tc>
          <w:tcPr>
            <w:tcW w:w="2160" w:type="dxa"/>
          </w:tcPr>
          <w:p w14:paraId="648A4E23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p</w:t>
            </w:r>
          </w:p>
        </w:tc>
      </w:tr>
      <w:tr w:rsidR="00FE09AE" w:rsidRPr="00FE09AE" w14:paraId="6B4464A5" w14:textId="77777777" w:rsidTr="00FE09AE">
        <w:tc>
          <w:tcPr>
            <w:tcW w:w="2160" w:type="dxa"/>
          </w:tcPr>
          <w:p w14:paraId="5FFBDD8A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Transfusion</w:t>
            </w:r>
          </w:p>
        </w:tc>
        <w:tc>
          <w:tcPr>
            <w:tcW w:w="2160" w:type="dxa"/>
          </w:tcPr>
          <w:p w14:paraId="5C6EDB63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0.84</w:t>
            </w:r>
          </w:p>
        </w:tc>
        <w:tc>
          <w:tcPr>
            <w:tcW w:w="2160" w:type="dxa"/>
          </w:tcPr>
          <w:p w14:paraId="23E34028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0.47–1.47</w:t>
            </w:r>
          </w:p>
        </w:tc>
        <w:tc>
          <w:tcPr>
            <w:tcW w:w="2160" w:type="dxa"/>
          </w:tcPr>
          <w:p w14:paraId="6020F42E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0.47</w:t>
            </w:r>
          </w:p>
        </w:tc>
      </w:tr>
      <w:tr w:rsidR="00FE09AE" w:rsidRPr="00FE09AE" w14:paraId="1EA8AF54" w14:textId="77777777" w:rsidTr="00FE09AE">
        <w:tc>
          <w:tcPr>
            <w:tcW w:w="2160" w:type="dxa"/>
          </w:tcPr>
          <w:p w14:paraId="39D60946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G-CSF only</w:t>
            </w:r>
          </w:p>
        </w:tc>
        <w:tc>
          <w:tcPr>
            <w:tcW w:w="2160" w:type="dxa"/>
          </w:tcPr>
          <w:p w14:paraId="632E9BAB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0.90</w:t>
            </w:r>
          </w:p>
        </w:tc>
        <w:tc>
          <w:tcPr>
            <w:tcW w:w="2160" w:type="dxa"/>
          </w:tcPr>
          <w:p w14:paraId="0E16D5C7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0.53–1.51</w:t>
            </w:r>
          </w:p>
        </w:tc>
        <w:tc>
          <w:tcPr>
            <w:tcW w:w="2160" w:type="dxa"/>
          </w:tcPr>
          <w:p w14:paraId="1D13E0ED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0.63</w:t>
            </w:r>
          </w:p>
        </w:tc>
      </w:tr>
      <w:tr w:rsidR="00FE09AE" w:rsidRPr="00FE09AE" w14:paraId="0E4B1571" w14:textId="77777777" w:rsidTr="00FE09AE">
        <w:tc>
          <w:tcPr>
            <w:tcW w:w="2160" w:type="dxa"/>
          </w:tcPr>
          <w:p w14:paraId="485AEB14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TPO agonist</w:t>
            </w:r>
          </w:p>
        </w:tc>
        <w:tc>
          <w:tcPr>
            <w:tcW w:w="2160" w:type="dxa"/>
          </w:tcPr>
          <w:p w14:paraId="62F935A1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0.88</w:t>
            </w:r>
          </w:p>
        </w:tc>
        <w:tc>
          <w:tcPr>
            <w:tcW w:w="2160" w:type="dxa"/>
          </w:tcPr>
          <w:p w14:paraId="0D8B59C0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0.52–1.51</w:t>
            </w:r>
          </w:p>
        </w:tc>
        <w:tc>
          <w:tcPr>
            <w:tcW w:w="2160" w:type="dxa"/>
          </w:tcPr>
          <w:p w14:paraId="35FEE2AF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0.53</w:t>
            </w:r>
          </w:p>
        </w:tc>
      </w:tr>
      <w:tr w:rsidR="00FE09AE" w:rsidRPr="00FE09AE" w14:paraId="04CD9FF9" w14:textId="77777777" w:rsidTr="00FE09AE">
        <w:tc>
          <w:tcPr>
            <w:tcW w:w="2160" w:type="dxa"/>
          </w:tcPr>
          <w:p w14:paraId="71823690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TPO+G-CSF</w:t>
            </w:r>
          </w:p>
        </w:tc>
        <w:tc>
          <w:tcPr>
            <w:tcW w:w="2160" w:type="dxa"/>
          </w:tcPr>
          <w:p w14:paraId="2B741A17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1.33</w:t>
            </w:r>
          </w:p>
        </w:tc>
        <w:tc>
          <w:tcPr>
            <w:tcW w:w="2160" w:type="dxa"/>
          </w:tcPr>
          <w:p w14:paraId="2019ADDD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0.52–3.17</w:t>
            </w:r>
          </w:p>
        </w:tc>
        <w:tc>
          <w:tcPr>
            <w:tcW w:w="2160" w:type="dxa"/>
          </w:tcPr>
          <w:p w14:paraId="142FB208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0.52</w:t>
            </w:r>
          </w:p>
        </w:tc>
      </w:tr>
      <w:tr w:rsidR="00FE09AE" w:rsidRPr="00FE09AE" w14:paraId="1D64F446" w14:textId="77777777" w:rsidTr="00FE09AE">
        <w:tc>
          <w:tcPr>
            <w:tcW w:w="2160" w:type="dxa"/>
          </w:tcPr>
          <w:p w14:paraId="5F7EB65F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Stem-cell boost</w:t>
            </w:r>
          </w:p>
        </w:tc>
        <w:tc>
          <w:tcPr>
            <w:tcW w:w="2160" w:type="dxa"/>
          </w:tcPr>
          <w:p w14:paraId="1B274D14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2.02</w:t>
            </w:r>
          </w:p>
        </w:tc>
        <w:tc>
          <w:tcPr>
            <w:tcW w:w="2160" w:type="dxa"/>
          </w:tcPr>
          <w:p w14:paraId="4DC4C7B0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0.20–6.21</w:t>
            </w:r>
          </w:p>
        </w:tc>
        <w:tc>
          <w:tcPr>
            <w:tcW w:w="2160" w:type="dxa"/>
          </w:tcPr>
          <w:p w14:paraId="112D9976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0.41</w:t>
            </w:r>
          </w:p>
        </w:tc>
      </w:tr>
    </w:tbl>
    <w:p w14:paraId="3B076E86" w14:textId="46F85330" w:rsidR="00AF12CA" w:rsidRDefault="00AF12CA" w:rsidP="00FE09AE">
      <w:pPr>
        <w:pStyle w:val="Heading2"/>
        <w:rPr>
          <w:rFonts w:ascii="Arial" w:hAnsi="Arial" w:cs="Arial"/>
          <w:color w:val="auto"/>
        </w:rPr>
      </w:pPr>
      <w:r w:rsidRPr="00AF12CA">
        <w:rPr>
          <w:rFonts w:ascii="Calibri" w:eastAsia="Calibri" w:hAnsi="Calibri" w:cs="Times New Roman"/>
          <w:b w:val="0"/>
          <w:bCs w:val="0"/>
          <w:color w:val="auto"/>
          <w:kern w:val="2"/>
          <w:sz w:val="22"/>
          <w:szCs w:val="22"/>
          <w14:ligatures w14:val="standardContextual"/>
        </w:rPr>
        <w:t xml:space="preserve">Number of events = 82, Number censored = 3, χ² = 2.10, df = 5, Overall </w:t>
      </w:r>
      <w:r w:rsidRPr="00F54C7C">
        <w:rPr>
          <w:rFonts w:ascii="Calibri" w:eastAsia="Calibri" w:hAnsi="Calibri" w:cs="Times New Roman"/>
          <w:b w:val="0"/>
          <w:bCs w:val="0"/>
          <w:color w:val="auto"/>
          <w:kern w:val="2"/>
          <w:sz w:val="22"/>
          <w:szCs w:val="22"/>
          <w14:ligatures w14:val="standardContextual"/>
        </w:rPr>
        <w:t>model p = 0.835</w:t>
      </w:r>
    </w:p>
    <w:p w14:paraId="44FBE1F1" w14:textId="442E3080" w:rsidR="007D6E79" w:rsidRPr="00FE09AE" w:rsidRDefault="00FE09AE" w:rsidP="00FE09AE">
      <w:pPr>
        <w:pStyle w:val="Heading2"/>
        <w:rPr>
          <w:rFonts w:ascii="Arial" w:hAnsi="Arial" w:cs="Arial"/>
          <w:color w:val="auto"/>
        </w:rPr>
      </w:pPr>
      <w:r w:rsidRPr="00FE09AE">
        <w:rPr>
          <w:rFonts w:ascii="Arial" w:hAnsi="Arial" w:cs="Arial"/>
          <w:color w:val="auto"/>
        </w:rPr>
        <w:t>PFS – Low CAR-HT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FE09AE" w:rsidRPr="00FE09AE" w14:paraId="7E0BE981" w14:textId="77777777" w:rsidTr="00FE09AE">
        <w:tc>
          <w:tcPr>
            <w:tcW w:w="2160" w:type="dxa"/>
          </w:tcPr>
          <w:p w14:paraId="0E17C374" w14:textId="5605EAE1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Predictor</w:t>
            </w:r>
            <w:r w:rsidR="00285C52">
              <w:rPr>
                <w:rFonts w:ascii="Arial" w:hAnsi="Arial" w:cs="Arial"/>
              </w:rPr>
              <w:t xml:space="preserve"> </w:t>
            </w:r>
            <w:r w:rsidR="00285C52">
              <w:rPr>
                <w:rFonts w:ascii="Arial" w:hAnsi="Arial" w:cs="Arial"/>
              </w:rPr>
              <w:t>(Reference= No intervention)</w:t>
            </w:r>
          </w:p>
        </w:tc>
        <w:tc>
          <w:tcPr>
            <w:tcW w:w="2160" w:type="dxa"/>
          </w:tcPr>
          <w:p w14:paraId="40B1F801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HR</w:t>
            </w:r>
          </w:p>
        </w:tc>
        <w:tc>
          <w:tcPr>
            <w:tcW w:w="2160" w:type="dxa"/>
          </w:tcPr>
          <w:p w14:paraId="0684276B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95% CI</w:t>
            </w:r>
          </w:p>
        </w:tc>
        <w:tc>
          <w:tcPr>
            <w:tcW w:w="2160" w:type="dxa"/>
          </w:tcPr>
          <w:p w14:paraId="16E8DA50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p</w:t>
            </w:r>
          </w:p>
        </w:tc>
      </w:tr>
      <w:tr w:rsidR="00FE09AE" w:rsidRPr="00FE09AE" w14:paraId="1CF8A557" w14:textId="77777777" w:rsidTr="00FE09AE">
        <w:tc>
          <w:tcPr>
            <w:tcW w:w="2160" w:type="dxa"/>
          </w:tcPr>
          <w:p w14:paraId="2A09EDC7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Transfusion</w:t>
            </w:r>
          </w:p>
        </w:tc>
        <w:tc>
          <w:tcPr>
            <w:tcW w:w="2160" w:type="dxa"/>
          </w:tcPr>
          <w:p w14:paraId="59F3C521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0.83</w:t>
            </w:r>
          </w:p>
        </w:tc>
        <w:tc>
          <w:tcPr>
            <w:tcW w:w="2160" w:type="dxa"/>
          </w:tcPr>
          <w:p w14:paraId="77DE7B05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0.48–1.61</w:t>
            </w:r>
          </w:p>
        </w:tc>
        <w:tc>
          <w:tcPr>
            <w:tcW w:w="2160" w:type="dxa"/>
          </w:tcPr>
          <w:p w14:paraId="2D226E92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0.30</w:t>
            </w:r>
          </w:p>
        </w:tc>
      </w:tr>
      <w:tr w:rsidR="00FE09AE" w:rsidRPr="00FE09AE" w14:paraId="1DE6B1B7" w14:textId="77777777" w:rsidTr="00FE09AE">
        <w:tc>
          <w:tcPr>
            <w:tcW w:w="2160" w:type="dxa"/>
          </w:tcPr>
          <w:p w14:paraId="09EBCD54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G-CSF only</w:t>
            </w:r>
          </w:p>
        </w:tc>
        <w:tc>
          <w:tcPr>
            <w:tcW w:w="2160" w:type="dxa"/>
          </w:tcPr>
          <w:p w14:paraId="3630D75F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0.86</w:t>
            </w:r>
          </w:p>
        </w:tc>
        <w:tc>
          <w:tcPr>
            <w:tcW w:w="2160" w:type="dxa"/>
          </w:tcPr>
          <w:p w14:paraId="0AC338C6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0.43–1.70</w:t>
            </w:r>
          </w:p>
        </w:tc>
        <w:tc>
          <w:tcPr>
            <w:tcW w:w="2160" w:type="dxa"/>
          </w:tcPr>
          <w:p w14:paraId="7E65AE8F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0.37</w:t>
            </w:r>
          </w:p>
        </w:tc>
      </w:tr>
      <w:tr w:rsidR="00FE09AE" w:rsidRPr="00FE09AE" w14:paraId="163DDF2E" w14:textId="77777777" w:rsidTr="00FE09AE">
        <w:tc>
          <w:tcPr>
            <w:tcW w:w="2160" w:type="dxa"/>
          </w:tcPr>
          <w:p w14:paraId="363C866F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TPO agonist</w:t>
            </w:r>
          </w:p>
        </w:tc>
        <w:tc>
          <w:tcPr>
            <w:tcW w:w="2160" w:type="dxa"/>
          </w:tcPr>
          <w:p w14:paraId="4AFE18B4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0.86</w:t>
            </w:r>
          </w:p>
        </w:tc>
        <w:tc>
          <w:tcPr>
            <w:tcW w:w="2160" w:type="dxa"/>
          </w:tcPr>
          <w:p w14:paraId="11069D11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0.42–1.87</w:t>
            </w:r>
          </w:p>
        </w:tc>
        <w:tc>
          <w:tcPr>
            <w:tcW w:w="2160" w:type="dxa"/>
          </w:tcPr>
          <w:p w14:paraId="45C44953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0.30</w:t>
            </w:r>
          </w:p>
        </w:tc>
      </w:tr>
    </w:tbl>
    <w:p w14:paraId="52DE03D7" w14:textId="1B199117" w:rsidR="00F54C7C" w:rsidRPr="00F54C7C" w:rsidRDefault="00F54C7C" w:rsidP="00F54C7C">
      <w:pPr>
        <w:rPr>
          <w:rFonts w:ascii="Calibri" w:eastAsia="Calibri" w:hAnsi="Calibri" w:cs="Times New Roman"/>
          <w:kern w:val="2"/>
          <w14:ligatures w14:val="standardContextual"/>
        </w:rPr>
      </w:pPr>
      <w:r w:rsidRPr="00F54C7C">
        <w:rPr>
          <w:rFonts w:ascii="Calibri" w:eastAsia="Calibri" w:hAnsi="Calibri" w:cs="Times New Roman"/>
          <w:kern w:val="2"/>
          <w14:ligatures w14:val="standardContextual"/>
        </w:rPr>
        <w:t>Number of events = 40, Number censored = 3, χ² = 1.36, df = 3, Overall model p = 0.715</w:t>
      </w:r>
    </w:p>
    <w:p w14:paraId="49B1C539" w14:textId="77777777" w:rsidR="00F54C7C" w:rsidRDefault="00F54C7C" w:rsidP="00FE09AE">
      <w:pPr>
        <w:pStyle w:val="Heading2"/>
        <w:rPr>
          <w:rFonts w:ascii="Arial" w:hAnsi="Arial" w:cs="Arial"/>
          <w:color w:val="auto"/>
        </w:rPr>
      </w:pPr>
    </w:p>
    <w:p w14:paraId="5EA79C02" w14:textId="01663953" w:rsidR="007D6E79" w:rsidRPr="00FE09AE" w:rsidRDefault="00FE09AE" w:rsidP="00FE09AE">
      <w:pPr>
        <w:pStyle w:val="Heading2"/>
        <w:rPr>
          <w:rFonts w:ascii="Arial" w:hAnsi="Arial" w:cs="Arial"/>
          <w:color w:val="auto"/>
        </w:rPr>
      </w:pPr>
      <w:r w:rsidRPr="00FE09AE">
        <w:rPr>
          <w:rFonts w:ascii="Arial" w:hAnsi="Arial" w:cs="Arial"/>
          <w:color w:val="auto"/>
        </w:rPr>
        <w:t>OS – High CAR-HT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FE09AE" w:rsidRPr="00FE09AE" w14:paraId="5B82C090" w14:textId="77777777" w:rsidTr="00FE09AE">
        <w:tc>
          <w:tcPr>
            <w:tcW w:w="2160" w:type="dxa"/>
          </w:tcPr>
          <w:p w14:paraId="5F18F0AF" w14:textId="62482E74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Predictor</w:t>
            </w:r>
            <w:r w:rsidR="00285C52">
              <w:rPr>
                <w:rFonts w:ascii="Arial" w:hAnsi="Arial" w:cs="Arial"/>
              </w:rPr>
              <w:t xml:space="preserve"> </w:t>
            </w:r>
            <w:r w:rsidR="00285C52">
              <w:rPr>
                <w:rFonts w:ascii="Arial" w:hAnsi="Arial" w:cs="Arial"/>
              </w:rPr>
              <w:t>(Reference= No intervention)</w:t>
            </w:r>
          </w:p>
        </w:tc>
        <w:tc>
          <w:tcPr>
            <w:tcW w:w="2160" w:type="dxa"/>
          </w:tcPr>
          <w:p w14:paraId="5AD6625B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HR</w:t>
            </w:r>
          </w:p>
        </w:tc>
        <w:tc>
          <w:tcPr>
            <w:tcW w:w="2160" w:type="dxa"/>
          </w:tcPr>
          <w:p w14:paraId="6D8835C4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95% CI</w:t>
            </w:r>
          </w:p>
        </w:tc>
        <w:tc>
          <w:tcPr>
            <w:tcW w:w="2160" w:type="dxa"/>
          </w:tcPr>
          <w:p w14:paraId="1D8391F2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p</w:t>
            </w:r>
          </w:p>
        </w:tc>
      </w:tr>
      <w:tr w:rsidR="00FE09AE" w:rsidRPr="00FE09AE" w14:paraId="7C31DA67" w14:textId="77777777" w:rsidTr="00FE09AE">
        <w:tc>
          <w:tcPr>
            <w:tcW w:w="2160" w:type="dxa"/>
          </w:tcPr>
          <w:p w14:paraId="42223160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Transfusion</w:t>
            </w:r>
          </w:p>
        </w:tc>
        <w:tc>
          <w:tcPr>
            <w:tcW w:w="2160" w:type="dxa"/>
          </w:tcPr>
          <w:p w14:paraId="34CCFA48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0.47</w:t>
            </w:r>
          </w:p>
        </w:tc>
        <w:tc>
          <w:tcPr>
            <w:tcW w:w="2160" w:type="dxa"/>
          </w:tcPr>
          <w:p w14:paraId="36AA5DCB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0.21–0.97</w:t>
            </w:r>
          </w:p>
        </w:tc>
        <w:tc>
          <w:tcPr>
            <w:tcW w:w="2160" w:type="dxa"/>
          </w:tcPr>
          <w:p w14:paraId="40DD1315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0.0888</w:t>
            </w:r>
          </w:p>
        </w:tc>
      </w:tr>
      <w:tr w:rsidR="00FE09AE" w:rsidRPr="00FE09AE" w14:paraId="155AAE5E" w14:textId="77777777" w:rsidTr="00FE09AE">
        <w:tc>
          <w:tcPr>
            <w:tcW w:w="2160" w:type="dxa"/>
          </w:tcPr>
          <w:p w14:paraId="1F949017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G-CSF only</w:t>
            </w:r>
          </w:p>
        </w:tc>
        <w:tc>
          <w:tcPr>
            <w:tcW w:w="2160" w:type="dxa"/>
          </w:tcPr>
          <w:p w14:paraId="216880C6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0.92</w:t>
            </w:r>
          </w:p>
        </w:tc>
        <w:tc>
          <w:tcPr>
            <w:tcW w:w="2160" w:type="dxa"/>
          </w:tcPr>
          <w:p w14:paraId="4120EB2B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0.53–1.56</w:t>
            </w:r>
          </w:p>
        </w:tc>
        <w:tc>
          <w:tcPr>
            <w:tcW w:w="2160" w:type="dxa"/>
          </w:tcPr>
          <w:p w14:paraId="26EAB627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0.799</w:t>
            </w:r>
          </w:p>
        </w:tc>
      </w:tr>
      <w:tr w:rsidR="00FE09AE" w:rsidRPr="00FE09AE" w14:paraId="3B3385CF" w14:textId="77777777" w:rsidTr="00FE09AE">
        <w:tc>
          <w:tcPr>
            <w:tcW w:w="2160" w:type="dxa"/>
          </w:tcPr>
          <w:p w14:paraId="52E00877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TPO agonist</w:t>
            </w:r>
          </w:p>
        </w:tc>
        <w:tc>
          <w:tcPr>
            <w:tcW w:w="2160" w:type="dxa"/>
          </w:tcPr>
          <w:p w14:paraId="77B19F89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0.64</w:t>
            </w:r>
          </w:p>
        </w:tc>
        <w:tc>
          <w:tcPr>
            <w:tcW w:w="2160" w:type="dxa"/>
          </w:tcPr>
          <w:p w14:paraId="74423098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0.34–1.00</w:t>
            </w:r>
          </w:p>
        </w:tc>
        <w:tc>
          <w:tcPr>
            <w:tcW w:w="2160" w:type="dxa"/>
          </w:tcPr>
          <w:p w14:paraId="2A4F31BA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0.159</w:t>
            </w:r>
          </w:p>
        </w:tc>
      </w:tr>
      <w:tr w:rsidR="00FE09AE" w:rsidRPr="00FE09AE" w14:paraId="43F068F6" w14:textId="77777777" w:rsidTr="00FE09AE">
        <w:tc>
          <w:tcPr>
            <w:tcW w:w="2160" w:type="dxa"/>
          </w:tcPr>
          <w:p w14:paraId="42A13CDA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TPO+G-CSF</w:t>
            </w:r>
          </w:p>
        </w:tc>
        <w:tc>
          <w:tcPr>
            <w:tcW w:w="2160" w:type="dxa"/>
          </w:tcPr>
          <w:p w14:paraId="3EA84B31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2.08</w:t>
            </w:r>
          </w:p>
        </w:tc>
        <w:tc>
          <w:tcPr>
            <w:tcW w:w="2160" w:type="dxa"/>
          </w:tcPr>
          <w:p w14:paraId="59596207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0.39–6.27</w:t>
            </w:r>
          </w:p>
        </w:tc>
        <w:tc>
          <w:tcPr>
            <w:tcW w:w="2160" w:type="dxa"/>
          </w:tcPr>
          <w:p w14:paraId="55128E78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0.261</w:t>
            </w:r>
          </w:p>
        </w:tc>
      </w:tr>
      <w:tr w:rsidR="00FE09AE" w:rsidRPr="00FE09AE" w14:paraId="31184EDB" w14:textId="77777777" w:rsidTr="00FE09AE">
        <w:tc>
          <w:tcPr>
            <w:tcW w:w="2160" w:type="dxa"/>
          </w:tcPr>
          <w:p w14:paraId="78F77743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Stem-cell boost</w:t>
            </w:r>
          </w:p>
        </w:tc>
        <w:tc>
          <w:tcPr>
            <w:tcW w:w="2160" w:type="dxa"/>
          </w:tcPr>
          <w:p w14:paraId="48A733A2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1.56</w:t>
            </w:r>
          </w:p>
        </w:tc>
        <w:tc>
          <w:tcPr>
            <w:tcW w:w="2160" w:type="dxa"/>
          </w:tcPr>
          <w:p w14:paraId="5174B613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0.33–5.19</w:t>
            </w:r>
          </w:p>
        </w:tc>
        <w:tc>
          <w:tcPr>
            <w:tcW w:w="2160" w:type="dxa"/>
          </w:tcPr>
          <w:p w14:paraId="0579EA25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0.344</w:t>
            </w:r>
          </w:p>
        </w:tc>
      </w:tr>
    </w:tbl>
    <w:p w14:paraId="16FFA10D" w14:textId="77777777" w:rsidR="00BB6A08" w:rsidRPr="00BB6A08" w:rsidRDefault="00BB6A08" w:rsidP="00BB6A08">
      <w:pPr>
        <w:rPr>
          <w:rFonts w:ascii="Calibri" w:eastAsia="Calibri" w:hAnsi="Calibri" w:cs="Times New Roman"/>
          <w:kern w:val="2"/>
          <w14:ligatures w14:val="standardContextual"/>
        </w:rPr>
      </w:pPr>
      <w:r w:rsidRPr="00BB6A08">
        <w:rPr>
          <w:rFonts w:ascii="Calibri" w:eastAsia="Calibri" w:hAnsi="Calibri" w:cs="Times New Roman"/>
          <w:kern w:val="2"/>
          <w14:ligatures w14:val="standardContextual"/>
        </w:rPr>
        <w:lastRenderedPageBreak/>
        <w:t>Number of events = 62, Number censored = 0, χ² = 5.61, df = 5, Overall model p = 0.346</w:t>
      </w:r>
    </w:p>
    <w:p w14:paraId="2DCFEE39" w14:textId="77777777" w:rsidR="00F54C7C" w:rsidRDefault="00F54C7C" w:rsidP="00FE09AE">
      <w:pPr>
        <w:pStyle w:val="Heading2"/>
        <w:rPr>
          <w:rFonts w:ascii="Arial" w:hAnsi="Arial" w:cs="Arial"/>
          <w:color w:val="auto"/>
        </w:rPr>
      </w:pPr>
    </w:p>
    <w:p w14:paraId="0C95F0FE" w14:textId="3EDFE138" w:rsidR="007D6E79" w:rsidRPr="00FE09AE" w:rsidRDefault="00FE09AE" w:rsidP="00FE09AE">
      <w:pPr>
        <w:pStyle w:val="Heading2"/>
        <w:rPr>
          <w:rFonts w:ascii="Arial" w:hAnsi="Arial" w:cs="Arial"/>
          <w:color w:val="auto"/>
        </w:rPr>
      </w:pPr>
      <w:r w:rsidRPr="00FE09AE">
        <w:rPr>
          <w:rFonts w:ascii="Arial" w:hAnsi="Arial" w:cs="Arial"/>
          <w:color w:val="auto"/>
        </w:rPr>
        <w:t>OS – Low CAR-HT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FE09AE" w:rsidRPr="00FE09AE" w14:paraId="73A7BFB4" w14:textId="77777777" w:rsidTr="00FE09AE">
        <w:tc>
          <w:tcPr>
            <w:tcW w:w="2160" w:type="dxa"/>
          </w:tcPr>
          <w:p w14:paraId="6F4AF40C" w14:textId="3C4C50EB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Predictor</w:t>
            </w:r>
            <w:r w:rsidR="00285C52">
              <w:rPr>
                <w:rFonts w:ascii="Arial" w:hAnsi="Arial" w:cs="Arial"/>
              </w:rPr>
              <w:t xml:space="preserve"> </w:t>
            </w:r>
            <w:r w:rsidR="00285C52">
              <w:rPr>
                <w:rFonts w:ascii="Arial" w:hAnsi="Arial" w:cs="Arial"/>
              </w:rPr>
              <w:t>(Reference= No intervention)</w:t>
            </w:r>
          </w:p>
        </w:tc>
        <w:tc>
          <w:tcPr>
            <w:tcW w:w="2160" w:type="dxa"/>
          </w:tcPr>
          <w:p w14:paraId="29815DE8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HR</w:t>
            </w:r>
          </w:p>
        </w:tc>
        <w:tc>
          <w:tcPr>
            <w:tcW w:w="2160" w:type="dxa"/>
          </w:tcPr>
          <w:p w14:paraId="62FC5656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95% CI</w:t>
            </w:r>
          </w:p>
        </w:tc>
        <w:tc>
          <w:tcPr>
            <w:tcW w:w="2160" w:type="dxa"/>
          </w:tcPr>
          <w:p w14:paraId="0588FEE8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p</w:t>
            </w:r>
          </w:p>
        </w:tc>
      </w:tr>
      <w:tr w:rsidR="00FE09AE" w:rsidRPr="00FE09AE" w14:paraId="353FE540" w14:textId="77777777" w:rsidTr="00FE09AE">
        <w:tc>
          <w:tcPr>
            <w:tcW w:w="2160" w:type="dxa"/>
          </w:tcPr>
          <w:p w14:paraId="057249CA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Transfusion</w:t>
            </w:r>
          </w:p>
        </w:tc>
        <w:tc>
          <w:tcPr>
            <w:tcW w:w="2160" w:type="dxa"/>
          </w:tcPr>
          <w:p w14:paraId="0C85855B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1.36</w:t>
            </w:r>
          </w:p>
        </w:tc>
        <w:tc>
          <w:tcPr>
            <w:tcW w:w="2160" w:type="dxa"/>
          </w:tcPr>
          <w:p w14:paraId="7959A5A8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0.50–3.71</w:t>
            </w:r>
          </w:p>
        </w:tc>
        <w:tc>
          <w:tcPr>
            <w:tcW w:w="2160" w:type="dxa"/>
          </w:tcPr>
          <w:p w14:paraId="7F3527AC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0.2006</w:t>
            </w:r>
          </w:p>
        </w:tc>
      </w:tr>
      <w:tr w:rsidR="00FE09AE" w:rsidRPr="00FE09AE" w14:paraId="28FD69D8" w14:textId="77777777" w:rsidTr="00FE09AE">
        <w:tc>
          <w:tcPr>
            <w:tcW w:w="2160" w:type="dxa"/>
          </w:tcPr>
          <w:p w14:paraId="6F4A9426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G-CSF only</w:t>
            </w:r>
          </w:p>
        </w:tc>
        <w:tc>
          <w:tcPr>
            <w:tcW w:w="2160" w:type="dxa"/>
          </w:tcPr>
          <w:p w14:paraId="1B227616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0.86</w:t>
            </w:r>
          </w:p>
        </w:tc>
        <w:tc>
          <w:tcPr>
            <w:tcW w:w="2160" w:type="dxa"/>
          </w:tcPr>
          <w:p w14:paraId="1418DC46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0.22–4.06</w:t>
            </w:r>
          </w:p>
        </w:tc>
        <w:tc>
          <w:tcPr>
            <w:tcW w:w="2160" w:type="dxa"/>
          </w:tcPr>
          <w:p w14:paraId="18C71856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0.9917</w:t>
            </w:r>
          </w:p>
        </w:tc>
      </w:tr>
      <w:tr w:rsidR="00FE09AE" w:rsidRPr="00FE09AE" w14:paraId="6F57917A" w14:textId="77777777" w:rsidTr="00FE09AE">
        <w:tc>
          <w:tcPr>
            <w:tcW w:w="2160" w:type="dxa"/>
          </w:tcPr>
          <w:p w14:paraId="1CD24BB4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TPO agonist</w:t>
            </w:r>
          </w:p>
        </w:tc>
        <w:tc>
          <w:tcPr>
            <w:tcW w:w="2160" w:type="dxa"/>
          </w:tcPr>
          <w:p w14:paraId="4AAEEFC3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0.63</w:t>
            </w:r>
          </w:p>
        </w:tc>
        <w:tc>
          <w:tcPr>
            <w:tcW w:w="2160" w:type="dxa"/>
          </w:tcPr>
          <w:p w14:paraId="3430EE99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0.34–1.49</w:t>
            </w:r>
          </w:p>
        </w:tc>
        <w:tc>
          <w:tcPr>
            <w:tcW w:w="2160" w:type="dxa"/>
          </w:tcPr>
          <w:p w14:paraId="543E267E" w14:textId="77777777" w:rsidR="007D6E79" w:rsidRPr="00FE09AE" w:rsidRDefault="00FE09AE" w:rsidP="00FE09AE">
            <w:pPr>
              <w:rPr>
                <w:rFonts w:ascii="Arial" w:hAnsi="Arial" w:cs="Arial"/>
              </w:rPr>
            </w:pPr>
            <w:r w:rsidRPr="00FE09AE">
              <w:rPr>
                <w:rFonts w:ascii="Arial" w:hAnsi="Arial" w:cs="Arial"/>
              </w:rPr>
              <w:t>0.4989</w:t>
            </w:r>
          </w:p>
        </w:tc>
      </w:tr>
    </w:tbl>
    <w:p w14:paraId="0E9F2775" w14:textId="77777777" w:rsidR="009B33E7" w:rsidRDefault="009B33E7" w:rsidP="009B33E7">
      <w:r w:rsidRPr="00413B82">
        <w:t>Number of events = 21</w:t>
      </w:r>
      <w:r>
        <w:t xml:space="preserve">, </w:t>
      </w:r>
      <w:r w:rsidRPr="00413B82">
        <w:t>Number censored = 0</w:t>
      </w:r>
      <w:r>
        <w:t xml:space="preserve">, </w:t>
      </w:r>
      <w:r w:rsidRPr="00413B82">
        <w:t>χ² = 1.80</w:t>
      </w:r>
      <w:r>
        <w:t xml:space="preserve">, </w:t>
      </w:r>
      <w:r w:rsidRPr="00413B82">
        <w:t>df = 3</w:t>
      </w:r>
      <w:r>
        <w:t xml:space="preserve">, </w:t>
      </w:r>
      <w:r w:rsidRPr="00413B82">
        <w:t>Overall model p = 0.615</w:t>
      </w:r>
    </w:p>
    <w:p w14:paraId="0D74F022" w14:textId="77777777" w:rsidR="00FE09AE" w:rsidRDefault="00FE09AE" w:rsidP="00FE09AE">
      <w:pPr>
        <w:rPr>
          <w:rFonts w:ascii="Arial" w:hAnsi="Arial" w:cs="Arial"/>
        </w:rPr>
      </w:pPr>
    </w:p>
    <w:p w14:paraId="5CBA359C" w14:textId="4727325B" w:rsidR="00A3607F" w:rsidRPr="006538A7" w:rsidRDefault="006538A7" w:rsidP="00FE09AE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2. </w:t>
      </w:r>
      <w:r w:rsidR="00486305" w:rsidRPr="006538A7">
        <w:rPr>
          <w:rFonts w:ascii="Arial" w:hAnsi="Arial" w:cs="Arial"/>
          <w:b/>
          <w:bCs/>
          <w:sz w:val="26"/>
          <w:szCs w:val="26"/>
        </w:rPr>
        <w:t>Cox Proportional Hazards Model: Cytopenias and Progression-Free Survival</w:t>
      </w:r>
    </w:p>
    <w:tbl>
      <w:tblPr>
        <w:tblW w:w="0" w:type="auto"/>
        <w:tblCellSpacing w:w="15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6"/>
        <w:gridCol w:w="1425"/>
        <w:gridCol w:w="1732"/>
        <w:gridCol w:w="844"/>
      </w:tblGrid>
      <w:tr w:rsidR="002F4ADC" w:rsidRPr="002F4ADC" w14:paraId="0FFD5D11" w14:textId="77777777" w:rsidTr="0048229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AEE3EF7" w14:textId="77777777" w:rsidR="002F4ADC" w:rsidRPr="002F4ADC" w:rsidRDefault="002F4ADC" w:rsidP="002F4ADC">
            <w:pPr>
              <w:rPr>
                <w:rFonts w:ascii="Arial" w:hAnsi="Arial" w:cs="Arial"/>
                <w:b/>
                <w:bCs/>
              </w:rPr>
            </w:pPr>
            <w:r w:rsidRPr="002F4ADC">
              <w:rPr>
                <w:rFonts w:ascii="Arial" w:hAnsi="Arial" w:cs="Arial"/>
                <w:b/>
                <w:bCs/>
              </w:rPr>
              <w:t>Predictor</w:t>
            </w:r>
          </w:p>
        </w:tc>
        <w:tc>
          <w:tcPr>
            <w:tcW w:w="0" w:type="auto"/>
            <w:vAlign w:val="center"/>
            <w:hideMark/>
          </w:tcPr>
          <w:p w14:paraId="30F26957" w14:textId="77777777" w:rsidR="002F4ADC" w:rsidRPr="002F4ADC" w:rsidRDefault="002F4ADC" w:rsidP="002F4ADC">
            <w:pPr>
              <w:rPr>
                <w:rFonts w:ascii="Arial" w:hAnsi="Arial" w:cs="Arial"/>
                <w:b/>
                <w:bCs/>
              </w:rPr>
            </w:pPr>
            <w:r w:rsidRPr="002F4ADC">
              <w:rPr>
                <w:rFonts w:ascii="Arial" w:hAnsi="Arial" w:cs="Arial"/>
                <w:b/>
                <w:bCs/>
              </w:rPr>
              <w:t>Hazard Ratio</w:t>
            </w:r>
          </w:p>
        </w:tc>
        <w:tc>
          <w:tcPr>
            <w:tcW w:w="0" w:type="auto"/>
            <w:vAlign w:val="center"/>
            <w:hideMark/>
          </w:tcPr>
          <w:p w14:paraId="5EBFFFC0" w14:textId="77777777" w:rsidR="002F4ADC" w:rsidRPr="002F4ADC" w:rsidRDefault="002F4ADC" w:rsidP="002F4ADC">
            <w:pPr>
              <w:rPr>
                <w:rFonts w:ascii="Arial" w:hAnsi="Arial" w:cs="Arial"/>
                <w:b/>
                <w:bCs/>
              </w:rPr>
            </w:pPr>
            <w:r w:rsidRPr="002F4ADC">
              <w:rPr>
                <w:rFonts w:ascii="Arial" w:hAnsi="Arial" w:cs="Arial"/>
                <w:b/>
                <w:bCs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06C35E17" w14:textId="77777777" w:rsidR="002F4ADC" w:rsidRPr="002F4ADC" w:rsidRDefault="002F4ADC" w:rsidP="002F4ADC">
            <w:pPr>
              <w:rPr>
                <w:rFonts w:ascii="Arial" w:hAnsi="Arial" w:cs="Arial"/>
                <w:b/>
                <w:bCs/>
              </w:rPr>
            </w:pPr>
            <w:r w:rsidRPr="002F4ADC">
              <w:rPr>
                <w:rFonts w:ascii="Arial" w:hAnsi="Arial" w:cs="Arial"/>
                <w:b/>
                <w:bCs/>
              </w:rPr>
              <w:t>p value</w:t>
            </w:r>
          </w:p>
        </w:tc>
      </w:tr>
      <w:tr w:rsidR="002F4ADC" w:rsidRPr="002F4ADC" w14:paraId="5A31B1C0" w14:textId="77777777" w:rsidTr="004822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E81E4F" w14:textId="77777777" w:rsidR="002F4ADC" w:rsidRPr="002F4ADC" w:rsidRDefault="002F4ADC" w:rsidP="002F4ADC">
            <w:pPr>
              <w:rPr>
                <w:rFonts w:ascii="Arial" w:hAnsi="Arial" w:cs="Arial"/>
              </w:rPr>
            </w:pPr>
            <w:r w:rsidRPr="002F4ADC">
              <w:rPr>
                <w:rFonts w:ascii="Arial" w:hAnsi="Arial" w:cs="Arial"/>
              </w:rPr>
              <w:t>Duration neutropenia &lt; 500/µL (per day)</w:t>
            </w:r>
          </w:p>
        </w:tc>
        <w:tc>
          <w:tcPr>
            <w:tcW w:w="0" w:type="auto"/>
            <w:vAlign w:val="center"/>
            <w:hideMark/>
          </w:tcPr>
          <w:p w14:paraId="34DF7AF7" w14:textId="77777777" w:rsidR="002F4ADC" w:rsidRPr="002F4ADC" w:rsidRDefault="002F4ADC" w:rsidP="002F4ADC">
            <w:pPr>
              <w:rPr>
                <w:rFonts w:ascii="Arial" w:hAnsi="Arial" w:cs="Arial"/>
              </w:rPr>
            </w:pPr>
            <w:r w:rsidRPr="002F4ADC">
              <w:rPr>
                <w:rFonts w:ascii="Arial" w:hAnsi="Arial" w:cs="Arial"/>
              </w:rPr>
              <w:t>0.9991</w:t>
            </w:r>
          </w:p>
        </w:tc>
        <w:tc>
          <w:tcPr>
            <w:tcW w:w="0" w:type="auto"/>
            <w:vAlign w:val="center"/>
            <w:hideMark/>
          </w:tcPr>
          <w:p w14:paraId="7C7D2D65" w14:textId="77777777" w:rsidR="002F4ADC" w:rsidRPr="002F4ADC" w:rsidRDefault="002F4ADC" w:rsidP="002F4ADC">
            <w:pPr>
              <w:rPr>
                <w:rFonts w:ascii="Arial" w:hAnsi="Arial" w:cs="Arial"/>
              </w:rPr>
            </w:pPr>
            <w:r w:rsidRPr="002F4ADC">
              <w:rPr>
                <w:rFonts w:ascii="Arial" w:hAnsi="Arial" w:cs="Arial"/>
              </w:rPr>
              <w:t>0.9943 to 1.0038</w:t>
            </w:r>
          </w:p>
        </w:tc>
        <w:tc>
          <w:tcPr>
            <w:tcW w:w="0" w:type="auto"/>
            <w:vAlign w:val="center"/>
            <w:hideMark/>
          </w:tcPr>
          <w:p w14:paraId="69436976" w14:textId="77777777" w:rsidR="002F4ADC" w:rsidRPr="002F4ADC" w:rsidRDefault="002F4ADC" w:rsidP="002F4ADC">
            <w:pPr>
              <w:rPr>
                <w:rFonts w:ascii="Arial" w:hAnsi="Arial" w:cs="Arial"/>
              </w:rPr>
            </w:pPr>
            <w:r w:rsidRPr="002F4ADC">
              <w:rPr>
                <w:rFonts w:ascii="Arial" w:hAnsi="Arial" w:cs="Arial"/>
              </w:rPr>
              <w:t>0.69</w:t>
            </w:r>
          </w:p>
        </w:tc>
      </w:tr>
      <w:tr w:rsidR="002F4ADC" w:rsidRPr="002F4ADC" w14:paraId="2482CE85" w14:textId="77777777" w:rsidTr="004822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7D0371" w14:textId="77777777" w:rsidR="002F4ADC" w:rsidRPr="002F4ADC" w:rsidRDefault="002F4ADC" w:rsidP="002F4ADC">
            <w:pPr>
              <w:rPr>
                <w:rFonts w:ascii="Arial" w:hAnsi="Arial" w:cs="Arial"/>
              </w:rPr>
            </w:pPr>
            <w:r w:rsidRPr="002F4ADC">
              <w:rPr>
                <w:rFonts w:ascii="Arial" w:hAnsi="Arial" w:cs="Arial"/>
              </w:rPr>
              <w:t>Time to hemoglobin &lt; 8 g/dL (per day)</w:t>
            </w:r>
          </w:p>
        </w:tc>
        <w:tc>
          <w:tcPr>
            <w:tcW w:w="0" w:type="auto"/>
            <w:vAlign w:val="center"/>
            <w:hideMark/>
          </w:tcPr>
          <w:p w14:paraId="39F9E715" w14:textId="77777777" w:rsidR="002F4ADC" w:rsidRPr="002F4ADC" w:rsidRDefault="002F4ADC" w:rsidP="002F4ADC">
            <w:pPr>
              <w:rPr>
                <w:rFonts w:ascii="Arial" w:hAnsi="Arial" w:cs="Arial"/>
              </w:rPr>
            </w:pPr>
            <w:r w:rsidRPr="002F4ADC">
              <w:rPr>
                <w:rFonts w:ascii="Arial" w:hAnsi="Arial" w:cs="Arial"/>
              </w:rPr>
              <w:t>1.0039</w:t>
            </w:r>
          </w:p>
        </w:tc>
        <w:tc>
          <w:tcPr>
            <w:tcW w:w="0" w:type="auto"/>
            <w:vAlign w:val="center"/>
            <w:hideMark/>
          </w:tcPr>
          <w:p w14:paraId="4322F316" w14:textId="77777777" w:rsidR="002F4ADC" w:rsidRPr="002F4ADC" w:rsidRDefault="002F4ADC" w:rsidP="002F4ADC">
            <w:pPr>
              <w:rPr>
                <w:rFonts w:ascii="Arial" w:hAnsi="Arial" w:cs="Arial"/>
              </w:rPr>
            </w:pPr>
            <w:r w:rsidRPr="002F4ADC">
              <w:rPr>
                <w:rFonts w:ascii="Arial" w:hAnsi="Arial" w:cs="Arial"/>
              </w:rPr>
              <w:t>1.0010 to 1.0066</w:t>
            </w:r>
          </w:p>
        </w:tc>
        <w:tc>
          <w:tcPr>
            <w:tcW w:w="0" w:type="auto"/>
            <w:vAlign w:val="center"/>
            <w:hideMark/>
          </w:tcPr>
          <w:p w14:paraId="2ED46065" w14:textId="77777777" w:rsidR="002F4ADC" w:rsidRPr="002F4ADC" w:rsidRDefault="002F4ADC" w:rsidP="002F4ADC">
            <w:pPr>
              <w:rPr>
                <w:rFonts w:ascii="Arial" w:hAnsi="Arial" w:cs="Arial"/>
              </w:rPr>
            </w:pPr>
            <w:r w:rsidRPr="002F4ADC">
              <w:rPr>
                <w:rFonts w:ascii="Arial" w:hAnsi="Arial" w:cs="Arial"/>
                <w:b/>
                <w:bCs/>
              </w:rPr>
              <w:t>0.006</w:t>
            </w:r>
          </w:p>
        </w:tc>
      </w:tr>
      <w:tr w:rsidR="002F4ADC" w:rsidRPr="002F4ADC" w14:paraId="4E331F68" w14:textId="77777777" w:rsidTr="004822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399743" w14:textId="77777777" w:rsidR="002F4ADC" w:rsidRPr="002F4ADC" w:rsidRDefault="002F4ADC" w:rsidP="002F4ADC">
            <w:pPr>
              <w:rPr>
                <w:rFonts w:ascii="Arial" w:hAnsi="Arial" w:cs="Arial"/>
              </w:rPr>
            </w:pPr>
            <w:r w:rsidRPr="002F4ADC">
              <w:rPr>
                <w:rFonts w:ascii="Arial" w:hAnsi="Arial" w:cs="Arial"/>
              </w:rPr>
              <w:t>Duration thrombocytopenia &lt; 20 × 10⁹/L (per day)</w:t>
            </w:r>
          </w:p>
        </w:tc>
        <w:tc>
          <w:tcPr>
            <w:tcW w:w="0" w:type="auto"/>
            <w:vAlign w:val="center"/>
            <w:hideMark/>
          </w:tcPr>
          <w:p w14:paraId="416CC21A" w14:textId="77777777" w:rsidR="002F4ADC" w:rsidRPr="002F4ADC" w:rsidRDefault="002F4ADC" w:rsidP="002F4ADC">
            <w:pPr>
              <w:rPr>
                <w:rFonts w:ascii="Arial" w:hAnsi="Arial" w:cs="Arial"/>
              </w:rPr>
            </w:pPr>
            <w:r w:rsidRPr="002F4ADC">
              <w:rPr>
                <w:rFonts w:ascii="Arial" w:hAnsi="Arial" w:cs="Arial"/>
              </w:rPr>
              <w:t>1.0005</w:t>
            </w:r>
          </w:p>
        </w:tc>
        <w:tc>
          <w:tcPr>
            <w:tcW w:w="0" w:type="auto"/>
            <w:vAlign w:val="center"/>
            <w:hideMark/>
          </w:tcPr>
          <w:p w14:paraId="045F3458" w14:textId="77777777" w:rsidR="002F4ADC" w:rsidRPr="002F4ADC" w:rsidRDefault="002F4ADC" w:rsidP="002F4ADC">
            <w:pPr>
              <w:rPr>
                <w:rFonts w:ascii="Arial" w:hAnsi="Arial" w:cs="Arial"/>
              </w:rPr>
            </w:pPr>
            <w:r w:rsidRPr="002F4ADC">
              <w:rPr>
                <w:rFonts w:ascii="Arial" w:hAnsi="Arial" w:cs="Arial"/>
              </w:rPr>
              <w:t>0.9970 to 1.0040</w:t>
            </w:r>
          </w:p>
        </w:tc>
        <w:tc>
          <w:tcPr>
            <w:tcW w:w="0" w:type="auto"/>
            <w:vAlign w:val="center"/>
            <w:hideMark/>
          </w:tcPr>
          <w:p w14:paraId="5367BFBA" w14:textId="77777777" w:rsidR="002F4ADC" w:rsidRPr="002F4ADC" w:rsidRDefault="002F4ADC" w:rsidP="002F4ADC">
            <w:pPr>
              <w:rPr>
                <w:rFonts w:ascii="Arial" w:hAnsi="Arial" w:cs="Arial"/>
              </w:rPr>
            </w:pPr>
            <w:r w:rsidRPr="002F4ADC">
              <w:rPr>
                <w:rFonts w:ascii="Arial" w:hAnsi="Arial" w:cs="Arial"/>
              </w:rPr>
              <w:t>0.77</w:t>
            </w:r>
          </w:p>
        </w:tc>
      </w:tr>
      <w:tr w:rsidR="002F4ADC" w:rsidRPr="002F4ADC" w14:paraId="13E2D279" w14:textId="77777777" w:rsidTr="004822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48B4A5" w14:textId="77777777" w:rsidR="002F4ADC" w:rsidRPr="002F4ADC" w:rsidRDefault="002F4ADC" w:rsidP="002F4ADC">
            <w:pPr>
              <w:rPr>
                <w:rFonts w:ascii="Arial" w:hAnsi="Arial" w:cs="Arial"/>
              </w:rPr>
            </w:pPr>
            <w:r w:rsidRPr="002F4ADC">
              <w:rPr>
                <w:rFonts w:ascii="Arial" w:hAnsi="Arial" w:cs="Arial"/>
              </w:rPr>
              <w:t>CAR-HT score (High vs Low)</w:t>
            </w:r>
          </w:p>
        </w:tc>
        <w:tc>
          <w:tcPr>
            <w:tcW w:w="0" w:type="auto"/>
            <w:vAlign w:val="center"/>
            <w:hideMark/>
          </w:tcPr>
          <w:p w14:paraId="7246EBF0" w14:textId="77777777" w:rsidR="002F4ADC" w:rsidRPr="002F4ADC" w:rsidRDefault="002F4ADC" w:rsidP="002F4ADC">
            <w:pPr>
              <w:rPr>
                <w:rFonts w:ascii="Arial" w:hAnsi="Arial" w:cs="Arial"/>
              </w:rPr>
            </w:pPr>
            <w:r w:rsidRPr="002F4ADC">
              <w:rPr>
                <w:rFonts w:ascii="Arial" w:hAnsi="Arial" w:cs="Arial"/>
              </w:rPr>
              <w:t>1.41</w:t>
            </w:r>
          </w:p>
        </w:tc>
        <w:tc>
          <w:tcPr>
            <w:tcW w:w="0" w:type="auto"/>
            <w:vAlign w:val="center"/>
            <w:hideMark/>
          </w:tcPr>
          <w:p w14:paraId="25D659C3" w14:textId="77777777" w:rsidR="002F4ADC" w:rsidRPr="002F4ADC" w:rsidRDefault="002F4ADC" w:rsidP="002F4ADC">
            <w:pPr>
              <w:rPr>
                <w:rFonts w:ascii="Arial" w:hAnsi="Arial" w:cs="Arial"/>
              </w:rPr>
            </w:pPr>
            <w:r w:rsidRPr="002F4ADC">
              <w:rPr>
                <w:rFonts w:ascii="Arial" w:hAnsi="Arial" w:cs="Arial"/>
              </w:rPr>
              <w:t>0.38 to 2.21</w:t>
            </w:r>
          </w:p>
        </w:tc>
        <w:tc>
          <w:tcPr>
            <w:tcW w:w="0" w:type="auto"/>
            <w:vAlign w:val="center"/>
            <w:hideMark/>
          </w:tcPr>
          <w:p w14:paraId="2B3E662F" w14:textId="77777777" w:rsidR="002F4ADC" w:rsidRPr="002F4ADC" w:rsidRDefault="002F4ADC" w:rsidP="002F4ADC">
            <w:pPr>
              <w:rPr>
                <w:rFonts w:ascii="Arial" w:hAnsi="Arial" w:cs="Arial"/>
              </w:rPr>
            </w:pPr>
            <w:r w:rsidRPr="002F4ADC">
              <w:rPr>
                <w:rFonts w:ascii="Arial" w:hAnsi="Arial" w:cs="Arial"/>
              </w:rPr>
              <w:t>0.60</w:t>
            </w:r>
          </w:p>
        </w:tc>
      </w:tr>
      <w:tr w:rsidR="002F4ADC" w:rsidRPr="002F4ADC" w14:paraId="00EF8527" w14:textId="77777777" w:rsidTr="004822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B124AD" w14:textId="77777777" w:rsidR="002F4ADC" w:rsidRPr="002F4ADC" w:rsidRDefault="002F4ADC" w:rsidP="002F4ADC">
            <w:pPr>
              <w:rPr>
                <w:rFonts w:ascii="Arial" w:hAnsi="Arial" w:cs="Arial"/>
              </w:rPr>
            </w:pPr>
            <w:r w:rsidRPr="002F4ADC">
              <w:rPr>
                <w:rFonts w:ascii="Arial" w:hAnsi="Arial" w:cs="Arial"/>
              </w:rPr>
              <w:t>High-risk cytogenetics (Yes vs No)</w:t>
            </w:r>
          </w:p>
        </w:tc>
        <w:tc>
          <w:tcPr>
            <w:tcW w:w="0" w:type="auto"/>
            <w:vAlign w:val="center"/>
            <w:hideMark/>
          </w:tcPr>
          <w:p w14:paraId="49D8EDF1" w14:textId="77777777" w:rsidR="002F4ADC" w:rsidRPr="002F4ADC" w:rsidRDefault="002F4ADC" w:rsidP="002F4ADC">
            <w:pPr>
              <w:rPr>
                <w:rFonts w:ascii="Arial" w:hAnsi="Arial" w:cs="Arial"/>
              </w:rPr>
            </w:pPr>
            <w:r w:rsidRPr="002F4ADC">
              <w:rPr>
                <w:rFonts w:ascii="Arial" w:hAnsi="Arial" w:cs="Arial"/>
              </w:rPr>
              <w:t>1.35</w:t>
            </w:r>
          </w:p>
        </w:tc>
        <w:tc>
          <w:tcPr>
            <w:tcW w:w="0" w:type="auto"/>
            <w:vAlign w:val="center"/>
            <w:hideMark/>
          </w:tcPr>
          <w:p w14:paraId="222D2260" w14:textId="77777777" w:rsidR="002F4ADC" w:rsidRPr="002F4ADC" w:rsidRDefault="002F4ADC" w:rsidP="002F4ADC">
            <w:pPr>
              <w:rPr>
                <w:rFonts w:ascii="Arial" w:hAnsi="Arial" w:cs="Arial"/>
              </w:rPr>
            </w:pPr>
            <w:r w:rsidRPr="002F4ADC">
              <w:rPr>
                <w:rFonts w:ascii="Arial" w:hAnsi="Arial" w:cs="Arial"/>
              </w:rPr>
              <w:t>0.27 to 14.18</w:t>
            </w:r>
          </w:p>
        </w:tc>
        <w:tc>
          <w:tcPr>
            <w:tcW w:w="0" w:type="auto"/>
            <w:vAlign w:val="center"/>
            <w:hideMark/>
          </w:tcPr>
          <w:p w14:paraId="388C7EF6" w14:textId="77777777" w:rsidR="002F4ADC" w:rsidRPr="002F4ADC" w:rsidRDefault="002F4ADC" w:rsidP="002F4ADC">
            <w:pPr>
              <w:rPr>
                <w:rFonts w:ascii="Arial" w:hAnsi="Arial" w:cs="Arial"/>
              </w:rPr>
            </w:pPr>
            <w:r w:rsidRPr="002F4ADC">
              <w:rPr>
                <w:rFonts w:ascii="Arial" w:hAnsi="Arial" w:cs="Arial"/>
              </w:rPr>
              <w:t>0.69</w:t>
            </w:r>
          </w:p>
        </w:tc>
      </w:tr>
    </w:tbl>
    <w:p w14:paraId="7FD3DE37" w14:textId="77777777" w:rsidR="002F4ADC" w:rsidRPr="002F4ADC" w:rsidRDefault="002F4ADC" w:rsidP="002F4ADC">
      <w:pPr>
        <w:rPr>
          <w:rFonts w:ascii="Arial" w:hAnsi="Arial" w:cs="Arial"/>
        </w:rPr>
      </w:pPr>
      <w:r w:rsidRPr="002F4ADC">
        <w:rPr>
          <w:rFonts w:ascii="Arial" w:hAnsi="Arial" w:cs="Arial"/>
          <w:b/>
          <w:bCs/>
        </w:rPr>
        <w:t>Overall model:</w:t>
      </w:r>
      <w:r w:rsidRPr="002F4ADC">
        <w:rPr>
          <w:rFonts w:ascii="Arial" w:hAnsi="Arial" w:cs="Arial"/>
        </w:rPr>
        <w:t xml:space="preserve"> χ² = 10.48, df = 6, p = 0.106</w:t>
      </w:r>
    </w:p>
    <w:p w14:paraId="2A961E20" w14:textId="24A34807" w:rsidR="00A3607F" w:rsidRDefault="00A3607F" w:rsidP="00FE09AE">
      <w:pPr>
        <w:rPr>
          <w:rFonts w:ascii="Arial" w:hAnsi="Arial" w:cs="Arial"/>
        </w:rPr>
      </w:pPr>
    </w:p>
    <w:p w14:paraId="01A0EA0C" w14:textId="77777777" w:rsidR="00DE04F6" w:rsidRDefault="00DE04F6" w:rsidP="00FE09AE">
      <w:pPr>
        <w:rPr>
          <w:rFonts w:ascii="Arial" w:hAnsi="Arial" w:cs="Arial"/>
        </w:rPr>
      </w:pPr>
    </w:p>
    <w:p w14:paraId="3E98D51C" w14:textId="77777777" w:rsidR="00DE04F6" w:rsidRDefault="00DE04F6" w:rsidP="00FE09AE">
      <w:pPr>
        <w:rPr>
          <w:rFonts w:ascii="Arial" w:hAnsi="Arial" w:cs="Arial"/>
        </w:rPr>
      </w:pPr>
    </w:p>
    <w:p w14:paraId="5B431086" w14:textId="77777777" w:rsidR="00DE04F6" w:rsidRDefault="00DE04F6" w:rsidP="00FE09AE">
      <w:pPr>
        <w:rPr>
          <w:rFonts w:ascii="Arial" w:hAnsi="Arial" w:cs="Arial"/>
        </w:rPr>
      </w:pPr>
    </w:p>
    <w:p w14:paraId="736FCB29" w14:textId="77777777" w:rsidR="00DE04F6" w:rsidRDefault="00DE04F6" w:rsidP="00FE09AE">
      <w:pPr>
        <w:rPr>
          <w:rFonts w:ascii="Arial" w:hAnsi="Arial" w:cs="Arial"/>
        </w:rPr>
      </w:pPr>
    </w:p>
    <w:p w14:paraId="650C5429" w14:textId="77777777" w:rsidR="00DE04F6" w:rsidRDefault="00DE04F6" w:rsidP="00FE09AE">
      <w:pPr>
        <w:rPr>
          <w:rFonts w:ascii="Arial" w:hAnsi="Arial" w:cs="Arial"/>
        </w:rPr>
      </w:pPr>
    </w:p>
    <w:p w14:paraId="6240F7C4" w14:textId="77777777" w:rsidR="00DE04F6" w:rsidRDefault="00DE04F6" w:rsidP="00FE09AE">
      <w:pPr>
        <w:rPr>
          <w:rFonts w:ascii="Arial" w:hAnsi="Arial" w:cs="Arial"/>
        </w:rPr>
      </w:pPr>
    </w:p>
    <w:p w14:paraId="2399ABC3" w14:textId="77777777" w:rsidR="00DE04F6" w:rsidRDefault="00DE04F6" w:rsidP="00FE09AE">
      <w:pPr>
        <w:rPr>
          <w:rFonts w:ascii="Arial" w:hAnsi="Arial" w:cs="Arial"/>
        </w:rPr>
      </w:pPr>
    </w:p>
    <w:p w14:paraId="32BA00A1" w14:textId="77777777" w:rsidR="00DE04F6" w:rsidRDefault="00DE04F6" w:rsidP="00FE09AE">
      <w:pPr>
        <w:rPr>
          <w:rFonts w:ascii="Arial" w:hAnsi="Arial" w:cs="Arial"/>
        </w:rPr>
      </w:pPr>
    </w:p>
    <w:p w14:paraId="16476CE3" w14:textId="77777777" w:rsidR="00DE04F6" w:rsidRDefault="00DE04F6" w:rsidP="00FE09AE">
      <w:pPr>
        <w:rPr>
          <w:rFonts w:ascii="Arial" w:hAnsi="Arial" w:cs="Arial"/>
        </w:rPr>
      </w:pPr>
    </w:p>
    <w:p w14:paraId="5718F172" w14:textId="78F705E3" w:rsidR="00DE04F6" w:rsidRDefault="00DE04F6" w:rsidP="00FE09AE">
      <w:pPr>
        <w:rPr>
          <w:rFonts w:ascii="Arial" w:hAnsi="Arial" w:cs="Arial"/>
          <w:b/>
          <w:bCs/>
        </w:rPr>
      </w:pPr>
      <w:r w:rsidRPr="00DE04F6">
        <w:rPr>
          <w:rFonts w:ascii="Arial" w:hAnsi="Arial" w:cs="Arial"/>
          <w:b/>
          <w:bCs/>
        </w:rPr>
        <w:lastRenderedPageBreak/>
        <w:t xml:space="preserve">Progression-Free Survival by CAR-T Product in Patients </w:t>
      </w:r>
      <w:proofErr w:type="gramStart"/>
      <w:r w:rsidRPr="00DE04F6">
        <w:rPr>
          <w:rFonts w:ascii="Arial" w:hAnsi="Arial" w:cs="Arial"/>
          <w:b/>
          <w:bCs/>
        </w:rPr>
        <w:t>With</w:t>
      </w:r>
      <w:proofErr w:type="gramEnd"/>
      <w:r w:rsidRPr="00DE04F6">
        <w:rPr>
          <w:rFonts w:ascii="Arial" w:hAnsi="Arial" w:cs="Arial"/>
          <w:b/>
          <w:bCs/>
        </w:rPr>
        <w:t xml:space="preserve"> High CAR-HT Scores</w:t>
      </w:r>
    </w:p>
    <w:p w14:paraId="0D6A2BC2" w14:textId="3D1D7C55" w:rsidR="008A26EE" w:rsidRDefault="008A26EE" w:rsidP="00FE09AE">
      <w:pPr>
        <w:rPr>
          <w:rFonts w:ascii="Arial" w:hAnsi="Arial" w:cs="Arial"/>
          <w:b/>
          <w:bCs/>
        </w:rPr>
      </w:pPr>
      <w:r w:rsidRPr="00451232">
        <w:drawing>
          <wp:inline distT="0" distB="0" distL="0" distR="0" wp14:anchorId="2F378DF7" wp14:editId="014E0258">
            <wp:extent cx="5943600" cy="2754630"/>
            <wp:effectExtent l="0" t="0" r="0" b="0"/>
            <wp:docPr id="468393098" name="Picture 1" descr="A graph of a number of c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393098" name="Picture 1" descr="A graph of a number of cars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DA531" w14:textId="3CBF58C5" w:rsidR="00D26A62" w:rsidRDefault="00D26A62" w:rsidP="00D26A62">
      <w:pPr>
        <w:rPr>
          <w:rFonts w:ascii="Arial" w:hAnsi="Arial" w:cs="Arial"/>
          <w:b/>
          <w:bCs/>
        </w:rPr>
      </w:pPr>
      <w:r w:rsidRPr="00DE04F6">
        <w:rPr>
          <w:rFonts w:ascii="Arial" w:hAnsi="Arial" w:cs="Arial"/>
          <w:b/>
          <w:bCs/>
        </w:rPr>
        <w:t xml:space="preserve">Progression-Free Survival by CAR-T Product in Patients </w:t>
      </w:r>
      <w:proofErr w:type="gramStart"/>
      <w:r w:rsidRPr="00DE04F6">
        <w:rPr>
          <w:rFonts w:ascii="Arial" w:hAnsi="Arial" w:cs="Arial"/>
          <w:b/>
          <w:bCs/>
        </w:rPr>
        <w:t>With</w:t>
      </w:r>
      <w:proofErr w:type="gramEnd"/>
      <w:r w:rsidRPr="00DE04F6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Low</w:t>
      </w:r>
      <w:r w:rsidRPr="00DE04F6">
        <w:rPr>
          <w:rFonts w:ascii="Arial" w:hAnsi="Arial" w:cs="Arial"/>
          <w:b/>
          <w:bCs/>
        </w:rPr>
        <w:t xml:space="preserve"> CAR-HT Scores</w:t>
      </w:r>
    </w:p>
    <w:p w14:paraId="1CF6E6B6" w14:textId="4C46F8DD" w:rsidR="00D26A62" w:rsidRPr="00DE04F6" w:rsidRDefault="0055630B" w:rsidP="00FE09AE">
      <w:pPr>
        <w:rPr>
          <w:rFonts w:ascii="Arial" w:hAnsi="Arial" w:cs="Arial"/>
          <w:b/>
          <w:bCs/>
        </w:rPr>
      </w:pPr>
      <w:r w:rsidRPr="00821345">
        <w:drawing>
          <wp:inline distT="0" distB="0" distL="0" distR="0" wp14:anchorId="59C61A03" wp14:editId="1FE0DC3A">
            <wp:extent cx="5820587" cy="2800741"/>
            <wp:effectExtent l="0" t="0" r="0" b="0"/>
            <wp:docPr id="1000825071" name="Picture 1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25071" name="Picture 1" descr="A graph of a graph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0587" cy="280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26A62" w:rsidRPr="00DE04F6" w:rsidSect="00FE09A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5039292">
    <w:abstractNumId w:val="8"/>
  </w:num>
  <w:num w:numId="2" w16cid:durableId="1892881083">
    <w:abstractNumId w:val="6"/>
  </w:num>
  <w:num w:numId="3" w16cid:durableId="2071998062">
    <w:abstractNumId w:val="5"/>
  </w:num>
  <w:num w:numId="4" w16cid:durableId="163136041">
    <w:abstractNumId w:val="4"/>
  </w:num>
  <w:num w:numId="5" w16cid:durableId="1721707296">
    <w:abstractNumId w:val="7"/>
  </w:num>
  <w:num w:numId="6" w16cid:durableId="119494301">
    <w:abstractNumId w:val="3"/>
  </w:num>
  <w:num w:numId="7" w16cid:durableId="388579514">
    <w:abstractNumId w:val="2"/>
  </w:num>
  <w:num w:numId="8" w16cid:durableId="318968815">
    <w:abstractNumId w:val="1"/>
  </w:num>
  <w:num w:numId="9" w16cid:durableId="1052071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495A"/>
    <w:rsid w:val="0015074B"/>
    <w:rsid w:val="00220672"/>
    <w:rsid w:val="00285C52"/>
    <w:rsid w:val="0029639D"/>
    <w:rsid w:val="002F4ADC"/>
    <w:rsid w:val="00326F90"/>
    <w:rsid w:val="00330D7F"/>
    <w:rsid w:val="00483E01"/>
    <w:rsid w:val="00486305"/>
    <w:rsid w:val="004F5C78"/>
    <w:rsid w:val="0055630B"/>
    <w:rsid w:val="006538A7"/>
    <w:rsid w:val="007D6E79"/>
    <w:rsid w:val="008A26EE"/>
    <w:rsid w:val="009B33E7"/>
    <w:rsid w:val="00A3607F"/>
    <w:rsid w:val="00AA1D8D"/>
    <w:rsid w:val="00AF12CA"/>
    <w:rsid w:val="00B47730"/>
    <w:rsid w:val="00BB6A08"/>
    <w:rsid w:val="00C44372"/>
    <w:rsid w:val="00CB0664"/>
    <w:rsid w:val="00D26A62"/>
    <w:rsid w:val="00DE04F6"/>
    <w:rsid w:val="00E112D9"/>
    <w:rsid w:val="00F01937"/>
    <w:rsid w:val="00F54C7C"/>
    <w:rsid w:val="00FC693F"/>
    <w:rsid w:val="00FE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6968BB"/>
  <w14:defaultImageDpi w14:val="300"/>
  <w15:docId w15:val="{F57E4F96-4FAC-4F7C-8CDA-1A925880C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90794cc-8ced-4156-9787-a1fbf819c752}" enabled="1" method="Standard" siteId="{a25fff9c-3f63-4fb2-9a8a-d9bdd0321f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1660</Characters>
  <Application>Microsoft Office Word</Application>
  <DocSecurity>0</DocSecurity>
  <Lines>38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Cook, Joselle M., M.B.B.S.</cp:lastModifiedBy>
  <cp:revision>3</cp:revision>
  <dcterms:created xsi:type="dcterms:W3CDTF">2025-11-28T20:42:00Z</dcterms:created>
  <dcterms:modified xsi:type="dcterms:W3CDTF">2025-11-28T20:42:00Z</dcterms:modified>
  <cp:category/>
</cp:coreProperties>
</file>