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C4DF" w14:textId="7F49DC0E" w:rsidR="005E2F47" w:rsidRPr="003B4F4F" w:rsidRDefault="005E2F47" w:rsidP="0009715B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 MATERIAL</w:t>
      </w:r>
    </w:p>
    <w:p w14:paraId="4491B46C" w14:textId="77777777" w:rsidR="005E2F47" w:rsidRPr="003B4F4F" w:rsidRDefault="005E2F47" w:rsidP="0009715B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A717118" w14:textId="77777777" w:rsidR="005E2F47" w:rsidRPr="003B4F4F" w:rsidRDefault="005E2F47" w:rsidP="0009715B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CDA199A" w14:textId="4F8C0A3C" w:rsidR="00F01FBA" w:rsidRPr="003B4F4F" w:rsidRDefault="00F01FBA" w:rsidP="0009715B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</w:t>
      </w:r>
      <w:r w:rsidR="0093741C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F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igure</w:t>
      </w:r>
      <w:r w:rsidR="0093741C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</w:t>
      </w:r>
    </w:p>
    <w:p w14:paraId="20B24B48" w14:textId="77777777" w:rsidR="00060461" w:rsidRPr="003B4F4F" w:rsidRDefault="00060461" w:rsidP="0009715B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D5F3BC5" w14:textId="4E945302" w:rsidR="00060461" w:rsidRPr="003B4F4F" w:rsidRDefault="00060461" w:rsidP="00060461">
      <w:pPr>
        <w:pStyle w:val="ListParagraph"/>
        <w:widowControl w:val="0"/>
        <w:numPr>
          <w:ilvl w:val="0"/>
          <w:numId w:val="26"/>
        </w:numPr>
        <w:spacing w:after="12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 Fig</w:t>
      </w:r>
      <w:r w:rsidR="00297BB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.</w:t>
      </w:r>
      <w:r w:rsidR="00F5510E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1: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Patient Flow Diagram </w:t>
      </w:r>
    </w:p>
    <w:p w14:paraId="3477436B" w14:textId="4CE0F420" w:rsidR="00060461" w:rsidRPr="003B4F4F" w:rsidRDefault="00060461" w:rsidP="00A57471">
      <w:pPr>
        <w:pStyle w:val="ListParagraph"/>
        <w:widowControl w:val="0"/>
        <w:numPr>
          <w:ilvl w:val="0"/>
          <w:numId w:val="26"/>
        </w:numPr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 Fig</w:t>
      </w:r>
      <w:r w:rsidR="00297BB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2: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Progression-Free Survival (PFS) and Overall Survival (OS) in patient subgroups by bridging therapy and disease status prior to lymphodepleting chemotherapy</w:t>
      </w:r>
    </w:p>
    <w:p w14:paraId="3488D510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A92D54B" w14:textId="77777777" w:rsidR="00615E90" w:rsidRPr="003B4F4F" w:rsidRDefault="00615E90" w:rsidP="00615E90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1DB4636" w14:textId="65975B34" w:rsidR="00615E90" w:rsidRPr="003B4F4F" w:rsidRDefault="00615E90" w:rsidP="00615E90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 Tables</w:t>
      </w:r>
    </w:p>
    <w:p w14:paraId="44215ABC" w14:textId="77777777" w:rsidR="00615E90" w:rsidRPr="003B4F4F" w:rsidRDefault="00615E90" w:rsidP="00615E90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5578D1A0" w14:textId="2AB44BAE" w:rsidR="00615E90" w:rsidRDefault="00615E90" w:rsidP="00664E8F">
      <w:pPr>
        <w:pStyle w:val="ListParagraph"/>
        <w:widowControl w:val="0"/>
        <w:numPr>
          <w:ilvl w:val="0"/>
          <w:numId w:val="34"/>
        </w:numPr>
        <w:spacing w:after="12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 Table 1: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Type of prior BCMA</w:t>
      </w:r>
      <w:r w:rsidR="003B4F4F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-directed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therapies</w:t>
      </w:r>
      <w:r w:rsidR="00A32D2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and efficacy outcomes of ciltacabtagene autoleucel in BCMA-exposed patients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</w:t>
      </w:r>
    </w:p>
    <w:p w14:paraId="769569A4" w14:textId="3557854A" w:rsidR="00A51793" w:rsidRDefault="00A51793" w:rsidP="00A51793">
      <w:pPr>
        <w:pStyle w:val="ListParagraph"/>
        <w:widowControl w:val="0"/>
        <w:numPr>
          <w:ilvl w:val="0"/>
          <w:numId w:val="34"/>
        </w:numPr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2: </w:t>
      </w:r>
      <w:r>
        <w:rPr>
          <w:rFonts w:ascii="Arial" w:eastAsiaTheme="minorHAnsi" w:hAnsi="Arial" w:cs="Arial"/>
          <w:color w:val="000000" w:themeColor="text1"/>
          <w:sz w:val="22"/>
          <w:szCs w:val="22"/>
        </w:rPr>
        <w:t>Bridging therapy in patients receiving ciltacabtagene autoleucel</w:t>
      </w:r>
    </w:p>
    <w:p w14:paraId="6B28E8A8" w14:textId="77777777" w:rsidR="00A51793" w:rsidRPr="00A51793" w:rsidRDefault="00A51793" w:rsidP="00A51793">
      <w:pPr>
        <w:pStyle w:val="ListParagraph"/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170EC41D" w14:textId="7BAD7FD4" w:rsidR="00615E90" w:rsidRPr="003B4F4F" w:rsidRDefault="00615E90" w:rsidP="00615E90">
      <w:pPr>
        <w:pStyle w:val="ListParagraph"/>
        <w:widowControl w:val="0"/>
        <w:numPr>
          <w:ilvl w:val="0"/>
          <w:numId w:val="34"/>
        </w:numPr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</w:t>
      </w:r>
      <w:r w:rsidR="00A51793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3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Multivariable analysis for factors impacting development of cytokine release syndrome (CRS) grade </w:t>
      </w:r>
      <w:r w:rsidRPr="003B4F4F">
        <w:rPr>
          <w:rFonts w:ascii="Arial" w:hAnsi="Arial" w:cs="Arial"/>
          <w:color w:val="000000" w:themeColor="text1"/>
          <w:sz w:val="22"/>
          <w:szCs w:val="22"/>
        </w:rPr>
        <w:t xml:space="preserve">≥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2 following ciltacabtagene autoleucel</w:t>
      </w:r>
    </w:p>
    <w:p w14:paraId="2C864FF9" w14:textId="77777777" w:rsidR="00615E90" w:rsidRPr="003B4F4F" w:rsidRDefault="00615E90" w:rsidP="00615E90">
      <w:pPr>
        <w:pStyle w:val="ListParagraph"/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37B6C937" w14:textId="3A6446EC" w:rsidR="00615E90" w:rsidRPr="003B4F4F" w:rsidRDefault="00615E90" w:rsidP="00615E90">
      <w:pPr>
        <w:pStyle w:val="ListParagraph"/>
        <w:widowControl w:val="0"/>
        <w:numPr>
          <w:ilvl w:val="0"/>
          <w:numId w:val="34"/>
        </w:numPr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</w:t>
      </w:r>
      <w:r w:rsidR="00A51793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4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Multivariable analysis for factors impacting development of any grade immune effector cell</w:t>
      </w:r>
      <w:r w:rsidR="00E433B8">
        <w:rPr>
          <w:rFonts w:ascii="Arial" w:eastAsiaTheme="minorHAnsi" w:hAnsi="Arial" w:cs="Arial"/>
          <w:color w:val="000000" w:themeColor="text1"/>
          <w:sz w:val="22"/>
          <w:szCs w:val="22"/>
        </w:rPr>
        <w:t>-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associated neurotoxicity syndrome (ICANS) following ciltacabtagene autoleucel</w:t>
      </w:r>
    </w:p>
    <w:p w14:paraId="7A5220F0" w14:textId="77777777" w:rsidR="00615E90" w:rsidRPr="003B4F4F" w:rsidRDefault="00615E90" w:rsidP="00615E90">
      <w:pPr>
        <w:pStyle w:val="ListParagrap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3BC68ED9" w14:textId="64771EE8" w:rsidR="00615E90" w:rsidRPr="003B4F4F" w:rsidRDefault="00615E90" w:rsidP="00615E90">
      <w:pPr>
        <w:pStyle w:val="ListParagraph"/>
        <w:widowControl w:val="0"/>
        <w:numPr>
          <w:ilvl w:val="0"/>
          <w:numId w:val="34"/>
        </w:numPr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Supplementary</w:t>
      </w:r>
      <w:r w:rsidR="00F5510E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Table</w:t>
      </w:r>
      <w:r w:rsidR="006D323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A51793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5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Safety outcomes including n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on-ICANS neurologic toxicity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(NINT)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,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second primary malignancies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(SPM)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, and cause of death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in patients receiving ciltacabtagene autoleucel</w:t>
      </w:r>
    </w:p>
    <w:p w14:paraId="4B62F7D1" w14:textId="77777777" w:rsidR="00615E90" w:rsidRPr="003B4F4F" w:rsidRDefault="00615E90" w:rsidP="00615E90">
      <w:pPr>
        <w:pStyle w:val="ListParagraph"/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2EC9F6BA" w14:textId="44332BC4" w:rsidR="00615E90" w:rsidRPr="003B4F4F" w:rsidRDefault="00615E90" w:rsidP="00615E90">
      <w:pPr>
        <w:pStyle w:val="ListParagraph"/>
        <w:widowControl w:val="0"/>
        <w:numPr>
          <w:ilvl w:val="0"/>
          <w:numId w:val="34"/>
        </w:numPr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</w:t>
      </w:r>
      <w:r w:rsidR="00A51793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6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Overall response rate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(ORR)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and complete response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(CR)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rates in patient subgroups receiving ciltacabtagene autoleucel </w:t>
      </w:r>
    </w:p>
    <w:p w14:paraId="1E72989F" w14:textId="77777777" w:rsidR="00615E90" w:rsidRPr="003B4F4F" w:rsidRDefault="00615E90" w:rsidP="00615E90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2D55C250" w14:textId="26598913" w:rsidR="00615E90" w:rsidRPr="003B4F4F" w:rsidRDefault="00615E90" w:rsidP="00615E90">
      <w:pPr>
        <w:pStyle w:val="ListParagraph"/>
        <w:widowControl w:val="0"/>
        <w:numPr>
          <w:ilvl w:val="0"/>
          <w:numId w:val="34"/>
        </w:numPr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</w:t>
      </w:r>
      <w:r w:rsidR="00A51793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7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Multivariable analysis </w:t>
      </w:r>
      <w:proofErr w:type="gramStart"/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for</w:t>
      </w:r>
      <w:proofErr w:type="gramEnd"/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factors impacting complete response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(CR)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rates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following ciltacabtagene autoleucel</w:t>
      </w:r>
    </w:p>
    <w:p w14:paraId="5745FA39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5D4D86D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8FC88B8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40ADB97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183D604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D1DC0F6" w14:textId="77777777" w:rsidR="00060461" w:rsidRPr="003B4F4F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16F9229" w14:textId="77777777" w:rsidR="00060461" w:rsidRDefault="00060461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EC71B95" w14:textId="77777777" w:rsidR="007B3944" w:rsidRDefault="007B3944" w:rsidP="00060461">
      <w:pPr>
        <w:pStyle w:val="ListParagraph"/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9EAB29D" w14:textId="77777777" w:rsidR="007A4247" w:rsidRDefault="007A4247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E9F13A6" w14:textId="77777777" w:rsidR="007A4247" w:rsidRDefault="007A4247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936E05B" w14:textId="1BD32780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>Supplementary Fig</w:t>
      </w:r>
      <w:r w:rsidR="00297BB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.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1: </w:t>
      </w:r>
      <w:r w:rsidR="00B82B11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Patient 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Flow Diagram</w:t>
      </w:r>
    </w:p>
    <w:p w14:paraId="7B6DE57A" w14:textId="77777777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039C818" w14:textId="25F82DC6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536B36A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060B56E" w14:textId="5958FB3E" w:rsidR="00480489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B5AA1" wp14:editId="59C0BBE9">
                <wp:simplePos x="0" y="0"/>
                <wp:positionH relativeFrom="column">
                  <wp:posOffset>5715</wp:posOffset>
                </wp:positionH>
                <wp:positionV relativeFrom="paragraph">
                  <wp:posOffset>0</wp:posOffset>
                </wp:positionV>
                <wp:extent cx="3609975" cy="895350"/>
                <wp:effectExtent l="0" t="0" r="28575" b="19050"/>
                <wp:wrapNone/>
                <wp:docPr id="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83E53C-9AAE-0221-8B56-72145CB16A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8953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5F67D" w14:textId="3ACA0AE9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Study Population: Number of patients treated with commercial ciltacabtagene autoleucel in the United States registered in the CIBMTR database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B5AA1" id="Rectangle 1" o:spid="_x0000_s1026" style="position:absolute;left:0;text-align:left;margin-left:.45pt;margin-top:0;width:284.2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" fillcolor="white [3201]" strokecolor="black [3213]" strokeweight="1pt">
                <v:textbox>
                  <w:txbxContent>
                    <w:p w14:paraId="13C5F67D" w14:textId="3ACA0AE9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dark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dark1"/>
                          <w:kern w:val="24"/>
                          <w:sz w:val="22"/>
                          <w:szCs w:val="22"/>
                        </w:rPr>
                        <w:t>Study Population: Number of patients treated with commercial ciltacabtagene autoleucel in the United States registered in the CIBMTR database</w:t>
                      </w:r>
                    </w:p>
                  </w:txbxContent>
                </v:textbox>
              </v:rect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5C949" wp14:editId="5D37E815">
                <wp:simplePos x="0" y="0"/>
                <wp:positionH relativeFrom="column">
                  <wp:posOffset>0</wp:posOffset>
                </wp:positionH>
                <wp:positionV relativeFrom="paragraph">
                  <wp:posOffset>1217930</wp:posOffset>
                </wp:positionV>
                <wp:extent cx="3609975" cy="895350"/>
                <wp:effectExtent l="0" t="0" r="28575" b="1905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A91DB3-FD6A-C56F-20D1-583E261962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8DD8BA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Infused with ciltacabtagene autoleucel in specification and have at least one follow-up at day 100 or earlier if patient expired prior to day 100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5C949" id="Rectangle 2" o:spid="_x0000_s1027" style="position:absolute;left:0;text-align:left;margin-left:0;margin-top:95.9pt;width:284.25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" fillcolor="window" strokecolor="windowText" strokeweight="1pt">
                <v:textbox>
                  <w:txbxContent>
                    <w:p w14:paraId="2C8DD8BA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Infused with ciltacabtagene autoleucel in specification and have at least one follow-up at day 100 or earlier if patient expired prior to day 100</w:t>
                      </w:r>
                    </w:p>
                  </w:txbxContent>
                </v:textbox>
              </v:rect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F636B" wp14:editId="6325C806">
                <wp:simplePos x="0" y="0"/>
                <wp:positionH relativeFrom="column">
                  <wp:posOffset>0</wp:posOffset>
                </wp:positionH>
                <wp:positionV relativeFrom="paragraph">
                  <wp:posOffset>2431415</wp:posOffset>
                </wp:positionV>
                <wp:extent cx="3609975" cy="895350"/>
                <wp:effectExtent l="0" t="0" r="28575" b="1905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D0CE6E-2137-B5C0-D0F5-4C0388C9DF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01DB4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Total Cohort, N=595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F636B" id="Rectangle 3" o:spid="_x0000_s1028" style="position:absolute;left:0;text-align:left;margin-left:0;margin-top:191.45pt;width:284.25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" fillcolor="window" strokecolor="windowText" strokeweight="1pt">
                <v:textbox>
                  <w:txbxContent>
                    <w:p w14:paraId="58C01DB4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Total Cohort, N=595</w:t>
                      </w:r>
                    </w:p>
                  </w:txbxContent>
                </v:textbox>
              </v:rect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78B4F" wp14:editId="74283C93">
                <wp:simplePos x="0" y="0"/>
                <wp:positionH relativeFrom="column">
                  <wp:posOffset>0</wp:posOffset>
                </wp:positionH>
                <wp:positionV relativeFrom="paragraph">
                  <wp:posOffset>3644900</wp:posOffset>
                </wp:positionV>
                <wp:extent cx="3609975" cy="1346835"/>
                <wp:effectExtent l="0" t="0" r="28575" b="24765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0A678C-0472-375E-BBAE-3FC3132D2C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346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405CD4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Safety, N=595</w:t>
                            </w:r>
                          </w:p>
                          <w:p w14:paraId="09361413" w14:textId="3410C3BC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Responses, N=573 (excluding </w:t>
                            </w:r>
                            <w:r w:rsidR="00060461"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patients in </w:t>
                            </w:r>
                            <w:r w:rsidR="00060461"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sym w:font="Symbol" w:char="F0B3"/>
                            </w:r>
                            <w:r w:rsidR="00060461"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CR prior to infusion)</w:t>
                            </w:r>
                          </w:p>
                          <w:p w14:paraId="7AACD552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PFS, N=595</w:t>
                            </w:r>
                          </w:p>
                          <w:p w14:paraId="5380A260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OS, N=595</w:t>
                            </w:r>
                          </w:p>
                          <w:p w14:paraId="08E212D2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3F8C2E0" w14:textId="77777777" w:rsidR="00F3231B" w:rsidRPr="007A4247" w:rsidRDefault="00F3231B" w:rsidP="00F3231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A424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Median follow-up: 12.0 months (range, 1.1-25.4)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78B4F" id="Rectangle 4" o:spid="_x0000_s1029" style="position:absolute;left:0;text-align:left;margin-left:0;margin-top:287pt;width:284.25pt;height:106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" fillcolor="window" strokecolor="windowText" strokeweight="1pt">
                <v:textbox>
                  <w:txbxContent>
                    <w:p w14:paraId="5D405CD4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Safety, N=595</w:t>
                      </w:r>
                    </w:p>
                    <w:p w14:paraId="09361413" w14:textId="3410C3BC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Responses, N=573 (excluding </w:t>
                      </w:r>
                      <w:r w:rsidR="00060461"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patients in </w:t>
                      </w:r>
                      <w:r w:rsidR="00060461"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sym w:font="Symbol" w:char="F0B3"/>
                      </w:r>
                      <w:r w:rsidR="00060461"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CR prior to infusion)</w:t>
                      </w:r>
                    </w:p>
                    <w:p w14:paraId="7AACD552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PFS, N=595</w:t>
                      </w:r>
                    </w:p>
                    <w:p w14:paraId="5380A260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OS, N=595</w:t>
                      </w:r>
                    </w:p>
                    <w:p w14:paraId="08E212D2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63F8C2E0" w14:textId="77777777" w:rsidR="00F3231B" w:rsidRPr="007A4247" w:rsidRDefault="00F3231B" w:rsidP="00F3231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7A4247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Median follow-up: 12.0 months (range, 1.1-25.4)</w:t>
                      </w:r>
                    </w:p>
                  </w:txbxContent>
                </v:textbox>
              </v:rect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8BC4D" wp14:editId="524CBB33">
                <wp:simplePos x="0" y="0"/>
                <wp:positionH relativeFrom="column">
                  <wp:posOffset>1804670</wp:posOffset>
                </wp:positionH>
                <wp:positionV relativeFrom="paragraph">
                  <wp:posOffset>895350</wp:posOffset>
                </wp:positionV>
                <wp:extent cx="5715" cy="322848"/>
                <wp:effectExtent l="76200" t="0" r="70485" b="58420"/>
                <wp:wrapNone/>
                <wp:docPr id="7" name="Straight Arrow Connector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192020-09BD-79D9-9DED-EB71C55C62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3228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CDA8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42.1pt;margin-top:70.5pt;width:.45pt;height:25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" strokecolor="black [3213]" strokeweight="1pt">
                <v:stroke endarrow="block" joinstyle="miter"/>
              </v:shape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B67C93" wp14:editId="47D60691">
                <wp:simplePos x="0" y="0"/>
                <wp:positionH relativeFrom="column">
                  <wp:posOffset>1804670</wp:posOffset>
                </wp:positionH>
                <wp:positionV relativeFrom="paragraph">
                  <wp:posOffset>2113280</wp:posOffset>
                </wp:positionV>
                <wp:extent cx="0" cy="318049"/>
                <wp:effectExtent l="76200" t="0" r="76200" b="63500"/>
                <wp:wrapNone/>
                <wp:docPr id="11" name="Straight Arrow Connector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08465E-E6BD-E27E-6DE0-88E051263D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0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0E478" id="Straight Arrow Connector 10" o:spid="_x0000_s1026" type="#_x0000_t32" style="position:absolute;margin-left:142.1pt;margin-top:166.4pt;width:0;height:25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" strokecolor="black [3213]" strokeweight="1pt">
                <v:stroke endarrow="block" joinstyle="miter"/>
              </v:shape>
            </w:pict>
          </mc:Fallback>
        </mc:AlternateContent>
      </w:r>
      <w:r w:rsidRPr="003B4F4F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C97B" wp14:editId="7D2C6798">
                <wp:simplePos x="0" y="0"/>
                <wp:positionH relativeFrom="column">
                  <wp:posOffset>1804670</wp:posOffset>
                </wp:positionH>
                <wp:positionV relativeFrom="paragraph">
                  <wp:posOffset>3326765</wp:posOffset>
                </wp:positionV>
                <wp:extent cx="1" cy="318049"/>
                <wp:effectExtent l="76200" t="0" r="76200" b="63500"/>
                <wp:wrapNone/>
                <wp:docPr id="13" name="Straight Arrow Connector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76A4D6-77AC-DECC-BC34-8040E33F34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180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18552" id="Straight Arrow Connector 12" o:spid="_x0000_s1026" type="#_x0000_t32" style="position:absolute;margin-left:142.1pt;margin-top:261.95pt;width:0;height:25.0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" strokecolor="black [3213]" strokeweight="1pt">
                <v:stroke endarrow="block" joinstyle="miter"/>
              </v:shape>
            </w:pict>
          </mc:Fallback>
        </mc:AlternateContent>
      </w:r>
    </w:p>
    <w:p w14:paraId="01F9C36C" w14:textId="0B5B6F3B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D62EB5F" w14:textId="245C0CCA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410D8D5" w14:textId="3C38A1CF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EBD34CD" w14:textId="4549646B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2E62611" w14:textId="77777777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2CAB7CB" w14:textId="77777777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4AF6218" w14:textId="77777777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02C9959" w14:textId="77777777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0F4DACA" w14:textId="63A464E1" w:rsidR="00B82B11" w:rsidRPr="003B4F4F" w:rsidRDefault="00B82B11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4F4F6AE" w14:textId="7662E25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B0898CA" w14:textId="3BA505CD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E78879B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022CCA2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2B81B88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10099CA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E34A981" w14:textId="77777777" w:rsidR="00480489" w:rsidRPr="003B4F4F" w:rsidRDefault="00480489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B6E66EE" w14:textId="34BEEE0C" w:rsidR="00565404" w:rsidRPr="003B4F4F" w:rsidRDefault="00565404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D39E1AC" w14:textId="77777777" w:rsidR="00F641F3" w:rsidRPr="003B4F4F" w:rsidRDefault="00F641F3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EE4F0E3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5A4E7C9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1283A63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0A498A2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365032F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2D02ED6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A3F4A9B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B002C42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7B43447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C3A194A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7258983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6025D02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9C139FD" w14:textId="77777777" w:rsidR="00F3231B" w:rsidRPr="003B4F4F" w:rsidRDefault="00F3231B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B205A5D" w14:textId="7C8EF098" w:rsidR="00060461" w:rsidRPr="003B4F4F" w:rsidRDefault="00060461" w:rsidP="00060461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CIBMTR:</w:t>
      </w:r>
      <w:r w:rsidR="00AF1C42" w:rsidRPr="003B4F4F">
        <w:rPr>
          <w:rFonts w:ascii="Arial" w:hAnsi="Arial" w:cs="Arial"/>
          <w:sz w:val="22"/>
          <w:szCs w:val="22"/>
        </w:rPr>
        <w:t xml:space="preserve"> Center for International Blood and Marrow Transplant Research.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CR:</w:t>
      </w:r>
      <w:r w:rsidR="00AF1C42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complete response.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PFS: </w:t>
      </w:r>
      <w:r w:rsidR="00AF1C42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progression-free survival. 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OS: </w:t>
      </w:r>
      <w:r w:rsidR="00AF1C42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overall survival.</w:t>
      </w:r>
    </w:p>
    <w:p w14:paraId="2FB4F7CF" w14:textId="77777777" w:rsidR="005B7E42" w:rsidRPr="003B4F4F" w:rsidRDefault="005B7E42" w:rsidP="00F01FBA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90CC97A" w14:textId="77777777" w:rsidR="0009476B" w:rsidRPr="003B4F4F" w:rsidRDefault="0009476B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7E455F4" w14:textId="77777777" w:rsidR="00060461" w:rsidRPr="003B4F4F" w:rsidRDefault="00060461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F00AB4E" w14:textId="77777777" w:rsidR="00060461" w:rsidRPr="003B4F4F" w:rsidRDefault="00060461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1140279" w14:textId="77777777" w:rsidR="00060461" w:rsidRPr="003B4F4F" w:rsidRDefault="00060461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2BC8443" w14:textId="77777777" w:rsidR="00BF17C6" w:rsidRDefault="00BF17C6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44B1F6F" w14:textId="77777777" w:rsidR="007A4247" w:rsidRDefault="007A4247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8915CA3" w14:textId="77777777" w:rsidR="007A4247" w:rsidRDefault="007A4247" w:rsidP="007E74F3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01CCA48" w14:textId="7101AE87" w:rsidR="007E74F3" w:rsidRPr="003B4F4F" w:rsidRDefault="007E74F3" w:rsidP="007E74F3">
      <w:pPr>
        <w:tabs>
          <w:tab w:val="left" w:pos="3212"/>
        </w:tabs>
        <w:spacing w:after="120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>Supplementary Fig</w:t>
      </w:r>
      <w:r w:rsidR="00297BB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.</w:t>
      </w: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2: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</w:t>
      </w:r>
      <w:r w:rsidR="00F421F8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PFS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and </w:t>
      </w:r>
      <w:r w:rsidR="00F421F8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OS</w:t>
      </w:r>
      <w:r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in patient subgroups by bridging therapy (A&amp;B) and disease status prior to lymphodepletion (C&amp;D)</w:t>
      </w:r>
    </w:p>
    <w:p w14:paraId="68A146B5" w14:textId="1B8D8284" w:rsidR="00F3231B" w:rsidRPr="003B4F4F" w:rsidRDefault="0009476B" w:rsidP="0009476B">
      <w:pPr>
        <w:tabs>
          <w:tab w:val="left" w:pos="3212"/>
        </w:tabs>
        <w:spacing w:after="120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6B3D7" wp14:editId="6322F3D8">
                <wp:simplePos x="0" y="0"/>
                <wp:positionH relativeFrom="column">
                  <wp:posOffset>-53340</wp:posOffset>
                </wp:positionH>
                <wp:positionV relativeFrom="paragraph">
                  <wp:posOffset>227965</wp:posOffset>
                </wp:positionV>
                <wp:extent cx="315595" cy="368935"/>
                <wp:effectExtent l="0" t="0" r="0" b="0"/>
                <wp:wrapNone/>
                <wp:docPr id="68659399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8AB4E9" w14:textId="48A443B6" w:rsidR="0009476B" w:rsidRPr="00A012A0" w:rsidRDefault="0009476B" w:rsidP="000947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A012A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36B3D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0" type="#_x0000_t202" style="position:absolute;margin-left:-4.2pt;margin-top:17.95pt;width:24.85pt;height:29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" filled="f" stroked="f">
                <v:textbox style="mso-fit-shape-to-text:t">
                  <w:txbxContent>
                    <w:p w14:paraId="118AB4E9" w14:textId="48A443B6" w:rsidR="0009476B" w:rsidRPr="00A012A0" w:rsidRDefault="0009476B" w:rsidP="0009476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A012A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</w:p>
    <w:p w14:paraId="1715F890" w14:textId="432948BF" w:rsidR="0009715B" w:rsidRPr="003B4F4F" w:rsidRDefault="0009715B" w:rsidP="0093741C">
      <w:pPr>
        <w:tabs>
          <w:tab w:val="left" w:pos="3212"/>
        </w:tabs>
        <w:spacing w:after="12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08E76E0" w14:textId="2CD51AD3" w:rsidR="0009715B" w:rsidRPr="003B4F4F" w:rsidRDefault="00C2463F" w:rsidP="0009476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3F7D4" wp14:editId="4522802A">
                <wp:simplePos x="0" y="0"/>
                <wp:positionH relativeFrom="column">
                  <wp:posOffset>922655</wp:posOffset>
                </wp:positionH>
                <wp:positionV relativeFrom="paragraph">
                  <wp:posOffset>895350</wp:posOffset>
                </wp:positionV>
                <wp:extent cx="743400" cy="466315"/>
                <wp:effectExtent l="0" t="0" r="0" b="0"/>
                <wp:wrapNone/>
                <wp:docPr id="42" name="TextBox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651A8B-5394-C6FB-F1BD-64325C16A7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400" cy="466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8433CA1" w14:textId="416B09C7" w:rsidR="00C2463F" w:rsidRPr="00A012A0" w:rsidRDefault="00C2463F" w:rsidP="00C2463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012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12-month</w:t>
                            </w:r>
                            <w:r w:rsidR="00A012A0" w:rsidRPr="00A012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PFS</w:t>
                            </w:r>
                            <w:r w:rsidRPr="00A012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(95% CI): 77% (69-85) </w:t>
                            </w:r>
                          </w:p>
                          <w:p w14:paraId="16798FDB" w14:textId="6EA37AA6" w:rsidR="00C2463F" w:rsidRPr="00A012A0" w:rsidRDefault="00C2463F" w:rsidP="00C2463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012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vs 71% (65-77)</w:t>
                            </w:r>
                          </w:p>
                        </w:txbxContent>
                      </wps:txbx>
                      <wps:bodyPr wrap="non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3F7D4" id="TextBox 82" o:spid="_x0000_s1031" type="#_x0000_t202" style="position:absolute;margin-left:72.65pt;margin-top:70.5pt;width:58.55pt;height:36.7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" filled="f" stroked="f">
                <v:textbox>
                  <w:txbxContent>
                    <w:p w14:paraId="08433CA1" w14:textId="416B09C7" w:rsidR="00C2463F" w:rsidRPr="00A012A0" w:rsidRDefault="00C2463F" w:rsidP="00C2463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A012A0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12-month</w:t>
                      </w:r>
                      <w:r w:rsidR="00A012A0" w:rsidRPr="00A012A0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PFS</w:t>
                      </w:r>
                      <w:r w:rsidRPr="00A012A0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(95% CI): 77% (69-85) </w:t>
                      </w:r>
                    </w:p>
                    <w:p w14:paraId="16798FDB" w14:textId="6EA37AA6" w:rsidR="00C2463F" w:rsidRPr="00A012A0" w:rsidRDefault="00C2463F" w:rsidP="00C2463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A012A0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vs 71% (65-77)</w:t>
                      </w:r>
                    </w:p>
                  </w:txbxContent>
                </v:textbox>
              </v:shape>
            </w:pict>
          </mc:Fallback>
        </mc:AlternateContent>
      </w:r>
      <w:r w:rsidR="0009476B"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44E5BBA4" wp14:editId="696768A5">
            <wp:extent cx="4457700" cy="2683193"/>
            <wp:effectExtent l="0" t="0" r="0" b="3175"/>
            <wp:docPr id="1937070022" name="Picture 8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70022" name="Picture 8" descr="A graph of a number of patient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360" cy="2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65DD" w14:textId="16FB653B" w:rsidR="00060461" w:rsidRPr="003B4F4F" w:rsidRDefault="00060461" w:rsidP="0009476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0B8D2D" wp14:editId="2815816B">
                <wp:simplePos x="0" y="0"/>
                <wp:positionH relativeFrom="column">
                  <wp:posOffset>2823359</wp:posOffset>
                </wp:positionH>
                <wp:positionV relativeFrom="paragraph">
                  <wp:posOffset>217655</wp:posOffset>
                </wp:positionV>
                <wp:extent cx="315595" cy="368935"/>
                <wp:effectExtent l="0" t="0" r="0" b="0"/>
                <wp:wrapNone/>
                <wp:docPr id="25388141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CF810E" w14:textId="34F848A9" w:rsidR="00060461" w:rsidRPr="00B040BF" w:rsidRDefault="00060461" w:rsidP="0006046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D</w:t>
                            </w:r>
                            <w:r w:rsidRPr="00B040B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B8D2D" id="_x0000_s1032" type="#_x0000_t202" style="position:absolute;margin-left:222.3pt;margin-top:17.15pt;width:24.85pt;height:29.0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" filled="f" stroked="f">
                <v:textbox style="mso-fit-shape-to-text:t">
                  <w:txbxContent>
                    <w:p w14:paraId="72CF810E" w14:textId="34F848A9" w:rsidR="00060461" w:rsidRPr="00B040BF" w:rsidRDefault="00060461" w:rsidP="00060461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D</w:t>
                      </w:r>
                      <w:r w:rsidRPr="00B040BF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4197272" w14:textId="1ED4BC2D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2F2AA5" wp14:editId="65E56431">
                <wp:simplePos x="0" y="0"/>
                <wp:positionH relativeFrom="column">
                  <wp:posOffset>-57150</wp:posOffset>
                </wp:positionH>
                <wp:positionV relativeFrom="paragraph">
                  <wp:posOffset>52070</wp:posOffset>
                </wp:positionV>
                <wp:extent cx="316006" cy="368935"/>
                <wp:effectExtent l="0" t="0" r="0" b="0"/>
                <wp:wrapNone/>
                <wp:docPr id="191398365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06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CE17E" w14:textId="04B82672" w:rsidR="0009476B" w:rsidRPr="00A012A0" w:rsidRDefault="0009476B" w:rsidP="0009476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A012A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2F2AA5" id="_x0000_s1033" type="#_x0000_t202" style="position:absolute;margin-left:-4.5pt;margin-top:4.1pt;width:24.9pt;height:29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" filled="f" stroked="f">
                <v:textbox style="mso-fit-shape-to-text:t">
                  <w:txbxContent>
                    <w:p w14:paraId="1C1CE17E" w14:textId="04B82672" w:rsidR="0009476B" w:rsidRPr="00A012A0" w:rsidRDefault="0009476B" w:rsidP="0009476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A012A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</w:p>
    <w:p w14:paraId="7F3FAD39" w14:textId="04930E8C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684C92" wp14:editId="2D8F3BDA">
                <wp:simplePos x="0" y="0"/>
                <wp:positionH relativeFrom="column">
                  <wp:posOffset>975360</wp:posOffset>
                </wp:positionH>
                <wp:positionV relativeFrom="paragraph">
                  <wp:posOffset>636270</wp:posOffset>
                </wp:positionV>
                <wp:extent cx="742950" cy="466090"/>
                <wp:effectExtent l="0" t="0" r="0" b="0"/>
                <wp:wrapNone/>
                <wp:docPr id="1364755928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0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5E026F9" w14:textId="436010B5" w:rsidR="00C2463F" w:rsidRPr="00151DFB" w:rsidRDefault="00C2463F" w:rsidP="00C2463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12-month</w:t>
                            </w:r>
                            <w:r w:rsidR="00A012A0"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OS</w:t>
                            </w: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(95% CI): 87% (81-93) </w:t>
                            </w:r>
                          </w:p>
                          <w:p w14:paraId="2343DD79" w14:textId="72937ECC" w:rsidR="00C2463F" w:rsidRPr="00151DFB" w:rsidRDefault="00C2463F" w:rsidP="00C2463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vs 85% (80-89)</w:t>
                            </w:r>
                          </w:p>
                        </w:txbxContent>
                      </wps:txbx>
                      <wps:bodyPr wrap="non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4C92" id="_x0000_s1034" type="#_x0000_t202" style="position:absolute;margin-left:76.8pt;margin-top:50.1pt;width:58.5pt;height:36.7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" filled="f" stroked="f">
                <v:textbox>
                  <w:txbxContent>
                    <w:p w14:paraId="25E026F9" w14:textId="436010B5" w:rsidR="00C2463F" w:rsidRPr="00151DFB" w:rsidRDefault="00C2463F" w:rsidP="00C2463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12-month</w:t>
                      </w:r>
                      <w:r w:rsidR="00A012A0"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OS</w:t>
                      </w: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(95% CI): 87% (81-93) </w:t>
                      </w:r>
                    </w:p>
                    <w:p w14:paraId="2343DD79" w14:textId="72937ECC" w:rsidR="00C2463F" w:rsidRPr="00151DFB" w:rsidRDefault="00C2463F" w:rsidP="00C2463F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vs 85% (80-89)</w:t>
                      </w:r>
                    </w:p>
                  </w:txbxContent>
                </v:textbox>
              </v:shape>
            </w:pict>
          </mc:Fallback>
        </mc:AlternateContent>
      </w: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0985C7C" wp14:editId="4F7FBD62">
            <wp:extent cx="4457700" cy="2637472"/>
            <wp:effectExtent l="0" t="0" r="0" b="0"/>
            <wp:docPr id="1810464317" name="Picture 9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64317" name="Picture 9" descr="A graph of a number of patien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416" cy="271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0F96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D0B54D6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0026D7A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3D1C56F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3663BC1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5E26CA5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F588A6E" w14:textId="77777777" w:rsidR="00A012A0" w:rsidRDefault="00A012A0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67730F7" w14:textId="0A6EFFD0" w:rsidR="00B040BF" w:rsidRPr="003B4F4F" w:rsidRDefault="00B040BF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FCD96" wp14:editId="506D02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5595" cy="368935"/>
                <wp:effectExtent l="0" t="0" r="0" b="0"/>
                <wp:wrapNone/>
                <wp:docPr id="143715129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23CE6C" w14:textId="31B19EA3" w:rsidR="00B040BF" w:rsidRPr="00151DFB" w:rsidRDefault="00B040BF" w:rsidP="00B040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FCD96" id="_x0000_s1035" type="#_x0000_t202" style="position:absolute;margin-left:0;margin-top:-.05pt;width:24.85pt;height:29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" filled="f" stroked="f">
                <v:textbox style="mso-fit-shape-to-text:t">
                  <w:txbxContent>
                    <w:p w14:paraId="4023CE6C" w14:textId="31B19EA3" w:rsidR="00B040BF" w:rsidRPr="00151DFB" w:rsidRDefault="00B040BF" w:rsidP="00B040B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151D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</w:p>
    <w:p w14:paraId="2A2EAC84" w14:textId="6400C407" w:rsidR="00B040BF" w:rsidRPr="003B4F4F" w:rsidRDefault="00151DFB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1A98B7" wp14:editId="526D3C87">
                <wp:simplePos x="0" y="0"/>
                <wp:positionH relativeFrom="column">
                  <wp:posOffset>1165225</wp:posOffset>
                </wp:positionH>
                <wp:positionV relativeFrom="paragraph">
                  <wp:posOffset>699770</wp:posOffset>
                </wp:positionV>
                <wp:extent cx="743400" cy="466315"/>
                <wp:effectExtent l="0" t="0" r="0" b="0"/>
                <wp:wrapNone/>
                <wp:docPr id="37332640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400" cy="466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B3629D1" w14:textId="0C12E36D" w:rsidR="00060461" w:rsidRPr="00151DFB" w:rsidRDefault="00060461" w:rsidP="0006046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12-month</w:t>
                            </w:r>
                            <w:r w:rsidR="00A012A0"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PFS</w:t>
                            </w: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(95% CI): 75% (62-86) </w:t>
                            </w:r>
                          </w:p>
                          <w:p w14:paraId="57EF085F" w14:textId="672B1A53" w:rsidR="00060461" w:rsidRPr="00151DFB" w:rsidRDefault="00060461" w:rsidP="0006046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vs 76% (</w:t>
                            </w:r>
                            <w:r w:rsidR="00AF1C42"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63-87) vs 72% (66-77)</w:t>
                            </w:r>
                          </w:p>
                        </w:txbxContent>
                      </wps:txbx>
                      <wps:bodyPr wrap="non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A98B7" id="_x0000_s1036" type="#_x0000_t202" style="position:absolute;margin-left:91.75pt;margin-top:55.1pt;width:58.55pt;height:36.7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" filled="f" stroked="f">
                <v:textbox>
                  <w:txbxContent>
                    <w:p w14:paraId="2B3629D1" w14:textId="0C12E36D" w:rsidR="00060461" w:rsidRPr="00151DFB" w:rsidRDefault="00060461" w:rsidP="00060461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12-month</w:t>
                      </w:r>
                      <w:r w:rsidR="00A012A0"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PFS</w:t>
                      </w: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(95% CI): 75% (62-86) </w:t>
                      </w:r>
                    </w:p>
                    <w:p w14:paraId="57EF085F" w14:textId="672B1A53" w:rsidR="00060461" w:rsidRPr="00151DFB" w:rsidRDefault="00060461" w:rsidP="00060461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vs 76% (</w:t>
                      </w:r>
                      <w:r w:rsidR="00AF1C42"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63-87) vs 72% (66-77)</w:t>
                      </w:r>
                    </w:p>
                  </w:txbxContent>
                </v:textbox>
              </v:shape>
            </w:pict>
          </mc:Fallback>
        </mc:AlternateContent>
      </w:r>
      <w:r w:rsidR="00A012A0" w:rsidRPr="00A012A0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24610F11" wp14:editId="6025E562">
            <wp:extent cx="4610100" cy="2722716"/>
            <wp:effectExtent l="0" t="0" r="0" b="1905"/>
            <wp:docPr id="172294255" name="Picture 1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4255" name="Picture 1" descr="A graph of a number of patient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9965" cy="27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8206" w14:textId="77777777" w:rsidR="00B040BF" w:rsidRPr="003B4F4F" w:rsidRDefault="00B040BF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84080C1" w14:textId="3DD049C1" w:rsidR="00B040BF" w:rsidRPr="003B4F4F" w:rsidRDefault="000F0846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AA55D0" wp14:editId="73AB11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5595" cy="368935"/>
                <wp:effectExtent l="0" t="0" r="0" b="0"/>
                <wp:wrapNone/>
                <wp:docPr id="11345193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EE2A0F" w14:textId="73D7D4D5" w:rsidR="000F0846" w:rsidRPr="00151DFB" w:rsidRDefault="000F0846" w:rsidP="000F08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</w:t>
                            </w:r>
                            <w:r w:rsidRPr="00151D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A55D0" id="_x0000_s1037" type="#_x0000_t202" style="position:absolute;margin-left:0;margin-top:-.05pt;width:24.85pt;height:29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" filled="f" stroked="f">
                <v:textbox style="mso-fit-shape-to-text:t">
                  <w:txbxContent>
                    <w:p w14:paraId="1AEE2A0F" w14:textId="73D7D4D5" w:rsidR="000F0846" w:rsidRPr="00151DFB" w:rsidRDefault="000F0846" w:rsidP="000F0846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D</w:t>
                      </w:r>
                      <w:r w:rsidRPr="00151D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A9A3B85" w14:textId="0C6D2B48" w:rsidR="00B040BF" w:rsidRPr="003B4F4F" w:rsidRDefault="00151DFB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7BACA2" wp14:editId="53DF3FD6">
                <wp:simplePos x="0" y="0"/>
                <wp:positionH relativeFrom="column">
                  <wp:posOffset>1235075</wp:posOffset>
                </wp:positionH>
                <wp:positionV relativeFrom="paragraph">
                  <wp:posOffset>590550</wp:posOffset>
                </wp:positionV>
                <wp:extent cx="743400" cy="466315"/>
                <wp:effectExtent l="0" t="0" r="0" b="0"/>
                <wp:wrapNone/>
                <wp:docPr id="1973363835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400" cy="466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E323178" w14:textId="4356765C" w:rsidR="00AF1C42" w:rsidRPr="00151DFB" w:rsidRDefault="00AF1C42" w:rsidP="00AF1C4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12-month (95% CI): 91% (82-97) </w:t>
                            </w:r>
                          </w:p>
                          <w:p w14:paraId="56A083B6" w14:textId="3614DC9B" w:rsidR="00AF1C42" w:rsidRPr="00151DFB" w:rsidRDefault="00AF1C42" w:rsidP="00AF1C4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51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vs 89% (79-96) vs 83% (78-86)</w:t>
                            </w:r>
                          </w:p>
                        </w:txbxContent>
                      </wps:txbx>
                      <wps:bodyPr wrap="non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ACA2" id="_x0000_s1038" type="#_x0000_t202" style="position:absolute;margin-left:97.25pt;margin-top:46.5pt;width:58.55pt;height:36.7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" filled="f" stroked="f">
                <v:textbox>
                  <w:txbxContent>
                    <w:p w14:paraId="2E323178" w14:textId="4356765C" w:rsidR="00AF1C42" w:rsidRPr="00151DFB" w:rsidRDefault="00AF1C42" w:rsidP="00AF1C42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12-month (95% CI): 91% (82-97) </w:t>
                      </w:r>
                    </w:p>
                    <w:p w14:paraId="56A083B6" w14:textId="3614DC9B" w:rsidR="00AF1C42" w:rsidRPr="00151DFB" w:rsidRDefault="00AF1C42" w:rsidP="00AF1C42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51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vs 89% (79-96) vs 83% (78-86)</w:t>
                      </w:r>
                    </w:p>
                  </w:txbxContent>
                </v:textbox>
              </v:shape>
            </w:pict>
          </mc:Fallback>
        </mc:AlternateContent>
      </w:r>
      <w:r w:rsidRPr="00151DFB">
        <w:rPr>
          <w:rFonts w:ascii="Arial" w:eastAsiaTheme="minorHAnsi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2FE2E765" wp14:editId="101AF1B9">
            <wp:extent cx="4457700" cy="2681764"/>
            <wp:effectExtent l="0" t="0" r="0" b="4445"/>
            <wp:docPr id="915185164" name="Picture 1" descr="A graph of a test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85164" name="Picture 1" descr="A graph of a test result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3227" cy="268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6FADA" w14:textId="77777777" w:rsidR="00B040BF" w:rsidRPr="003B4F4F" w:rsidRDefault="00B040BF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D366E94" w14:textId="3A0CED2F" w:rsidR="000F0846" w:rsidRPr="003B4F4F" w:rsidRDefault="000F0846" w:rsidP="000F0846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PFS: progression-free survival, OS: overall survival, CR: complete response, PR: partial response, PD: progressive disease, VGPR: very good partial response, sCR: stringent complete response, SD: stable disease.</w:t>
      </w:r>
    </w:p>
    <w:p w14:paraId="3C3CF9EF" w14:textId="77777777" w:rsidR="000F0846" w:rsidRPr="003B4F4F" w:rsidRDefault="000F0846" w:rsidP="000F0846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88CC55B" w14:textId="77777777" w:rsidR="00B040BF" w:rsidRPr="003B4F4F" w:rsidRDefault="00B040BF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E4C701B" w14:textId="77777777" w:rsidR="00060461" w:rsidRPr="003B4F4F" w:rsidRDefault="00060461" w:rsidP="0009715B">
      <w:pPr>
        <w:tabs>
          <w:tab w:val="left" w:pos="3212"/>
        </w:tabs>
        <w:spacing w:after="12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4432605" w14:textId="77777777" w:rsidR="00BF17C6" w:rsidRDefault="00BF17C6" w:rsidP="00A32D26">
      <w:pPr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8D74621" w14:textId="352AC137" w:rsidR="00774A67" w:rsidRPr="003B4F4F" w:rsidRDefault="00E7087B" w:rsidP="00A32D26">
      <w:pPr>
        <w:widowControl w:val="0"/>
        <w:spacing w:after="12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>Supplementary Table 1</w:t>
      </w:r>
      <w:r w:rsidR="00774A67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A32D2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Type of prior BCMA therapies and efficacy outcomes of ciltacabtagene autoleucel in BCMA-exposed patients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4803"/>
        <w:gridCol w:w="4547"/>
      </w:tblGrid>
      <w:tr w:rsidR="00774A67" w:rsidRPr="003B4F4F" w14:paraId="1EB4143D" w14:textId="77777777" w:rsidTr="003E647F">
        <w:trPr>
          <w:trHeight w:val="288"/>
        </w:trPr>
        <w:tc>
          <w:tcPr>
            <w:tcW w:w="4803" w:type="dxa"/>
            <w:vAlign w:val="bottom"/>
          </w:tcPr>
          <w:p w14:paraId="05AA3F60" w14:textId="77777777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47" w:type="dxa"/>
            <w:vAlign w:val="bottom"/>
          </w:tcPr>
          <w:p w14:paraId="6F4E021D" w14:textId="77777777" w:rsidR="00774A67" w:rsidRPr="003B4F4F" w:rsidRDefault="00774A67" w:rsidP="00E7087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 xml:space="preserve">N or </w:t>
            </w:r>
            <w:proofErr w:type="gramStart"/>
            <w:r w:rsidRPr="003B4F4F">
              <w:rPr>
                <w:rFonts w:ascii="Arial" w:hAnsi="Arial" w:cs="Arial"/>
                <w:color w:val="000000" w:themeColor="text1"/>
              </w:rPr>
              <w:t>N(</w:t>
            </w:r>
            <w:proofErr w:type="gramEnd"/>
            <w:r w:rsidRPr="003B4F4F">
              <w:rPr>
                <w:rFonts w:ascii="Arial" w:hAnsi="Arial" w:cs="Arial"/>
                <w:color w:val="000000" w:themeColor="text1"/>
              </w:rPr>
              <w:t>%) or median (range)</w:t>
            </w:r>
          </w:p>
        </w:tc>
      </w:tr>
      <w:tr w:rsidR="00774A67" w:rsidRPr="003B4F4F" w14:paraId="2C92F1F4" w14:textId="77777777" w:rsidTr="000A5892">
        <w:trPr>
          <w:trHeight w:val="288"/>
        </w:trPr>
        <w:tc>
          <w:tcPr>
            <w:tcW w:w="9350" w:type="dxa"/>
            <w:gridSpan w:val="2"/>
            <w:shd w:val="clear" w:color="auto" w:fill="E7E6E6" w:themeFill="background2"/>
            <w:vAlign w:val="bottom"/>
          </w:tcPr>
          <w:p w14:paraId="7D792BD1" w14:textId="77777777" w:rsidR="00774A67" w:rsidRPr="003B4F4F" w:rsidRDefault="00774A67" w:rsidP="003E647F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hAnsi="Arial" w:cs="Arial"/>
                <w:b/>
                <w:bCs/>
                <w:color w:val="000000" w:themeColor="text1"/>
              </w:rPr>
              <w:t xml:space="preserve">Type of prior BCMA Therapy </w:t>
            </w:r>
          </w:p>
        </w:tc>
      </w:tr>
      <w:tr w:rsidR="00774A67" w:rsidRPr="003B4F4F" w14:paraId="4C74FF42" w14:textId="77777777" w:rsidTr="003E647F">
        <w:trPr>
          <w:trHeight w:val="288"/>
        </w:trPr>
        <w:tc>
          <w:tcPr>
            <w:tcW w:w="4803" w:type="dxa"/>
          </w:tcPr>
          <w:p w14:paraId="1C58EF64" w14:textId="7724D417" w:rsidR="00774A67" w:rsidRPr="003B4F4F" w:rsidRDefault="00774A67" w:rsidP="003E647F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>Prior antibody drug conjugate (</w:t>
            </w:r>
            <w:proofErr w:type="gramStart"/>
            <w:r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>ADC)  (</w:t>
            </w:r>
            <w:proofErr w:type="gramEnd"/>
            <w:r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>belantamab</w:t>
            </w:r>
            <w:r w:rsidR="005E2F47"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mafodotin</w:t>
            </w:r>
            <w:r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4547" w:type="dxa"/>
            <w:vAlign w:val="center"/>
          </w:tcPr>
          <w:p w14:paraId="1AE48953" w14:textId="40A9FFF3" w:rsidR="00774A67" w:rsidRPr="003B4F4F" w:rsidRDefault="00774A67" w:rsidP="003C1E52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B4F4F">
              <w:rPr>
                <w:rFonts w:ascii="Arial" w:hAnsi="Arial" w:cs="Arial"/>
                <w:color w:val="000000" w:themeColor="text1"/>
                <w:shd w:val="clear" w:color="auto" w:fill="FFFFFF"/>
              </w:rPr>
              <w:t>37 (6)</w:t>
            </w:r>
          </w:p>
        </w:tc>
      </w:tr>
      <w:tr w:rsidR="00774A67" w:rsidRPr="003B4F4F" w14:paraId="56ED2BFB" w14:textId="77777777" w:rsidTr="003E647F">
        <w:trPr>
          <w:trHeight w:val="288"/>
        </w:trPr>
        <w:tc>
          <w:tcPr>
            <w:tcW w:w="4803" w:type="dxa"/>
            <w:shd w:val="clear" w:color="auto" w:fill="FFFFFF" w:themeFill="background1"/>
          </w:tcPr>
          <w:p w14:paraId="3F71531B" w14:textId="52C8CFF5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Prior BCMA bispecific antibody</w:t>
            </w:r>
            <w:r w:rsidR="005E2F47" w:rsidRPr="003B4F4F">
              <w:rPr>
                <w:rFonts w:ascii="Arial" w:hAnsi="Arial" w:cs="Arial"/>
                <w:color w:val="000000" w:themeColor="text1"/>
              </w:rPr>
              <w:t xml:space="preserve"> (teclistamab)</w:t>
            </w:r>
          </w:p>
        </w:tc>
        <w:tc>
          <w:tcPr>
            <w:tcW w:w="4547" w:type="dxa"/>
            <w:shd w:val="clear" w:color="auto" w:fill="FFFFFF" w:themeFill="background1"/>
            <w:vAlign w:val="center"/>
          </w:tcPr>
          <w:p w14:paraId="798DFB43" w14:textId="54CCF055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7 (1)</w:t>
            </w:r>
          </w:p>
        </w:tc>
      </w:tr>
      <w:tr w:rsidR="00774A67" w:rsidRPr="003B4F4F" w14:paraId="56ED1265" w14:textId="77777777" w:rsidTr="003E647F">
        <w:trPr>
          <w:trHeight w:val="288"/>
        </w:trPr>
        <w:tc>
          <w:tcPr>
            <w:tcW w:w="4803" w:type="dxa"/>
          </w:tcPr>
          <w:p w14:paraId="63BD12B9" w14:textId="77777777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Prior BCMA CAR T-cell therapy*</w:t>
            </w:r>
          </w:p>
        </w:tc>
        <w:tc>
          <w:tcPr>
            <w:tcW w:w="4547" w:type="dxa"/>
            <w:vAlign w:val="center"/>
          </w:tcPr>
          <w:p w14:paraId="67843B8A" w14:textId="552CCBAA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3 (0.5)</w:t>
            </w:r>
          </w:p>
        </w:tc>
      </w:tr>
      <w:tr w:rsidR="00774A67" w:rsidRPr="003B4F4F" w14:paraId="1C1640AE" w14:textId="77777777" w:rsidTr="003E647F">
        <w:trPr>
          <w:trHeight w:val="288"/>
        </w:trPr>
        <w:tc>
          <w:tcPr>
            <w:tcW w:w="4803" w:type="dxa"/>
          </w:tcPr>
          <w:p w14:paraId="5FE790CB" w14:textId="77777777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More than one type of prior BCMA therapy</w:t>
            </w:r>
          </w:p>
        </w:tc>
        <w:tc>
          <w:tcPr>
            <w:tcW w:w="4547" w:type="dxa"/>
            <w:vAlign w:val="center"/>
          </w:tcPr>
          <w:p w14:paraId="51AAAF5C" w14:textId="328E09FB" w:rsidR="00774A67" w:rsidRPr="003B4F4F" w:rsidDel="008F1763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1 (0.2)</w:t>
            </w:r>
          </w:p>
        </w:tc>
      </w:tr>
      <w:tr w:rsidR="00774A67" w:rsidRPr="003B4F4F" w14:paraId="112809D5" w14:textId="77777777" w:rsidTr="000A5892">
        <w:trPr>
          <w:trHeight w:val="288"/>
        </w:trPr>
        <w:tc>
          <w:tcPr>
            <w:tcW w:w="9350" w:type="dxa"/>
            <w:gridSpan w:val="2"/>
            <w:shd w:val="clear" w:color="auto" w:fill="E7E6E6" w:themeFill="background2"/>
          </w:tcPr>
          <w:p w14:paraId="23D0826B" w14:textId="77777777" w:rsidR="00774A67" w:rsidRPr="003B4F4F" w:rsidRDefault="00774A67" w:rsidP="007B7C1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hAnsi="Arial" w:cs="Arial"/>
                <w:b/>
                <w:bCs/>
                <w:color w:val="000000" w:themeColor="text1"/>
              </w:rPr>
              <w:t>Efficacy outcomes in patients with prior BCMA therapy exposure</w:t>
            </w:r>
          </w:p>
        </w:tc>
      </w:tr>
      <w:tr w:rsidR="00774A67" w:rsidRPr="003B4F4F" w14:paraId="410CF84C" w14:textId="77777777" w:rsidTr="003E647F">
        <w:trPr>
          <w:trHeight w:val="288"/>
        </w:trPr>
        <w:tc>
          <w:tcPr>
            <w:tcW w:w="4803" w:type="dxa"/>
          </w:tcPr>
          <w:p w14:paraId="480DE461" w14:textId="77777777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Overall response Rate</w:t>
            </w:r>
          </w:p>
        </w:tc>
        <w:tc>
          <w:tcPr>
            <w:tcW w:w="4547" w:type="dxa"/>
            <w:vAlign w:val="center"/>
          </w:tcPr>
          <w:p w14:paraId="57FF3953" w14:textId="0E21B821" w:rsidR="00774A67" w:rsidRPr="003B4F4F" w:rsidRDefault="00144066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70</w:t>
            </w:r>
          </w:p>
          <w:p w14:paraId="7547080E" w14:textId="77777777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74A67" w:rsidRPr="003B4F4F" w14:paraId="1D9E7E0A" w14:textId="77777777" w:rsidTr="003E647F">
        <w:trPr>
          <w:trHeight w:val="288"/>
        </w:trPr>
        <w:tc>
          <w:tcPr>
            <w:tcW w:w="4803" w:type="dxa"/>
          </w:tcPr>
          <w:p w14:paraId="299E5526" w14:textId="77777777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Complete Response Rate</w:t>
            </w:r>
          </w:p>
        </w:tc>
        <w:tc>
          <w:tcPr>
            <w:tcW w:w="4547" w:type="dxa"/>
            <w:vAlign w:val="center"/>
          </w:tcPr>
          <w:p w14:paraId="3A356EF8" w14:textId="3EA18A94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1</w:t>
            </w:r>
            <w:r w:rsidR="00144066" w:rsidRPr="003B4F4F">
              <w:rPr>
                <w:rFonts w:ascii="Arial" w:hAnsi="Arial" w:cs="Arial"/>
                <w:color w:val="000000" w:themeColor="text1"/>
              </w:rPr>
              <w:t>7</w:t>
            </w:r>
          </w:p>
          <w:p w14:paraId="2EEEE39B" w14:textId="77777777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74A67" w:rsidRPr="003B4F4F" w14:paraId="188CF926" w14:textId="77777777" w:rsidTr="003E647F">
        <w:trPr>
          <w:trHeight w:val="288"/>
        </w:trPr>
        <w:tc>
          <w:tcPr>
            <w:tcW w:w="4803" w:type="dxa"/>
          </w:tcPr>
          <w:p w14:paraId="6455F91B" w14:textId="488E172E" w:rsidR="00774A67" w:rsidRPr="003B4F4F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12-month PFS</w:t>
            </w:r>
            <w:r w:rsidR="007B7C1B" w:rsidRPr="003B4F4F">
              <w:rPr>
                <w:rFonts w:ascii="Arial" w:hAnsi="Arial" w:cs="Arial"/>
                <w:color w:val="000000" w:themeColor="text1"/>
              </w:rPr>
              <w:t xml:space="preserve"> estimate</w:t>
            </w:r>
            <w:r w:rsidRPr="003B4F4F">
              <w:rPr>
                <w:rFonts w:ascii="Arial" w:hAnsi="Arial" w:cs="Arial"/>
                <w:color w:val="000000" w:themeColor="text1"/>
              </w:rPr>
              <w:t>, 95% CI</w:t>
            </w:r>
          </w:p>
        </w:tc>
        <w:tc>
          <w:tcPr>
            <w:tcW w:w="4547" w:type="dxa"/>
            <w:vAlign w:val="center"/>
          </w:tcPr>
          <w:p w14:paraId="514278D8" w14:textId="6CCA3CCC" w:rsidR="00774A67" w:rsidRPr="003B4F4F" w:rsidRDefault="00144066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 xml:space="preserve">51 </w:t>
            </w:r>
            <w:r w:rsidR="00774A67" w:rsidRPr="003B4F4F">
              <w:rPr>
                <w:rFonts w:ascii="Arial" w:hAnsi="Arial" w:cs="Arial"/>
                <w:color w:val="000000" w:themeColor="text1"/>
              </w:rPr>
              <w:t>(3</w:t>
            </w:r>
            <w:r w:rsidRPr="003B4F4F">
              <w:rPr>
                <w:rFonts w:ascii="Arial" w:hAnsi="Arial" w:cs="Arial"/>
                <w:color w:val="000000" w:themeColor="text1"/>
              </w:rPr>
              <w:t>5</w:t>
            </w:r>
            <w:r w:rsidR="00774A67" w:rsidRPr="003B4F4F">
              <w:rPr>
                <w:rFonts w:ascii="Arial" w:hAnsi="Arial" w:cs="Arial"/>
                <w:color w:val="000000" w:themeColor="text1"/>
              </w:rPr>
              <w:t xml:space="preserve"> - 6</w:t>
            </w:r>
            <w:r w:rsidRPr="003B4F4F">
              <w:rPr>
                <w:rFonts w:ascii="Arial" w:hAnsi="Arial" w:cs="Arial"/>
                <w:color w:val="000000" w:themeColor="text1"/>
              </w:rPr>
              <w:t>7</w:t>
            </w:r>
            <w:r w:rsidR="00774A67" w:rsidRPr="003B4F4F">
              <w:rPr>
                <w:rFonts w:ascii="Arial" w:hAnsi="Arial" w:cs="Arial"/>
                <w:color w:val="000000" w:themeColor="text1"/>
              </w:rPr>
              <w:t>)</w:t>
            </w:r>
          </w:p>
          <w:p w14:paraId="7E22CFDB" w14:textId="77777777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74A67" w:rsidRPr="003B4F4F" w14:paraId="0E2B1C22" w14:textId="77777777" w:rsidTr="003E647F">
        <w:trPr>
          <w:trHeight w:val="288"/>
        </w:trPr>
        <w:tc>
          <w:tcPr>
            <w:tcW w:w="4803" w:type="dxa"/>
          </w:tcPr>
          <w:p w14:paraId="733EF28E" w14:textId="77777777" w:rsidR="00774A67" w:rsidRPr="003B4F4F" w:rsidDel="00C93C60" w:rsidRDefault="00774A67" w:rsidP="003E647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12-month OS estimate, 95% CI</w:t>
            </w:r>
          </w:p>
        </w:tc>
        <w:tc>
          <w:tcPr>
            <w:tcW w:w="4547" w:type="dxa"/>
            <w:vAlign w:val="center"/>
          </w:tcPr>
          <w:p w14:paraId="50EC23ED" w14:textId="42572AE2" w:rsidR="00774A67" w:rsidRPr="003B4F4F" w:rsidRDefault="00774A67" w:rsidP="007B7C1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B4F4F">
              <w:rPr>
                <w:rFonts w:ascii="Arial" w:hAnsi="Arial" w:cs="Arial"/>
                <w:color w:val="000000" w:themeColor="text1"/>
              </w:rPr>
              <w:t>81 (6</w:t>
            </w:r>
            <w:r w:rsidR="00144066" w:rsidRPr="003B4F4F">
              <w:rPr>
                <w:rFonts w:ascii="Arial" w:hAnsi="Arial" w:cs="Arial"/>
                <w:color w:val="000000" w:themeColor="text1"/>
              </w:rPr>
              <w:t>8</w:t>
            </w:r>
            <w:r w:rsidRPr="003B4F4F">
              <w:rPr>
                <w:rFonts w:ascii="Arial" w:hAnsi="Arial" w:cs="Arial"/>
                <w:color w:val="000000" w:themeColor="text1"/>
              </w:rPr>
              <w:t xml:space="preserve"> - 91)</w:t>
            </w:r>
          </w:p>
        </w:tc>
      </w:tr>
    </w:tbl>
    <w:p w14:paraId="3344CA2A" w14:textId="46362613" w:rsidR="00774A67" w:rsidRPr="003B4F4F" w:rsidRDefault="003C1E52" w:rsidP="003C1E5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="003B4F4F"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 xml:space="preserve"> and definitions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BCMA: B-cell maturation antigen.</w:t>
      </w:r>
      <w:r w:rsidR="000F599A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CAR T-cell therapy: Chimeric antigen receptor T-cell therapy.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*Prior CAR</w:t>
      </w:r>
      <w:r w:rsidR="00E7087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-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T (n=5) includes </w:t>
      </w:r>
      <w:r w:rsidR="003E746A" w:rsidRPr="003B4F4F">
        <w:rPr>
          <w:rFonts w:ascii="Arial" w:hAnsi="Arial" w:cs="Arial"/>
          <w:color w:val="000000" w:themeColor="text1"/>
          <w:sz w:val="22"/>
          <w:szCs w:val="22"/>
        </w:rPr>
        <w:t>bb21217 (n=1), a CD28-based anti-BCMA CAR-T (n=1), an unknown anti-BCMA CAR-T (n=1), a clustered regularly interspaced short palindromic repeats-edited allogeneic anti-BCMA CAR-T (n=1), and anti-G-protein-coupled receptor, class C, group 5, member D (GPRC5D, n=1)</w:t>
      </w:r>
      <w:r w:rsidR="000F599A" w:rsidRPr="003B4F4F">
        <w:rPr>
          <w:rFonts w:ascii="Arial" w:hAnsi="Arial" w:cs="Arial"/>
          <w:color w:val="000000" w:themeColor="text1"/>
          <w:sz w:val="22"/>
          <w:szCs w:val="22"/>
        </w:rPr>
        <w:t>. PFS: progression-free survival, OS: overall survival.</w:t>
      </w:r>
    </w:p>
    <w:p w14:paraId="07B9067E" w14:textId="77777777" w:rsidR="00774A67" w:rsidRPr="003B4F4F" w:rsidRDefault="00774A67" w:rsidP="00133D6E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1C46589" w14:textId="77777777" w:rsidR="00774A67" w:rsidRPr="003B4F4F" w:rsidRDefault="00774A67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9997467" w14:textId="77777777" w:rsidR="00BF17C6" w:rsidRDefault="00BF17C6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32CA746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1193055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AEAAD95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ADAF938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8BD5494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48DA4C9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1AC0324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177E7FA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5C9846F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589EE3A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2393691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303AF23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AFCAE7D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074B6DE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33B7A3F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9C04038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D156691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90AA25B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DC2E56F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F50EC90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A7499EF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A964035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4A02543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19670BD" w14:textId="46812CCA" w:rsidR="00BF17C6" w:rsidRDefault="00BF17C6" w:rsidP="00774A67">
      <w:pPr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2: </w:t>
      </w:r>
      <w:r w:rsidRPr="00BF17C6">
        <w:rPr>
          <w:rFonts w:ascii="Arial" w:eastAsiaTheme="minorHAnsi" w:hAnsi="Arial" w:cs="Arial"/>
          <w:color w:val="000000" w:themeColor="text1"/>
          <w:sz w:val="22"/>
          <w:szCs w:val="22"/>
        </w:rPr>
        <w:t>Bridging therapy in patients receiving ciltacabtagene autoleucel</w:t>
      </w:r>
    </w:p>
    <w:p w14:paraId="780CDAAD" w14:textId="77777777" w:rsidR="000456C9" w:rsidRPr="000456C9" w:rsidRDefault="000456C9" w:rsidP="00774A67">
      <w:pPr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835"/>
        <w:gridCol w:w="2520"/>
      </w:tblGrid>
      <w:tr w:rsidR="000456C9" w:rsidRPr="000456C9" w14:paraId="7E014F6C" w14:textId="77777777" w:rsidTr="00E24B10">
        <w:trPr>
          <w:trHeight w:val="538"/>
        </w:trPr>
        <w:tc>
          <w:tcPr>
            <w:tcW w:w="6835" w:type="dxa"/>
          </w:tcPr>
          <w:p w14:paraId="350D4337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8D85352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>N (%)</w:t>
            </w:r>
          </w:p>
        </w:tc>
      </w:tr>
      <w:tr w:rsidR="000456C9" w:rsidRPr="000456C9" w14:paraId="304E4577" w14:textId="77777777" w:rsidTr="00E24B10">
        <w:trPr>
          <w:trHeight w:val="261"/>
        </w:trPr>
        <w:tc>
          <w:tcPr>
            <w:tcW w:w="6835" w:type="dxa"/>
            <w:shd w:val="clear" w:color="auto" w:fill="D9D9D9" w:themeFill="background1" w:themeFillShade="D9"/>
          </w:tcPr>
          <w:p w14:paraId="1350CBE3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>Bridging Therapy Type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bottom"/>
          </w:tcPr>
          <w:p w14:paraId="1DAA7B70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456C9" w:rsidRPr="000456C9" w14:paraId="6AACDA97" w14:textId="77777777" w:rsidTr="00E24B10">
        <w:trPr>
          <w:trHeight w:val="261"/>
        </w:trPr>
        <w:tc>
          <w:tcPr>
            <w:tcW w:w="6835" w:type="dxa"/>
          </w:tcPr>
          <w:p w14:paraId="45CBAE89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Yes</w:t>
            </w:r>
          </w:p>
        </w:tc>
        <w:tc>
          <w:tcPr>
            <w:tcW w:w="2520" w:type="dxa"/>
            <w:vAlign w:val="bottom"/>
          </w:tcPr>
          <w:p w14:paraId="31F3A279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339 (57)</w:t>
            </w:r>
          </w:p>
        </w:tc>
      </w:tr>
      <w:tr w:rsidR="000456C9" w:rsidRPr="000456C9" w14:paraId="0CCCD591" w14:textId="77777777" w:rsidTr="00E24B10">
        <w:trPr>
          <w:trHeight w:val="261"/>
        </w:trPr>
        <w:tc>
          <w:tcPr>
            <w:tcW w:w="6835" w:type="dxa"/>
          </w:tcPr>
          <w:p w14:paraId="044ABC82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Radiation therapy given as bridging therapy</w:t>
            </w:r>
          </w:p>
        </w:tc>
        <w:tc>
          <w:tcPr>
            <w:tcW w:w="2520" w:type="dxa"/>
            <w:vAlign w:val="bottom"/>
          </w:tcPr>
          <w:p w14:paraId="422E7F0C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33 (10)</w:t>
            </w:r>
          </w:p>
        </w:tc>
      </w:tr>
      <w:tr w:rsidR="000456C9" w:rsidRPr="000456C9" w14:paraId="6C95B30D" w14:textId="77777777" w:rsidTr="00E24B10">
        <w:trPr>
          <w:trHeight w:val="261"/>
        </w:trPr>
        <w:tc>
          <w:tcPr>
            <w:tcW w:w="6835" w:type="dxa"/>
          </w:tcPr>
          <w:p w14:paraId="2929C5D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Systemic therapy given as bridging therapy</w:t>
            </w:r>
          </w:p>
        </w:tc>
        <w:tc>
          <w:tcPr>
            <w:tcW w:w="2520" w:type="dxa"/>
            <w:vAlign w:val="bottom"/>
          </w:tcPr>
          <w:p w14:paraId="42986CE0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330 (55)</w:t>
            </w:r>
          </w:p>
        </w:tc>
      </w:tr>
      <w:tr w:rsidR="000456C9" w:rsidRPr="000456C9" w14:paraId="4F2AF7B6" w14:textId="77777777" w:rsidTr="00E24B10">
        <w:trPr>
          <w:trHeight w:val="261"/>
        </w:trPr>
        <w:tc>
          <w:tcPr>
            <w:tcW w:w="6835" w:type="dxa"/>
          </w:tcPr>
          <w:p w14:paraId="4602E638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Corticosteroids</w:t>
            </w:r>
          </w:p>
        </w:tc>
        <w:tc>
          <w:tcPr>
            <w:tcW w:w="2520" w:type="dxa"/>
            <w:vAlign w:val="bottom"/>
          </w:tcPr>
          <w:p w14:paraId="7846CCC7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168 (50)</w:t>
            </w:r>
          </w:p>
        </w:tc>
      </w:tr>
      <w:tr w:rsidR="000456C9" w:rsidRPr="000456C9" w14:paraId="653B78CD" w14:textId="77777777" w:rsidTr="00E24B10">
        <w:trPr>
          <w:trHeight w:val="276"/>
        </w:trPr>
        <w:tc>
          <w:tcPr>
            <w:tcW w:w="6835" w:type="dxa"/>
          </w:tcPr>
          <w:p w14:paraId="3E6DE00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Carfilzomib</w:t>
            </w:r>
          </w:p>
        </w:tc>
        <w:tc>
          <w:tcPr>
            <w:tcW w:w="2520" w:type="dxa"/>
            <w:vAlign w:val="bottom"/>
          </w:tcPr>
          <w:p w14:paraId="183931E2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125 (37)</w:t>
            </w:r>
          </w:p>
        </w:tc>
      </w:tr>
      <w:tr w:rsidR="000456C9" w:rsidRPr="000456C9" w14:paraId="188B5B76" w14:textId="77777777" w:rsidTr="00E24B10">
        <w:trPr>
          <w:trHeight w:val="261"/>
        </w:trPr>
        <w:tc>
          <w:tcPr>
            <w:tcW w:w="6835" w:type="dxa"/>
          </w:tcPr>
          <w:p w14:paraId="3596382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Cyclophosphamide</w:t>
            </w:r>
          </w:p>
        </w:tc>
        <w:tc>
          <w:tcPr>
            <w:tcW w:w="2520" w:type="dxa"/>
            <w:vAlign w:val="bottom"/>
          </w:tcPr>
          <w:p w14:paraId="5EF5D8CF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118 (35)</w:t>
            </w:r>
          </w:p>
        </w:tc>
      </w:tr>
      <w:tr w:rsidR="000456C9" w:rsidRPr="000456C9" w14:paraId="24BA3AC3" w14:textId="77777777" w:rsidTr="00E24B10">
        <w:trPr>
          <w:trHeight w:val="261"/>
        </w:trPr>
        <w:tc>
          <w:tcPr>
            <w:tcW w:w="6835" w:type="dxa"/>
          </w:tcPr>
          <w:p w14:paraId="354084A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Pomalidomide</w:t>
            </w:r>
          </w:p>
        </w:tc>
        <w:tc>
          <w:tcPr>
            <w:tcW w:w="2520" w:type="dxa"/>
            <w:vAlign w:val="bottom"/>
          </w:tcPr>
          <w:p w14:paraId="072EAD47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97 (29)</w:t>
            </w:r>
          </w:p>
        </w:tc>
      </w:tr>
      <w:tr w:rsidR="000456C9" w:rsidRPr="000456C9" w14:paraId="5620F156" w14:textId="77777777" w:rsidTr="00E24B10">
        <w:trPr>
          <w:trHeight w:val="261"/>
        </w:trPr>
        <w:tc>
          <w:tcPr>
            <w:tcW w:w="6835" w:type="dxa"/>
          </w:tcPr>
          <w:p w14:paraId="176D06A3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Daratumumab</w:t>
            </w:r>
          </w:p>
        </w:tc>
        <w:tc>
          <w:tcPr>
            <w:tcW w:w="2520" w:type="dxa"/>
            <w:vAlign w:val="bottom"/>
          </w:tcPr>
          <w:p w14:paraId="4CA44CBE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70 (21)</w:t>
            </w:r>
          </w:p>
        </w:tc>
      </w:tr>
      <w:tr w:rsidR="000456C9" w:rsidRPr="000456C9" w14:paraId="686BE49B" w14:textId="77777777" w:rsidTr="00E24B10">
        <w:trPr>
          <w:trHeight w:val="261"/>
        </w:trPr>
        <w:tc>
          <w:tcPr>
            <w:tcW w:w="6835" w:type="dxa"/>
          </w:tcPr>
          <w:p w14:paraId="48D741B0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Etoposide</w:t>
            </w:r>
          </w:p>
        </w:tc>
        <w:tc>
          <w:tcPr>
            <w:tcW w:w="2520" w:type="dxa"/>
            <w:vAlign w:val="bottom"/>
          </w:tcPr>
          <w:p w14:paraId="04FFE7CA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56 (17)</w:t>
            </w:r>
          </w:p>
        </w:tc>
      </w:tr>
      <w:tr w:rsidR="000456C9" w:rsidRPr="000456C9" w14:paraId="699BB0EC" w14:textId="77777777" w:rsidTr="00E24B10">
        <w:trPr>
          <w:trHeight w:val="261"/>
        </w:trPr>
        <w:tc>
          <w:tcPr>
            <w:tcW w:w="6835" w:type="dxa"/>
          </w:tcPr>
          <w:p w14:paraId="0E2DFF4E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Bortezomib</w:t>
            </w:r>
          </w:p>
        </w:tc>
        <w:tc>
          <w:tcPr>
            <w:tcW w:w="2520" w:type="dxa"/>
            <w:vAlign w:val="bottom"/>
          </w:tcPr>
          <w:p w14:paraId="15A80385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55 (16)</w:t>
            </w:r>
          </w:p>
        </w:tc>
      </w:tr>
      <w:tr w:rsidR="000456C9" w:rsidRPr="000456C9" w14:paraId="079A8A47" w14:textId="77777777" w:rsidTr="00E24B10">
        <w:trPr>
          <w:trHeight w:val="276"/>
        </w:trPr>
        <w:tc>
          <w:tcPr>
            <w:tcW w:w="6835" w:type="dxa"/>
          </w:tcPr>
          <w:p w14:paraId="14DF4300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Cisplatin</w:t>
            </w:r>
          </w:p>
        </w:tc>
        <w:tc>
          <w:tcPr>
            <w:tcW w:w="2520" w:type="dxa"/>
            <w:vAlign w:val="bottom"/>
          </w:tcPr>
          <w:p w14:paraId="541A14BD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52 (15)</w:t>
            </w:r>
          </w:p>
        </w:tc>
      </w:tr>
      <w:tr w:rsidR="000456C9" w:rsidRPr="000456C9" w14:paraId="4C2133DA" w14:textId="77777777" w:rsidTr="00E24B10">
        <w:trPr>
          <w:trHeight w:val="261"/>
        </w:trPr>
        <w:tc>
          <w:tcPr>
            <w:tcW w:w="6835" w:type="dxa"/>
          </w:tcPr>
          <w:p w14:paraId="4EB783AF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Doxorubicin</w:t>
            </w:r>
          </w:p>
        </w:tc>
        <w:tc>
          <w:tcPr>
            <w:tcW w:w="2520" w:type="dxa"/>
            <w:vAlign w:val="bottom"/>
          </w:tcPr>
          <w:p w14:paraId="7143ABC2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35 (10)</w:t>
            </w:r>
          </w:p>
        </w:tc>
      </w:tr>
      <w:tr w:rsidR="000456C9" w:rsidRPr="000456C9" w14:paraId="3BB239E1" w14:textId="77777777" w:rsidTr="00E24B10">
        <w:trPr>
          <w:trHeight w:val="261"/>
        </w:trPr>
        <w:tc>
          <w:tcPr>
            <w:tcW w:w="6835" w:type="dxa"/>
          </w:tcPr>
          <w:p w14:paraId="30CF0E22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Selinexor</w:t>
            </w:r>
          </w:p>
        </w:tc>
        <w:tc>
          <w:tcPr>
            <w:tcW w:w="2520" w:type="dxa"/>
            <w:vAlign w:val="bottom"/>
          </w:tcPr>
          <w:p w14:paraId="125E0353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42 (12)</w:t>
            </w:r>
          </w:p>
        </w:tc>
      </w:tr>
      <w:tr w:rsidR="000456C9" w:rsidRPr="000456C9" w14:paraId="7C2E06B7" w14:textId="77777777" w:rsidTr="00E24B10">
        <w:trPr>
          <w:trHeight w:val="261"/>
        </w:trPr>
        <w:tc>
          <w:tcPr>
            <w:tcW w:w="6835" w:type="dxa"/>
          </w:tcPr>
          <w:p w14:paraId="3F634574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Venetoclax</w:t>
            </w:r>
          </w:p>
        </w:tc>
        <w:tc>
          <w:tcPr>
            <w:tcW w:w="2520" w:type="dxa"/>
            <w:vAlign w:val="bottom"/>
          </w:tcPr>
          <w:p w14:paraId="5E6C4F60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24 (7)</w:t>
            </w:r>
          </w:p>
        </w:tc>
      </w:tr>
      <w:tr w:rsidR="000456C9" w:rsidRPr="000456C9" w14:paraId="42B5F04B" w14:textId="77777777" w:rsidTr="00E24B10">
        <w:trPr>
          <w:trHeight w:val="261"/>
        </w:trPr>
        <w:tc>
          <w:tcPr>
            <w:tcW w:w="6835" w:type="dxa"/>
          </w:tcPr>
          <w:p w14:paraId="0CC48974" w14:textId="6BFF7E3A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VCd(bortezomib-cyclophosphamide-dexamethasone)</w:t>
            </w:r>
          </w:p>
        </w:tc>
        <w:tc>
          <w:tcPr>
            <w:tcW w:w="2520" w:type="dxa"/>
            <w:vAlign w:val="bottom"/>
          </w:tcPr>
          <w:p w14:paraId="6AD9DB10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23 (7)</w:t>
            </w:r>
          </w:p>
        </w:tc>
      </w:tr>
      <w:tr w:rsidR="000456C9" w:rsidRPr="000456C9" w14:paraId="1DAA67E8" w14:textId="77777777" w:rsidTr="00E24B10">
        <w:trPr>
          <w:trHeight w:val="261"/>
        </w:trPr>
        <w:tc>
          <w:tcPr>
            <w:tcW w:w="6835" w:type="dxa"/>
          </w:tcPr>
          <w:p w14:paraId="58D05445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            </w:t>
            </w: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Bendamustine</w:t>
            </w:r>
          </w:p>
        </w:tc>
        <w:tc>
          <w:tcPr>
            <w:tcW w:w="2520" w:type="dxa"/>
            <w:vAlign w:val="bottom"/>
          </w:tcPr>
          <w:p w14:paraId="4B3DD1E7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15 (4)</w:t>
            </w:r>
          </w:p>
        </w:tc>
      </w:tr>
      <w:tr w:rsidR="000456C9" w:rsidRPr="000456C9" w14:paraId="37A3EBE8" w14:textId="77777777" w:rsidTr="00E24B10">
        <w:trPr>
          <w:trHeight w:val="261"/>
        </w:trPr>
        <w:tc>
          <w:tcPr>
            <w:tcW w:w="6835" w:type="dxa"/>
          </w:tcPr>
          <w:p w14:paraId="2D60F2B8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Isatuximab</w:t>
            </w:r>
          </w:p>
        </w:tc>
        <w:tc>
          <w:tcPr>
            <w:tcW w:w="2520" w:type="dxa"/>
            <w:vAlign w:val="bottom"/>
          </w:tcPr>
          <w:p w14:paraId="7B4C4299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14 (4)</w:t>
            </w:r>
          </w:p>
        </w:tc>
      </w:tr>
      <w:tr w:rsidR="000456C9" w:rsidRPr="000456C9" w14:paraId="0212D977" w14:textId="77777777" w:rsidTr="00E24B10">
        <w:trPr>
          <w:trHeight w:val="276"/>
        </w:trPr>
        <w:tc>
          <w:tcPr>
            <w:tcW w:w="6835" w:type="dxa"/>
          </w:tcPr>
          <w:p w14:paraId="269DF4BB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Elotuzumab</w:t>
            </w:r>
          </w:p>
        </w:tc>
        <w:tc>
          <w:tcPr>
            <w:tcW w:w="2520" w:type="dxa"/>
            <w:vAlign w:val="bottom"/>
          </w:tcPr>
          <w:p w14:paraId="14C26E6C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13 (4)</w:t>
            </w:r>
          </w:p>
        </w:tc>
      </w:tr>
      <w:tr w:rsidR="000456C9" w:rsidRPr="000456C9" w14:paraId="60D6E02F" w14:textId="77777777" w:rsidTr="00E24B10">
        <w:trPr>
          <w:trHeight w:val="261"/>
        </w:trPr>
        <w:tc>
          <w:tcPr>
            <w:tcW w:w="6835" w:type="dxa"/>
          </w:tcPr>
          <w:p w14:paraId="282D4E7F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Ixazomib </w:t>
            </w:r>
          </w:p>
        </w:tc>
        <w:tc>
          <w:tcPr>
            <w:tcW w:w="2520" w:type="dxa"/>
            <w:vAlign w:val="bottom"/>
          </w:tcPr>
          <w:p w14:paraId="6D2934AE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8 (2)</w:t>
            </w:r>
          </w:p>
        </w:tc>
      </w:tr>
      <w:tr w:rsidR="000456C9" w:rsidRPr="000456C9" w14:paraId="7FE62BB3" w14:textId="77777777" w:rsidTr="00E24B10">
        <w:trPr>
          <w:trHeight w:val="261"/>
        </w:trPr>
        <w:tc>
          <w:tcPr>
            <w:tcW w:w="6835" w:type="dxa"/>
          </w:tcPr>
          <w:p w14:paraId="2E635759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Thalidomide</w:t>
            </w:r>
          </w:p>
        </w:tc>
        <w:tc>
          <w:tcPr>
            <w:tcW w:w="2520" w:type="dxa"/>
            <w:vAlign w:val="bottom"/>
          </w:tcPr>
          <w:p w14:paraId="341AB6DE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 (2)</w:t>
            </w:r>
          </w:p>
        </w:tc>
      </w:tr>
      <w:tr w:rsidR="000456C9" w:rsidRPr="000456C9" w14:paraId="0934A45E" w14:textId="77777777" w:rsidTr="00E24B10">
        <w:trPr>
          <w:trHeight w:val="261"/>
        </w:trPr>
        <w:tc>
          <w:tcPr>
            <w:tcW w:w="6835" w:type="dxa"/>
          </w:tcPr>
          <w:p w14:paraId="3C27760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Lenalidomide </w:t>
            </w:r>
          </w:p>
        </w:tc>
        <w:tc>
          <w:tcPr>
            <w:tcW w:w="2520" w:type="dxa"/>
            <w:vAlign w:val="bottom"/>
          </w:tcPr>
          <w:p w14:paraId="50E8ACA9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 (2)</w:t>
            </w:r>
          </w:p>
        </w:tc>
      </w:tr>
      <w:tr w:rsidR="000456C9" w:rsidRPr="000456C9" w14:paraId="1E7F0C98" w14:textId="77777777" w:rsidTr="00E24B10">
        <w:trPr>
          <w:trHeight w:val="261"/>
        </w:trPr>
        <w:tc>
          <w:tcPr>
            <w:tcW w:w="6835" w:type="dxa"/>
          </w:tcPr>
          <w:p w14:paraId="43925CE0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KRd (carfilzomib-lenalidomide-dexamethasone)</w:t>
            </w:r>
          </w:p>
        </w:tc>
        <w:tc>
          <w:tcPr>
            <w:tcW w:w="2520" w:type="dxa"/>
            <w:vAlign w:val="bottom"/>
          </w:tcPr>
          <w:p w14:paraId="6101D617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 (2)</w:t>
            </w:r>
          </w:p>
        </w:tc>
      </w:tr>
      <w:tr w:rsidR="000456C9" w:rsidRPr="000456C9" w14:paraId="575F8510" w14:textId="77777777" w:rsidTr="00E24B10">
        <w:trPr>
          <w:trHeight w:val="261"/>
        </w:trPr>
        <w:tc>
          <w:tcPr>
            <w:tcW w:w="6835" w:type="dxa"/>
          </w:tcPr>
          <w:p w14:paraId="0B12EDB3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Doxorubicin</w:t>
            </w:r>
          </w:p>
        </w:tc>
        <w:tc>
          <w:tcPr>
            <w:tcW w:w="2520" w:type="dxa"/>
            <w:vAlign w:val="bottom"/>
          </w:tcPr>
          <w:p w14:paraId="7035B4A1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 (1)</w:t>
            </w:r>
          </w:p>
        </w:tc>
      </w:tr>
      <w:tr w:rsidR="000456C9" w:rsidRPr="000456C9" w14:paraId="6515AC12" w14:textId="77777777" w:rsidTr="00E24B10">
        <w:trPr>
          <w:trHeight w:val="72"/>
        </w:trPr>
        <w:tc>
          <w:tcPr>
            <w:tcW w:w="6835" w:type="dxa"/>
          </w:tcPr>
          <w:p w14:paraId="0680AB54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Teclistamab</w:t>
            </w:r>
          </w:p>
        </w:tc>
        <w:tc>
          <w:tcPr>
            <w:tcW w:w="2520" w:type="dxa"/>
            <w:vAlign w:val="bottom"/>
          </w:tcPr>
          <w:p w14:paraId="11397A4E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 (1)</w:t>
            </w:r>
          </w:p>
        </w:tc>
      </w:tr>
      <w:tr w:rsidR="000456C9" w:rsidRPr="000456C9" w14:paraId="33538E4E" w14:textId="77777777" w:rsidTr="00E24B10">
        <w:trPr>
          <w:trHeight w:val="72"/>
        </w:trPr>
        <w:tc>
          <w:tcPr>
            <w:tcW w:w="6835" w:type="dxa"/>
          </w:tcPr>
          <w:p w14:paraId="0B770F0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DVd (daratumumab-bortezomib-dexamethasone)</w:t>
            </w:r>
          </w:p>
        </w:tc>
        <w:tc>
          <w:tcPr>
            <w:tcW w:w="2520" w:type="dxa"/>
            <w:vAlign w:val="bottom"/>
          </w:tcPr>
          <w:p w14:paraId="71891766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 (1)</w:t>
            </w:r>
          </w:p>
        </w:tc>
      </w:tr>
      <w:tr w:rsidR="000456C9" w:rsidRPr="000456C9" w14:paraId="3FBE0943" w14:textId="77777777" w:rsidTr="00E24B10">
        <w:trPr>
          <w:trHeight w:val="72"/>
        </w:trPr>
        <w:tc>
          <w:tcPr>
            <w:tcW w:w="6835" w:type="dxa"/>
          </w:tcPr>
          <w:p w14:paraId="27870FB1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Cytarabine</w:t>
            </w:r>
          </w:p>
        </w:tc>
        <w:tc>
          <w:tcPr>
            <w:tcW w:w="2520" w:type="dxa"/>
            <w:vAlign w:val="bottom"/>
          </w:tcPr>
          <w:p w14:paraId="0371CC7A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 (1)</w:t>
            </w:r>
          </w:p>
        </w:tc>
      </w:tr>
      <w:tr w:rsidR="000456C9" w:rsidRPr="000456C9" w14:paraId="44CA4B53" w14:textId="77777777" w:rsidTr="00E24B10">
        <w:trPr>
          <w:trHeight w:val="72"/>
        </w:trPr>
        <w:tc>
          <w:tcPr>
            <w:tcW w:w="6835" w:type="dxa"/>
          </w:tcPr>
          <w:p w14:paraId="787617DE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Belantamab mafodotin</w:t>
            </w:r>
          </w:p>
        </w:tc>
        <w:tc>
          <w:tcPr>
            <w:tcW w:w="2520" w:type="dxa"/>
            <w:vAlign w:val="bottom"/>
          </w:tcPr>
          <w:p w14:paraId="657E9941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 (1)</w:t>
            </w:r>
          </w:p>
        </w:tc>
      </w:tr>
      <w:tr w:rsidR="000456C9" w:rsidRPr="000456C9" w14:paraId="0347CD69" w14:textId="77777777" w:rsidTr="00E24B10">
        <w:trPr>
          <w:trHeight w:val="72"/>
        </w:trPr>
        <w:tc>
          <w:tcPr>
            <w:tcW w:w="6835" w:type="dxa"/>
          </w:tcPr>
          <w:p w14:paraId="1FB87A88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Carmustine</w:t>
            </w:r>
          </w:p>
        </w:tc>
        <w:tc>
          <w:tcPr>
            <w:tcW w:w="2520" w:type="dxa"/>
            <w:vAlign w:val="bottom"/>
          </w:tcPr>
          <w:p w14:paraId="034182E9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(0.3)</w:t>
            </w:r>
          </w:p>
        </w:tc>
      </w:tr>
      <w:tr w:rsidR="000456C9" w:rsidRPr="000456C9" w14:paraId="48CB2993" w14:textId="77777777" w:rsidTr="00E24B10">
        <w:trPr>
          <w:trHeight w:val="72"/>
        </w:trPr>
        <w:tc>
          <w:tcPr>
            <w:tcW w:w="6835" w:type="dxa"/>
          </w:tcPr>
          <w:p w14:paraId="749FE16D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Clarithromycin</w:t>
            </w:r>
          </w:p>
        </w:tc>
        <w:tc>
          <w:tcPr>
            <w:tcW w:w="2520" w:type="dxa"/>
            <w:vAlign w:val="bottom"/>
          </w:tcPr>
          <w:p w14:paraId="349810D9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(0.3)</w:t>
            </w:r>
          </w:p>
        </w:tc>
      </w:tr>
      <w:tr w:rsidR="000456C9" w:rsidRPr="000456C9" w14:paraId="261A372C" w14:textId="77777777" w:rsidTr="00E24B10">
        <w:trPr>
          <w:trHeight w:val="72"/>
        </w:trPr>
        <w:tc>
          <w:tcPr>
            <w:tcW w:w="6835" w:type="dxa"/>
          </w:tcPr>
          <w:p w14:paraId="3506D6F4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Talquetamab</w:t>
            </w:r>
          </w:p>
        </w:tc>
        <w:tc>
          <w:tcPr>
            <w:tcW w:w="2520" w:type="dxa"/>
            <w:vAlign w:val="bottom"/>
          </w:tcPr>
          <w:p w14:paraId="62710D5B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(0.3)</w:t>
            </w:r>
          </w:p>
        </w:tc>
      </w:tr>
      <w:tr w:rsidR="000456C9" w:rsidRPr="000456C9" w14:paraId="7B6F4C89" w14:textId="77777777" w:rsidTr="00E24B10">
        <w:trPr>
          <w:trHeight w:val="72"/>
        </w:trPr>
        <w:tc>
          <w:tcPr>
            <w:tcW w:w="6835" w:type="dxa"/>
          </w:tcPr>
          <w:p w14:paraId="56C36807" w14:textId="77777777" w:rsidR="000456C9" w:rsidRPr="000456C9" w:rsidRDefault="000456C9" w:rsidP="00D36AE9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               Other systemic drug(s)</w:t>
            </w:r>
          </w:p>
        </w:tc>
        <w:tc>
          <w:tcPr>
            <w:tcW w:w="2520" w:type="dxa"/>
            <w:vAlign w:val="bottom"/>
          </w:tcPr>
          <w:p w14:paraId="217AB49A" w14:textId="77777777" w:rsidR="000456C9" w:rsidRPr="000456C9" w:rsidRDefault="000456C9" w:rsidP="00D36AE9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0456C9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79 (23)</w:t>
            </w:r>
          </w:p>
        </w:tc>
      </w:tr>
    </w:tbl>
    <w:p w14:paraId="7EFBD646" w14:textId="77777777" w:rsidR="00BF17C6" w:rsidRPr="000456C9" w:rsidRDefault="00BF17C6" w:rsidP="00BF17C6">
      <w:pPr>
        <w:widowControl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9AD90B8" w14:textId="77777777" w:rsidR="00BF17C6" w:rsidRDefault="00BF17C6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1056EFA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5D2128E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659E5B7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48B8717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4EDD3F6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EAA5F1A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2AC4A0C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BF8F4F6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B5458A7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6E12118" w14:textId="77777777" w:rsidR="00600982" w:rsidRDefault="00600982" w:rsidP="00774A6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6781A67" w14:textId="2DD9C82D" w:rsidR="00774A67" w:rsidRPr="003B4F4F" w:rsidRDefault="003B4F4F" w:rsidP="00774A67">
      <w:pPr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</w:t>
      </w:r>
      <w:r w:rsid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3</w:t>
      </w:r>
      <w:r w:rsidR="00774A67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Multivariable analysis for cytokine release syndrome (CRS) grade </w:t>
      </w:r>
      <w:r w:rsidR="00774A67" w:rsidRPr="003B4F4F">
        <w:rPr>
          <w:rFonts w:ascii="Arial" w:hAnsi="Arial" w:cs="Arial"/>
          <w:color w:val="000000" w:themeColor="text1"/>
          <w:sz w:val="22"/>
          <w:szCs w:val="22"/>
        </w:rPr>
        <w:t xml:space="preserve">≥ 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2 following ciltacabtagene autoleucel</w:t>
      </w:r>
    </w:p>
    <w:p w14:paraId="6899AEE4" w14:textId="77777777" w:rsidR="00774A67" w:rsidRPr="003B4F4F" w:rsidRDefault="00774A67" w:rsidP="00774A67">
      <w:pPr>
        <w:widowControl w:val="0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620"/>
        <w:gridCol w:w="1080"/>
        <w:gridCol w:w="916"/>
        <w:gridCol w:w="1056"/>
        <w:gridCol w:w="908"/>
        <w:gridCol w:w="982"/>
      </w:tblGrid>
      <w:tr w:rsidR="00774A67" w:rsidRPr="003B4F4F" w14:paraId="50CB1C4A" w14:textId="77777777" w:rsidTr="009C1915">
        <w:trPr>
          <w:cantSplit/>
          <w:tblHeader/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AD759FC" w14:textId="77777777" w:rsidR="00774A67" w:rsidRPr="003B4F4F" w:rsidRDefault="00774A67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Hlk198803912"/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62A40DBC" w14:textId="77777777" w:rsidR="00774A67" w:rsidRPr="003B4F4F" w:rsidRDefault="00774A67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4AAFC26F" w14:textId="64EB22F6" w:rsidR="00774A67" w:rsidRPr="003B4F4F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3C2EDB2" w14:textId="77777777" w:rsidR="00774A67" w:rsidRPr="003B4F4F" w:rsidRDefault="00774A67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825A98A" w14:textId="5018ACE1" w:rsidR="00774A67" w:rsidRPr="003B4F4F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(lower)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57E61834" w14:textId="04FCFC26" w:rsidR="00774A67" w:rsidRPr="003B4F4F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(upper)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313B7382" w14:textId="77777777" w:rsidR="00774A67" w:rsidRPr="003B4F4F" w:rsidRDefault="00774A67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C1915" w:rsidRPr="003B4F4F" w14:paraId="1D9997AB" w14:textId="77777777" w:rsidTr="009C1915">
        <w:trPr>
          <w:cantSplit/>
          <w:jc w:val="center"/>
        </w:trPr>
        <w:tc>
          <w:tcPr>
            <w:tcW w:w="270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2B6DE" w14:textId="1A4C0C8A" w:rsidR="009C1915" w:rsidRPr="003B4F4F" w:rsidRDefault="009C1915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 xml:space="preserve">Plasma cells in bone marrow </w:t>
            </w:r>
            <w:r w:rsidR="00773845">
              <w:rPr>
                <w:rFonts w:ascii="Arial" w:hAnsi="Arial" w:cs="Arial"/>
                <w:color w:val="000000"/>
                <w:sz w:val="22"/>
                <w:szCs w:val="22"/>
              </w:rPr>
              <w:t>≥</w:t>
            </w: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 xml:space="preserve"> 50% prior to infusion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F5F210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CE3C69" w14:textId="6529502E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4E2C1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AF07937" w14:textId="02544B99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B86CC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66EA35" w14:textId="45DBEC78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0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AF38D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33A1B7" w14:textId="06A7414D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723CEB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8CF8E46" w14:textId="5980E7DC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6D628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91CE06" w14:textId="414BC84D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9C1915" w:rsidRPr="003B4F4F" w14:paraId="0A30C3DD" w14:textId="77777777" w:rsidTr="009C1915">
        <w:trPr>
          <w:cantSplit/>
          <w:jc w:val="center"/>
        </w:trPr>
        <w:tc>
          <w:tcPr>
            <w:tcW w:w="270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C4CA5" w14:textId="77777777" w:rsidR="009C1915" w:rsidRPr="003B4F4F" w:rsidRDefault="009C1915" w:rsidP="003E647F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52164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EF629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64E0C" w14:textId="31990A85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3.80</w:t>
            </w:r>
          </w:p>
        </w:tc>
        <w:tc>
          <w:tcPr>
            <w:tcW w:w="10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D0352" w14:textId="3C89B396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515EA" w14:textId="72482AC4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7.03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68387" w14:textId="7274372B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&lt;</w:t>
            </w:r>
            <w:r w:rsidR="003F7720" w:rsidRPr="003B4F4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.0001</w:t>
            </w:r>
          </w:p>
        </w:tc>
      </w:tr>
      <w:tr w:rsidR="009C1915" w:rsidRPr="003B4F4F" w14:paraId="34B4E3AD" w14:textId="77777777" w:rsidTr="009C1915">
        <w:trPr>
          <w:cantSplit/>
          <w:jc w:val="center"/>
        </w:trPr>
        <w:tc>
          <w:tcPr>
            <w:tcW w:w="270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6A578" w14:textId="77777777" w:rsidR="009C1915" w:rsidRPr="003B4F4F" w:rsidRDefault="009C1915" w:rsidP="003E647F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69834" w14:textId="5821C6FC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9D1CA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2167C" w14:textId="77777777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05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586A9" w14:textId="0AEC9D0B" w:rsidR="009C1915" w:rsidRPr="003B4F4F" w:rsidRDefault="004A09C9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9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FBE5B9" w14:textId="760ADB56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1.8</w:t>
            </w:r>
            <w:r w:rsidR="004A09C9" w:rsidRPr="003B4F4F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8CC5D" w14:textId="186E153E" w:rsidR="009C1915" w:rsidRPr="003B4F4F" w:rsidRDefault="009C1915" w:rsidP="009C1915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4A09C9" w:rsidRPr="003B4F4F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</w:tr>
      <w:bookmarkEnd w:id="0"/>
    </w:tbl>
    <w:p w14:paraId="4C385BB9" w14:textId="77777777" w:rsidR="00C75A8B" w:rsidRPr="003B4F4F" w:rsidRDefault="00C75A8B" w:rsidP="00C75A8B">
      <w:pPr>
        <w:jc w:val="both"/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</w:pPr>
    </w:p>
    <w:p w14:paraId="6849755B" w14:textId="1E3B0E1E" w:rsidR="00C75A8B" w:rsidRPr="003B4F4F" w:rsidRDefault="00C75A8B" w:rsidP="00C75A8B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CI: confidence interval, CRS: cytokine release syndrome, OR: odds ratio.</w:t>
      </w:r>
    </w:p>
    <w:p w14:paraId="6EA4BC14" w14:textId="77777777" w:rsidR="00480489" w:rsidRPr="003B4F4F" w:rsidRDefault="00480489" w:rsidP="00133D6E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433FA4D" w14:textId="77777777" w:rsidR="000F599A" w:rsidRPr="003B4F4F" w:rsidRDefault="000F599A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6BE6302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B2E4931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9460239" w14:textId="3A03AB1C" w:rsidR="00774A67" w:rsidRPr="003B4F4F" w:rsidRDefault="003B4F4F" w:rsidP="00774A67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Supplementary Table </w:t>
      </w:r>
      <w:r w:rsid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4</w:t>
      </w:r>
      <w:r w:rsidR="00774A67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Multivariable analysis for any grade immune effector cell</w:t>
      </w:r>
      <w:r w:rsidR="004D2AF5">
        <w:rPr>
          <w:rFonts w:ascii="Arial" w:eastAsiaTheme="minorHAnsi" w:hAnsi="Arial" w:cs="Arial"/>
          <w:color w:val="000000" w:themeColor="text1"/>
          <w:sz w:val="22"/>
          <w:szCs w:val="22"/>
        </w:rPr>
        <w:t>-</w:t>
      </w:r>
      <w:r w:rsidR="00774A67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associated neurotoxicity syndrome (ICANS) following ciltacabtagene autoleucel</w:t>
      </w:r>
    </w:p>
    <w:p w14:paraId="1F48DBE3" w14:textId="77777777" w:rsidR="00774A67" w:rsidRPr="003B4F4F" w:rsidRDefault="00774A67" w:rsidP="00133D6E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1808"/>
        <w:gridCol w:w="1072"/>
        <w:gridCol w:w="900"/>
        <w:gridCol w:w="990"/>
        <w:gridCol w:w="990"/>
        <w:gridCol w:w="990"/>
      </w:tblGrid>
      <w:tr w:rsidR="004A09C9" w:rsidRPr="003B4F4F" w14:paraId="3A82B77F" w14:textId="77777777" w:rsidTr="004A09C9">
        <w:trPr>
          <w:cantSplit/>
          <w:tblHeader/>
          <w:jc w:val="center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5516CF80" w14:textId="77777777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67234EBE" w14:textId="77777777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5090C8C8" w14:textId="28DCED67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5D7380DD" w14:textId="6C22CD85" w:rsidR="004A09C9" w:rsidRPr="003B4F4F" w:rsidRDefault="001D1FE2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332380D1" w14:textId="7F705B58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(lower)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7411A64B" w14:textId="76DCA5D8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(upper)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bottom"/>
          </w:tcPr>
          <w:p w14:paraId="64257950" w14:textId="217F4655" w:rsidR="004A09C9" w:rsidRPr="003B4F4F" w:rsidRDefault="004A09C9" w:rsidP="004A09C9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4A09C9" w:rsidRPr="003B4F4F" w14:paraId="128C9E68" w14:textId="77777777" w:rsidTr="004A09C9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C665AB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Age at infusion</w:t>
            </w: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7257E" w14:textId="483CDFB2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&lt; 60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61A7B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2B400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0639A" w14:textId="61DDFD31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9F1AC" w14:textId="7402FBA1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92E73" w14:textId="05F94E48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A09C9" w:rsidRPr="003B4F4F" w14:paraId="0807DD1C" w14:textId="77777777" w:rsidTr="004A09C9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5A943" w14:textId="77777777" w:rsidR="004A09C9" w:rsidRPr="003B4F4F" w:rsidRDefault="004A09C9" w:rsidP="004F7F7F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B52FE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60 to 69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BCA70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227AB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8A40F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AC497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4B955" w14:textId="6C8BDCF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0.60</w:t>
            </w:r>
          </w:p>
        </w:tc>
      </w:tr>
      <w:tr w:rsidR="004A09C9" w:rsidRPr="003B4F4F" w14:paraId="13CEC422" w14:textId="77777777" w:rsidTr="004A09C9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A31DF" w14:textId="77777777" w:rsidR="004A09C9" w:rsidRPr="003B4F4F" w:rsidRDefault="004A09C9" w:rsidP="004F7F7F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8026A" w14:textId="3360D4FF" w:rsidR="004A09C9" w:rsidRPr="003B4F4F" w:rsidRDefault="008C0298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sym w:font="Symbol" w:char="F0B3"/>
            </w:r>
            <w:r w:rsidR="004A09C9" w:rsidRPr="003B4F4F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18483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E54D91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1.98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D5B17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C49A9" w14:textId="77777777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3.37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2BD19" w14:textId="4CA8CDEA" w:rsidR="004A09C9" w:rsidRPr="003B4F4F" w:rsidRDefault="004A09C9" w:rsidP="004A09C9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</w:p>
        </w:tc>
      </w:tr>
      <w:tr w:rsidR="004A09C9" w:rsidRPr="003B4F4F" w14:paraId="624C9906" w14:textId="77777777" w:rsidTr="004A09C9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7042B" w14:textId="2B2D24F9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 xml:space="preserve">Plasma cells in bone marrow </w:t>
            </w:r>
            <w:r w:rsidR="00773845">
              <w:rPr>
                <w:rFonts w:ascii="Arial" w:hAnsi="Arial" w:cs="Arial"/>
                <w:color w:val="000000"/>
                <w:sz w:val="22"/>
                <w:szCs w:val="22"/>
              </w:rPr>
              <w:t>≥</w:t>
            </w: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 xml:space="preserve"> 50% prior to infusion</w:t>
            </w: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D6DCC" w14:textId="77777777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77F231" w14:textId="4026C26C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504D8" w14:textId="77777777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592EBFC" w14:textId="7A69E64D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7CE949" w14:textId="77777777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0740680" w14:textId="7A87A975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BCC2C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2A422E" w14:textId="5D048FC5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B9FDFE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39A4D9" w14:textId="7E51DC8D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3AD5DE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75CCE8" w14:textId="372B7CB7" w:rsidR="008C0298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A09C9" w:rsidRPr="003B4F4F" w14:paraId="196A084F" w14:textId="77777777" w:rsidTr="008C0298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772D7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D7F04" w14:textId="63A7D6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E9F48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17D65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2.60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48FA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75B79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5.02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8D0314" w14:textId="4E37CF80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4A09C9" w:rsidRPr="003B4F4F" w14:paraId="2EEA3D4F" w14:textId="77777777" w:rsidTr="008C0298">
        <w:trPr>
          <w:cantSplit/>
          <w:jc w:val="center"/>
        </w:trPr>
        <w:tc>
          <w:tcPr>
            <w:tcW w:w="242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CD8CB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9B8C3D" w14:textId="63260DF6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FD88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18643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87110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6398C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2.07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A80D1" w14:textId="5622E053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4A09C9" w:rsidRPr="003B4F4F" w14:paraId="2CEAB86E" w14:textId="77777777" w:rsidTr="008C0298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ED916" w14:textId="33BCC986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 xml:space="preserve">ANC &lt; 750 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/u</w:t>
            </w: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L prior to infusion</w:t>
            </w: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B1594" w14:textId="01824A86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7C0E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F6A1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56226" w14:textId="1A3B267A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32054" w14:textId="30241B21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BE5CB" w14:textId="74319D72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A09C9" w:rsidRPr="003B4F4F" w14:paraId="670C0B3E" w14:textId="77777777" w:rsidTr="008C0298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22A8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568D6" w14:textId="69A231D0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63A8A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97FAF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429D3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B567E9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5.50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00A79" w14:textId="3143F3F8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4A09C9" w:rsidRPr="003B4F4F" w14:paraId="4E3AA7EA" w14:textId="77777777" w:rsidTr="008C0298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844DB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65EA6" w14:textId="064FE8F2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9DF0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D9F0E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3.08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3BA6A3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4B128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CFB43" w14:textId="0F5A9B51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4A09C9" w:rsidRPr="003B4F4F" w14:paraId="7F7C88B9" w14:textId="77777777" w:rsidTr="008C0298">
        <w:trPr>
          <w:cantSplit/>
          <w:jc w:val="center"/>
        </w:trPr>
        <w:tc>
          <w:tcPr>
            <w:tcW w:w="2422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894CC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Hemoglobin &lt; 8 g/dL prior to infusion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13950" w14:textId="4DF335B6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09EC8" w14:textId="77777777" w:rsidR="004A09C9" w:rsidRPr="003B4F4F" w:rsidRDefault="004A09C9" w:rsidP="008C02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584E00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52CB1" w14:textId="0D1283BA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06236" w14:textId="6CE2DD94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47845" w14:textId="6BE21B93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A09C9" w:rsidRPr="003B4F4F" w14:paraId="3771C048" w14:textId="77777777" w:rsidTr="004A09C9">
        <w:trPr>
          <w:cantSplit/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628FA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EDDC2" w14:textId="3C4EB356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7E1445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C8F2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BCCC3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B44A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4.73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4D4FD" w14:textId="3C9FA8AA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0.003</w:t>
            </w:r>
          </w:p>
        </w:tc>
      </w:tr>
      <w:tr w:rsidR="004A09C9" w:rsidRPr="003B4F4F" w14:paraId="16874236" w14:textId="77777777" w:rsidTr="004A09C9">
        <w:trPr>
          <w:cantSplit/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A55C3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HCT-CI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8D7E2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0-1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EBBDD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9E10F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BB2C6" w14:textId="497074AC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3623DB" w14:textId="093518CE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A5ECD" w14:textId="2B5C2ED5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A09C9" w:rsidRPr="003B4F4F" w14:paraId="4C82FEDD" w14:textId="77777777" w:rsidTr="004A09C9">
        <w:trPr>
          <w:cantSplit/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03CDDC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D4C42" w14:textId="09D22D0C" w:rsidR="004A09C9" w:rsidRPr="003B4F4F" w:rsidRDefault="00692EDA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≥2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369ED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37CCB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374D76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A3A047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899A9" w14:textId="5FDE098D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4A09C9" w:rsidRPr="003B4F4F" w14:paraId="409A4BD2" w14:textId="77777777" w:rsidTr="004A09C9">
        <w:trPr>
          <w:cantSplit/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84504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C9767" w14:textId="13FD3EF4" w:rsidR="004A09C9" w:rsidRPr="003B4F4F" w:rsidRDefault="008C0298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901F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C44E1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B4CC5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D0405" w14:textId="77777777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19.91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202796" w14:textId="6BE28920" w:rsidR="004A09C9" w:rsidRPr="003B4F4F" w:rsidRDefault="004A09C9" w:rsidP="008C0298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F4F"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  <w:r w:rsidR="008C0298" w:rsidRPr="003B4F4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8F77441" w14:textId="77777777" w:rsidR="00F421F8" w:rsidRPr="003B4F4F" w:rsidRDefault="00F421F8" w:rsidP="00F421F8">
      <w:pPr>
        <w:jc w:val="both"/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</w:pPr>
    </w:p>
    <w:p w14:paraId="64FE3E25" w14:textId="5A994573" w:rsidR="00F421F8" w:rsidRPr="003B4F4F" w:rsidRDefault="00F421F8" w:rsidP="00F421F8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ANC: absolute neutrophil count, </w:t>
      </w:r>
      <w:r w:rsidR="00C75A8B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CI: confidence interval, 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HCT-CI: hematopoietic cell transplantation-specific comorbidity index, ICANS: immune effector cell associated neurotoxicity syndrome, OR: odds ratio.</w:t>
      </w:r>
    </w:p>
    <w:p w14:paraId="4DC71E32" w14:textId="77777777" w:rsidR="00774A67" w:rsidRPr="003B4F4F" w:rsidRDefault="00774A67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ADE3157" w14:textId="77777777" w:rsidR="00774A67" w:rsidRPr="003B4F4F" w:rsidRDefault="00774A67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97A372D" w14:textId="77777777" w:rsidR="00E70DC8" w:rsidRPr="003B4F4F" w:rsidRDefault="00E70DC8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7D9EFBA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1A04FD6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ACEE60A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49E37B7" w14:textId="77777777" w:rsidR="003B4F4F" w:rsidRPr="003B4F4F" w:rsidRDefault="003B4F4F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5C36318" w14:textId="77777777" w:rsidR="00DB073A" w:rsidRDefault="00DB073A" w:rsidP="00774A67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D5D1136" w14:textId="74705D97" w:rsidR="00774A67" w:rsidRPr="003B4F4F" w:rsidRDefault="003B4F4F" w:rsidP="00774A67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</w:t>
      </w:r>
      <w:r w:rsid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5</w:t>
      </w:r>
      <w:r w:rsidR="00774A67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Safety outcomes including</w:t>
      </w:r>
      <w:r w:rsidR="00751D56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n</w:t>
      </w:r>
      <w:r w:rsidR="00615E90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on-ICANS neurologic toxicity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(NINT)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, </w:t>
      </w:r>
      <w:r w:rsidR="00615E90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second primary malignancies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(SPM)</w:t>
      </w:r>
      <w:r w:rsidR="00751D56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, and cause of death </w:t>
      </w:r>
      <w:r w:rsidR="00615E90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in patients receiving ciltacabtagene autoleucel</w:t>
      </w:r>
    </w:p>
    <w:p w14:paraId="4B231087" w14:textId="77777777" w:rsidR="00615E90" w:rsidRPr="003B4F4F" w:rsidRDefault="00615E90" w:rsidP="00774A67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4A67" w:rsidRPr="003B4F4F" w14:paraId="201C3CF2" w14:textId="77777777" w:rsidTr="003E647F">
        <w:tc>
          <w:tcPr>
            <w:tcW w:w="4675" w:type="dxa"/>
          </w:tcPr>
          <w:p w14:paraId="066A273A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16F910C" w14:textId="28375B5C" w:rsidR="00774A67" w:rsidRPr="003B4F4F" w:rsidRDefault="00774A67" w:rsidP="007B7C1B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>N (%) or median (range)</w:t>
            </w:r>
          </w:p>
        </w:tc>
      </w:tr>
      <w:tr w:rsidR="00774A67" w:rsidRPr="003B4F4F" w14:paraId="3B3AA760" w14:textId="77777777" w:rsidTr="00060461">
        <w:tc>
          <w:tcPr>
            <w:tcW w:w="4675" w:type="dxa"/>
            <w:shd w:val="clear" w:color="auto" w:fill="D9D9D9" w:themeFill="background1" w:themeFillShade="D9"/>
          </w:tcPr>
          <w:p w14:paraId="765AE39B" w14:textId="453B67E4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Type of </w:t>
            </w:r>
            <w:r w:rsidR="009C1915" w:rsidRPr="003B4F4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>non-ICANS neurotoxicity</w:t>
            </w:r>
            <w:r w:rsidR="002A243F" w:rsidRPr="003B4F4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(NINT)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7DAAD65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74A67" w:rsidRPr="003B4F4F" w14:paraId="649CAA5A" w14:textId="77777777" w:rsidTr="003E647F">
        <w:tc>
          <w:tcPr>
            <w:tcW w:w="4675" w:type="dxa"/>
          </w:tcPr>
          <w:p w14:paraId="5433E3BE" w14:textId="2BA35451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A243F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Cranial nerve palsies</w:t>
            </w:r>
          </w:p>
        </w:tc>
        <w:tc>
          <w:tcPr>
            <w:tcW w:w="4675" w:type="dxa"/>
          </w:tcPr>
          <w:p w14:paraId="65B4D001" w14:textId="2FEB325C" w:rsidR="00774A67" w:rsidRPr="003B4F4F" w:rsidRDefault="002A243F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15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774A67" w:rsidRPr="003B4F4F" w14:paraId="67CA0361" w14:textId="77777777" w:rsidTr="003E647F">
        <w:tc>
          <w:tcPr>
            <w:tcW w:w="4675" w:type="dxa"/>
          </w:tcPr>
          <w:p w14:paraId="69401F6D" w14:textId="4753A14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A243F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Seventh cranial nerve palsy</w:t>
            </w:r>
          </w:p>
        </w:tc>
        <w:tc>
          <w:tcPr>
            <w:tcW w:w="4675" w:type="dxa"/>
          </w:tcPr>
          <w:p w14:paraId="5C02858B" w14:textId="781A584F" w:rsidR="00774A67" w:rsidRPr="003B4F4F" w:rsidRDefault="002A243F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12/15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80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774A67" w:rsidRPr="003B4F4F" w14:paraId="5A95533A" w14:textId="77777777" w:rsidTr="003E647F">
        <w:tc>
          <w:tcPr>
            <w:tcW w:w="4675" w:type="dxa"/>
          </w:tcPr>
          <w:p w14:paraId="4BF090EE" w14:textId="57609970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A243F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Other motor neuron disorder</w:t>
            </w:r>
          </w:p>
        </w:tc>
        <w:tc>
          <w:tcPr>
            <w:tcW w:w="4675" w:type="dxa"/>
          </w:tcPr>
          <w:p w14:paraId="66F4DB7E" w14:textId="5DF6C843" w:rsidR="00774A67" w:rsidRPr="003B4F4F" w:rsidRDefault="002A243F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3/15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20</w:t>
            </w:r>
            <w:r w:rsidR="00774A67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774A67" w:rsidRPr="003B4F4F" w14:paraId="14115FFD" w14:textId="77777777" w:rsidTr="003E647F">
        <w:tc>
          <w:tcPr>
            <w:tcW w:w="4675" w:type="dxa"/>
          </w:tcPr>
          <w:p w14:paraId="2DA6CBD6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Parkinsonism</w:t>
            </w:r>
          </w:p>
        </w:tc>
        <w:tc>
          <w:tcPr>
            <w:tcW w:w="4675" w:type="dxa"/>
          </w:tcPr>
          <w:p w14:paraId="72E69C91" w14:textId="14E71A01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16 (</w:t>
            </w:r>
            <w:r w:rsidR="003B4F4F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2.7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774A67" w:rsidRPr="003B4F4F" w14:paraId="69309D61" w14:textId="77777777" w:rsidTr="003E647F">
        <w:tc>
          <w:tcPr>
            <w:tcW w:w="4675" w:type="dxa"/>
          </w:tcPr>
          <w:p w14:paraId="799C2361" w14:textId="5249537E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Median time to onset of </w:t>
            </w:r>
            <w:r w:rsidR="002A243F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seventh</w:t>
            </w: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nerve palsy</w:t>
            </w:r>
          </w:p>
        </w:tc>
        <w:tc>
          <w:tcPr>
            <w:tcW w:w="4675" w:type="dxa"/>
          </w:tcPr>
          <w:p w14:paraId="76064276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20 (17-31)</w:t>
            </w:r>
          </w:p>
        </w:tc>
      </w:tr>
      <w:tr w:rsidR="00774A67" w:rsidRPr="003B4F4F" w14:paraId="05D22337" w14:textId="77777777" w:rsidTr="003E647F">
        <w:tc>
          <w:tcPr>
            <w:tcW w:w="4675" w:type="dxa"/>
          </w:tcPr>
          <w:p w14:paraId="09127D77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Median time to onset of Parkinsonism</w:t>
            </w:r>
          </w:p>
        </w:tc>
        <w:tc>
          <w:tcPr>
            <w:tcW w:w="4675" w:type="dxa"/>
          </w:tcPr>
          <w:p w14:paraId="2563EEF0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10 (8-21)</w:t>
            </w:r>
          </w:p>
        </w:tc>
      </w:tr>
      <w:tr w:rsidR="00774A67" w:rsidRPr="003B4F4F" w14:paraId="710D55D0" w14:textId="77777777" w:rsidTr="00060461">
        <w:tc>
          <w:tcPr>
            <w:tcW w:w="4675" w:type="dxa"/>
            <w:shd w:val="clear" w:color="auto" w:fill="D9D9D9" w:themeFill="background1" w:themeFillShade="D9"/>
          </w:tcPr>
          <w:p w14:paraId="699DA708" w14:textId="45F5837F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</w:rPr>
              <w:t>Second primary malignancies</w:t>
            </w:r>
            <w:r w:rsidR="00060461" w:rsidRPr="003B4F4F">
              <w:rPr>
                <w:rFonts w:ascii="Arial" w:eastAsiaTheme="minorHAnsi" w:hAnsi="Arial" w:cs="Arial"/>
                <w:b/>
                <w:color w:val="000000" w:themeColor="text1"/>
                <w:sz w:val="22"/>
                <w:szCs w:val="22"/>
              </w:rPr>
              <w:t xml:space="preserve"> (SPM)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01DC4A2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74A67" w:rsidRPr="003B4F4F" w14:paraId="40F8BDF8" w14:textId="77777777" w:rsidTr="003E647F">
        <w:tc>
          <w:tcPr>
            <w:tcW w:w="4675" w:type="dxa"/>
          </w:tcPr>
          <w:p w14:paraId="27A1FA09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Squamous cell skin cancer</w:t>
            </w:r>
          </w:p>
        </w:tc>
        <w:tc>
          <w:tcPr>
            <w:tcW w:w="4675" w:type="dxa"/>
          </w:tcPr>
          <w:p w14:paraId="0C01ED49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 (1.2)</w:t>
            </w:r>
          </w:p>
        </w:tc>
      </w:tr>
      <w:tr w:rsidR="00774A67" w:rsidRPr="003B4F4F" w14:paraId="53BD3737" w14:textId="77777777" w:rsidTr="003E647F">
        <w:tc>
          <w:tcPr>
            <w:tcW w:w="4675" w:type="dxa"/>
          </w:tcPr>
          <w:p w14:paraId="219CB2A1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Myelodysplastic syndrome</w:t>
            </w:r>
          </w:p>
        </w:tc>
        <w:tc>
          <w:tcPr>
            <w:tcW w:w="4675" w:type="dxa"/>
          </w:tcPr>
          <w:p w14:paraId="137D94AC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 (0.8)</w:t>
            </w:r>
          </w:p>
        </w:tc>
      </w:tr>
      <w:tr w:rsidR="00774A67" w:rsidRPr="003B4F4F" w14:paraId="42356F28" w14:textId="77777777" w:rsidTr="003E647F">
        <w:tc>
          <w:tcPr>
            <w:tcW w:w="4675" w:type="dxa"/>
          </w:tcPr>
          <w:p w14:paraId="1CFC23AE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Genitourinary malignancy</w:t>
            </w:r>
          </w:p>
        </w:tc>
        <w:tc>
          <w:tcPr>
            <w:tcW w:w="4675" w:type="dxa"/>
          </w:tcPr>
          <w:p w14:paraId="0FF196DE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 (0.7)</w:t>
            </w:r>
          </w:p>
        </w:tc>
      </w:tr>
      <w:tr w:rsidR="00774A67" w:rsidRPr="003B4F4F" w14:paraId="0F28675F" w14:textId="77777777" w:rsidTr="003E647F">
        <w:tc>
          <w:tcPr>
            <w:tcW w:w="4675" w:type="dxa"/>
          </w:tcPr>
          <w:p w14:paraId="16F62754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Non-Hodgkin’s lymphoma</w:t>
            </w:r>
          </w:p>
        </w:tc>
        <w:tc>
          <w:tcPr>
            <w:tcW w:w="4675" w:type="dxa"/>
          </w:tcPr>
          <w:p w14:paraId="7C4F742A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 (0.3)</w:t>
            </w:r>
          </w:p>
        </w:tc>
      </w:tr>
      <w:tr w:rsidR="00774A67" w:rsidRPr="003B4F4F" w14:paraId="29622CE6" w14:textId="77777777" w:rsidTr="003E647F">
        <w:tc>
          <w:tcPr>
            <w:tcW w:w="4675" w:type="dxa"/>
          </w:tcPr>
          <w:p w14:paraId="1C126195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Basal cell skin cancer</w:t>
            </w:r>
          </w:p>
        </w:tc>
        <w:tc>
          <w:tcPr>
            <w:tcW w:w="4675" w:type="dxa"/>
          </w:tcPr>
          <w:p w14:paraId="08366234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 (0.3)</w:t>
            </w:r>
          </w:p>
        </w:tc>
      </w:tr>
      <w:tr w:rsidR="00774A67" w:rsidRPr="003B4F4F" w14:paraId="4D48FCFE" w14:textId="77777777" w:rsidTr="003E647F">
        <w:tc>
          <w:tcPr>
            <w:tcW w:w="4675" w:type="dxa"/>
          </w:tcPr>
          <w:p w14:paraId="36613C63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Gastrointestinal malignancy</w:t>
            </w:r>
          </w:p>
        </w:tc>
        <w:tc>
          <w:tcPr>
            <w:tcW w:w="4675" w:type="dxa"/>
          </w:tcPr>
          <w:p w14:paraId="4B566AB8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 (0.3)</w:t>
            </w:r>
          </w:p>
        </w:tc>
      </w:tr>
      <w:tr w:rsidR="00774A67" w:rsidRPr="003B4F4F" w14:paraId="373F73BF" w14:textId="77777777" w:rsidTr="003E647F">
        <w:tc>
          <w:tcPr>
            <w:tcW w:w="4675" w:type="dxa"/>
          </w:tcPr>
          <w:p w14:paraId="041E888C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Lung cancer</w:t>
            </w:r>
          </w:p>
        </w:tc>
        <w:tc>
          <w:tcPr>
            <w:tcW w:w="4675" w:type="dxa"/>
          </w:tcPr>
          <w:p w14:paraId="22692865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(0.2)</w:t>
            </w:r>
          </w:p>
        </w:tc>
      </w:tr>
      <w:tr w:rsidR="00774A67" w:rsidRPr="003B4F4F" w14:paraId="4346E4D6" w14:textId="77777777" w:rsidTr="003E647F">
        <w:tc>
          <w:tcPr>
            <w:tcW w:w="4675" w:type="dxa"/>
          </w:tcPr>
          <w:p w14:paraId="1848440D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Breast cancer</w:t>
            </w:r>
          </w:p>
        </w:tc>
        <w:tc>
          <w:tcPr>
            <w:tcW w:w="4675" w:type="dxa"/>
          </w:tcPr>
          <w:p w14:paraId="27675C26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(0.2)</w:t>
            </w:r>
          </w:p>
        </w:tc>
      </w:tr>
      <w:tr w:rsidR="00774A67" w:rsidRPr="003B4F4F" w14:paraId="353556EE" w14:textId="77777777" w:rsidTr="003E647F">
        <w:tc>
          <w:tcPr>
            <w:tcW w:w="4675" w:type="dxa"/>
          </w:tcPr>
          <w:p w14:paraId="11C5C714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Melanoma</w:t>
            </w:r>
          </w:p>
        </w:tc>
        <w:tc>
          <w:tcPr>
            <w:tcW w:w="4675" w:type="dxa"/>
          </w:tcPr>
          <w:p w14:paraId="6B72FBDE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 (0.2)</w:t>
            </w:r>
          </w:p>
        </w:tc>
      </w:tr>
      <w:tr w:rsidR="00774A67" w:rsidRPr="003B4F4F" w14:paraId="4C9E4A7B" w14:textId="77777777" w:rsidTr="003E647F">
        <w:tc>
          <w:tcPr>
            <w:tcW w:w="4675" w:type="dxa"/>
          </w:tcPr>
          <w:p w14:paraId="5A54B5DC" w14:textId="77777777" w:rsidR="00774A67" w:rsidRPr="003B4F4F" w:rsidRDefault="00774A67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Other malignancy</w:t>
            </w:r>
          </w:p>
        </w:tc>
        <w:tc>
          <w:tcPr>
            <w:tcW w:w="4675" w:type="dxa"/>
          </w:tcPr>
          <w:p w14:paraId="7ED1AB1C" w14:textId="77777777" w:rsidR="00774A67" w:rsidRPr="003B4F4F" w:rsidRDefault="00774A67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 (0.3)</w:t>
            </w:r>
          </w:p>
        </w:tc>
      </w:tr>
      <w:tr w:rsidR="003E55BE" w:rsidRPr="003B4F4F" w14:paraId="0CF83830" w14:textId="77777777" w:rsidTr="003E55BE">
        <w:tc>
          <w:tcPr>
            <w:tcW w:w="4675" w:type="dxa"/>
            <w:shd w:val="clear" w:color="auto" w:fill="D9D9D9" w:themeFill="background1" w:themeFillShade="D9"/>
          </w:tcPr>
          <w:p w14:paraId="72EABCDA" w14:textId="6C3F9E16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  <w:sz w:val="22"/>
                <w:szCs w:val="22"/>
              </w:rPr>
              <w:t>Cause of death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25BF5FA" w14:textId="77777777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E55BE" w:rsidRPr="003B4F4F" w14:paraId="7D44CE58" w14:textId="77777777" w:rsidTr="003E647F">
        <w:tc>
          <w:tcPr>
            <w:tcW w:w="4675" w:type="dxa"/>
          </w:tcPr>
          <w:p w14:paraId="6FC356F5" w14:textId="77645546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Myeloma-related</w:t>
            </w:r>
          </w:p>
        </w:tc>
        <w:tc>
          <w:tcPr>
            <w:tcW w:w="4675" w:type="dxa"/>
          </w:tcPr>
          <w:p w14:paraId="33EBEF37" w14:textId="07461046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53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(9)</w:t>
            </w:r>
          </w:p>
        </w:tc>
      </w:tr>
      <w:tr w:rsidR="003E55BE" w:rsidRPr="003B4F4F" w14:paraId="678C40F8" w14:textId="77777777" w:rsidTr="003E647F">
        <w:tc>
          <w:tcPr>
            <w:tcW w:w="4675" w:type="dxa"/>
          </w:tcPr>
          <w:p w14:paraId="1DC8D4A7" w14:textId="7184531A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Infection</w:t>
            </w:r>
          </w:p>
        </w:tc>
        <w:tc>
          <w:tcPr>
            <w:tcW w:w="4675" w:type="dxa"/>
          </w:tcPr>
          <w:p w14:paraId="3C92D1ED" w14:textId="6C55A6DD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(2)</w:t>
            </w:r>
          </w:p>
        </w:tc>
      </w:tr>
      <w:tr w:rsidR="003E55BE" w:rsidRPr="003B4F4F" w14:paraId="0344D2A4" w14:textId="77777777" w:rsidTr="003E647F">
        <w:tc>
          <w:tcPr>
            <w:tcW w:w="4675" w:type="dxa"/>
          </w:tcPr>
          <w:p w14:paraId="43A08752" w14:textId="53B0EDD9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Pulmonary</w:t>
            </w:r>
          </w:p>
        </w:tc>
        <w:tc>
          <w:tcPr>
            <w:tcW w:w="4675" w:type="dxa"/>
          </w:tcPr>
          <w:p w14:paraId="00742890" w14:textId="3AA5E039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(0.7)</w:t>
            </w:r>
          </w:p>
        </w:tc>
      </w:tr>
      <w:tr w:rsidR="003E55BE" w:rsidRPr="003B4F4F" w14:paraId="3ABC816A" w14:textId="77777777" w:rsidTr="003E647F">
        <w:tc>
          <w:tcPr>
            <w:tcW w:w="4675" w:type="dxa"/>
          </w:tcPr>
          <w:p w14:paraId="63662767" w14:textId="10C5AD50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CRS</w:t>
            </w:r>
          </w:p>
        </w:tc>
        <w:tc>
          <w:tcPr>
            <w:tcW w:w="4675" w:type="dxa"/>
          </w:tcPr>
          <w:p w14:paraId="61029289" w14:textId="10F81672" w:rsidR="003E55BE" w:rsidRPr="003B4F4F" w:rsidRDefault="00054640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3E55BE" w:rsidRPr="003B4F4F" w14:paraId="5F9157D6" w14:textId="77777777" w:rsidTr="003E647F">
        <w:tc>
          <w:tcPr>
            <w:tcW w:w="4675" w:type="dxa"/>
          </w:tcPr>
          <w:p w14:paraId="28B59F80" w14:textId="72D3C65F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ICANS</w:t>
            </w:r>
          </w:p>
        </w:tc>
        <w:tc>
          <w:tcPr>
            <w:tcW w:w="4675" w:type="dxa"/>
          </w:tcPr>
          <w:p w14:paraId="5AB4A7AC" w14:textId="50519C15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(0.3)</w:t>
            </w:r>
          </w:p>
        </w:tc>
      </w:tr>
      <w:tr w:rsidR="003E55BE" w:rsidRPr="003B4F4F" w14:paraId="500AFCDD" w14:textId="77777777" w:rsidTr="003E647F">
        <w:tc>
          <w:tcPr>
            <w:tcW w:w="4675" w:type="dxa"/>
          </w:tcPr>
          <w:p w14:paraId="62793627" w14:textId="0A96A09F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Multiorgan failure</w:t>
            </w:r>
          </w:p>
        </w:tc>
        <w:tc>
          <w:tcPr>
            <w:tcW w:w="4675" w:type="dxa"/>
          </w:tcPr>
          <w:p w14:paraId="5F1F54F4" w14:textId="750BAA4A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(0.3)</w:t>
            </w:r>
          </w:p>
        </w:tc>
      </w:tr>
      <w:tr w:rsidR="003E55BE" w:rsidRPr="003B4F4F" w14:paraId="1DE93EEA" w14:textId="77777777" w:rsidTr="003E647F">
        <w:tc>
          <w:tcPr>
            <w:tcW w:w="4675" w:type="dxa"/>
          </w:tcPr>
          <w:p w14:paraId="3D5122EF" w14:textId="5D807D7F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Second Primary Malignancy</w:t>
            </w:r>
            <w:r w:rsidR="00B77223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, MDS</w:t>
            </w:r>
          </w:p>
        </w:tc>
        <w:tc>
          <w:tcPr>
            <w:tcW w:w="4675" w:type="dxa"/>
          </w:tcPr>
          <w:p w14:paraId="6CB604F6" w14:textId="438EE295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(0.3)</w:t>
            </w:r>
          </w:p>
        </w:tc>
      </w:tr>
      <w:tr w:rsidR="003E55BE" w:rsidRPr="003B4F4F" w14:paraId="73A3F501" w14:textId="77777777" w:rsidTr="003E647F">
        <w:tc>
          <w:tcPr>
            <w:tcW w:w="4675" w:type="dxa"/>
          </w:tcPr>
          <w:p w14:paraId="5334378E" w14:textId="04DA2837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Cardiac</w:t>
            </w:r>
          </w:p>
        </w:tc>
        <w:tc>
          <w:tcPr>
            <w:tcW w:w="4675" w:type="dxa"/>
          </w:tcPr>
          <w:p w14:paraId="15442DF6" w14:textId="7EAAA16D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(0.2)</w:t>
            </w:r>
          </w:p>
        </w:tc>
      </w:tr>
      <w:tr w:rsidR="003E55BE" w:rsidRPr="003B4F4F" w14:paraId="6C53D00E" w14:textId="77777777" w:rsidTr="003E647F">
        <w:tc>
          <w:tcPr>
            <w:tcW w:w="4675" w:type="dxa"/>
          </w:tcPr>
          <w:p w14:paraId="546AE19D" w14:textId="1C07E44F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CNS </w:t>
            </w:r>
            <w:r w:rsidR="00B77223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event/pathology</w:t>
            </w:r>
          </w:p>
        </w:tc>
        <w:tc>
          <w:tcPr>
            <w:tcW w:w="4675" w:type="dxa"/>
          </w:tcPr>
          <w:p w14:paraId="235E1B8E" w14:textId="64BE023C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(0.2)</w:t>
            </w:r>
          </w:p>
        </w:tc>
      </w:tr>
      <w:tr w:rsidR="003E55BE" w:rsidRPr="003B4F4F" w14:paraId="6E2723E4" w14:textId="77777777" w:rsidTr="003E647F">
        <w:tc>
          <w:tcPr>
            <w:tcW w:w="4675" w:type="dxa"/>
          </w:tcPr>
          <w:p w14:paraId="45884877" w14:textId="56FA6650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Intracranial hemorrhage </w:t>
            </w:r>
          </w:p>
        </w:tc>
        <w:tc>
          <w:tcPr>
            <w:tcW w:w="4675" w:type="dxa"/>
          </w:tcPr>
          <w:p w14:paraId="1850C876" w14:textId="458CCD97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(0.2)</w:t>
            </w:r>
          </w:p>
        </w:tc>
      </w:tr>
      <w:tr w:rsidR="003E55BE" w:rsidRPr="003B4F4F" w14:paraId="388D9A58" w14:textId="77777777" w:rsidTr="003E647F">
        <w:tc>
          <w:tcPr>
            <w:tcW w:w="4675" w:type="dxa"/>
          </w:tcPr>
          <w:p w14:paraId="33911BE4" w14:textId="62A72181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Gastrointestinal</w:t>
            </w:r>
          </w:p>
        </w:tc>
        <w:tc>
          <w:tcPr>
            <w:tcW w:w="4675" w:type="dxa"/>
          </w:tcPr>
          <w:p w14:paraId="60E7D2C4" w14:textId="44FEC5D4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(0.2)</w:t>
            </w:r>
          </w:p>
        </w:tc>
      </w:tr>
      <w:tr w:rsidR="003E55BE" w:rsidRPr="003B4F4F" w14:paraId="4ABD959C" w14:textId="77777777" w:rsidTr="003E647F">
        <w:tc>
          <w:tcPr>
            <w:tcW w:w="4675" w:type="dxa"/>
          </w:tcPr>
          <w:p w14:paraId="4E3C267B" w14:textId="2E7D47C2" w:rsidR="003E55BE" w:rsidRPr="003B4F4F" w:rsidRDefault="003E55BE" w:rsidP="003E647F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749D1F10" w14:textId="42D2A872" w:rsidR="003E55BE" w:rsidRPr="003B4F4F" w:rsidRDefault="003E55BE" w:rsidP="003E647F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11</w:t>
            </w:r>
            <w:r w:rsidR="009B7B00" w:rsidRPr="003B4F4F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 (2)</w:t>
            </w:r>
          </w:p>
        </w:tc>
      </w:tr>
    </w:tbl>
    <w:p w14:paraId="28DEC146" w14:textId="77777777" w:rsidR="000F599A" w:rsidRPr="003B4F4F" w:rsidRDefault="000F599A" w:rsidP="000F599A">
      <w:pPr>
        <w:jc w:val="both"/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</w:pPr>
    </w:p>
    <w:p w14:paraId="0FD84432" w14:textId="7DE68D3F" w:rsidR="00480489" w:rsidRPr="003B4F4F" w:rsidRDefault="000F599A" w:rsidP="00133D6E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B7B00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CRS: cytokine release syndrome</w:t>
      </w:r>
      <w:r w:rsidR="00B77223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="009B7B00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CNS: central nervous system</w:t>
      </w:r>
      <w:r w:rsidR="00B77223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="009B7B00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ICANS: immune effector cell-associated neurotoxicity syndrome</w:t>
      </w:r>
      <w:r w:rsidR="00B77223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="009B7B00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B77223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MDS: myelodysplastic syndrome, </w:t>
      </w:r>
      <w:r w:rsidR="009B7B00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NINT: </w:t>
      </w:r>
      <w:r w:rsidR="00CF099A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non-</w:t>
      </w:r>
      <w:r w:rsidR="00CF099A" w:rsidRPr="003B4F4F">
        <w:rPr>
          <w:rFonts w:ascii="Arial" w:eastAsiaTheme="minorEastAsia" w:hAnsi="Arial" w:cs="Arial"/>
          <w:sz w:val="22"/>
          <w:szCs w:val="22"/>
        </w:rPr>
        <w:t>immune effector cell-associated neurotoxicity syndrome</w:t>
      </w:r>
      <w:r w:rsidR="00060461" w:rsidRPr="003B4F4F">
        <w:rPr>
          <w:rFonts w:ascii="Arial" w:eastAsiaTheme="minorEastAsia" w:hAnsi="Arial" w:cs="Arial"/>
          <w:sz w:val="22"/>
          <w:szCs w:val="22"/>
        </w:rPr>
        <w:t xml:space="preserve">, SPM: second primary </w:t>
      </w:r>
      <w:r w:rsidR="00054640" w:rsidRPr="003B4F4F">
        <w:rPr>
          <w:rFonts w:ascii="Arial" w:eastAsiaTheme="minorEastAsia" w:hAnsi="Arial" w:cs="Arial"/>
          <w:sz w:val="22"/>
          <w:szCs w:val="22"/>
        </w:rPr>
        <w:t>malignancies.</w:t>
      </w:r>
      <w:r w:rsidR="00054640">
        <w:rPr>
          <w:rFonts w:ascii="Arial" w:hAnsi="Arial" w:cs="Arial"/>
          <w:color w:val="000000" w:themeColor="text1"/>
          <w:sz w:val="22"/>
          <w:szCs w:val="22"/>
        </w:rPr>
        <w:t xml:space="preserve"> Two patients had overlapping </w:t>
      </w:r>
      <w:proofErr w:type="gramStart"/>
      <w:r w:rsidR="00054640">
        <w:rPr>
          <w:rFonts w:ascii="Arial" w:hAnsi="Arial" w:cs="Arial"/>
          <w:color w:val="000000" w:themeColor="text1"/>
          <w:sz w:val="22"/>
          <w:szCs w:val="22"/>
        </w:rPr>
        <w:t>attribution</w:t>
      </w:r>
      <w:proofErr w:type="gramEnd"/>
      <w:r w:rsidR="00054640">
        <w:rPr>
          <w:rFonts w:ascii="Arial" w:hAnsi="Arial" w:cs="Arial"/>
          <w:color w:val="000000" w:themeColor="text1"/>
          <w:sz w:val="22"/>
          <w:szCs w:val="22"/>
        </w:rPr>
        <w:t xml:space="preserve"> to CRS and organ failure.</w:t>
      </w:r>
    </w:p>
    <w:p w14:paraId="207D44CF" w14:textId="77777777" w:rsidR="000F599A" w:rsidRPr="003B4F4F" w:rsidRDefault="000F599A" w:rsidP="00133D6E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15C86B2" w14:textId="77777777" w:rsidR="00060461" w:rsidRPr="003B4F4F" w:rsidRDefault="00060461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73FA1FC" w14:textId="77777777" w:rsidR="00060461" w:rsidRPr="003B4F4F" w:rsidRDefault="00060461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4E70673" w14:textId="77777777" w:rsidR="003B4F4F" w:rsidRPr="003B4F4F" w:rsidRDefault="003B4F4F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F525DEB" w14:textId="77777777" w:rsidR="003B4F4F" w:rsidRPr="003B4F4F" w:rsidRDefault="003B4F4F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057EC81" w14:textId="77777777" w:rsidR="003B4F4F" w:rsidRPr="003B4F4F" w:rsidRDefault="003B4F4F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185EF51" w14:textId="77777777" w:rsidR="003B4F4F" w:rsidRPr="003B4F4F" w:rsidRDefault="003B4F4F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7031870" w14:textId="77777777" w:rsidR="00B11D9E" w:rsidRDefault="00B11D9E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A82CB2D" w14:textId="6D23871B" w:rsidR="0009715B" w:rsidRPr="003B4F4F" w:rsidRDefault="003B4F4F" w:rsidP="00983327">
      <w:pPr>
        <w:widowControl w:val="0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</w:t>
      </w:r>
      <w:r w:rsid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6</w:t>
      </w:r>
      <w:r w:rsidR="00623E52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09715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Overall response rate</w:t>
      </w:r>
      <w:r w:rsidR="00E7087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(ORR) </w:t>
      </w:r>
      <w:r w:rsidR="0009715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and complete response 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(CR) </w:t>
      </w:r>
      <w:r w:rsidR="0009715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rates in patient subgroups receiving ciltacabtagene autoleucel</w:t>
      </w:r>
    </w:p>
    <w:p w14:paraId="71DE708B" w14:textId="77777777" w:rsidR="00FD0F1A" w:rsidRPr="003B4F4F" w:rsidRDefault="00FD0F1A" w:rsidP="00FD0F1A">
      <w:pPr>
        <w:rPr>
          <w:rFonts w:ascii="Arial" w:hAnsi="Arial" w:cs="Arial"/>
          <w:sz w:val="22"/>
          <w:szCs w:val="22"/>
        </w:rPr>
      </w:pPr>
    </w:p>
    <w:tbl>
      <w:tblPr>
        <w:tblStyle w:val="TableGrid1"/>
        <w:tblW w:w="9355" w:type="dxa"/>
        <w:tblLook w:val="0420" w:firstRow="1" w:lastRow="0" w:firstColumn="0" w:lastColumn="0" w:noHBand="0" w:noVBand="1"/>
      </w:tblPr>
      <w:tblGrid>
        <w:gridCol w:w="4080"/>
        <w:gridCol w:w="2485"/>
        <w:gridCol w:w="2790"/>
      </w:tblGrid>
      <w:tr w:rsidR="00FD0F1A" w:rsidRPr="003B4F4F" w14:paraId="058D1013" w14:textId="77777777" w:rsidTr="007B7C1B">
        <w:trPr>
          <w:trHeight w:val="20"/>
        </w:trPr>
        <w:tc>
          <w:tcPr>
            <w:tcW w:w="4080" w:type="dxa"/>
            <w:hideMark/>
          </w:tcPr>
          <w:p w14:paraId="5263EA48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85" w:type="dxa"/>
            <w:hideMark/>
          </w:tcPr>
          <w:p w14:paraId="5E1FBC9F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ORR</w:t>
            </w:r>
          </w:p>
        </w:tc>
        <w:tc>
          <w:tcPr>
            <w:tcW w:w="2790" w:type="dxa"/>
            <w:hideMark/>
          </w:tcPr>
          <w:p w14:paraId="02941242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CR rate</w:t>
            </w:r>
          </w:p>
        </w:tc>
      </w:tr>
      <w:tr w:rsidR="00FD0F1A" w:rsidRPr="003B4F4F" w14:paraId="5176BCB4" w14:textId="77777777" w:rsidTr="007B7C1B">
        <w:trPr>
          <w:trHeight w:val="20"/>
        </w:trPr>
        <w:tc>
          <w:tcPr>
            <w:tcW w:w="4080" w:type="dxa"/>
            <w:hideMark/>
          </w:tcPr>
          <w:p w14:paraId="0FAE4ED2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 xml:space="preserve">Age </w:t>
            </w:r>
          </w:p>
          <w:p w14:paraId="2D129551" w14:textId="451E4CF7" w:rsidR="00FD0F1A" w:rsidRPr="003B4F4F" w:rsidRDefault="007B7C1B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&lt;</w:t>
            </w:r>
            <w:r w:rsidR="00FD0F1A" w:rsidRPr="003B4F4F">
              <w:rPr>
                <w:rFonts w:ascii="Arial" w:eastAsiaTheme="minorHAnsi" w:hAnsi="Arial" w:cs="Arial"/>
                <w:color w:val="000000" w:themeColor="text1"/>
              </w:rPr>
              <w:t>70 years</w:t>
            </w:r>
          </w:p>
          <w:p w14:paraId="3CF71E22" w14:textId="3FF46D71" w:rsidR="00FD0F1A" w:rsidRPr="003B4F4F" w:rsidRDefault="007B7C1B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≥</w:t>
            </w:r>
            <w:r w:rsidR="00FD0F1A" w:rsidRPr="003B4F4F">
              <w:rPr>
                <w:rFonts w:ascii="Arial" w:eastAsiaTheme="minorHAnsi" w:hAnsi="Arial" w:cs="Arial"/>
                <w:color w:val="000000" w:themeColor="text1"/>
              </w:rPr>
              <w:t>70 years</w:t>
            </w:r>
          </w:p>
        </w:tc>
        <w:tc>
          <w:tcPr>
            <w:tcW w:w="2485" w:type="dxa"/>
            <w:hideMark/>
          </w:tcPr>
          <w:p w14:paraId="24219BD7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3EBE2619" w14:textId="030EA757" w:rsidR="0075795C" w:rsidRPr="003B4F4F" w:rsidRDefault="00FD5272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88%</w:t>
            </w:r>
          </w:p>
          <w:p w14:paraId="4CF502F6" w14:textId="64366E60" w:rsidR="00FD5272" w:rsidRPr="003B4F4F" w:rsidRDefault="00FD5272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85%</w:t>
            </w:r>
          </w:p>
        </w:tc>
        <w:tc>
          <w:tcPr>
            <w:tcW w:w="2790" w:type="dxa"/>
            <w:hideMark/>
          </w:tcPr>
          <w:p w14:paraId="7C2D4980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59E5D214" w14:textId="6184BEB5" w:rsidR="0075795C" w:rsidRPr="003B4F4F" w:rsidRDefault="00FD5272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35%</w:t>
            </w:r>
          </w:p>
          <w:p w14:paraId="3D3C09AD" w14:textId="3C94FF72" w:rsidR="0075795C" w:rsidRPr="003B4F4F" w:rsidRDefault="00FD5272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34%</w:t>
            </w:r>
          </w:p>
          <w:p w14:paraId="2A211030" w14:textId="71D8BB0A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</w:tc>
      </w:tr>
      <w:tr w:rsidR="00FD0F1A" w:rsidRPr="003B4F4F" w14:paraId="736F568F" w14:textId="77777777" w:rsidTr="007B7C1B">
        <w:trPr>
          <w:trHeight w:val="20"/>
        </w:trPr>
        <w:tc>
          <w:tcPr>
            <w:tcW w:w="4080" w:type="dxa"/>
            <w:hideMark/>
          </w:tcPr>
          <w:p w14:paraId="5332393B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Cytogenetic Risk</w:t>
            </w:r>
          </w:p>
          <w:p w14:paraId="48CA5F3B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High risk</w:t>
            </w:r>
          </w:p>
          <w:p w14:paraId="16B42943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 xml:space="preserve">Standard risk </w:t>
            </w:r>
          </w:p>
        </w:tc>
        <w:tc>
          <w:tcPr>
            <w:tcW w:w="2485" w:type="dxa"/>
            <w:hideMark/>
          </w:tcPr>
          <w:p w14:paraId="1F6DF12E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1FB12998" w14:textId="553C7D9D" w:rsidR="0075795C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88%</w:t>
            </w:r>
          </w:p>
          <w:p w14:paraId="3FB477E8" w14:textId="208D5E5B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89%</w:t>
            </w:r>
          </w:p>
        </w:tc>
        <w:tc>
          <w:tcPr>
            <w:tcW w:w="2790" w:type="dxa"/>
            <w:hideMark/>
          </w:tcPr>
          <w:p w14:paraId="403ED57E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321BCB09" w14:textId="19DC0769" w:rsidR="00FD0F1A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31%</w:t>
            </w:r>
          </w:p>
          <w:p w14:paraId="17DF7A9B" w14:textId="1DAC916A" w:rsidR="0075795C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38%</w:t>
            </w:r>
          </w:p>
        </w:tc>
      </w:tr>
      <w:tr w:rsidR="009823DB" w:rsidRPr="003B4F4F" w14:paraId="627A1FA0" w14:textId="77777777" w:rsidTr="007B7C1B">
        <w:trPr>
          <w:trHeight w:val="20"/>
        </w:trPr>
        <w:tc>
          <w:tcPr>
            <w:tcW w:w="4080" w:type="dxa"/>
          </w:tcPr>
          <w:p w14:paraId="675042A4" w14:textId="77777777" w:rsidR="009823DB" w:rsidRPr="003B4F4F" w:rsidRDefault="009823DB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Extramedullary Disease</w:t>
            </w:r>
          </w:p>
          <w:p w14:paraId="4F06AF5D" w14:textId="77777777" w:rsidR="009823DB" w:rsidRPr="003B4F4F" w:rsidRDefault="009823DB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Yes</w:t>
            </w:r>
          </w:p>
          <w:p w14:paraId="61033694" w14:textId="7A3F36C2" w:rsidR="009823DB" w:rsidRPr="003B4F4F" w:rsidRDefault="009823DB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No</w:t>
            </w:r>
          </w:p>
        </w:tc>
        <w:tc>
          <w:tcPr>
            <w:tcW w:w="2485" w:type="dxa"/>
          </w:tcPr>
          <w:p w14:paraId="5DC68381" w14:textId="77777777" w:rsidR="009823DB" w:rsidRPr="003B4F4F" w:rsidRDefault="009823DB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28BC2203" w14:textId="07954AC3" w:rsidR="0075795C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7</w:t>
            </w:r>
            <w:r w:rsidR="006C7CC6" w:rsidRPr="003B4F4F">
              <w:rPr>
                <w:rFonts w:ascii="Arial" w:eastAsiaTheme="minorHAnsi" w:hAnsi="Arial" w:cs="Arial"/>
                <w:color w:val="000000" w:themeColor="text1"/>
              </w:rPr>
              <w:t>7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  <w:p w14:paraId="5351B138" w14:textId="145469AE" w:rsidR="0075795C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9</w:t>
            </w:r>
            <w:r w:rsidR="006C7CC6" w:rsidRPr="003B4F4F">
              <w:rPr>
                <w:rFonts w:ascii="Arial" w:eastAsiaTheme="minorHAnsi" w:hAnsi="Arial" w:cs="Arial"/>
                <w:color w:val="000000" w:themeColor="text1"/>
              </w:rPr>
              <w:t>2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</w:tc>
        <w:tc>
          <w:tcPr>
            <w:tcW w:w="2790" w:type="dxa"/>
          </w:tcPr>
          <w:p w14:paraId="675EFFA4" w14:textId="77777777" w:rsidR="009823DB" w:rsidRPr="003B4F4F" w:rsidRDefault="009823DB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172097FB" w14:textId="20260F17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40%</w:t>
            </w:r>
          </w:p>
          <w:p w14:paraId="000888F0" w14:textId="7DEE2EF4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38%</w:t>
            </w:r>
          </w:p>
        </w:tc>
      </w:tr>
      <w:tr w:rsidR="00FD0F1A" w:rsidRPr="003B4F4F" w14:paraId="332CF6DA" w14:textId="77777777" w:rsidTr="007B7C1B">
        <w:trPr>
          <w:trHeight w:val="20"/>
        </w:trPr>
        <w:tc>
          <w:tcPr>
            <w:tcW w:w="4080" w:type="dxa"/>
            <w:hideMark/>
          </w:tcPr>
          <w:p w14:paraId="1158AC61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ISS stage</w:t>
            </w:r>
          </w:p>
          <w:p w14:paraId="11D9C574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Stage I</w:t>
            </w:r>
          </w:p>
          <w:p w14:paraId="6A78C02A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Stage II</w:t>
            </w:r>
          </w:p>
          <w:p w14:paraId="357100F9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Stage III</w:t>
            </w:r>
          </w:p>
        </w:tc>
        <w:tc>
          <w:tcPr>
            <w:tcW w:w="2485" w:type="dxa"/>
            <w:hideMark/>
          </w:tcPr>
          <w:p w14:paraId="6CDAEF7F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61D43ACC" w14:textId="574FFD69" w:rsidR="00FD0F1A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9</w:t>
            </w:r>
            <w:r w:rsidR="006C7CC6" w:rsidRPr="003B4F4F">
              <w:rPr>
                <w:rFonts w:ascii="Arial" w:eastAsiaTheme="minorHAnsi" w:hAnsi="Arial" w:cs="Arial"/>
                <w:color w:val="000000" w:themeColor="text1"/>
              </w:rPr>
              <w:t>4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  <w:p w14:paraId="32E4A713" w14:textId="33971F0D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89%</w:t>
            </w:r>
          </w:p>
          <w:p w14:paraId="5EDCC884" w14:textId="2FFB3FDB" w:rsidR="00E34808" w:rsidRPr="003B4F4F" w:rsidRDefault="006C7CC6" w:rsidP="006C7CC6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85%</w:t>
            </w:r>
          </w:p>
        </w:tc>
        <w:tc>
          <w:tcPr>
            <w:tcW w:w="2790" w:type="dxa"/>
            <w:hideMark/>
          </w:tcPr>
          <w:p w14:paraId="1EA7D3FF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6D1F625B" w14:textId="08B4A884" w:rsidR="00FD0F1A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52%</w:t>
            </w:r>
          </w:p>
          <w:p w14:paraId="5BDD8893" w14:textId="42FA5981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37%</w:t>
            </w:r>
          </w:p>
          <w:p w14:paraId="6A21F125" w14:textId="70D67E79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26%</w:t>
            </w:r>
          </w:p>
        </w:tc>
      </w:tr>
      <w:tr w:rsidR="00FD0F1A" w:rsidRPr="003B4F4F" w14:paraId="4AE6A55F" w14:textId="77777777" w:rsidTr="007B7C1B">
        <w:trPr>
          <w:trHeight w:val="20"/>
        </w:trPr>
        <w:tc>
          <w:tcPr>
            <w:tcW w:w="4080" w:type="dxa"/>
            <w:hideMark/>
          </w:tcPr>
          <w:p w14:paraId="5F06DDF0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ECOG PS</w:t>
            </w:r>
          </w:p>
          <w:p w14:paraId="257D2ABD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0-1</w:t>
            </w:r>
          </w:p>
          <w:p w14:paraId="4DDD5360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2 or more</w:t>
            </w:r>
          </w:p>
        </w:tc>
        <w:tc>
          <w:tcPr>
            <w:tcW w:w="2485" w:type="dxa"/>
            <w:hideMark/>
          </w:tcPr>
          <w:p w14:paraId="753604E5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2091A383" w14:textId="089744C3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89%</w:t>
            </w:r>
          </w:p>
          <w:p w14:paraId="7C23FFE8" w14:textId="7EE4A033" w:rsidR="00E34808" w:rsidRPr="003B4F4F" w:rsidRDefault="006C7CC6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74%</w:t>
            </w:r>
          </w:p>
          <w:p w14:paraId="753312F3" w14:textId="2D3CBD9B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</w:tc>
        <w:tc>
          <w:tcPr>
            <w:tcW w:w="2790" w:type="dxa"/>
            <w:hideMark/>
          </w:tcPr>
          <w:p w14:paraId="66D7980A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0AC05481" w14:textId="7A14661D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36%</w:t>
            </w:r>
          </w:p>
          <w:p w14:paraId="512F4012" w14:textId="2DA83094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32%</w:t>
            </w:r>
          </w:p>
          <w:p w14:paraId="7A20799E" w14:textId="0E42C073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</w:tc>
      </w:tr>
      <w:tr w:rsidR="00FD0F1A" w:rsidRPr="003B4F4F" w14:paraId="5DD22259" w14:textId="77777777" w:rsidTr="007B7C1B">
        <w:trPr>
          <w:trHeight w:val="20"/>
        </w:trPr>
        <w:tc>
          <w:tcPr>
            <w:tcW w:w="4080" w:type="dxa"/>
            <w:hideMark/>
          </w:tcPr>
          <w:p w14:paraId="0D631AD6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Lymphodepletion Therapy</w:t>
            </w:r>
          </w:p>
          <w:p w14:paraId="2E0937BE" w14:textId="2135A2F7" w:rsidR="00FD0F1A" w:rsidRPr="003B4F4F" w:rsidRDefault="00541EC9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Fludarabine and cyclophosphamide</w:t>
            </w:r>
          </w:p>
          <w:p w14:paraId="32AC501D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Bendamustine</w:t>
            </w:r>
          </w:p>
          <w:p w14:paraId="178A2514" w14:textId="77777777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Others</w:t>
            </w:r>
          </w:p>
        </w:tc>
        <w:tc>
          <w:tcPr>
            <w:tcW w:w="2485" w:type="dxa"/>
            <w:hideMark/>
          </w:tcPr>
          <w:p w14:paraId="475718E9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6CFE8D42" w14:textId="11A39CC8" w:rsidR="00FD0F1A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91%</w:t>
            </w:r>
          </w:p>
          <w:p w14:paraId="291C900F" w14:textId="77777777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80%</w:t>
            </w:r>
          </w:p>
          <w:p w14:paraId="7B4D0831" w14:textId="4B30806C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86%</w:t>
            </w:r>
          </w:p>
        </w:tc>
        <w:tc>
          <w:tcPr>
            <w:tcW w:w="2790" w:type="dxa"/>
            <w:hideMark/>
          </w:tcPr>
          <w:p w14:paraId="48586D7D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7DB5EEDE" w14:textId="77400497" w:rsidR="00FD0F1A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41%</w:t>
            </w:r>
          </w:p>
          <w:p w14:paraId="1ACE77DB" w14:textId="7764FE23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22%</w:t>
            </w:r>
          </w:p>
          <w:p w14:paraId="4D70073A" w14:textId="5D90C2C5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27%</w:t>
            </w:r>
          </w:p>
        </w:tc>
      </w:tr>
      <w:tr w:rsidR="00FD0F1A" w:rsidRPr="003B4F4F" w14:paraId="4B8120E3" w14:textId="77777777" w:rsidTr="007B7C1B">
        <w:trPr>
          <w:trHeight w:val="20"/>
        </w:trPr>
        <w:tc>
          <w:tcPr>
            <w:tcW w:w="4080" w:type="dxa"/>
            <w:hideMark/>
          </w:tcPr>
          <w:p w14:paraId="617C87D9" w14:textId="1CFFAD1E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Prior BCMA</w:t>
            </w:r>
            <w:r w:rsidR="003B4F4F"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-directed</w:t>
            </w:r>
            <w:r w:rsidRPr="003B4F4F">
              <w:rPr>
                <w:rFonts w:ascii="Arial" w:eastAsiaTheme="minorHAnsi" w:hAnsi="Arial" w:cs="Arial"/>
                <w:b/>
                <w:bCs/>
                <w:color w:val="000000" w:themeColor="text1"/>
              </w:rPr>
              <w:t xml:space="preserve"> therapy </w:t>
            </w:r>
          </w:p>
          <w:p w14:paraId="01746FAB" w14:textId="2356C268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 xml:space="preserve">    No Prior BCMA</w:t>
            </w:r>
            <w:r w:rsidR="003B4F4F" w:rsidRPr="003B4F4F">
              <w:rPr>
                <w:rFonts w:ascii="Arial" w:eastAsiaTheme="minorHAnsi" w:hAnsi="Arial" w:cs="Arial"/>
                <w:color w:val="000000" w:themeColor="text1"/>
              </w:rPr>
              <w:t>-directed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 xml:space="preserve"> therapy</w:t>
            </w:r>
          </w:p>
          <w:p w14:paraId="6AECB2CF" w14:textId="544EB35D" w:rsidR="00FD0F1A" w:rsidRPr="003B4F4F" w:rsidRDefault="00FD0F1A" w:rsidP="0009715B">
            <w:pPr>
              <w:widowControl w:val="0"/>
              <w:jc w:val="both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 xml:space="preserve">    Prior BCMA</w:t>
            </w:r>
            <w:r w:rsidR="003B4F4F" w:rsidRPr="003B4F4F">
              <w:rPr>
                <w:rFonts w:ascii="Arial" w:eastAsiaTheme="minorHAnsi" w:hAnsi="Arial" w:cs="Arial"/>
                <w:color w:val="000000" w:themeColor="text1"/>
              </w:rPr>
              <w:t>-directed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 xml:space="preserve"> therapy</w:t>
            </w:r>
          </w:p>
        </w:tc>
        <w:tc>
          <w:tcPr>
            <w:tcW w:w="2485" w:type="dxa"/>
            <w:hideMark/>
          </w:tcPr>
          <w:p w14:paraId="26B64ECA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7B861A66" w14:textId="50429F99" w:rsidR="00805C3B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91%</w:t>
            </w:r>
          </w:p>
          <w:p w14:paraId="009EC7A6" w14:textId="5BE8EB86" w:rsidR="00E34808" w:rsidRPr="003B4F4F" w:rsidRDefault="001C035C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70</w:t>
            </w:r>
            <w:r w:rsidR="00E34808"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</w:tc>
        <w:tc>
          <w:tcPr>
            <w:tcW w:w="2790" w:type="dxa"/>
            <w:hideMark/>
          </w:tcPr>
          <w:p w14:paraId="56FEC224" w14:textId="77777777" w:rsidR="00FD0F1A" w:rsidRPr="003B4F4F" w:rsidRDefault="00FD0F1A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</w:p>
          <w:p w14:paraId="4B60F1B6" w14:textId="18B9E4A1" w:rsidR="00E34808" w:rsidRPr="003B4F4F" w:rsidRDefault="001C035C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41</w:t>
            </w:r>
            <w:r w:rsidR="00E34808"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  <w:p w14:paraId="3AAE4B07" w14:textId="326BBD8F" w:rsidR="00E34808" w:rsidRPr="003B4F4F" w:rsidRDefault="00E34808" w:rsidP="007B7C1B">
            <w:pPr>
              <w:widowControl w:val="0"/>
              <w:jc w:val="center"/>
              <w:rPr>
                <w:rFonts w:ascii="Arial" w:eastAsiaTheme="minorHAnsi" w:hAnsi="Arial" w:cs="Arial"/>
                <w:color w:val="000000" w:themeColor="text1"/>
              </w:rPr>
            </w:pPr>
            <w:r w:rsidRPr="003B4F4F">
              <w:rPr>
                <w:rFonts w:ascii="Arial" w:eastAsiaTheme="minorHAnsi" w:hAnsi="Arial" w:cs="Arial"/>
                <w:color w:val="000000" w:themeColor="text1"/>
              </w:rPr>
              <w:t>1</w:t>
            </w:r>
            <w:r w:rsidR="001C035C" w:rsidRPr="003B4F4F">
              <w:rPr>
                <w:rFonts w:ascii="Arial" w:eastAsiaTheme="minorHAnsi" w:hAnsi="Arial" w:cs="Arial"/>
                <w:color w:val="000000" w:themeColor="text1"/>
              </w:rPr>
              <w:t>7</w:t>
            </w:r>
            <w:r w:rsidRPr="003B4F4F">
              <w:rPr>
                <w:rFonts w:ascii="Arial" w:eastAsiaTheme="minorHAnsi" w:hAnsi="Arial" w:cs="Arial"/>
                <w:color w:val="000000" w:themeColor="text1"/>
              </w:rPr>
              <w:t>%</w:t>
            </w:r>
          </w:p>
        </w:tc>
      </w:tr>
    </w:tbl>
    <w:p w14:paraId="74FF0534" w14:textId="77777777" w:rsidR="000F599A" w:rsidRPr="003B4F4F" w:rsidRDefault="000F599A" w:rsidP="000F599A">
      <w:pPr>
        <w:jc w:val="both"/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</w:pPr>
    </w:p>
    <w:p w14:paraId="08639382" w14:textId="1DFB09CA" w:rsidR="000F599A" w:rsidRPr="003B4F4F" w:rsidRDefault="000F599A" w:rsidP="000F599A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</w:t>
      </w:r>
      <w:r w:rsidR="00C75A8B"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 xml:space="preserve"> and definitions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BCMA: B-cell maturation antigen, </w:t>
      </w:r>
      <w:r w:rsidR="00C75A8B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CR: complete response, 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ECOG PS: Eastern Cooperative Oncology Group performance status. *High-risk cytogenetics: Includes del(17p), </w:t>
      </w:r>
      <w:proofErr w:type="gramStart"/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t(</w:t>
      </w:r>
      <w:proofErr w:type="gramEnd"/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4;14) and </w:t>
      </w:r>
      <w:proofErr w:type="gramStart"/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t(</w:t>
      </w:r>
      <w:proofErr w:type="gramEnd"/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14;16). ISS: International Staging System</w:t>
      </w:r>
      <w:r w:rsidR="00C75A8B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ORR: overall response rate.</w:t>
      </w:r>
    </w:p>
    <w:p w14:paraId="34BAF8BA" w14:textId="77777777" w:rsidR="000F599A" w:rsidRPr="003B4F4F" w:rsidRDefault="000F599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DC1E8EC" w14:textId="77777777" w:rsidR="005E2F47" w:rsidRPr="003B4F4F" w:rsidRDefault="005E2F47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E322D90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54145108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A224B28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C03FE94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1B4B542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0055266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4A76CC12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F1ABB06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235969DE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687E0419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79B20AB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03B7DD0B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1D24ECBA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8332162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8C192CA" w14:textId="77777777" w:rsidR="00DB073A" w:rsidRDefault="00DB073A" w:rsidP="00784E39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3197B159" w14:textId="49A27725" w:rsidR="00784E39" w:rsidRPr="003B4F4F" w:rsidRDefault="003B4F4F" w:rsidP="00784E39">
      <w:pPr>
        <w:widowControl w:val="0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</w:t>
      </w:r>
      <w:r w:rsidR="00BF17C6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7</w:t>
      </w:r>
      <w:r w:rsidR="00784E39" w:rsidRPr="003B4F4F"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  <w:t>:</w:t>
      </w:r>
      <w:r w:rsidR="00784E39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Multivariable analysis </w:t>
      </w:r>
      <w:proofErr w:type="gramStart"/>
      <w:r w:rsidR="00784E39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>for</w:t>
      </w:r>
      <w:proofErr w:type="gramEnd"/>
      <w:r w:rsidR="00E7087B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factors impacting</w:t>
      </w:r>
      <w:r w:rsidR="00784E39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complete response</w:t>
      </w:r>
      <w:r w:rsidR="00AD505C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(CR) rates</w:t>
      </w:r>
      <w:r w:rsidR="00784E39" w:rsidRPr="003B4F4F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 following ciltacabtagene autoleucel</w:t>
      </w:r>
    </w:p>
    <w:p w14:paraId="2F4991B0" w14:textId="77777777" w:rsidR="00D27339" w:rsidRPr="003B4F4F" w:rsidRDefault="00D27339" w:rsidP="00623E52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tbl>
      <w:tblPr>
        <w:tblW w:w="948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2080"/>
        <w:gridCol w:w="888"/>
        <w:gridCol w:w="1085"/>
        <w:gridCol w:w="995"/>
        <w:gridCol w:w="1085"/>
        <w:gridCol w:w="904"/>
      </w:tblGrid>
      <w:tr w:rsidR="009E3743" w:rsidRPr="001C7CF2" w14:paraId="127F1293" w14:textId="77777777" w:rsidTr="001C7CF2">
        <w:trPr>
          <w:cantSplit/>
          <w:trHeight w:val="667"/>
          <w:tblHeader/>
          <w:jc w:val="center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D4E2D96" w14:textId="77777777" w:rsidR="009E3743" w:rsidRPr="001C7CF2" w:rsidRDefault="009E3743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_Hlk198803722"/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7B37A157" w14:textId="77777777" w:rsidR="009E3743" w:rsidRPr="001C7CF2" w:rsidRDefault="009E3743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0357C3F" w14:textId="4F235FDE" w:rsidR="009E3743" w:rsidRPr="001C7CF2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3EEC3742" w14:textId="77777777" w:rsidR="009E3743" w:rsidRPr="001C7CF2" w:rsidRDefault="009E3743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0710A590" w14:textId="74688D28" w:rsidR="009E3743" w:rsidRPr="001C7CF2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(lower)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bottom"/>
          </w:tcPr>
          <w:p w14:paraId="24AC3CD6" w14:textId="71B3A2AD" w:rsidR="009E3743" w:rsidRPr="001C7CF2" w:rsidRDefault="009C1915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95% CI (upper)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bottom"/>
          </w:tcPr>
          <w:p w14:paraId="7EA6A811" w14:textId="77777777" w:rsidR="009E3743" w:rsidRPr="001C7CF2" w:rsidRDefault="009E3743" w:rsidP="009C1915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7D045B" w:rsidRPr="001C7CF2" w14:paraId="23EC6D15" w14:textId="77777777" w:rsidTr="001C7CF2">
        <w:trPr>
          <w:cantSplit/>
          <w:trHeight w:val="700"/>
          <w:jc w:val="center"/>
        </w:trPr>
        <w:tc>
          <w:tcPr>
            <w:tcW w:w="2450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9EC47" w14:textId="77777777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Lymphodepleting chemotherapy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A3E20" w14:textId="4C388512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Cyclophosphamide + Fludarabine</w:t>
            </w:r>
          </w:p>
        </w:tc>
        <w:tc>
          <w:tcPr>
            <w:tcW w:w="8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E45C4" w14:textId="72ECE689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73883" w14:textId="2CA5FE4A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FB7EE" w14:textId="1DD68310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00418" w14:textId="3753CE36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9F65E" w14:textId="2028A46A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0.0098</w:t>
            </w:r>
          </w:p>
        </w:tc>
      </w:tr>
      <w:tr w:rsidR="007D045B" w:rsidRPr="001C7CF2" w14:paraId="588C78E8" w14:textId="77777777" w:rsidTr="001C7CF2">
        <w:trPr>
          <w:cantSplit/>
          <w:trHeight w:val="193"/>
          <w:jc w:val="center"/>
        </w:trPr>
        <w:tc>
          <w:tcPr>
            <w:tcW w:w="245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18F2D" w14:textId="77777777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7E954D" w14:textId="0A5A3817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Bendamustine</w:t>
            </w:r>
          </w:p>
        </w:tc>
        <w:tc>
          <w:tcPr>
            <w:tcW w:w="88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290A7" w14:textId="5E8C6A07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41CCE" w14:textId="7C518352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1BEE9" w14:textId="3B343EEB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5D3B2" w14:textId="6B82FF51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0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758CF" w14:textId="0644666E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0.0025</w:t>
            </w:r>
          </w:p>
        </w:tc>
      </w:tr>
      <w:tr w:rsidR="007D045B" w:rsidRPr="001C7CF2" w14:paraId="6D9692BF" w14:textId="77777777" w:rsidTr="001C7CF2">
        <w:trPr>
          <w:cantSplit/>
          <w:trHeight w:val="193"/>
          <w:jc w:val="center"/>
        </w:trPr>
        <w:tc>
          <w:tcPr>
            <w:tcW w:w="245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74615" w14:textId="77777777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85963" w14:textId="584076DD" w:rsidR="007D045B" w:rsidRPr="001C7CF2" w:rsidRDefault="007D045B" w:rsidP="007D045B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A08EE" w14:textId="1330FA8E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53D65" w14:textId="419011E8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1289A" w14:textId="13764AAF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F7EC7" w14:textId="1594ACD9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1.62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F623F" w14:textId="748BB352" w:rsidR="007D045B" w:rsidRPr="001C7CF2" w:rsidRDefault="007D045B" w:rsidP="007D045B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0.5815</w:t>
            </w:r>
          </w:p>
        </w:tc>
      </w:tr>
      <w:tr w:rsidR="001C7CF2" w:rsidRPr="001C7CF2" w14:paraId="6DAE6D42" w14:textId="77777777" w:rsidTr="001C7CF2">
        <w:trPr>
          <w:cantSplit/>
          <w:trHeight w:val="193"/>
          <w:jc w:val="center"/>
        </w:trPr>
        <w:tc>
          <w:tcPr>
            <w:tcW w:w="24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1F079" w14:textId="08CA3C38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338FC" w14:textId="3BC560CA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DEC18" w14:textId="1C278443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738AD" w14:textId="3309CC0B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6042A" w14:textId="19E58356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A8564" w14:textId="14EC3CB5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C27C4" w14:textId="45E1A3A6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0.0265</w:t>
            </w:r>
          </w:p>
        </w:tc>
      </w:tr>
      <w:tr w:rsidR="001C7CF2" w:rsidRPr="001C7CF2" w14:paraId="770B5710" w14:textId="77777777" w:rsidTr="001C7CF2">
        <w:trPr>
          <w:cantSplit/>
          <w:trHeight w:val="193"/>
          <w:jc w:val="center"/>
        </w:trPr>
        <w:tc>
          <w:tcPr>
            <w:tcW w:w="24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B579C" w14:textId="77777777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CFDD4" w14:textId="7D225379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Black or African American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24EC2" w14:textId="24C888C0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450C8" w14:textId="3C32EBB7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BC19A" w14:textId="0889ADA4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F0C95" w14:textId="24D71E1C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28F96" w14:textId="6BAACE1E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0.0192</w:t>
            </w:r>
          </w:p>
        </w:tc>
      </w:tr>
      <w:tr w:rsidR="001C7CF2" w:rsidRPr="001C7CF2" w14:paraId="7E4F3609" w14:textId="77777777" w:rsidTr="001C7CF2">
        <w:trPr>
          <w:cantSplit/>
          <w:trHeight w:val="193"/>
          <w:jc w:val="center"/>
        </w:trPr>
        <w:tc>
          <w:tcPr>
            <w:tcW w:w="245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02AA0" w14:textId="77777777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503462" w14:textId="16A032FA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F681E5" w14:textId="5D35A6AD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2166A" w14:textId="6E481C67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2D3D2" w14:textId="5F76884A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050E1C" w14:textId="615755DF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B1487" w14:textId="6E8647CA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0.4813</w:t>
            </w:r>
          </w:p>
        </w:tc>
      </w:tr>
      <w:tr w:rsidR="001C7CF2" w:rsidRPr="001C7CF2" w14:paraId="229A988B" w14:textId="77777777" w:rsidTr="001C7CF2">
        <w:trPr>
          <w:cantSplit/>
          <w:trHeight w:val="193"/>
          <w:jc w:val="center"/>
        </w:trPr>
        <w:tc>
          <w:tcPr>
            <w:tcW w:w="2450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9B2B8" w14:textId="77777777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A2EE2" w14:textId="45204262" w:rsidR="001C7CF2" w:rsidRPr="001C7CF2" w:rsidRDefault="001C7CF2" w:rsidP="001C7CF2">
            <w:pPr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57F7A" w14:textId="49599795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82A08" w14:textId="0D191496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C17661" w14:textId="16376FB9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762A4" w14:textId="67C5CCA5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3.24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03414" w14:textId="2A48B7E0" w:rsidR="001C7CF2" w:rsidRPr="001C7CF2" w:rsidRDefault="001C7CF2" w:rsidP="001C7CF2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7CF2">
              <w:rPr>
                <w:rFonts w:ascii="Arial" w:hAnsi="Arial" w:cs="Arial"/>
                <w:color w:val="000000"/>
                <w:sz w:val="22"/>
                <w:szCs w:val="22"/>
              </w:rPr>
              <w:t>0.1039</w:t>
            </w:r>
          </w:p>
        </w:tc>
      </w:tr>
      <w:bookmarkEnd w:id="1"/>
    </w:tbl>
    <w:p w14:paraId="67EFF1A6" w14:textId="77777777" w:rsidR="00D27339" w:rsidRPr="003B4F4F" w:rsidRDefault="00D27339" w:rsidP="00623E52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p w14:paraId="7F1F201A" w14:textId="35D233D0" w:rsidR="00CF099A" w:rsidRPr="003B4F4F" w:rsidRDefault="000F599A" w:rsidP="009C1915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3B4F4F">
        <w:rPr>
          <w:rFonts w:ascii="Arial" w:eastAsiaTheme="minorHAnsi" w:hAnsi="Arial" w:cs="Arial"/>
          <w:i/>
          <w:iCs/>
          <w:color w:val="000000" w:themeColor="text1"/>
          <w:sz w:val="22"/>
          <w:szCs w:val="22"/>
        </w:rPr>
        <w:t>Abbreviations</w:t>
      </w:r>
      <w:r w:rsidRPr="003B4F4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: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75A8B"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CI: confidence interval</w:t>
      </w:r>
      <w:r w:rsidRPr="003B4F4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1A5FF99C" w14:textId="77777777" w:rsidR="00CF099A" w:rsidRPr="003B4F4F" w:rsidRDefault="00CF099A" w:rsidP="009C1915">
      <w:pPr>
        <w:widowControl w:val="0"/>
        <w:jc w:val="both"/>
        <w:rPr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</w:p>
    <w:sectPr w:rsidR="00CF099A" w:rsidRPr="003B4F4F" w:rsidSect="00151DFB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048B" w14:textId="77777777" w:rsidR="00EC15B1" w:rsidRDefault="00EC15B1">
      <w:r>
        <w:separator/>
      </w:r>
    </w:p>
  </w:endnote>
  <w:endnote w:type="continuationSeparator" w:id="0">
    <w:p w14:paraId="73494E31" w14:textId="77777777" w:rsidR="00EC15B1" w:rsidRDefault="00EC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308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801A1" w14:textId="1446B911" w:rsidR="00151DFB" w:rsidRDefault="00151D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8775E" w14:textId="1545EF3F" w:rsidR="005172E1" w:rsidRDefault="005172E1" w:rsidP="00151D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FCCD" w14:textId="77777777" w:rsidR="00EC15B1" w:rsidRDefault="00EC15B1">
      <w:r>
        <w:separator/>
      </w:r>
    </w:p>
  </w:footnote>
  <w:footnote w:type="continuationSeparator" w:id="0">
    <w:p w14:paraId="2F65A844" w14:textId="77777777" w:rsidR="00EC15B1" w:rsidRDefault="00EC1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B22"/>
    <w:multiLevelType w:val="hybridMultilevel"/>
    <w:tmpl w:val="58F2A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F5F"/>
    <w:multiLevelType w:val="hybridMultilevel"/>
    <w:tmpl w:val="AE2C5F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53A1"/>
    <w:multiLevelType w:val="hybridMultilevel"/>
    <w:tmpl w:val="00FE8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502E"/>
    <w:multiLevelType w:val="hybridMultilevel"/>
    <w:tmpl w:val="55147994"/>
    <w:lvl w:ilvl="0" w:tplc="33C46F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1EA2"/>
    <w:multiLevelType w:val="hybridMultilevel"/>
    <w:tmpl w:val="EB943E5C"/>
    <w:lvl w:ilvl="0" w:tplc="9BA23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605E"/>
    <w:multiLevelType w:val="hybridMultilevel"/>
    <w:tmpl w:val="5E229C0C"/>
    <w:lvl w:ilvl="0" w:tplc="F2809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6F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30B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360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A0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E6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63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C25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88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111393"/>
    <w:multiLevelType w:val="hybridMultilevel"/>
    <w:tmpl w:val="5F687244"/>
    <w:lvl w:ilvl="0" w:tplc="39F6E28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5345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6C058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45E5FC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BF2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88B09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FBA74B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EE8D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728C9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93DE0"/>
    <w:multiLevelType w:val="hybridMultilevel"/>
    <w:tmpl w:val="AC66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01EA"/>
    <w:multiLevelType w:val="hybridMultilevel"/>
    <w:tmpl w:val="E3862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F28"/>
    <w:multiLevelType w:val="hybridMultilevel"/>
    <w:tmpl w:val="77FA3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64B17"/>
    <w:multiLevelType w:val="hybridMultilevel"/>
    <w:tmpl w:val="09BC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F0202"/>
    <w:multiLevelType w:val="hybridMultilevel"/>
    <w:tmpl w:val="43ACB4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35B7C"/>
    <w:multiLevelType w:val="hybridMultilevel"/>
    <w:tmpl w:val="B276EEA2"/>
    <w:lvl w:ilvl="0" w:tplc="63E47EB6">
      <w:numFmt w:val="bullet"/>
      <w:lvlText w:val=""/>
      <w:lvlJc w:val="left"/>
      <w:pPr>
        <w:ind w:left="48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3932600B"/>
    <w:multiLevelType w:val="hybridMultilevel"/>
    <w:tmpl w:val="77FA3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2DA6"/>
    <w:multiLevelType w:val="hybridMultilevel"/>
    <w:tmpl w:val="E3862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86415"/>
    <w:multiLevelType w:val="hybridMultilevel"/>
    <w:tmpl w:val="E174A7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1776C"/>
    <w:multiLevelType w:val="hybridMultilevel"/>
    <w:tmpl w:val="3DD0D4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E23DB"/>
    <w:multiLevelType w:val="hybridMultilevel"/>
    <w:tmpl w:val="FDD09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358CE"/>
    <w:multiLevelType w:val="hybridMultilevel"/>
    <w:tmpl w:val="D6BCA2CC"/>
    <w:lvl w:ilvl="0" w:tplc="BE30E4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45667"/>
    <w:multiLevelType w:val="hybridMultilevel"/>
    <w:tmpl w:val="E3862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84CAC"/>
    <w:multiLevelType w:val="hybridMultilevel"/>
    <w:tmpl w:val="AD8669A2"/>
    <w:lvl w:ilvl="0" w:tplc="618E017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D08D0"/>
    <w:multiLevelType w:val="hybridMultilevel"/>
    <w:tmpl w:val="28A0C584"/>
    <w:lvl w:ilvl="0" w:tplc="65783838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4D63"/>
    <w:multiLevelType w:val="hybridMultilevel"/>
    <w:tmpl w:val="4B66D5B4"/>
    <w:lvl w:ilvl="0" w:tplc="EE84C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6A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7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62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E0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68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AA8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03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6B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E10546C"/>
    <w:multiLevelType w:val="hybridMultilevel"/>
    <w:tmpl w:val="E3862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B49EB"/>
    <w:multiLevelType w:val="hybridMultilevel"/>
    <w:tmpl w:val="48AE92FE"/>
    <w:lvl w:ilvl="0" w:tplc="1CC4EBB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57DDD"/>
    <w:multiLevelType w:val="hybridMultilevel"/>
    <w:tmpl w:val="ACF847C2"/>
    <w:lvl w:ilvl="0" w:tplc="D606424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D3224"/>
    <w:multiLevelType w:val="hybridMultilevel"/>
    <w:tmpl w:val="8F985A72"/>
    <w:lvl w:ilvl="0" w:tplc="43CA1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EE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920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ED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C9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02A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43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21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5CE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DB5024A"/>
    <w:multiLevelType w:val="hybridMultilevel"/>
    <w:tmpl w:val="FB70B1A2"/>
    <w:lvl w:ilvl="0" w:tplc="657838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73216"/>
    <w:multiLevelType w:val="hybridMultilevel"/>
    <w:tmpl w:val="152EC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A42EE"/>
    <w:multiLevelType w:val="hybridMultilevel"/>
    <w:tmpl w:val="77FA3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B457A"/>
    <w:multiLevelType w:val="hybridMultilevel"/>
    <w:tmpl w:val="E3862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369E9"/>
    <w:multiLevelType w:val="hybridMultilevel"/>
    <w:tmpl w:val="6B588A88"/>
    <w:lvl w:ilvl="0" w:tplc="A0BA66D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0D55AD"/>
    <w:multiLevelType w:val="hybridMultilevel"/>
    <w:tmpl w:val="3160A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20831"/>
    <w:multiLevelType w:val="hybridMultilevel"/>
    <w:tmpl w:val="5F687244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FB56E1"/>
    <w:multiLevelType w:val="hybridMultilevel"/>
    <w:tmpl w:val="28A0C584"/>
    <w:lvl w:ilvl="0" w:tplc="FFFFFFFF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672636">
    <w:abstractNumId w:val="31"/>
  </w:num>
  <w:num w:numId="2" w16cid:durableId="1117682492">
    <w:abstractNumId w:val="18"/>
  </w:num>
  <w:num w:numId="3" w16cid:durableId="1427920662">
    <w:abstractNumId w:val="32"/>
  </w:num>
  <w:num w:numId="4" w16cid:durableId="731079136">
    <w:abstractNumId w:val="2"/>
  </w:num>
  <w:num w:numId="5" w16cid:durableId="579408680">
    <w:abstractNumId w:val="3"/>
  </w:num>
  <w:num w:numId="6" w16cid:durableId="1220090153">
    <w:abstractNumId w:val="20"/>
  </w:num>
  <w:num w:numId="7" w16cid:durableId="580650289">
    <w:abstractNumId w:val="25"/>
  </w:num>
  <w:num w:numId="8" w16cid:durableId="859318620">
    <w:abstractNumId w:val="24"/>
  </w:num>
  <w:num w:numId="9" w16cid:durableId="1673416035">
    <w:abstractNumId w:val="17"/>
  </w:num>
  <w:num w:numId="10" w16cid:durableId="1969706030">
    <w:abstractNumId w:val="16"/>
  </w:num>
  <w:num w:numId="11" w16cid:durableId="152071164">
    <w:abstractNumId w:val="15"/>
  </w:num>
  <w:num w:numId="12" w16cid:durableId="33817755">
    <w:abstractNumId w:val="1"/>
  </w:num>
  <w:num w:numId="13" w16cid:durableId="46539712">
    <w:abstractNumId w:val="6"/>
  </w:num>
  <w:num w:numId="14" w16cid:durableId="1923486832">
    <w:abstractNumId w:val="33"/>
  </w:num>
  <w:num w:numId="15" w16cid:durableId="1099062265">
    <w:abstractNumId w:val="7"/>
  </w:num>
  <w:num w:numId="16" w16cid:durableId="729116153">
    <w:abstractNumId w:val="12"/>
  </w:num>
  <w:num w:numId="17" w16cid:durableId="1999452852">
    <w:abstractNumId w:val="22"/>
  </w:num>
  <w:num w:numId="18" w16cid:durableId="1313296440">
    <w:abstractNumId w:val="5"/>
  </w:num>
  <w:num w:numId="19" w16cid:durableId="192961705">
    <w:abstractNumId w:val="26"/>
  </w:num>
  <w:num w:numId="20" w16cid:durableId="948243003">
    <w:abstractNumId w:val="21"/>
  </w:num>
  <w:num w:numId="21" w16cid:durableId="846361116">
    <w:abstractNumId w:val="27"/>
  </w:num>
  <w:num w:numId="22" w16cid:durableId="1184250184">
    <w:abstractNumId w:val="13"/>
  </w:num>
  <w:num w:numId="23" w16cid:durableId="72515191">
    <w:abstractNumId w:val="9"/>
  </w:num>
  <w:num w:numId="24" w16cid:durableId="684137247">
    <w:abstractNumId w:val="10"/>
  </w:num>
  <w:num w:numId="25" w16cid:durableId="1720208982">
    <w:abstractNumId w:val="29"/>
  </w:num>
  <w:num w:numId="26" w16cid:durableId="1863281387">
    <w:abstractNumId w:val="4"/>
  </w:num>
  <w:num w:numId="27" w16cid:durableId="1223904801">
    <w:abstractNumId w:val="0"/>
  </w:num>
  <w:num w:numId="28" w16cid:durableId="1203977582">
    <w:abstractNumId w:val="34"/>
  </w:num>
  <w:num w:numId="29" w16cid:durableId="1696077811">
    <w:abstractNumId w:val="14"/>
  </w:num>
  <w:num w:numId="30" w16cid:durableId="426074704">
    <w:abstractNumId w:val="8"/>
  </w:num>
  <w:num w:numId="31" w16cid:durableId="338234435">
    <w:abstractNumId w:val="30"/>
  </w:num>
  <w:num w:numId="32" w16cid:durableId="1990133481">
    <w:abstractNumId w:val="23"/>
  </w:num>
  <w:num w:numId="33" w16cid:durableId="2120291053">
    <w:abstractNumId w:val="19"/>
  </w:num>
  <w:num w:numId="34" w16cid:durableId="916861557">
    <w:abstractNumId w:val="11"/>
  </w:num>
  <w:num w:numId="35" w16cid:durableId="10182375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6E"/>
    <w:rsid w:val="00004243"/>
    <w:rsid w:val="00014F1B"/>
    <w:rsid w:val="000174AC"/>
    <w:rsid w:val="0002635F"/>
    <w:rsid w:val="000363F9"/>
    <w:rsid w:val="0004569D"/>
    <w:rsid w:val="000456C9"/>
    <w:rsid w:val="00054640"/>
    <w:rsid w:val="00060461"/>
    <w:rsid w:val="000772DD"/>
    <w:rsid w:val="00092D06"/>
    <w:rsid w:val="0009476B"/>
    <w:rsid w:val="0009715B"/>
    <w:rsid w:val="000977B7"/>
    <w:rsid w:val="000A5892"/>
    <w:rsid w:val="000B413A"/>
    <w:rsid w:val="000B493F"/>
    <w:rsid w:val="000E3D56"/>
    <w:rsid w:val="000E4970"/>
    <w:rsid w:val="000E6A89"/>
    <w:rsid w:val="000F0846"/>
    <w:rsid w:val="000F4409"/>
    <w:rsid w:val="000F599A"/>
    <w:rsid w:val="00100027"/>
    <w:rsid w:val="00116CE2"/>
    <w:rsid w:val="0012251C"/>
    <w:rsid w:val="001333C4"/>
    <w:rsid w:val="00133D6E"/>
    <w:rsid w:val="0014127D"/>
    <w:rsid w:val="00142700"/>
    <w:rsid w:val="00144066"/>
    <w:rsid w:val="001519FB"/>
    <w:rsid w:val="00151DFB"/>
    <w:rsid w:val="00163F6B"/>
    <w:rsid w:val="00183D86"/>
    <w:rsid w:val="001B47CC"/>
    <w:rsid w:val="001C035C"/>
    <w:rsid w:val="001C2EE5"/>
    <w:rsid w:val="001C37B2"/>
    <w:rsid w:val="001C7A52"/>
    <w:rsid w:val="001C7CF2"/>
    <w:rsid w:val="001D1FE2"/>
    <w:rsid w:val="001F44E7"/>
    <w:rsid w:val="0020474F"/>
    <w:rsid w:val="00232214"/>
    <w:rsid w:val="00241470"/>
    <w:rsid w:val="002522FE"/>
    <w:rsid w:val="002660E9"/>
    <w:rsid w:val="0027144C"/>
    <w:rsid w:val="00297BBF"/>
    <w:rsid w:val="002A243F"/>
    <w:rsid w:val="002A3CAD"/>
    <w:rsid w:val="002A5B85"/>
    <w:rsid w:val="002C68FC"/>
    <w:rsid w:val="002D55E3"/>
    <w:rsid w:val="002E559D"/>
    <w:rsid w:val="002F3344"/>
    <w:rsid w:val="002F4060"/>
    <w:rsid w:val="003024AA"/>
    <w:rsid w:val="00305549"/>
    <w:rsid w:val="0031097B"/>
    <w:rsid w:val="0031126E"/>
    <w:rsid w:val="00313898"/>
    <w:rsid w:val="00315DDF"/>
    <w:rsid w:val="003174E5"/>
    <w:rsid w:val="003225A5"/>
    <w:rsid w:val="003262F3"/>
    <w:rsid w:val="00335873"/>
    <w:rsid w:val="00335F47"/>
    <w:rsid w:val="003425C7"/>
    <w:rsid w:val="00347DA4"/>
    <w:rsid w:val="00373747"/>
    <w:rsid w:val="00387AB5"/>
    <w:rsid w:val="0039450C"/>
    <w:rsid w:val="003B0836"/>
    <w:rsid w:val="003B4F4F"/>
    <w:rsid w:val="003C1BD8"/>
    <w:rsid w:val="003C1E52"/>
    <w:rsid w:val="003E173A"/>
    <w:rsid w:val="003E55BE"/>
    <w:rsid w:val="003E70F8"/>
    <w:rsid w:val="003E746A"/>
    <w:rsid w:val="003F7720"/>
    <w:rsid w:val="0040724F"/>
    <w:rsid w:val="00411B08"/>
    <w:rsid w:val="00422E3D"/>
    <w:rsid w:val="004263C3"/>
    <w:rsid w:val="004266DA"/>
    <w:rsid w:val="00426F9D"/>
    <w:rsid w:val="004418D0"/>
    <w:rsid w:val="004475FB"/>
    <w:rsid w:val="004540F8"/>
    <w:rsid w:val="00457981"/>
    <w:rsid w:val="00480489"/>
    <w:rsid w:val="00496673"/>
    <w:rsid w:val="004A09C9"/>
    <w:rsid w:val="004A468F"/>
    <w:rsid w:val="004D1C9A"/>
    <w:rsid w:val="004D2AF5"/>
    <w:rsid w:val="004E3352"/>
    <w:rsid w:val="0050699D"/>
    <w:rsid w:val="00510AA0"/>
    <w:rsid w:val="005121AE"/>
    <w:rsid w:val="00516C87"/>
    <w:rsid w:val="005172E1"/>
    <w:rsid w:val="00522D70"/>
    <w:rsid w:val="00541EC9"/>
    <w:rsid w:val="005523D9"/>
    <w:rsid w:val="00553E5D"/>
    <w:rsid w:val="00562894"/>
    <w:rsid w:val="00565404"/>
    <w:rsid w:val="005818B6"/>
    <w:rsid w:val="00584D0F"/>
    <w:rsid w:val="00597B93"/>
    <w:rsid w:val="005B7E42"/>
    <w:rsid w:val="005C097D"/>
    <w:rsid w:val="005E2F47"/>
    <w:rsid w:val="005F17FB"/>
    <w:rsid w:val="005F7574"/>
    <w:rsid w:val="00600982"/>
    <w:rsid w:val="00601DC7"/>
    <w:rsid w:val="006033B3"/>
    <w:rsid w:val="0060508A"/>
    <w:rsid w:val="00607C3D"/>
    <w:rsid w:val="00614746"/>
    <w:rsid w:val="00615E90"/>
    <w:rsid w:val="00623E52"/>
    <w:rsid w:val="00636C95"/>
    <w:rsid w:val="00636EB8"/>
    <w:rsid w:val="00641B55"/>
    <w:rsid w:val="00651846"/>
    <w:rsid w:val="0065328F"/>
    <w:rsid w:val="006604E2"/>
    <w:rsid w:val="00665B17"/>
    <w:rsid w:val="00674C9A"/>
    <w:rsid w:val="00676A13"/>
    <w:rsid w:val="0068726A"/>
    <w:rsid w:val="00692EDA"/>
    <w:rsid w:val="0069459F"/>
    <w:rsid w:val="00694FD1"/>
    <w:rsid w:val="006B167C"/>
    <w:rsid w:val="006C7CC6"/>
    <w:rsid w:val="006D1BD6"/>
    <w:rsid w:val="006D323F"/>
    <w:rsid w:val="006D49DD"/>
    <w:rsid w:val="006D6522"/>
    <w:rsid w:val="006F41E1"/>
    <w:rsid w:val="0071263E"/>
    <w:rsid w:val="00713BA8"/>
    <w:rsid w:val="0071651A"/>
    <w:rsid w:val="00745DD5"/>
    <w:rsid w:val="00751D56"/>
    <w:rsid w:val="0075526C"/>
    <w:rsid w:val="0075795C"/>
    <w:rsid w:val="007626F6"/>
    <w:rsid w:val="00773845"/>
    <w:rsid w:val="00774A67"/>
    <w:rsid w:val="0078217D"/>
    <w:rsid w:val="00784E39"/>
    <w:rsid w:val="00787EEE"/>
    <w:rsid w:val="007A0A3D"/>
    <w:rsid w:val="007A4247"/>
    <w:rsid w:val="007A545C"/>
    <w:rsid w:val="007A75DD"/>
    <w:rsid w:val="007B3407"/>
    <w:rsid w:val="007B3944"/>
    <w:rsid w:val="007B454B"/>
    <w:rsid w:val="007B6F8E"/>
    <w:rsid w:val="007B7C1B"/>
    <w:rsid w:val="007C7B19"/>
    <w:rsid w:val="007D045B"/>
    <w:rsid w:val="007E1099"/>
    <w:rsid w:val="007E5945"/>
    <w:rsid w:val="007E74F3"/>
    <w:rsid w:val="007F2802"/>
    <w:rsid w:val="007F6402"/>
    <w:rsid w:val="00805C3B"/>
    <w:rsid w:val="00806B77"/>
    <w:rsid w:val="0080787A"/>
    <w:rsid w:val="00813F99"/>
    <w:rsid w:val="008154E7"/>
    <w:rsid w:val="00862866"/>
    <w:rsid w:val="008727FE"/>
    <w:rsid w:val="00880990"/>
    <w:rsid w:val="00892999"/>
    <w:rsid w:val="008946A5"/>
    <w:rsid w:val="00895179"/>
    <w:rsid w:val="00896883"/>
    <w:rsid w:val="008A68C4"/>
    <w:rsid w:val="008C0298"/>
    <w:rsid w:val="008C35C8"/>
    <w:rsid w:val="008C3B5B"/>
    <w:rsid w:val="008D3A50"/>
    <w:rsid w:val="008D5585"/>
    <w:rsid w:val="008D593A"/>
    <w:rsid w:val="008E14DD"/>
    <w:rsid w:val="008F1763"/>
    <w:rsid w:val="008F70A0"/>
    <w:rsid w:val="00914C24"/>
    <w:rsid w:val="009153A6"/>
    <w:rsid w:val="009173A6"/>
    <w:rsid w:val="00922D42"/>
    <w:rsid w:val="009344A6"/>
    <w:rsid w:val="0093741C"/>
    <w:rsid w:val="00944593"/>
    <w:rsid w:val="0094777C"/>
    <w:rsid w:val="00957639"/>
    <w:rsid w:val="009759A4"/>
    <w:rsid w:val="009823DB"/>
    <w:rsid w:val="00983327"/>
    <w:rsid w:val="009869DF"/>
    <w:rsid w:val="00987F3A"/>
    <w:rsid w:val="009A05AA"/>
    <w:rsid w:val="009B7B00"/>
    <w:rsid w:val="009C1915"/>
    <w:rsid w:val="009D0F88"/>
    <w:rsid w:val="009E18A4"/>
    <w:rsid w:val="009E3047"/>
    <w:rsid w:val="009E3743"/>
    <w:rsid w:val="009F2495"/>
    <w:rsid w:val="009F29C2"/>
    <w:rsid w:val="00A012A0"/>
    <w:rsid w:val="00A043F8"/>
    <w:rsid w:val="00A0755D"/>
    <w:rsid w:val="00A32D26"/>
    <w:rsid w:val="00A407D9"/>
    <w:rsid w:val="00A465F6"/>
    <w:rsid w:val="00A51793"/>
    <w:rsid w:val="00A601A6"/>
    <w:rsid w:val="00A64C05"/>
    <w:rsid w:val="00A740D7"/>
    <w:rsid w:val="00A909AD"/>
    <w:rsid w:val="00AA296E"/>
    <w:rsid w:val="00AA6296"/>
    <w:rsid w:val="00AB0E9C"/>
    <w:rsid w:val="00AB221D"/>
    <w:rsid w:val="00AB2C97"/>
    <w:rsid w:val="00AC7FFD"/>
    <w:rsid w:val="00AD505C"/>
    <w:rsid w:val="00AE7775"/>
    <w:rsid w:val="00AE7F10"/>
    <w:rsid w:val="00AF11AB"/>
    <w:rsid w:val="00AF1C42"/>
    <w:rsid w:val="00B03C2C"/>
    <w:rsid w:val="00B040BF"/>
    <w:rsid w:val="00B0597E"/>
    <w:rsid w:val="00B065CC"/>
    <w:rsid w:val="00B11D9E"/>
    <w:rsid w:val="00B124FC"/>
    <w:rsid w:val="00B456E3"/>
    <w:rsid w:val="00B77223"/>
    <w:rsid w:val="00B82B11"/>
    <w:rsid w:val="00B9276E"/>
    <w:rsid w:val="00B9506C"/>
    <w:rsid w:val="00BC33B8"/>
    <w:rsid w:val="00BC7FD6"/>
    <w:rsid w:val="00BC7FE3"/>
    <w:rsid w:val="00BD2132"/>
    <w:rsid w:val="00BD37AF"/>
    <w:rsid w:val="00BE04ED"/>
    <w:rsid w:val="00BF17C6"/>
    <w:rsid w:val="00BF2628"/>
    <w:rsid w:val="00BF7F51"/>
    <w:rsid w:val="00C10692"/>
    <w:rsid w:val="00C14982"/>
    <w:rsid w:val="00C2463F"/>
    <w:rsid w:val="00C30CE5"/>
    <w:rsid w:val="00C53D35"/>
    <w:rsid w:val="00C5494F"/>
    <w:rsid w:val="00C63051"/>
    <w:rsid w:val="00C75A8B"/>
    <w:rsid w:val="00C90BFC"/>
    <w:rsid w:val="00CA57A8"/>
    <w:rsid w:val="00CB43F2"/>
    <w:rsid w:val="00CE587A"/>
    <w:rsid w:val="00CF099A"/>
    <w:rsid w:val="00CF1F5D"/>
    <w:rsid w:val="00D15337"/>
    <w:rsid w:val="00D24A0A"/>
    <w:rsid w:val="00D27339"/>
    <w:rsid w:val="00D33316"/>
    <w:rsid w:val="00D3629B"/>
    <w:rsid w:val="00D42B4A"/>
    <w:rsid w:val="00D614D6"/>
    <w:rsid w:val="00DA5A4D"/>
    <w:rsid w:val="00DB073A"/>
    <w:rsid w:val="00DC0B82"/>
    <w:rsid w:val="00DC5872"/>
    <w:rsid w:val="00DF18F0"/>
    <w:rsid w:val="00E0725F"/>
    <w:rsid w:val="00E2307B"/>
    <w:rsid w:val="00E24B10"/>
    <w:rsid w:val="00E34808"/>
    <w:rsid w:val="00E42CEE"/>
    <w:rsid w:val="00E433B8"/>
    <w:rsid w:val="00E437A0"/>
    <w:rsid w:val="00E56440"/>
    <w:rsid w:val="00E56B24"/>
    <w:rsid w:val="00E6794E"/>
    <w:rsid w:val="00E67F9A"/>
    <w:rsid w:val="00E7087B"/>
    <w:rsid w:val="00E70DC8"/>
    <w:rsid w:val="00E75EAF"/>
    <w:rsid w:val="00E80D88"/>
    <w:rsid w:val="00EA52F7"/>
    <w:rsid w:val="00EA5CD1"/>
    <w:rsid w:val="00EC15B1"/>
    <w:rsid w:val="00ED469D"/>
    <w:rsid w:val="00F00F90"/>
    <w:rsid w:val="00F01FBA"/>
    <w:rsid w:val="00F3231B"/>
    <w:rsid w:val="00F421F8"/>
    <w:rsid w:val="00F477F5"/>
    <w:rsid w:val="00F50BFC"/>
    <w:rsid w:val="00F51783"/>
    <w:rsid w:val="00F5510E"/>
    <w:rsid w:val="00F61A45"/>
    <w:rsid w:val="00F641F3"/>
    <w:rsid w:val="00F64F14"/>
    <w:rsid w:val="00F84B4A"/>
    <w:rsid w:val="00FA2061"/>
    <w:rsid w:val="00FA2C0E"/>
    <w:rsid w:val="00FB6460"/>
    <w:rsid w:val="00FD0F1A"/>
    <w:rsid w:val="00FD1BCB"/>
    <w:rsid w:val="00FD5272"/>
    <w:rsid w:val="00FE7899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88634"/>
  <w15:chartTrackingRefBased/>
  <w15:docId w15:val="{4489A4DD-6931-3E4C-BD3B-56215BAD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93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33D6E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33D6E"/>
    <w:pPr>
      <w:keepNext/>
      <w:outlineLvl w:val="1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qFormat/>
    <w:rsid w:val="00133D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33D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133D6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33D6E"/>
    <w:pPr>
      <w:tabs>
        <w:tab w:val="center" w:pos="4320"/>
        <w:tab w:val="right" w:pos="8640"/>
      </w:tabs>
      <w:autoSpaceDE w:val="0"/>
      <w:autoSpaceDN w:val="0"/>
    </w:pPr>
    <w:rPr>
      <w:rFonts w:ascii="Times" w:hAnsi="Times"/>
    </w:rPr>
  </w:style>
  <w:style w:type="character" w:customStyle="1" w:styleId="FooterChar">
    <w:name w:val="Footer Char"/>
    <w:basedOn w:val="DefaultParagraphFont"/>
    <w:link w:val="Footer"/>
    <w:uiPriority w:val="99"/>
    <w:rsid w:val="00133D6E"/>
    <w:rPr>
      <w:rFonts w:ascii="Times" w:eastAsia="Times New Roman" w:hAnsi="Times" w:cs="Times New Roman"/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3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33D6E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133D6E"/>
    <w:rPr>
      <w:rFonts w:ascii="Arial" w:eastAsia="Times New Roman" w:hAnsi="Arial" w:cs="Times New Roman"/>
      <w:b/>
      <w:kern w:val="0"/>
      <w:sz w:val="2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rsid w:val="00133D6E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133D6E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9Char">
    <w:name w:val="Heading 9 Char"/>
    <w:basedOn w:val="DefaultParagraphFont"/>
    <w:link w:val="Heading9"/>
    <w:rsid w:val="00133D6E"/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DataField11pt">
    <w:name w:val="Data Field 11pt"/>
    <w:basedOn w:val="Normal"/>
    <w:rsid w:val="00133D6E"/>
    <w:pPr>
      <w:autoSpaceDE w:val="0"/>
      <w:autoSpaceDN w:val="0"/>
      <w:spacing w:line="300" w:lineRule="exact"/>
    </w:pPr>
    <w:rPr>
      <w:rFonts w:ascii="Arial" w:hAnsi="Arial" w:cs="Arial"/>
      <w:sz w:val="22"/>
      <w:szCs w:val="20"/>
    </w:rPr>
  </w:style>
  <w:style w:type="paragraph" w:customStyle="1" w:styleId="HeadingNote">
    <w:name w:val="Heading Note"/>
    <w:basedOn w:val="Normal"/>
    <w:rsid w:val="00133D6E"/>
    <w:pPr>
      <w:autoSpaceDE w:val="0"/>
      <w:autoSpaceDN w:val="0"/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FormFieldCaption">
    <w:name w:val="Form Field Caption"/>
    <w:basedOn w:val="Normal"/>
    <w:rsid w:val="00133D6E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DataField10pt">
    <w:name w:val="Data Field 10pt"/>
    <w:basedOn w:val="Normal"/>
    <w:link w:val="DataField10ptChar"/>
    <w:rsid w:val="00133D6E"/>
    <w:p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DataField10pt14ptspacing">
    <w:name w:val="DataField10pt/14pt spacing"/>
    <w:basedOn w:val="DataField10pt"/>
    <w:rsid w:val="00133D6E"/>
    <w:pPr>
      <w:spacing w:line="280" w:lineRule="exact"/>
    </w:pPr>
    <w:rPr>
      <w:noProof/>
    </w:rPr>
  </w:style>
  <w:style w:type="character" w:customStyle="1" w:styleId="FormFieldCaptionChar">
    <w:name w:val="Form Field Caption Char"/>
    <w:rsid w:val="00133D6E"/>
    <w:rPr>
      <w:rFonts w:ascii="Arial" w:hAnsi="Arial" w:cs="Arial"/>
      <w:sz w:val="16"/>
      <w:szCs w:val="16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133D6E"/>
    <w:pPr>
      <w:tabs>
        <w:tab w:val="center" w:pos="4320"/>
        <w:tab w:val="right" w:pos="8640"/>
      </w:tabs>
      <w:autoSpaceDE w:val="0"/>
      <w:autoSpaceDN w:val="0"/>
    </w:pPr>
    <w:rPr>
      <w:rFonts w:ascii="Times" w:hAnsi="Times"/>
    </w:rPr>
  </w:style>
  <w:style w:type="character" w:customStyle="1" w:styleId="HeaderChar">
    <w:name w:val="Header Char"/>
    <w:basedOn w:val="DefaultParagraphFont"/>
    <w:link w:val="Header"/>
    <w:uiPriority w:val="99"/>
    <w:rsid w:val="00133D6E"/>
    <w:rPr>
      <w:rFonts w:ascii="Times" w:eastAsia="Times New Roman" w:hAnsi="Times" w:cs="Times New Roman"/>
      <w:kern w:val="0"/>
      <w14:ligatures w14:val="none"/>
    </w:rPr>
  </w:style>
  <w:style w:type="paragraph" w:customStyle="1" w:styleId="FormFieldCaption7pt">
    <w:name w:val="Form Field Caption 7pt"/>
    <w:basedOn w:val="Normal"/>
    <w:rsid w:val="00133D6E"/>
    <w:pPr>
      <w:tabs>
        <w:tab w:val="left" w:pos="252"/>
      </w:tabs>
      <w:autoSpaceDE w:val="0"/>
      <w:autoSpaceDN w:val="0"/>
    </w:pPr>
    <w:rPr>
      <w:rFonts w:ascii="Arial" w:hAnsi="Arial" w:cs="Arial"/>
      <w:sz w:val="14"/>
      <w:szCs w:val="14"/>
    </w:rPr>
  </w:style>
  <w:style w:type="paragraph" w:styleId="BodyText">
    <w:name w:val="Body Text"/>
    <w:basedOn w:val="Normal"/>
    <w:link w:val="BodyTextChar"/>
    <w:rsid w:val="00133D6E"/>
    <w:pPr>
      <w:widowControl w:val="0"/>
      <w:tabs>
        <w:tab w:val="left" w:pos="-288"/>
        <w:tab w:val="left" w:pos="432"/>
        <w:tab w:val="left" w:pos="792"/>
        <w:tab w:val="left" w:pos="1152"/>
        <w:tab w:val="left" w:pos="151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spacing w:line="274" w:lineRule="auto"/>
      <w:ind w:right="432"/>
    </w:pPr>
    <w:rPr>
      <w:rFonts w:ascii="Tahoma" w:hAnsi="Tahoma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133D6E"/>
    <w:rPr>
      <w:rFonts w:ascii="Tahoma" w:eastAsia="Times New Roman" w:hAnsi="Tahoma" w:cs="Times New Roman"/>
      <w:snapToGrid w:val="0"/>
      <w:kern w:val="0"/>
      <w:szCs w:val="20"/>
      <w14:ligatures w14:val="none"/>
    </w:rPr>
  </w:style>
  <w:style w:type="paragraph" w:customStyle="1" w:styleId="a">
    <w:name w:val="_"/>
    <w:basedOn w:val="Normal"/>
    <w:rsid w:val="00133D6E"/>
    <w:pPr>
      <w:widowControl w:val="0"/>
      <w:ind w:left="360" w:hanging="360"/>
    </w:pPr>
    <w:rPr>
      <w:snapToGrid w:val="0"/>
      <w:szCs w:val="20"/>
    </w:rPr>
  </w:style>
  <w:style w:type="character" w:styleId="PageNumber">
    <w:name w:val="page number"/>
    <w:rsid w:val="00133D6E"/>
    <w:rPr>
      <w:rFonts w:ascii="Arial" w:hAnsi="Arial"/>
      <w:sz w:val="20"/>
      <w:u w:val="single"/>
    </w:rPr>
  </w:style>
  <w:style w:type="paragraph" w:customStyle="1" w:styleId="FormFooterBorder">
    <w:name w:val="FormFooter/Border"/>
    <w:basedOn w:val="Footer"/>
    <w:rsid w:val="00133D6E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Normal"/>
    <w:rsid w:val="00133D6E"/>
    <w:pPr>
      <w:autoSpaceDE w:val="0"/>
      <w:autoSpaceDN w:val="0"/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133D6E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33D6E"/>
    <w:pPr>
      <w:autoSpaceDE w:val="0"/>
      <w:autoSpaceDN w:val="0"/>
    </w:pPr>
    <w:rPr>
      <w:rFonts w:ascii="Times" w:hAnsi="Times" w:cs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D6E"/>
    <w:rPr>
      <w:rFonts w:ascii="Times" w:eastAsia="Times New Roman" w:hAnsi="Times" w:cs="Times"/>
      <w:kern w:val="0"/>
      <w:sz w:val="20"/>
      <w:szCs w:val="20"/>
      <w14:ligatures w14:val="none"/>
    </w:rPr>
  </w:style>
  <w:style w:type="paragraph" w:customStyle="1" w:styleId="DataField11Single">
    <w:name w:val="DataField11/Single"/>
    <w:basedOn w:val="DataField11pt"/>
    <w:rsid w:val="00133D6E"/>
    <w:pPr>
      <w:spacing w:line="240" w:lineRule="auto"/>
    </w:pPr>
  </w:style>
  <w:style w:type="paragraph" w:customStyle="1" w:styleId="FormFooter">
    <w:name w:val="Form Footer"/>
    <w:basedOn w:val="Normal"/>
    <w:link w:val="FormFooterChar"/>
    <w:rsid w:val="00133D6E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Arial9ptlineitem">
    <w:name w:val="Arial9ptlineitem"/>
    <w:basedOn w:val="Normal"/>
    <w:rsid w:val="00133D6E"/>
    <w:pPr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Arial9ptBold">
    <w:name w:val="Arial9ptBold"/>
    <w:basedOn w:val="Arial9ptlineitem"/>
    <w:rsid w:val="00133D6E"/>
    <w:rPr>
      <w:b/>
    </w:rPr>
  </w:style>
  <w:style w:type="character" w:styleId="Hyperlink">
    <w:name w:val="Hyperlink"/>
    <w:uiPriority w:val="99"/>
    <w:rsid w:val="00133D6E"/>
    <w:rPr>
      <w:color w:val="0000FF"/>
      <w:u w:val="single"/>
    </w:rPr>
  </w:style>
  <w:style w:type="character" w:customStyle="1" w:styleId="DataField10ptChar">
    <w:name w:val="Data Field 10pt Char"/>
    <w:link w:val="DataField10pt"/>
    <w:rsid w:val="00133D6E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133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D6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DataField11pt-Single">
    <w:name w:val="Data Field 11pt-Single"/>
    <w:basedOn w:val="Normal"/>
    <w:link w:val="DataField11pt-SingleChar"/>
    <w:rsid w:val="00133D6E"/>
    <w:pPr>
      <w:autoSpaceDE w:val="0"/>
      <w:autoSpaceDN w:val="0"/>
    </w:pPr>
    <w:rPr>
      <w:rFonts w:ascii="Arial" w:hAnsi="Arial" w:cs="Arial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133D6E"/>
    <w:pPr>
      <w:ind w:left="720"/>
    </w:pPr>
    <w:rPr>
      <w:rFonts w:eastAsia="MS Mincho"/>
      <w:lang w:eastAsia="ja-JP"/>
    </w:rPr>
  </w:style>
  <w:style w:type="paragraph" w:customStyle="1" w:styleId="SingleSp11pt">
    <w:name w:val="SingleSp11pt"/>
    <w:basedOn w:val="DataField11pt"/>
    <w:rsid w:val="00133D6E"/>
    <w:pPr>
      <w:spacing w:line="240" w:lineRule="auto"/>
    </w:pPr>
  </w:style>
  <w:style w:type="paragraph" w:customStyle="1" w:styleId="Arial10BoldText">
    <w:name w:val="Arial10BoldText"/>
    <w:basedOn w:val="Normal"/>
    <w:rsid w:val="00133D6E"/>
    <w:pPr>
      <w:autoSpaceDE w:val="0"/>
      <w:autoSpaceDN w:val="0"/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FormFooterFormName">
    <w:name w:val="Form Footer Form Name"/>
    <w:basedOn w:val="FormFooter"/>
    <w:link w:val="FormFooterFormNameChar"/>
    <w:rsid w:val="00133D6E"/>
    <w:pPr>
      <w:spacing w:before="20" w:line="180" w:lineRule="exact"/>
    </w:pPr>
    <w:rPr>
      <w:b/>
      <w:bCs/>
    </w:rPr>
  </w:style>
  <w:style w:type="character" w:customStyle="1" w:styleId="FormFooterChar">
    <w:name w:val="Form Footer Char"/>
    <w:link w:val="FormFooter"/>
    <w:rsid w:val="00133D6E"/>
    <w:rPr>
      <w:rFonts w:ascii="Arial" w:eastAsia="Times New Roman" w:hAnsi="Arial" w:cs="Arial"/>
      <w:kern w:val="0"/>
      <w:sz w:val="16"/>
      <w:szCs w:val="16"/>
      <w14:ligatures w14:val="none"/>
    </w:rPr>
  </w:style>
  <w:style w:type="character" w:customStyle="1" w:styleId="FormFooterFormNameChar">
    <w:name w:val="Form Footer Form Name Char"/>
    <w:link w:val="FormFooterFormName"/>
    <w:rsid w:val="00133D6E"/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character" w:styleId="FollowedHyperlink">
    <w:name w:val="FollowedHyperlink"/>
    <w:uiPriority w:val="99"/>
    <w:rsid w:val="00133D6E"/>
    <w:rPr>
      <w:color w:val="800080"/>
      <w:u w:val="single"/>
    </w:rPr>
  </w:style>
  <w:style w:type="character" w:styleId="CommentReference">
    <w:name w:val="annotation reference"/>
    <w:uiPriority w:val="99"/>
    <w:rsid w:val="00133D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33D6E"/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33D6E"/>
    <w:rPr>
      <w:rFonts w:ascii="Times" w:eastAsia="Times New Roman" w:hAnsi="Times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33D6E"/>
    <w:pPr>
      <w:ind w:left="720"/>
    </w:pPr>
  </w:style>
  <w:style w:type="paragraph" w:customStyle="1" w:styleId="paragraph">
    <w:name w:val="paragraph"/>
    <w:basedOn w:val="Normal"/>
    <w:rsid w:val="00133D6E"/>
    <w:pPr>
      <w:spacing w:before="100" w:beforeAutospacing="1" w:after="100" w:afterAutospacing="1"/>
    </w:pPr>
  </w:style>
  <w:style w:type="character" w:customStyle="1" w:styleId="normaltextrun">
    <w:name w:val="normaltextrun"/>
    <w:rsid w:val="00133D6E"/>
  </w:style>
  <w:style w:type="character" w:customStyle="1" w:styleId="spellingerror">
    <w:name w:val="spellingerror"/>
    <w:rsid w:val="00133D6E"/>
  </w:style>
  <w:style w:type="character" w:customStyle="1" w:styleId="eop">
    <w:name w:val="eop"/>
    <w:rsid w:val="00133D6E"/>
  </w:style>
  <w:style w:type="table" w:customStyle="1" w:styleId="table">
    <w:name w:val="table"/>
    <w:rsid w:val="00133D6E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Field11pt-SingleChar">
    <w:name w:val="Data Field 11pt-Single Char"/>
    <w:link w:val="DataField11pt-Single"/>
    <w:rsid w:val="00133D6E"/>
    <w:rPr>
      <w:rFonts w:ascii="Arial" w:eastAsia="Times New Roman" w:hAnsi="Arial" w:cs="Arial"/>
      <w:kern w:val="0"/>
      <w:sz w:val="22"/>
      <w:szCs w:val="20"/>
      <w14:ligatures w14:val="none"/>
    </w:rPr>
  </w:style>
  <w:style w:type="character" w:styleId="Strong">
    <w:name w:val="Strong"/>
    <w:uiPriority w:val="22"/>
    <w:qFormat/>
    <w:rsid w:val="00133D6E"/>
    <w:rPr>
      <w:b/>
      <w:bCs/>
    </w:rPr>
  </w:style>
  <w:style w:type="character" w:customStyle="1" w:styleId="apple-converted-space">
    <w:name w:val="apple-converted-space"/>
    <w:rsid w:val="00133D6E"/>
  </w:style>
  <w:style w:type="character" w:customStyle="1" w:styleId="m2650824396351714621highlight">
    <w:name w:val="m_2650824396351714621highlight"/>
    <w:rsid w:val="00133D6E"/>
  </w:style>
  <w:style w:type="character" w:styleId="Emphasis">
    <w:name w:val="Emphasis"/>
    <w:uiPriority w:val="20"/>
    <w:qFormat/>
    <w:rsid w:val="00133D6E"/>
    <w:rPr>
      <w:i/>
      <w:iCs/>
    </w:rPr>
  </w:style>
  <w:style w:type="paragraph" w:customStyle="1" w:styleId="OMBInfo">
    <w:name w:val="OMB Info"/>
    <w:basedOn w:val="Normal"/>
    <w:qFormat/>
    <w:rsid w:val="00133D6E"/>
    <w:pPr>
      <w:autoSpaceDE w:val="0"/>
      <w:autoSpaceDN w:val="0"/>
      <w:spacing w:after="120"/>
      <w:jc w:val="right"/>
    </w:pPr>
    <w:rPr>
      <w:rFonts w:ascii="Arial" w:hAnsi="Arial"/>
      <w:sz w:val="16"/>
    </w:rPr>
  </w:style>
  <w:style w:type="paragraph" w:customStyle="1" w:styleId="FormFieldCaption1">
    <w:name w:val="Form Field Caption1"/>
    <w:basedOn w:val="FormFieldCaption"/>
    <w:qFormat/>
    <w:rsid w:val="00133D6E"/>
    <w:pPr>
      <w:spacing w:after="160"/>
    </w:pPr>
  </w:style>
  <w:style w:type="paragraph" w:styleId="Title">
    <w:name w:val="Title"/>
    <w:basedOn w:val="Normal"/>
    <w:next w:val="Normal"/>
    <w:link w:val="TitleChar"/>
    <w:qFormat/>
    <w:rsid w:val="00133D6E"/>
    <w:pPr>
      <w:pBdr>
        <w:top w:val="single" w:sz="4" w:space="1" w:color="auto"/>
      </w:pBdr>
      <w:autoSpaceDE w:val="0"/>
      <w:autoSpaceDN w:val="0"/>
      <w:spacing w:before="24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133D6E"/>
    <w:rPr>
      <w:rFonts w:ascii="Arial" w:eastAsia="Times New Roman" w:hAnsi="Arial" w:cs="Times New Roman"/>
      <w:b/>
      <w:kern w:val="0"/>
      <w:sz w:val="2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133D6E"/>
    <w:pPr>
      <w:jc w:val="center"/>
    </w:pPr>
    <w:rPr>
      <w:rFonts w:ascii="Arial" w:eastAsia="Calibri" w:hAnsi="Arial" w:cs="Arial"/>
      <w:sz w:val="22"/>
    </w:rPr>
  </w:style>
  <w:style w:type="character" w:customStyle="1" w:styleId="EndNoteBibliographyTitleChar">
    <w:name w:val="EndNote Bibliography Title Char"/>
    <w:link w:val="EndNoteBibliographyTitle"/>
    <w:rsid w:val="00133D6E"/>
    <w:rPr>
      <w:rFonts w:ascii="Arial" w:eastAsia="Calibri" w:hAnsi="Arial" w:cs="Arial"/>
      <w:kern w:val="0"/>
      <w:sz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33D6E"/>
    <w:rPr>
      <w:rFonts w:ascii="Arial" w:eastAsia="Calibri" w:hAnsi="Arial" w:cs="Arial"/>
      <w:sz w:val="22"/>
    </w:rPr>
  </w:style>
  <w:style w:type="character" w:customStyle="1" w:styleId="EndNoteBibliographyChar">
    <w:name w:val="EndNote Bibliography Char"/>
    <w:link w:val="EndNoteBibliography"/>
    <w:rsid w:val="00133D6E"/>
    <w:rPr>
      <w:rFonts w:ascii="Arial" w:eastAsia="Calibri" w:hAnsi="Arial" w:cs="Arial"/>
      <w:kern w:val="0"/>
      <w:sz w:val="22"/>
      <w14:ligatures w14:val="none"/>
    </w:rPr>
  </w:style>
  <w:style w:type="paragraph" w:styleId="NormalWeb">
    <w:name w:val="Normal (Web)"/>
    <w:basedOn w:val="Normal"/>
    <w:uiPriority w:val="99"/>
    <w:unhideWhenUsed/>
    <w:rsid w:val="00133D6E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133D6E"/>
    <w:rPr>
      <w:rFonts w:ascii="Calibri" w:eastAsia="Calibri" w:hAnsi="Calibri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33D6E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133D6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33D6E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133D6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tfootnote">
    <w:name w:val="gt_footnote"/>
    <w:basedOn w:val="Normal"/>
    <w:rsid w:val="00133D6E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133D6E"/>
  </w:style>
  <w:style w:type="table" w:customStyle="1" w:styleId="TableGrid11">
    <w:name w:val="Table Grid11"/>
    <w:basedOn w:val="TableNormal"/>
    <w:next w:val="TableGrid"/>
    <w:uiPriority w:val="39"/>
    <w:rsid w:val="00133D6E"/>
    <w:pPr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99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95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37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6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3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25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96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2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0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7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3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9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6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5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5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9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10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5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4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2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6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7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79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56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0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63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4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835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60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62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1166</Words>
  <Characters>7796</Characters>
  <Application>Microsoft Office Word</Application>
  <DocSecurity>0</DocSecurity>
  <Lines>109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Surbhi Sidana MD</dc:creator>
  <cp:keywords/>
  <dc:description/>
  <cp:lastModifiedBy>Hansen, Doris K</cp:lastModifiedBy>
  <cp:revision>16</cp:revision>
  <cp:lastPrinted>2024-05-04T18:09:00Z</cp:lastPrinted>
  <dcterms:created xsi:type="dcterms:W3CDTF">2025-12-01T04:00:00Z</dcterms:created>
  <dcterms:modified xsi:type="dcterms:W3CDTF">2026-01-21T20:30:00Z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3144fdae3018568e8b7a30684d67ae0aad239ee88d3d3fd268fccf7e2ff69504</vt:lpwstr>
  </property>
</Properties>
</file>