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3B33" w14:textId="4EDFED13" w:rsidR="004B63D4" w:rsidRPr="00FC219E" w:rsidRDefault="004B63D4" w:rsidP="004B63D4">
      <w:pPr>
        <w:spacing w:after="0" w:line="480" w:lineRule="auto"/>
        <w:rPr>
          <w:rFonts w:ascii="Times New Roman" w:hAnsi="Times New Roman" w:cs="Times New Roman"/>
          <w:b/>
          <w:bCs/>
          <w:u w:val="single"/>
        </w:rPr>
      </w:pPr>
      <w:r w:rsidRPr="00FC219E">
        <w:rPr>
          <w:rFonts w:ascii="Times New Roman" w:hAnsi="Times New Roman" w:cs="Times New Roman"/>
          <w:b/>
          <w:bCs/>
          <w:u w:val="single"/>
        </w:rPr>
        <w:t>Supplementary Figures</w:t>
      </w:r>
    </w:p>
    <w:p w14:paraId="75BCB45C" w14:textId="7A1C9F1E" w:rsidR="004B63D4" w:rsidRDefault="004B63D4" w:rsidP="004B63D4">
      <w:pPr>
        <w:spacing w:after="0" w:line="480" w:lineRule="auto"/>
        <w:rPr>
          <w:rFonts w:ascii="Times New Roman" w:hAnsi="Times New Roman" w:cs="Times New Roman"/>
        </w:rPr>
      </w:pPr>
      <w:r w:rsidRPr="00CB63C4">
        <w:rPr>
          <w:rFonts w:ascii="Times New Roman" w:hAnsi="Times New Roman" w:cs="Times New Roman"/>
          <w:b/>
          <w:bCs/>
        </w:rPr>
        <w:t>Supplementary Figure 1A.</w:t>
      </w:r>
      <w:r>
        <w:rPr>
          <w:rFonts w:ascii="Times New Roman" w:hAnsi="Times New Roman" w:cs="Times New Roman"/>
        </w:rPr>
        <w:t xml:space="preserve"> Post-transplant Progression-free survival (PFS</w:t>
      </w:r>
      <w:r w:rsidRPr="003626DF">
        <w:rPr>
          <w:rFonts w:ascii="Times New Roman" w:hAnsi="Times New Roman" w:cs="Times New Roman"/>
          <w:vertAlign w:val="subscript"/>
        </w:rPr>
        <w:t>HCT</w:t>
      </w:r>
      <w:r>
        <w:rPr>
          <w:rFonts w:ascii="Times New Roman" w:hAnsi="Times New Roman" w:cs="Times New Roman"/>
        </w:rPr>
        <w:t>) of patients in complete remission (CR) versus partial remission/stable disease (PR/SD) before transplant</w:t>
      </w:r>
    </w:p>
    <w:p w14:paraId="63601AF7" w14:textId="77777777" w:rsidR="004B63D4" w:rsidRDefault="004B63D4" w:rsidP="004B63D4">
      <w:pPr>
        <w:spacing w:after="0" w:line="480" w:lineRule="auto"/>
        <w:rPr>
          <w:rFonts w:ascii="Times New Roman" w:hAnsi="Times New Roman" w:cs="Times New Roman"/>
        </w:rPr>
      </w:pPr>
      <w:r w:rsidRPr="00D23699">
        <w:rPr>
          <w:rFonts w:ascii="Calibri" w:hAnsi="Calibri" w:cs="Calibri"/>
          <w:noProof/>
        </w:rPr>
        <w:drawing>
          <wp:inline distT="0" distB="0" distL="0" distR="0" wp14:anchorId="232E2B65" wp14:editId="2CEF6470">
            <wp:extent cx="4810994" cy="3219450"/>
            <wp:effectExtent l="0" t="0" r="8890" b="0"/>
            <wp:docPr id="1708935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3594" name="Picture 170893594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420" cy="3237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DCD1D" w14:textId="77777777" w:rsidR="004B63D4" w:rsidRDefault="004B63D4" w:rsidP="004B63D4">
      <w:pPr>
        <w:spacing w:after="0" w:line="480" w:lineRule="auto"/>
        <w:rPr>
          <w:rFonts w:ascii="Times New Roman" w:hAnsi="Times New Roman" w:cs="Times New Roman"/>
        </w:rPr>
      </w:pPr>
    </w:p>
    <w:p w14:paraId="78F76525" w14:textId="76ECE298" w:rsidR="004B63D4" w:rsidRPr="004B63D4" w:rsidRDefault="004B63D4" w:rsidP="004B63D4">
      <w:pPr>
        <w:spacing w:after="0" w:line="480" w:lineRule="auto"/>
        <w:rPr>
          <w:rFonts w:ascii="Times New Roman" w:hAnsi="Times New Roman" w:cs="Times New Roman"/>
        </w:rPr>
      </w:pPr>
      <w:r w:rsidRPr="00CB63C4">
        <w:rPr>
          <w:rFonts w:ascii="Times New Roman" w:hAnsi="Times New Roman" w:cs="Times New Roman"/>
          <w:b/>
          <w:bCs/>
        </w:rPr>
        <w:t xml:space="preserve">Supplementary Figure 1B. </w:t>
      </w:r>
      <w:r>
        <w:rPr>
          <w:rFonts w:ascii="Times New Roman" w:hAnsi="Times New Roman" w:cs="Times New Roman"/>
        </w:rPr>
        <w:t>Post-transplant Progression-free survival (PFS</w:t>
      </w:r>
      <w:r w:rsidRPr="003626DF">
        <w:rPr>
          <w:rFonts w:ascii="Times New Roman" w:hAnsi="Times New Roman" w:cs="Times New Roman"/>
          <w:vertAlign w:val="subscript"/>
        </w:rPr>
        <w:t>HCT</w:t>
      </w:r>
      <w:r>
        <w:rPr>
          <w:rFonts w:ascii="Times New Roman" w:hAnsi="Times New Roman" w:cs="Times New Roman"/>
        </w:rPr>
        <w:t>) of patients receiving post-transplant maintenance versus no maintenance</w:t>
      </w:r>
    </w:p>
    <w:p w14:paraId="45F04077" w14:textId="77777777" w:rsidR="004B63D4" w:rsidRDefault="004B63D4" w:rsidP="004B63D4">
      <w:pPr>
        <w:spacing w:after="0" w:line="480" w:lineRule="auto"/>
        <w:rPr>
          <w:rFonts w:ascii="Times New Roman" w:hAnsi="Times New Roman" w:cs="Times New Roman"/>
        </w:rPr>
      </w:pPr>
      <w:r w:rsidRPr="00D23699">
        <w:rPr>
          <w:rFonts w:ascii="Calibri" w:hAnsi="Calibri" w:cs="Calibri"/>
          <w:noProof/>
        </w:rPr>
        <w:drawing>
          <wp:inline distT="0" distB="0" distL="0" distR="0" wp14:anchorId="60F298C8" wp14:editId="4ABA05F4">
            <wp:extent cx="4991100" cy="3347643"/>
            <wp:effectExtent l="0" t="0" r="0" b="5715"/>
            <wp:docPr id="1016980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573" cy="33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FBCA2" w14:textId="6000ADEF" w:rsidR="004B63D4" w:rsidRDefault="004B63D4" w:rsidP="004B63D4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CB63C4">
        <w:rPr>
          <w:rFonts w:ascii="Times New Roman" w:hAnsi="Times New Roman" w:cs="Times New Roman"/>
          <w:b/>
          <w:bCs/>
        </w:rPr>
        <w:lastRenderedPageBreak/>
        <w:t>Supplementary Figure 2.</w:t>
      </w:r>
      <w:r>
        <w:rPr>
          <w:rFonts w:ascii="Times New Roman" w:hAnsi="Times New Roman" w:cs="Times New Roman"/>
        </w:rPr>
        <w:t xml:space="preserve"> Post-transplant Progression-free survival (PFS</w:t>
      </w:r>
      <w:r w:rsidRPr="003626DF">
        <w:rPr>
          <w:rFonts w:ascii="Times New Roman" w:hAnsi="Times New Roman" w:cs="Times New Roman"/>
          <w:vertAlign w:val="subscript"/>
        </w:rPr>
        <w:t>HCT</w:t>
      </w:r>
      <w:r>
        <w:rPr>
          <w:rFonts w:ascii="Times New Roman" w:hAnsi="Times New Roman" w:cs="Times New Roman"/>
        </w:rPr>
        <w:t xml:space="preserve">) of patients receiving transplant in second line versus later lines </w:t>
      </w:r>
    </w:p>
    <w:p w14:paraId="4536D20D" w14:textId="77777777" w:rsidR="004B63D4" w:rsidRDefault="004B63D4" w:rsidP="004B63D4">
      <w:pPr>
        <w:spacing w:after="0" w:line="480" w:lineRule="auto"/>
        <w:rPr>
          <w:rFonts w:ascii="Times New Roman" w:hAnsi="Times New Roman" w:cs="Times New Roman"/>
        </w:rPr>
      </w:pPr>
      <w:r w:rsidRPr="00D23699">
        <w:rPr>
          <w:rFonts w:ascii="Calibri" w:hAnsi="Calibri" w:cs="Calibri"/>
          <w:noProof/>
          <w:lang w:val="en-US"/>
        </w:rPr>
        <w:drawing>
          <wp:inline distT="0" distB="0" distL="0" distR="0" wp14:anchorId="7800FF7C" wp14:editId="2ECE4170">
            <wp:extent cx="5168900" cy="3482486"/>
            <wp:effectExtent l="0" t="0" r="0" b="3810"/>
            <wp:docPr id="3501053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105361" name="Picture 35010536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8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327" cy="3496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4A41BB" w14:textId="046CE9E7" w:rsidR="004B63D4" w:rsidRPr="00F841D5" w:rsidRDefault="004B63D4" w:rsidP="004B63D4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CB63C4">
        <w:rPr>
          <w:rFonts w:ascii="Times New Roman" w:hAnsi="Times New Roman" w:cs="Times New Roman"/>
          <w:b/>
          <w:bCs/>
        </w:rPr>
        <w:t>Supplementary Figure 3.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Event-free survival (EFS) of patients receiving PD-1 </w:t>
      </w:r>
      <w:r w:rsidR="00DD39DB">
        <w:rPr>
          <w:rFonts w:ascii="Times New Roman" w:hAnsi="Times New Roman" w:cs="Times New Roman"/>
        </w:rPr>
        <w:t>blockade based</w:t>
      </w:r>
      <w:r>
        <w:rPr>
          <w:rFonts w:ascii="Times New Roman" w:hAnsi="Times New Roman" w:cs="Times New Roman"/>
        </w:rPr>
        <w:t xml:space="preserve"> initial salvage vs. non-PD-1 </w:t>
      </w:r>
      <w:r w:rsidR="00DD39DB">
        <w:rPr>
          <w:rFonts w:ascii="Times New Roman" w:hAnsi="Times New Roman" w:cs="Times New Roman"/>
        </w:rPr>
        <w:t>first</w:t>
      </w:r>
      <w:r>
        <w:rPr>
          <w:rFonts w:ascii="Times New Roman" w:hAnsi="Times New Roman" w:cs="Times New Roman"/>
        </w:rPr>
        <w:t xml:space="preserve"> salvage</w:t>
      </w:r>
    </w:p>
    <w:p w14:paraId="5ADE55AD" w14:textId="60547F2A" w:rsidR="007A36D7" w:rsidRDefault="007A36D7" w:rsidP="004B63D4">
      <w:pPr>
        <w:spacing w:after="0" w:line="480" w:lineRule="auto"/>
      </w:pPr>
      <w:r w:rsidRPr="007A36D7">
        <w:rPr>
          <w:noProof/>
          <w:lang w:val="en-US"/>
        </w:rPr>
        <w:drawing>
          <wp:inline distT="0" distB="0" distL="0" distR="0" wp14:anchorId="0E32D6D9" wp14:editId="249F61E0">
            <wp:extent cx="5010150" cy="3506993"/>
            <wp:effectExtent l="0" t="0" r="0" b="0"/>
            <wp:docPr id="3029073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387" cy="351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36D7" w:rsidSect="004B63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D4"/>
    <w:rsid w:val="00162595"/>
    <w:rsid w:val="003101EE"/>
    <w:rsid w:val="003155A1"/>
    <w:rsid w:val="003A478B"/>
    <w:rsid w:val="00412ED7"/>
    <w:rsid w:val="004246B4"/>
    <w:rsid w:val="00495529"/>
    <w:rsid w:val="004B63D4"/>
    <w:rsid w:val="007054BE"/>
    <w:rsid w:val="007A36D7"/>
    <w:rsid w:val="00986696"/>
    <w:rsid w:val="00CB63C4"/>
    <w:rsid w:val="00D24EE0"/>
    <w:rsid w:val="00DD39DB"/>
    <w:rsid w:val="00F40E65"/>
    <w:rsid w:val="00FC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6D31F"/>
  <w15:chartTrackingRefBased/>
  <w15:docId w15:val="{50CD25C0-5E5B-4066-892A-368ACA7DD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3D4"/>
  </w:style>
  <w:style w:type="paragraph" w:styleId="Heading1">
    <w:name w:val="heading 1"/>
    <w:basedOn w:val="Normal"/>
    <w:next w:val="Normal"/>
    <w:link w:val="Heading1Char"/>
    <w:uiPriority w:val="9"/>
    <w:qFormat/>
    <w:rsid w:val="004B6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3D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246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Ong Shin Yeu</dc:creator>
  <cp:keywords/>
  <dc:description/>
  <cp:lastModifiedBy>Ong Shin Yeu (SingHealth - MED)</cp:lastModifiedBy>
  <cp:revision>14</cp:revision>
  <dcterms:created xsi:type="dcterms:W3CDTF">2026-04-19T01:53:00Z</dcterms:created>
  <dcterms:modified xsi:type="dcterms:W3CDTF">2026-04-28T02:05:00Z</dcterms:modified>
</cp:coreProperties>
</file>