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D6" w:rsidRPr="007C2585" w:rsidRDefault="005A4EC4" w:rsidP="00921AD6">
      <w:pPr>
        <w:spacing w:line="360" w:lineRule="auto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S</w:t>
      </w:r>
      <w:r w:rsidR="0052553E">
        <w:rPr>
          <w:rFonts w:ascii="Times New Roman" w:hAnsi="Times New Roman"/>
          <w:b/>
          <w:sz w:val="24"/>
          <w:lang w:val="en-US"/>
        </w:rPr>
        <w:t>uppleme</w:t>
      </w:r>
      <w:bookmarkStart w:id="0" w:name="_GoBack"/>
      <w:bookmarkEnd w:id="0"/>
      <w:r>
        <w:rPr>
          <w:rFonts w:ascii="Times New Roman" w:hAnsi="Times New Roman"/>
          <w:b/>
          <w:sz w:val="24"/>
          <w:lang w:val="en-US"/>
        </w:rPr>
        <w:t xml:space="preserve">ntal </w:t>
      </w:r>
      <w:r w:rsidR="00921AD6" w:rsidRPr="007C2585">
        <w:rPr>
          <w:rFonts w:ascii="Times New Roman" w:hAnsi="Times New Roman"/>
          <w:b/>
          <w:sz w:val="24"/>
          <w:lang w:val="en-US"/>
        </w:rPr>
        <w:t>Table 1. Patient and transplant characteristics (n=11)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8"/>
        <w:gridCol w:w="2700"/>
      </w:tblGrid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Median age at HSCT (range), years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40,2 (23 – 64)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050" w:rsidDel="00EA7BE9">
              <w:rPr>
                <w:rFonts w:ascii="Times New Roman" w:hAnsi="Times New Roman" w:cs="Times New Roman"/>
                <w:b/>
                <w:sz w:val="18"/>
                <w:szCs w:val="18"/>
              </w:rPr>
              <w:t>Gender (male sex)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4 (36%)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Phototype</w:t>
            </w:r>
          </w:p>
          <w:p w:rsidR="00921AD6" w:rsidRPr="00DB1050" w:rsidRDefault="00921AD6" w:rsidP="00A315BD">
            <w:pPr>
              <w:spacing w:line="276" w:lineRule="auto"/>
              <w:ind w:left="3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– II</w:t>
            </w:r>
          </w:p>
          <w:p w:rsidR="00921AD6" w:rsidRPr="00DB1050" w:rsidRDefault="00921AD6" w:rsidP="00A315BD">
            <w:pPr>
              <w:spacing w:line="276" w:lineRule="auto"/>
              <w:ind w:left="3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 – IV</w:t>
            </w:r>
          </w:p>
          <w:p w:rsidR="00921AD6" w:rsidRPr="00DB1050" w:rsidDel="00EA7BE9" w:rsidRDefault="00921AD6" w:rsidP="00A315BD">
            <w:pPr>
              <w:spacing w:line="276" w:lineRule="auto"/>
              <w:ind w:left="34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 - VI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4 (36%)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7 (64%)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</w:rPr>
              <w:t>Diagnosis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Acute myeloblastic leukemia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B-cell acute lymphoblastic leukemia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T-cell acute lymphoblastic leukemia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Chronic myeloid leukemia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Myelofibrosis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Aplastic Anemia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2 (18%)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3 (27%)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3 (27%)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Stem cells source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Bone marrow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Peripheral blood stem cells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Cord blood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3 (27%)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6 (55%)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2 (18%)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Donor type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HLA-identical sibling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HLA-matched unrelated donor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Haploidentical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7 (64%)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3 (27%)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Conditioning regimen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Myeloablative conditioning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Reduced intensity conditioning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7 (64%)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 xml:space="preserve"> 4 (36%)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GVHD prophylaxis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Cyclosporin + mycophenolic acid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Cyclosporin + methotrexate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Tacrolimus + mycophenolic acid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Cyclosporin + prednisolone</w:t>
            </w:r>
          </w:p>
          <w:p w:rsidR="00921AD6" w:rsidRPr="00DB1050" w:rsidRDefault="00921AD6" w:rsidP="00A315BD">
            <w:pPr>
              <w:spacing w:line="276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Cyclophosphamide + cyclosporin + mycophenolic acid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6 (55%)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2 (18%)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1 (9%)</w:t>
            </w:r>
          </w:p>
        </w:tc>
      </w:tr>
      <w:tr w:rsidR="00921AD6" w:rsidRPr="0074625B" w:rsidTr="00A315BD">
        <w:tc>
          <w:tcPr>
            <w:tcW w:w="5328" w:type="dxa"/>
          </w:tcPr>
          <w:p w:rsidR="00921AD6" w:rsidRPr="00DB1050" w:rsidRDefault="00921AD6" w:rsidP="00A315BD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b/>
                <w:sz w:val="18"/>
                <w:szCs w:val="18"/>
              </w:rPr>
              <w:t>Acute cutaneous GVHD</w:t>
            </w:r>
          </w:p>
        </w:tc>
        <w:tc>
          <w:tcPr>
            <w:tcW w:w="2700" w:type="dxa"/>
          </w:tcPr>
          <w:p w:rsidR="00921AD6" w:rsidRPr="00DB1050" w:rsidRDefault="00921AD6" w:rsidP="00A315B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050">
              <w:rPr>
                <w:rFonts w:ascii="Times New Roman" w:hAnsi="Times New Roman" w:cs="Times New Roman"/>
                <w:sz w:val="18"/>
                <w:szCs w:val="18"/>
              </w:rPr>
              <w:t>7 (64%)</w:t>
            </w:r>
          </w:p>
        </w:tc>
      </w:tr>
    </w:tbl>
    <w:p w:rsidR="00921AD6" w:rsidRPr="0094424B" w:rsidRDefault="00921AD6" w:rsidP="00921AD6">
      <w:pPr>
        <w:rPr>
          <w:lang w:val="en-US"/>
        </w:rPr>
      </w:pPr>
      <w:r w:rsidRPr="0094424B">
        <w:rPr>
          <w:lang w:val="en-US"/>
        </w:rPr>
        <w:t>HSCT, haematopoietic stem cell transplantation ; GVHD, graft versus host disease</w:t>
      </w:r>
    </w:p>
    <w:p w:rsidR="00870C4D" w:rsidRPr="00921AD6" w:rsidRDefault="00870C4D">
      <w:pPr>
        <w:rPr>
          <w:lang w:val="en-US"/>
        </w:rPr>
      </w:pPr>
    </w:p>
    <w:sectPr w:rsidR="00870C4D" w:rsidRPr="00921A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2553E">
      <w:pPr>
        <w:spacing w:after="0" w:line="240" w:lineRule="auto"/>
      </w:pPr>
      <w:r>
        <w:separator/>
      </w:r>
    </w:p>
  </w:endnote>
  <w:endnote w:type="continuationSeparator" w:id="0">
    <w:p w:rsidR="00000000" w:rsidRDefault="0052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083020"/>
    </w:sdtPr>
    <w:sdtEndPr/>
    <w:sdtContent>
      <w:p w:rsidR="008A30AD" w:rsidRDefault="00921AD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53E">
          <w:rPr>
            <w:noProof/>
          </w:rPr>
          <w:t>1</w:t>
        </w:r>
        <w:r>
          <w:fldChar w:fldCharType="end"/>
        </w:r>
      </w:p>
    </w:sdtContent>
  </w:sdt>
  <w:p w:rsidR="008A30AD" w:rsidRDefault="0052553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2553E">
      <w:pPr>
        <w:spacing w:after="0" w:line="240" w:lineRule="auto"/>
      </w:pPr>
      <w:r>
        <w:separator/>
      </w:r>
    </w:p>
  </w:footnote>
  <w:footnote w:type="continuationSeparator" w:id="0">
    <w:p w:rsidR="00000000" w:rsidRDefault="00525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AC"/>
    <w:rsid w:val="0052553E"/>
    <w:rsid w:val="005A4EC4"/>
    <w:rsid w:val="00870C4D"/>
    <w:rsid w:val="00921AD6"/>
    <w:rsid w:val="00DA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AD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2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qFormat/>
    <w:rsid w:val="00921AD6"/>
  </w:style>
  <w:style w:type="paragraph" w:styleId="Textedebulles">
    <w:name w:val="Balloon Text"/>
    <w:basedOn w:val="Normal"/>
    <w:link w:val="TextedebullesCar"/>
    <w:uiPriority w:val="99"/>
    <w:semiHidden/>
    <w:unhideWhenUsed/>
    <w:rsid w:val="0092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AD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2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qFormat/>
    <w:rsid w:val="00921AD6"/>
  </w:style>
  <w:style w:type="paragraph" w:styleId="Textedebulles">
    <w:name w:val="Balloon Text"/>
    <w:basedOn w:val="Normal"/>
    <w:link w:val="TextedebullesCar"/>
    <w:uiPriority w:val="99"/>
    <w:semiHidden/>
    <w:unhideWhenUsed/>
    <w:rsid w:val="0092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AP-HP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BOUAZIZ Jean-david</dc:creator>
  <cp:lastModifiedBy>BOUAZIZ Jean-david</cp:lastModifiedBy>
  <cp:revision>3</cp:revision>
  <dcterms:created xsi:type="dcterms:W3CDTF">2017-11-13T16:26:00Z</dcterms:created>
  <dcterms:modified xsi:type="dcterms:W3CDTF">2017-11-13T16:26:00Z</dcterms:modified>
</cp:coreProperties>
</file>