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71DFF" w14:textId="09811998" w:rsidR="00EC4D36" w:rsidRPr="00C10F61" w:rsidRDefault="00EC4D36" w:rsidP="003A14B8">
      <w:pPr>
        <w:rPr>
          <w:sz w:val="22"/>
          <w:szCs w:val="22"/>
        </w:rPr>
      </w:pPr>
      <w:r w:rsidRPr="00EC4D36">
        <w:rPr>
          <w:b/>
          <w:sz w:val="22"/>
          <w:szCs w:val="22"/>
        </w:rPr>
        <w:t xml:space="preserve">Supplementary Figure </w:t>
      </w:r>
      <w:r w:rsidR="00A161A2">
        <w:rPr>
          <w:b/>
          <w:sz w:val="22"/>
          <w:szCs w:val="22"/>
        </w:rPr>
        <w:t>4</w:t>
      </w:r>
    </w:p>
    <w:p w14:paraId="00BD4976" w14:textId="77777777" w:rsidR="00EC4D36" w:rsidRDefault="00EC4D36" w:rsidP="003A14B8">
      <w:pPr>
        <w:rPr>
          <w:sz w:val="22"/>
          <w:szCs w:val="22"/>
        </w:rPr>
      </w:pPr>
    </w:p>
    <w:p w14:paraId="7A19D66E" w14:textId="541690C9" w:rsidR="00357CFE" w:rsidRPr="00907F00" w:rsidRDefault="009F34B7" w:rsidP="003A14B8">
      <w:pPr>
        <w:rPr>
          <w:sz w:val="22"/>
          <w:szCs w:val="22"/>
        </w:rPr>
      </w:pPr>
      <w:r w:rsidRPr="00907F00">
        <w:rPr>
          <w:noProof/>
          <w:sz w:val="22"/>
          <w:szCs w:val="22"/>
        </w:rPr>
        <w:drawing>
          <wp:inline distT="0" distB="0" distL="0" distR="0" wp14:anchorId="1A14CBDC" wp14:editId="01FC4C19">
            <wp:extent cx="5009824" cy="69342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l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1590" cy="69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6D5BB" w14:textId="77777777" w:rsidR="00EC4D36" w:rsidRDefault="00EC4D36" w:rsidP="003703CA">
      <w:pPr>
        <w:outlineLvl w:val="0"/>
        <w:rPr>
          <w:b/>
          <w:sz w:val="22"/>
          <w:szCs w:val="22"/>
        </w:rPr>
      </w:pPr>
    </w:p>
    <w:p w14:paraId="51E05798" w14:textId="2A7F343D" w:rsidR="00D8309A" w:rsidRPr="00B12E2D" w:rsidRDefault="003A14B8" w:rsidP="00B12E2D">
      <w:pPr>
        <w:outlineLvl w:val="0"/>
        <w:rPr>
          <w:color w:val="000000" w:themeColor="text1"/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 w:rsidR="00A161A2">
        <w:rPr>
          <w:b/>
          <w:sz w:val="22"/>
          <w:szCs w:val="22"/>
        </w:rPr>
        <w:t>4</w:t>
      </w:r>
      <w:bookmarkStart w:id="0" w:name="_GoBack"/>
      <w:bookmarkEnd w:id="0"/>
      <w:r w:rsidRPr="00907F00">
        <w:rPr>
          <w:b/>
          <w:sz w:val="22"/>
          <w:szCs w:val="22"/>
        </w:rPr>
        <w:t>:</w:t>
      </w:r>
      <w:r w:rsidR="00357CFE" w:rsidRPr="00907F00">
        <w:rPr>
          <w:b/>
          <w:sz w:val="22"/>
          <w:szCs w:val="22"/>
        </w:rPr>
        <w:t xml:space="preserve"> </w:t>
      </w:r>
      <w:r w:rsidR="00ED4CBF" w:rsidRPr="00907F00">
        <w:rPr>
          <w:i/>
          <w:color w:val="000000" w:themeColor="text1"/>
          <w:sz w:val="22"/>
          <w:szCs w:val="22"/>
        </w:rPr>
        <w:t>Bmp</w:t>
      </w:r>
      <w:r w:rsidR="00ED4CBF" w:rsidRPr="00907F00">
        <w:rPr>
          <w:color w:val="000000" w:themeColor="text1"/>
          <w:sz w:val="22"/>
          <w:szCs w:val="22"/>
        </w:rPr>
        <w:t xml:space="preserve"> </w:t>
      </w:r>
      <w:r w:rsidR="005331BF" w:rsidRPr="00907F00">
        <w:rPr>
          <w:color w:val="000000" w:themeColor="text1"/>
          <w:sz w:val="22"/>
          <w:szCs w:val="22"/>
        </w:rPr>
        <w:t xml:space="preserve">expression in bone marrow with EPO treatment and BMSC gene expression profile in Tg6 and </w:t>
      </w:r>
      <w:r w:rsidR="005331BF" w:rsidRPr="00907F00">
        <w:rPr>
          <w:rFonts w:ascii="Symbol" w:hAnsi="Symbol"/>
          <w:color w:val="000000" w:themeColor="text1"/>
          <w:sz w:val="22"/>
          <w:szCs w:val="22"/>
        </w:rPr>
        <w:t></w:t>
      </w:r>
      <w:proofErr w:type="spellStart"/>
      <w:r w:rsidR="005331BF" w:rsidRPr="00907F00">
        <w:rPr>
          <w:color w:val="000000" w:themeColor="text1"/>
          <w:sz w:val="22"/>
          <w:szCs w:val="22"/>
        </w:rPr>
        <w:t>EpoR</w:t>
      </w:r>
      <w:r w:rsidR="005331BF" w:rsidRPr="00907F00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mice. </w:t>
      </w:r>
      <w:r w:rsidR="00357CFE" w:rsidRPr="00907F00">
        <w:rPr>
          <w:b/>
          <w:sz w:val="22"/>
          <w:szCs w:val="22"/>
        </w:rPr>
        <w:t>(a-b</w:t>
      </w:r>
      <w:r w:rsidRPr="00907F00">
        <w:rPr>
          <w:b/>
          <w:sz w:val="22"/>
          <w:szCs w:val="22"/>
        </w:rPr>
        <w:t xml:space="preserve">) </w:t>
      </w:r>
      <w:r w:rsidRPr="00907F00">
        <w:rPr>
          <w:sz w:val="22"/>
          <w:szCs w:val="22"/>
        </w:rPr>
        <w:t xml:space="preserve">Real-time PCR quantitation of relative </w:t>
      </w:r>
      <w:r w:rsidRPr="00907F00">
        <w:rPr>
          <w:i/>
          <w:sz w:val="22"/>
          <w:szCs w:val="22"/>
        </w:rPr>
        <w:t>B</w:t>
      </w:r>
      <w:r w:rsidR="0021639B" w:rsidRPr="00907F00">
        <w:rPr>
          <w:i/>
          <w:sz w:val="22"/>
          <w:szCs w:val="22"/>
        </w:rPr>
        <w:t>mp</w:t>
      </w:r>
      <w:r w:rsidRPr="00907F00">
        <w:rPr>
          <w:i/>
          <w:sz w:val="22"/>
          <w:szCs w:val="22"/>
        </w:rPr>
        <w:t>2</w:t>
      </w:r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(a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r w:rsidRPr="00907F00">
        <w:rPr>
          <w:i/>
          <w:sz w:val="22"/>
          <w:szCs w:val="22"/>
        </w:rPr>
        <w:t>B</w:t>
      </w:r>
      <w:r w:rsidR="0021639B" w:rsidRPr="00907F00">
        <w:rPr>
          <w:i/>
          <w:sz w:val="22"/>
          <w:szCs w:val="22"/>
        </w:rPr>
        <w:t>mp</w:t>
      </w:r>
      <w:r w:rsidRPr="00907F00">
        <w:rPr>
          <w:i/>
          <w:sz w:val="22"/>
          <w:szCs w:val="22"/>
        </w:rPr>
        <w:t>6</w:t>
      </w:r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(b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mRNA in the whole bone marrow of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mice. </w:t>
      </w:r>
      <w:r w:rsidR="00357CFE" w:rsidRPr="00907F00">
        <w:rPr>
          <w:b/>
          <w:sz w:val="22"/>
          <w:szCs w:val="22"/>
        </w:rPr>
        <w:t>(c-d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: Real-time PCR quantitation of </w:t>
      </w:r>
      <w:r w:rsidRPr="00907F00">
        <w:rPr>
          <w:bCs/>
          <w:sz w:val="22"/>
          <w:szCs w:val="22"/>
        </w:rPr>
        <w:t xml:space="preserve">expression of </w:t>
      </w:r>
      <w:r w:rsidRPr="00907F00">
        <w:rPr>
          <w:bCs/>
          <w:i/>
          <w:sz w:val="22"/>
          <w:szCs w:val="22"/>
        </w:rPr>
        <w:t>B</w:t>
      </w:r>
      <w:r w:rsidR="0021639B" w:rsidRPr="00907F00">
        <w:rPr>
          <w:bCs/>
          <w:i/>
          <w:sz w:val="22"/>
          <w:szCs w:val="22"/>
        </w:rPr>
        <w:t>mp</w:t>
      </w:r>
      <w:r w:rsidRPr="00907F00">
        <w:rPr>
          <w:bCs/>
          <w:i/>
          <w:sz w:val="22"/>
          <w:szCs w:val="22"/>
        </w:rPr>
        <w:t>2</w:t>
      </w:r>
      <w:r w:rsidRPr="00907F00">
        <w:rPr>
          <w:bCs/>
          <w:sz w:val="22"/>
          <w:szCs w:val="22"/>
        </w:rPr>
        <w:t xml:space="preserve"> </w:t>
      </w:r>
      <w:r w:rsidR="00357CFE" w:rsidRPr="00907F00">
        <w:rPr>
          <w:b/>
          <w:bCs/>
          <w:sz w:val="22"/>
          <w:szCs w:val="22"/>
        </w:rPr>
        <w:t>(c</w:t>
      </w:r>
      <w:r w:rsidRPr="00907F00">
        <w:rPr>
          <w:b/>
          <w:bCs/>
          <w:sz w:val="22"/>
          <w:szCs w:val="22"/>
        </w:rPr>
        <w:t>)</w:t>
      </w:r>
      <w:r w:rsidRPr="00907F00">
        <w:rPr>
          <w:bCs/>
          <w:sz w:val="22"/>
          <w:szCs w:val="22"/>
        </w:rPr>
        <w:t xml:space="preserve"> and </w:t>
      </w:r>
      <w:r w:rsidRPr="00907F00">
        <w:rPr>
          <w:bCs/>
          <w:i/>
          <w:sz w:val="22"/>
          <w:szCs w:val="22"/>
        </w:rPr>
        <w:t>B</w:t>
      </w:r>
      <w:r w:rsidR="0021639B" w:rsidRPr="00907F00">
        <w:rPr>
          <w:bCs/>
          <w:i/>
          <w:sz w:val="22"/>
          <w:szCs w:val="22"/>
        </w:rPr>
        <w:t>mp</w:t>
      </w:r>
      <w:r w:rsidRPr="00907F00">
        <w:rPr>
          <w:bCs/>
          <w:i/>
          <w:sz w:val="22"/>
          <w:szCs w:val="22"/>
        </w:rPr>
        <w:t xml:space="preserve">6 </w:t>
      </w:r>
      <w:r w:rsidR="00357CFE" w:rsidRPr="00907F00">
        <w:rPr>
          <w:b/>
          <w:bCs/>
          <w:sz w:val="22"/>
          <w:szCs w:val="22"/>
        </w:rPr>
        <w:t>(d</w:t>
      </w:r>
      <w:r w:rsidRPr="00907F00">
        <w:rPr>
          <w:b/>
          <w:bCs/>
          <w:sz w:val="22"/>
          <w:szCs w:val="22"/>
        </w:rPr>
        <w:t>)</w:t>
      </w:r>
      <w:r w:rsidRPr="00907F00">
        <w:rPr>
          <w:bCs/>
          <w:sz w:val="22"/>
          <w:szCs w:val="22"/>
        </w:rPr>
        <w:t xml:space="preserve"> levels in the whole bone marrow of </w:t>
      </w:r>
      <w:proofErr w:type="spellStart"/>
      <w:r w:rsidRPr="00907F00">
        <w:rPr>
          <w:bCs/>
          <w:sz w:val="22"/>
          <w:szCs w:val="22"/>
        </w:rPr>
        <w:t>wt</w:t>
      </w:r>
      <w:proofErr w:type="spellEnd"/>
      <w:r w:rsidRPr="00907F00">
        <w:rPr>
          <w:bCs/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treated with 1200U EPO/kg or saline for ten days. </w:t>
      </w:r>
      <w:r w:rsidR="00357CFE" w:rsidRPr="00907F00">
        <w:rPr>
          <w:b/>
          <w:sz w:val="22"/>
          <w:szCs w:val="22"/>
        </w:rPr>
        <w:t>(e-f</w:t>
      </w:r>
      <w:r w:rsidRPr="00907F00">
        <w:rPr>
          <w:b/>
          <w:sz w:val="22"/>
          <w:szCs w:val="22"/>
        </w:rPr>
        <w:t xml:space="preserve">) </w:t>
      </w:r>
      <w:r w:rsidRPr="00907F00">
        <w:rPr>
          <w:sz w:val="22"/>
          <w:szCs w:val="22"/>
        </w:rPr>
        <w:t xml:space="preserve">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(e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="00ED4CBF" w:rsidRPr="00907F00">
        <w:rPr>
          <w:i/>
          <w:sz w:val="22"/>
          <w:szCs w:val="22"/>
        </w:rPr>
        <w:t>Epor</w:t>
      </w:r>
      <w:proofErr w:type="spellEnd"/>
      <w:r w:rsidR="00ED4CBF" w:rsidRPr="00907F00">
        <w:rPr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mRNA </w:t>
      </w:r>
      <w:r w:rsidR="00357CFE" w:rsidRPr="00907F00">
        <w:rPr>
          <w:b/>
          <w:sz w:val="22"/>
          <w:szCs w:val="22"/>
        </w:rPr>
        <w:t>(f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levels by PCR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BMSCs. </w:t>
      </w:r>
      <w:r w:rsidR="00357CFE" w:rsidRPr="00907F00">
        <w:rPr>
          <w:b/>
          <w:sz w:val="22"/>
          <w:szCs w:val="22"/>
        </w:rPr>
        <w:t>(g</w:t>
      </w:r>
      <w:r w:rsidRPr="00907F00">
        <w:rPr>
          <w:b/>
          <w:sz w:val="22"/>
          <w:szCs w:val="22"/>
        </w:rPr>
        <w:t xml:space="preserve">) </w:t>
      </w:r>
      <w:proofErr w:type="spellStart"/>
      <w:r w:rsidR="00ED4CBF" w:rsidRPr="00907F00">
        <w:rPr>
          <w:i/>
          <w:sz w:val="22"/>
          <w:szCs w:val="22"/>
        </w:rPr>
        <w:t>Epor</w:t>
      </w:r>
      <w:proofErr w:type="spellEnd"/>
      <w:r w:rsidR="00ED4CBF" w:rsidRPr="00907F00">
        <w:rPr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expression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BMSCs.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h-i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: Quantification of transcription factors important in adipogenesis and osteogenesis in BMSCs isolated from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littermate and Tg6 mice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h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i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>. (n=4-5/group, p&lt;0.05</w:t>
      </w:r>
      <w:r w:rsidR="003703CA" w:rsidRPr="00907F00">
        <w:rPr>
          <w:sz w:val="22"/>
          <w:szCs w:val="22"/>
        </w:rPr>
        <w:t>).</w:t>
      </w:r>
      <w:r w:rsidR="00B12E2D">
        <w:rPr>
          <w:color w:val="000000" w:themeColor="text1"/>
          <w:sz w:val="22"/>
          <w:szCs w:val="22"/>
        </w:rPr>
        <w:t xml:space="preserve"> </w:t>
      </w:r>
    </w:p>
    <w:sectPr w:rsidR="00D8309A" w:rsidRPr="00B12E2D" w:rsidSect="00EC4D36">
      <w:footerReference w:type="default" r:id="rId8"/>
      <w:pgSz w:w="12240" w:h="15840"/>
      <w:pgMar w:top="648" w:right="108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4A301" w14:textId="77777777" w:rsidR="00457611" w:rsidRDefault="00457611" w:rsidP="00B21A85">
      <w:r>
        <w:separator/>
      </w:r>
    </w:p>
  </w:endnote>
  <w:endnote w:type="continuationSeparator" w:id="0">
    <w:p w14:paraId="3C38047B" w14:textId="77777777" w:rsidR="00457611" w:rsidRDefault="00457611" w:rsidP="00B2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9B4" w14:textId="2BB8299E" w:rsidR="00CB4C51" w:rsidRDefault="00CB4C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4ECA">
      <w:rPr>
        <w:noProof/>
      </w:rPr>
      <w:t>8</w:t>
    </w:r>
    <w:r>
      <w:rPr>
        <w:noProof/>
      </w:rPr>
      <w:fldChar w:fldCharType="end"/>
    </w:r>
  </w:p>
  <w:p w14:paraId="60206E2F" w14:textId="77777777" w:rsidR="00CB4C51" w:rsidRDefault="00CB4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B2367" w14:textId="77777777" w:rsidR="00457611" w:rsidRDefault="00457611" w:rsidP="00B21A85">
      <w:r>
        <w:separator/>
      </w:r>
    </w:p>
  </w:footnote>
  <w:footnote w:type="continuationSeparator" w:id="0">
    <w:p w14:paraId="5410DF08" w14:textId="77777777" w:rsidR="00457611" w:rsidRDefault="00457611" w:rsidP="00B2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D0C96"/>
    <w:multiLevelType w:val="hybridMultilevel"/>
    <w:tmpl w:val="E762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7842"/>
    <w:multiLevelType w:val="hybridMultilevel"/>
    <w:tmpl w:val="B52E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awrvsp80rxelef09opsa2gxrt00var5psv&quot;&gt;My EndNote Library&lt;record-ids&gt;&lt;item&gt;830&lt;/item&gt;&lt;item&gt;1055&lt;/item&gt;&lt;item&gt;4406&lt;/item&gt;&lt;item&gt;5005&lt;/item&gt;&lt;item&gt;13466&lt;/item&gt;&lt;item&gt;13467&lt;/item&gt;&lt;item&gt;13470&lt;/item&gt;&lt;item&gt;13473&lt;/item&gt;&lt;item&gt;13474&lt;/item&gt;&lt;item&gt;13475&lt;/item&gt;&lt;item&gt;13476&lt;/item&gt;&lt;item&gt;13477&lt;/item&gt;&lt;item&gt;13478&lt;/item&gt;&lt;item&gt;13479&lt;/item&gt;&lt;item&gt;13480&lt;/item&gt;&lt;item&gt;13573&lt;/item&gt;&lt;item&gt;13774&lt;/item&gt;&lt;item&gt;13798&lt;/item&gt;&lt;item&gt;13806&lt;/item&gt;&lt;item&gt;13813&lt;/item&gt;&lt;item&gt;13814&lt;/item&gt;&lt;item&gt;13815&lt;/item&gt;&lt;item&gt;13816&lt;/item&gt;&lt;item&gt;13817&lt;/item&gt;&lt;item&gt;13818&lt;/item&gt;&lt;item&gt;13819&lt;/item&gt;&lt;item&gt;13820&lt;/item&gt;&lt;item&gt;13825&lt;/item&gt;&lt;item&gt;13827&lt;/item&gt;&lt;item&gt;13832&lt;/item&gt;&lt;item&gt;13840&lt;/item&gt;&lt;item&gt;13846&lt;/item&gt;&lt;item&gt;13848&lt;/item&gt;&lt;item&gt;13850&lt;/item&gt;&lt;item&gt;13851&lt;/item&gt;&lt;item&gt;13854&lt;/item&gt;&lt;item&gt;13857&lt;/item&gt;&lt;item&gt;13870&lt;/item&gt;&lt;item&gt;13893&lt;/item&gt;&lt;item&gt;13894&lt;/item&gt;&lt;item&gt;13895&lt;/item&gt;&lt;item&gt;13896&lt;/item&gt;&lt;item&gt;13897&lt;/item&gt;&lt;item&gt;13898&lt;/item&gt;&lt;item&gt;13906&lt;/item&gt;&lt;item&gt;13911&lt;/item&gt;&lt;item&gt;13913&lt;/item&gt;&lt;item&gt;13914&lt;/item&gt;&lt;item&gt;14237&lt;/item&gt;&lt;item&gt;14238&lt;/item&gt;&lt;item&gt;14379&lt;/item&gt;&lt;item&gt;14380&lt;/item&gt;&lt;item&gt;14385&lt;/item&gt;&lt;item&gt;14386&lt;/item&gt;&lt;item&gt;14387&lt;/item&gt;&lt;item&gt;14388&lt;/item&gt;&lt;item&gt;14389&lt;/item&gt;&lt;item&gt;14392&lt;/item&gt;&lt;item&gt;14400&lt;/item&gt;&lt;item&gt;14414&lt;/item&gt;&lt;item&gt;14415&lt;/item&gt;&lt;/record-ids&gt;&lt;/item&gt;&lt;/Libraries&gt;"/>
  </w:docVars>
  <w:rsids>
    <w:rsidRoot w:val="003D5716"/>
    <w:rsid w:val="00007606"/>
    <w:rsid w:val="00061831"/>
    <w:rsid w:val="0006198D"/>
    <w:rsid w:val="00062732"/>
    <w:rsid w:val="000901AA"/>
    <w:rsid w:val="00092382"/>
    <w:rsid w:val="000939EE"/>
    <w:rsid w:val="000C3695"/>
    <w:rsid w:val="000D4ECA"/>
    <w:rsid w:val="000D50A2"/>
    <w:rsid w:val="00104B1C"/>
    <w:rsid w:val="00110679"/>
    <w:rsid w:val="0012588C"/>
    <w:rsid w:val="00136AA7"/>
    <w:rsid w:val="0016626F"/>
    <w:rsid w:val="001A4DC2"/>
    <w:rsid w:val="001D05DE"/>
    <w:rsid w:val="001D262A"/>
    <w:rsid w:val="001D556D"/>
    <w:rsid w:val="001E4C88"/>
    <w:rsid w:val="001F0A44"/>
    <w:rsid w:val="00211E7A"/>
    <w:rsid w:val="0021639B"/>
    <w:rsid w:val="00216BF8"/>
    <w:rsid w:val="00221B3F"/>
    <w:rsid w:val="0025593A"/>
    <w:rsid w:val="002B4693"/>
    <w:rsid w:val="002B6D50"/>
    <w:rsid w:val="002C6CAE"/>
    <w:rsid w:val="002D5897"/>
    <w:rsid w:val="002E003F"/>
    <w:rsid w:val="002F72CF"/>
    <w:rsid w:val="0033516C"/>
    <w:rsid w:val="00357CFE"/>
    <w:rsid w:val="0036513D"/>
    <w:rsid w:val="003703CA"/>
    <w:rsid w:val="00392E5B"/>
    <w:rsid w:val="003A14B8"/>
    <w:rsid w:val="003D5716"/>
    <w:rsid w:val="004320D0"/>
    <w:rsid w:val="00432174"/>
    <w:rsid w:val="004441CA"/>
    <w:rsid w:val="00457611"/>
    <w:rsid w:val="00461190"/>
    <w:rsid w:val="004673DA"/>
    <w:rsid w:val="0047142D"/>
    <w:rsid w:val="0047354E"/>
    <w:rsid w:val="0048418B"/>
    <w:rsid w:val="004910FB"/>
    <w:rsid w:val="004B6B2F"/>
    <w:rsid w:val="004C5FD9"/>
    <w:rsid w:val="004E2236"/>
    <w:rsid w:val="0050555E"/>
    <w:rsid w:val="005331BF"/>
    <w:rsid w:val="00554048"/>
    <w:rsid w:val="00587806"/>
    <w:rsid w:val="005E53D8"/>
    <w:rsid w:val="005F02CE"/>
    <w:rsid w:val="00612717"/>
    <w:rsid w:val="00623514"/>
    <w:rsid w:val="0062694D"/>
    <w:rsid w:val="00635DDF"/>
    <w:rsid w:val="006565D6"/>
    <w:rsid w:val="00662C15"/>
    <w:rsid w:val="006D4556"/>
    <w:rsid w:val="006E6042"/>
    <w:rsid w:val="006F2594"/>
    <w:rsid w:val="00722D3B"/>
    <w:rsid w:val="007344D8"/>
    <w:rsid w:val="0075289D"/>
    <w:rsid w:val="007B234E"/>
    <w:rsid w:val="007C4240"/>
    <w:rsid w:val="007D1AC9"/>
    <w:rsid w:val="00814C7E"/>
    <w:rsid w:val="00846C75"/>
    <w:rsid w:val="00880B86"/>
    <w:rsid w:val="00884DE6"/>
    <w:rsid w:val="00894FDF"/>
    <w:rsid w:val="008B7A16"/>
    <w:rsid w:val="00907F00"/>
    <w:rsid w:val="00924DEF"/>
    <w:rsid w:val="009651A9"/>
    <w:rsid w:val="0097308F"/>
    <w:rsid w:val="009856E6"/>
    <w:rsid w:val="009962D1"/>
    <w:rsid w:val="009B09DB"/>
    <w:rsid w:val="009C5A95"/>
    <w:rsid w:val="009E1001"/>
    <w:rsid w:val="009E5674"/>
    <w:rsid w:val="009F34B7"/>
    <w:rsid w:val="00A13A43"/>
    <w:rsid w:val="00A16082"/>
    <w:rsid w:val="00A161A2"/>
    <w:rsid w:val="00A317C3"/>
    <w:rsid w:val="00A32488"/>
    <w:rsid w:val="00A32AB1"/>
    <w:rsid w:val="00A4456D"/>
    <w:rsid w:val="00A4628F"/>
    <w:rsid w:val="00A47645"/>
    <w:rsid w:val="00A93961"/>
    <w:rsid w:val="00AD1F16"/>
    <w:rsid w:val="00AD4EFA"/>
    <w:rsid w:val="00AF2C73"/>
    <w:rsid w:val="00B12E2D"/>
    <w:rsid w:val="00B21A85"/>
    <w:rsid w:val="00B50501"/>
    <w:rsid w:val="00B65A93"/>
    <w:rsid w:val="00BB04F0"/>
    <w:rsid w:val="00BC2C73"/>
    <w:rsid w:val="00C02F8E"/>
    <w:rsid w:val="00C10F61"/>
    <w:rsid w:val="00C349B1"/>
    <w:rsid w:val="00C43F99"/>
    <w:rsid w:val="00C55F8A"/>
    <w:rsid w:val="00C91E29"/>
    <w:rsid w:val="00C933BA"/>
    <w:rsid w:val="00CB4C51"/>
    <w:rsid w:val="00CC08CE"/>
    <w:rsid w:val="00CC70BC"/>
    <w:rsid w:val="00CE2818"/>
    <w:rsid w:val="00CE2F5A"/>
    <w:rsid w:val="00CE4746"/>
    <w:rsid w:val="00CF1CB8"/>
    <w:rsid w:val="00CF7750"/>
    <w:rsid w:val="00D009D4"/>
    <w:rsid w:val="00D22065"/>
    <w:rsid w:val="00D34028"/>
    <w:rsid w:val="00D42B76"/>
    <w:rsid w:val="00D47764"/>
    <w:rsid w:val="00D7732D"/>
    <w:rsid w:val="00D8309A"/>
    <w:rsid w:val="00D9049C"/>
    <w:rsid w:val="00DB6440"/>
    <w:rsid w:val="00DC2344"/>
    <w:rsid w:val="00E01757"/>
    <w:rsid w:val="00E151C5"/>
    <w:rsid w:val="00E20C78"/>
    <w:rsid w:val="00E40C68"/>
    <w:rsid w:val="00E56E54"/>
    <w:rsid w:val="00E60481"/>
    <w:rsid w:val="00E7176A"/>
    <w:rsid w:val="00E740A1"/>
    <w:rsid w:val="00E92FB6"/>
    <w:rsid w:val="00E978F4"/>
    <w:rsid w:val="00EA4299"/>
    <w:rsid w:val="00EC4D36"/>
    <w:rsid w:val="00ED4CBF"/>
    <w:rsid w:val="00EF3679"/>
    <w:rsid w:val="00F07CD6"/>
    <w:rsid w:val="00F269FF"/>
    <w:rsid w:val="00F63B0A"/>
    <w:rsid w:val="00F748C0"/>
    <w:rsid w:val="00F839F4"/>
    <w:rsid w:val="00F8531A"/>
    <w:rsid w:val="00FA35E2"/>
    <w:rsid w:val="00FA4855"/>
    <w:rsid w:val="00FB1274"/>
    <w:rsid w:val="00FB216A"/>
    <w:rsid w:val="00FB6DE7"/>
    <w:rsid w:val="00FC77CA"/>
    <w:rsid w:val="00FD7B8B"/>
    <w:rsid w:val="00FE3A08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292FB"/>
  <w15:docId w15:val="{4C3DACCA-ECD1-764D-A1DA-87A183A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AA7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ePageFooter">
    <w:name w:val="FacePage Footer"/>
    <w:basedOn w:val="Normal"/>
    <w:rsid w:val="000C2285"/>
    <w:pPr>
      <w:tabs>
        <w:tab w:val="center" w:pos="5328"/>
        <w:tab w:val="right" w:pos="10728"/>
      </w:tabs>
      <w:autoSpaceDE w:val="0"/>
      <w:autoSpaceDN w:val="0"/>
      <w:spacing w:before="20"/>
      <w:ind w:left="58"/>
    </w:pPr>
    <w:rPr>
      <w:rFonts w:ascii="Arial" w:eastAsia="Times New Roman" w:hAnsi="Arial" w:cs="Arial"/>
      <w:sz w:val="16"/>
      <w:szCs w:val="16"/>
    </w:rPr>
  </w:style>
  <w:style w:type="paragraph" w:customStyle="1" w:styleId="EndNoteBibliographyTitle">
    <w:name w:val="EndNote Bibliography Title"/>
    <w:basedOn w:val="Normal"/>
    <w:rsid w:val="000C3240"/>
    <w:pPr>
      <w:jc w:val="center"/>
    </w:pPr>
  </w:style>
  <w:style w:type="paragraph" w:customStyle="1" w:styleId="EndNoteBibliography">
    <w:name w:val="EndNote Bibliography"/>
    <w:basedOn w:val="Normal"/>
    <w:rsid w:val="000C3240"/>
  </w:style>
  <w:style w:type="paragraph" w:styleId="FootnoteText">
    <w:name w:val="footnote text"/>
    <w:basedOn w:val="Normal"/>
    <w:link w:val="FootnoteTextChar"/>
    <w:uiPriority w:val="99"/>
    <w:unhideWhenUsed/>
    <w:rsid w:val="00B43DB1"/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43DB1"/>
    <w:rPr>
      <w:sz w:val="24"/>
      <w:szCs w:val="24"/>
      <w:lang w:val="x-none" w:eastAsia="x-none"/>
    </w:rPr>
  </w:style>
  <w:style w:type="character" w:styleId="FootnoteReference">
    <w:name w:val="footnote reference"/>
    <w:uiPriority w:val="99"/>
    <w:unhideWhenUsed/>
    <w:rsid w:val="00B43DB1"/>
    <w:rPr>
      <w:vertAlign w:val="superscript"/>
    </w:rPr>
  </w:style>
  <w:style w:type="paragraph" w:customStyle="1" w:styleId="Mdeck4text">
    <w:name w:val="M_deck_4_text"/>
    <w:qFormat/>
    <w:rsid w:val="009B6635"/>
    <w:pPr>
      <w:kinsoku w:val="0"/>
      <w:overflowPunct w:val="0"/>
      <w:autoSpaceDE w:val="0"/>
      <w:autoSpaceDN w:val="0"/>
      <w:adjustRightInd w:val="0"/>
      <w:snapToGrid w:val="0"/>
      <w:spacing w:line="340" w:lineRule="atLeast"/>
      <w:ind w:firstLine="288"/>
      <w:jc w:val="both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affiliation">
    <w:name w:val="M_deck_2_author_affiliation"/>
    <w:qFormat/>
    <w:rsid w:val="009B663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288" w:hanging="28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932B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10E5A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76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7645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B4693"/>
  </w:style>
  <w:style w:type="paragraph" w:styleId="Revision">
    <w:name w:val="Revision"/>
    <w:hidden/>
    <w:uiPriority w:val="71"/>
    <w:semiHidden/>
    <w:rsid w:val="002C6CAE"/>
    <w:rPr>
      <w:rFonts w:ascii="Times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Noguchi, Connie (NIH/NIDDK) [E]</cp:lastModifiedBy>
  <cp:revision>2</cp:revision>
  <cp:lastPrinted>2018-04-12T23:21:00Z</cp:lastPrinted>
  <dcterms:created xsi:type="dcterms:W3CDTF">2019-04-02T15:36:00Z</dcterms:created>
  <dcterms:modified xsi:type="dcterms:W3CDTF">2019-04-02T15:36:00Z</dcterms:modified>
</cp:coreProperties>
</file>