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C05F61" w14:textId="121CF407" w:rsidR="00FA1481" w:rsidRDefault="00FA1481" w:rsidP="00FA1481">
      <w:pPr>
        <w:jc w:val="center"/>
        <w:rPr>
          <w:sz w:val="36"/>
          <w:szCs w:val="36"/>
          <w:lang w:eastAsia="zh-CN"/>
        </w:rPr>
      </w:pPr>
    </w:p>
    <w:p w14:paraId="31C337D1" w14:textId="77777777" w:rsidR="00D04BCF" w:rsidRPr="00B572F5" w:rsidRDefault="00BB2D2A" w:rsidP="00FA1481">
      <w:pPr>
        <w:jc w:val="center"/>
        <w:rPr>
          <w:sz w:val="28"/>
          <w:szCs w:val="28"/>
        </w:rPr>
      </w:pPr>
      <w:r w:rsidRPr="00B572F5">
        <w:rPr>
          <w:sz w:val="28"/>
          <w:szCs w:val="28"/>
        </w:rPr>
        <w:t>Supplementary Materials</w:t>
      </w:r>
      <w:r w:rsidR="009743A9" w:rsidRPr="00B572F5">
        <w:rPr>
          <w:sz w:val="28"/>
          <w:szCs w:val="28"/>
        </w:rPr>
        <w:t xml:space="preserve"> for</w:t>
      </w:r>
    </w:p>
    <w:p w14:paraId="29411C5A" w14:textId="77777777" w:rsidR="005001AC" w:rsidRDefault="005001AC"/>
    <w:p w14:paraId="5901577D" w14:textId="23864335" w:rsidR="006211CA" w:rsidRDefault="006211CA" w:rsidP="006211CA">
      <w:pPr>
        <w:pStyle w:val="Authors"/>
        <w:spacing w:before="0" w:after="0" w:line="480" w:lineRule="auto"/>
        <w:rPr>
          <w:rFonts w:eastAsia="Times New Roman"/>
          <w:b/>
          <w:bCs/>
          <w:kern w:val="28"/>
        </w:rPr>
      </w:pPr>
      <w:r w:rsidRPr="006211CA">
        <w:rPr>
          <w:rFonts w:eastAsia="Times New Roman"/>
          <w:b/>
          <w:bCs/>
          <w:kern w:val="28"/>
        </w:rPr>
        <w:t>Sialylation of TLR2 Initiates Osteoclast Fusion</w:t>
      </w:r>
    </w:p>
    <w:p w14:paraId="3F2597EF" w14:textId="77777777" w:rsidR="00082906" w:rsidRPr="00B224C9" w:rsidRDefault="00082906" w:rsidP="00082906">
      <w:pPr>
        <w:pStyle w:val="Authors"/>
        <w:spacing w:before="0" w:after="0" w:line="480" w:lineRule="auto"/>
        <w:jc w:val="both"/>
      </w:pPr>
      <w:r w:rsidRPr="00B224C9">
        <w:t>C</w:t>
      </w:r>
      <w:r w:rsidRPr="00B224C9">
        <w:rPr>
          <w:rFonts w:hint="eastAsia"/>
          <w:lang w:eastAsia="zh-CN"/>
        </w:rPr>
        <w:t>e</w:t>
      </w:r>
      <w:r w:rsidRPr="00B224C9">
        <w:t xml:space="preserve"> Dou</w:t>
      </w:r>
      <w:r w:rsidRPr="00B224C9">
        <w:rPr>
          <w:vertAlign w:val="superscript"/>
        </w:rPr>
        <w:t>1,2</w:t>
      </w:r>
      <w:r w:rsidRPr="00B224C9">
        <w:t>, Gehua Zhen</w:t>
      </w:r>
      <w:r w:rsidRPr="00B224C9">
        <w:rPr>
          <w:vertAlign w:val="superscript"/>
        </w:rPr>
        <w:t>1</w:t>
      </w:r>
      <w:r w:rsidRPr="00B224C9">
        <w:t>, Yang Dan</w:t>
      </w:r>
      <w:r w:rsidRPr="00B224C9">
        <w:rPr>
          <w:vertAlign w:val="superscript"/>
        </w:rPr>
        <w:t>1</w:t>
      </w:r>
      <w:r w:rsidRPr="00B224C9">
        <w:t>, Mei Wan</w:t>
      </w:r>
      <w:r w:rsidRPr="00B224C9">
        <w:rPr>
          <w:vertAlign w:val="superscript"/>
        </w:rPr>
        <w:t>1</w:t>
      </w:r>
      <w:r w:rsidRPr="00B224C9">
        <w:t xml:space="preserve">, </w:t>
      </w:r>
      <w:r w:rsidRPr="00B224C9">
        <w:rPr>
          <w:rFonts w:ascii="Arno Pro" w:hAnsi="Arno Pro"/>
        </w:rPr>
        <w:t>Nathachit</w:t>
      </w:r>
      <w:r w:rsidRPr="00B224C9">
        <w:rPr>
          <w:lang w:eastAsia="zh-CN"/>
        </w:rPr>
        <w:t xml:space="preserve"> </w:t>
      </w:r>
      <w:r w:rsidRPr="00B224C9">
        <w:rPr>
          <w:rFonts w:ascii="Arno Pro" w:hAnsi="Arno Pro"/>
        </w:rPr>
        <w:t>Limjunyawong</w:t>
      </w:r>
      <w:r w:rsidRPr="00B224C9">
        <w:rPr>
          <w:rFonts w:ascii="Arno Pro" w:hAnsi="Arno Pro"/>
          <w:vertAlign w:val="superscript"/>
        </w:rPr>
        <w:t>3</w:t>
      </w:r>
      <w:r w:rsidRPr="00B224C9">
        <w:rPr>
          <w:rFonts w:ascii="Arno Pro" w:hAnsi="Arno Pro"/>
        </w:rPr>
        <w:t>,</w:t>
      </w:r>
      <w:r w:rsidRPr="00B224C9">
        <w:rPr>
          <w:rFonts w:hint="eastAsia"/>
          <w:lang w:eastAsia="zh-CN"/>
        </w:rPr>
        <w:t xml:space="preserve"> </w:t>
      </w:r>
      <w:r w:rsidRPr="00B224C9">
        <w:rPr>
          <w:lang w:eastAsia="zh-CN"/>
        </w:rPr>
        <w:t xml:space="preserve">Yutong Wu </w:t>
      </w:r>
      <w:r w:rsidRPr="00B224C9">
        <w:rPr>
          <w:vertAlign w:val="superscript"/>
          <w:lang w:eastAsia="zh-CN"/>
        </w:rPr>
        <w:t>2</w:t>
      </w:r>
      <w:r w:rsidRPr="00B224C9">
        <w:rPr>
          <w:lang w:eastAsia="zh-CN"/>
        </w:rPr>
        <w:t xml:space="preserve">, </w:t>
      </w:r>
      <w:r w:rsidRPr="00B224C9">
        <w:t>Linda Liu</w:t>
      </w:r>
      <w:r w:rsidRPr="00B224C9">
        <w:rPr>
          <w:vertAlign w:val="superscript"/>
        </w:rPr>
        <w:t>4</w:t>
      </w:r>
      <w:r w:rsidRPr="00B224C9">
        <w:t>, Jianzhong Xu</w:t>
      </w:r>
      <w:r w:rsidRPr="00B224C9">
        <w:rPr>
          <w:vertAlign w:val="superscript"/>
        </w:rPr>
        <w:t>2*</w:t>
      </w:r>
      <w:r w:rsidRPr="00B224C9">
        <w:t>, Shiwu Dong</w:t>
      </w:r>
      <w:r w:rsidRPr="00B224C9">
        <w:rPr>
          <w:vertAlign w:val="superscript"/>
        </w:rPr>
        <w:t>2*</w:t>
      </w:r>
      <w:r w:rsidRPr="00B224C9">
        <w:t>, Xu Cao</w:t>
      </w:r>
      <w:r w:rsidRPr="00B224C9">
        <w:rPr>
          <w:vertAlign w:val="superscript"/>
        </w:rPr>
        <w:t>1</w:t>
      </w:r>
      <w:r w:rsidRPr="00B224C9">
        <w:t>*</w:t>
      </w:r>
    </w:p>
    <w:p w14:paraId="4309352F" w14:textId="77777777" w:rsidR="004B1E16" w:rsidRPr="004611EE" w:rsidRDefault="004B1E16" w:rsidP="004B1E16">
      <w:pPr>
        <w:pStyle w:val="Paragraph"/>
        <w:spacing w:line="480" w:lineRule="auto"/>
        <w:ind w:firstLine="0"/>
        <w:jc w:val="both"/>
      </w:pPr>
      <w:r w:rsidRPr="004611EE">
        <w:rPr>
          <w:vertAlign w:val="superscript"/>
        </w:rPr>
        <w:t>1</w:t>
      </w:r>
      <w:r w:rsidRPr="004611EE">
        <w:t xml:space="preserve"> Department of Orthopedic Surgery, </w:t>
      </w:r>
      <w:r w:rsidRPr="009F62E1">
        <w:t xml:space="preserve">Institute </w:t>
      </w:r>
      <w:r w:rsidRPr="009F62E1">
        <w:rPr>
          <w:rFonts w:hint="eastAsia"/>
        </w:rPr>
        <w:t>of</w:t>
      </w:r>
      <w:r w:rsidRPr="009F62E1">
        <w:t xml:space="preserve"> Cell Engineering</w:t>
      </w:r>
      <w:r>
        <w:t xml:space="preserve"> and</w:t>
      </w:r>
      <w:r w:rsidRPr="009F62E1">
        <w:t xml:space="preserve"> Department of Biomedical Engineering,</w:t>
      </w:r>
      <w:r>
        <w:t xml:space="preserve"> </w:t>
      </w:r>
      <w:r w:rsidRPr="004611EE">
        <w:t>Johns Hopkins University School of Medicine, Baltimore, Maryland 21205, USA.</w:t>
      </w:r>
    </w:p>
    <w:p w14:paraId="534A2A2F" w14:textId="77777777" w:rsidR="004B1E16" w:rsidRDefault="004B1E16" w:rsidP="004B1E16">
      <w:pPr>
        <w:pStyle w:val="Paragraph"/>
        <w:spacing w:line="480" w:lineRule="auto"/>
        <w:ind w:firstLine="0"/>
        <w:jc w:val="both"/>
        <w:rPr>
          <w:lang w:eastAsia="zh-CN"/>
        </w:rPr>
      </w:pPr>
      <w:r w:rsidRPr="004611EE">
        <w:rPr>
          <w:vertAlign w:val="superscript"/>
        </w:rPr>
        <w:t xml:space="preserve">2 </w:t>
      </w:r>
      <w:r w:rsidRPr="004611EE">
        <w:t>Department of Orthopedics, Southwest Hospital, Third Military Medical University, Chongqing 400038, China.</w:t>
      </w:r>
    </w:p>
    <w:p w14:paraId="5F412C4E" w14:textId="77777777" w:rsidR="004B1E16" w:rsidRDefault="004B1E16" w:rsidP="004B1E16">
      <w:pPr>
        <w:pStyle w:val="Paragraph"/>
        <w:spacing w:line="480" w:lineRule="auto"/>
        <w:ind w:firstLine="0"/>
        <w:jc w:val="both"/>
      </w:pPr>
      <w:r>
        <w:rPr>
          <w:vertAlign w:val="superscript"/>
        </w:rPr>
        <w:t>3</w:t>
      </w:r>
      <w:r w:rsidRPr="004611EE">
        <w:t xml:space="preserve"> The Solomon H. Snyder Department of Neuroscience, Johns Hopkins University School of Medicine, Baltimore, Maryland 21205, USA.</w:t>
      </w:r>
    </w:p>
    <w:p w14:paraId="624DA75E" w14:textId="77777777" w:rsidR="004B1E16" w:rsidRDefault="004B1E16" w:rsidP="004B1E16">
      <w:pPr>
        <w:pStyle w:val="Paragraph"/>
        <w:spacing w:line="480" w:lineRule="auto"/>
        <w:ind w:firstLine="0"/>
        <w:jc w:val="both"/>
      </w:pPr>
      <w:r>
        <w:rPr>
          <w:vertAlign w:val="superscript"/>
        </w:rPr>
        <w:t xml:space="preserve">4 </w:t>
      </w:r>
      <w:r w:rsidRPr="00B84953">
        <w:t xml:space="preserve">NextCure Inc, Beltsville, MD, USA. </w:t>
      </w:r>
    </w:p>
    <w:p w14:paraId="2E076174" w14:textId="77777777" w:rsidR="00082906" w:rsidRPr="00B224C9" w:rsidRDefault="00082906" w:rsidP="00082906">
      <w:pPr>
        <w:pStyle w:val="Paragraph"/>
        <w:spacing w:line="480" w:lineRule="auto"/>
        <w:ind w:firstLine="0"/>
        <w:jc w:val="both"/>
      </w:pPr>
      <w:r w:rsidRPr="00B224C9">
        <w:t>*Correspondence to: Xu Cao: xcao11@jhmi.edu; Shiwu Dong: dongshiwu@tmmu.edu.cn; Jianzhong Xu: xujianzhong1962@163.com</w:t>
      </w:r>
    </w:p>
    <w:p w14:paraId="223EBBEB" w14:textId="77777777" w:rsidR="002C030F" w:rsidRDefault="002C030F"/>
    <w:p w14:paraId="5BBBF32C" w14:textId="77777777" w:rsidR="00015F74" w:rsidRDefault="00015F74">
      <w:pPr>
        <w:rPr>
          <w:b/>
        </w:rPr>
      </w:pPr>
    </w:p>
    <w:p w14:paraId="546CBFCA" w14:textId="6B400EA2" w:rsidR="002C030F" w:rsidRPr="00262D72" w:rsidRDefault="009743A9">
      <w:pPr>
        <w:rPr>
          <w:b/>
        </w:rPr>
      </w:pPr>
      <w:r>
        <w:rPr>
          <w:b/>
        </w:rPr>
        <w:t xml:space="preserve">This file </w:t>
      </w:r>
      <w:r w:rsidR="002C030F" w:rsidRPr="00262D72">
        <w:rPr>
          <w:b/>
        </w:rPr>
        <w:t>includes:</w:t>
      </w:r>
    </w:p>
    <w:p w14:paraId="6B069C4B" w14:textId="77777777" w:rsidR="002C030F" w:rsidRDefault="002C030F"/>
    <w:p w14:paraId="666114AD" w14:textId="5FE7DA71" w:rsidR="00BF20B8" w:rsidRDefault="00BF20B8" w:rsidP="00BF20B8">
      <w:pPr>
        <w:pStyle w:val="SOMContent"/>
        <w:spacing w:before="0"/>
      </w:pPr>
      <w:r w:rsidRPr="004611EE">
        <w:t>Figures S1-S</w:t>
      </w:r>
      <w:r w:rsidR="00FC1268">
        <w:t>1</w:t>
      </w:r>
      <w:r w:rsidR="004930A0">
        <w:t>3</w:t>
      </w:r>
    </w:p>
    <w:p w14:paraId="3136363B" w14:textId="264AF64B" w:rsidR="00761177" w:rsidRDefault="00761177" w:rsidP="00761177">
      <w:pPr>
        <w:pStyle w:val="SOMContent"/>
        <w:spacing w:before="0"/>
      </w:pPr>
      <w:r>
        <w:t>Supplementary texts</w:t>
      </w:r>
    </w:p>
    <w:p w14:paraId="24D76C3F" w14:textId="35B9E57B" w:rsidR="00A65CCB" w:rsidRPr="00AF4D33" w:rsidRDefault="00A65CCB" w:rsidP="00761177">
      <w:pPr>
        <w:pStyle w:val="SOMContent"/>
        <w:spacing w:before="0"/>
      </w:pPr>
      <w:r w:rsidRPr="00AF4D33">
        <w:rPr>
          <w:rFonts w:hint="eastAsia"/>
        </w:rPr>
        <w:t>F</w:t>
      </w:r>
      <w:r w:rsidRPr="00AF4D33">
        <w:t>igure S1</w:t>
      </w:r>
      <w:r w:rsidR="004930A0">
        <w:t>4</w:t>
      </w:r>
      <w:r w:rsidRPr="00AF4D33">
        <w:t>-S</w:t>
      </w:r>
      <w:r w:rsidR="004930A0">
        <w:t>20</w:t>
      </w:r>
    </w:p>
    <w:p w14:paraId="05B153F8" w14:textId="4E1498B0" w:rsidR="00761177" w:rsidRDefault="00761177" w:rsidP="00761177">
      <w:pPr>
        <w:pStyle w:val="SOMContent"/>
        <w:spacing w:before="0"/>
      </w:pPr>
      <w:r w:rsidRPr="00AF4D33">
        <w:t>References (</w:t>
      </w:r>
      <w:r w:rsidR="004D1416">
        <w:rPr>
          <w:i/>
        </w:rPr>
        <w:t>58</w:t>
      </w:r>
      <w:r w:rsidRPr="00AF4D33">
        <w:t>)</w:t>
      </w:r>
    </w:p>
    <w:p w14:paraId="79D5447C" w14:textId="77777777" w:rsidR="00761177" w:rsidRDefault="00761177" w:rsidP="00BF20B8">
      <w:pPr>
        <w:pStyle w:val="SOMContent"/>
        <w:spacing w:before="0"/>
      </w:pPr>
    </w:p>
    <w:p w14:paraId="27683C59" w14:textId="13871F61" w:rsidR="000F3D58" w:rsidRDefault="00015F74" w:rsidP="00BF20B8">
      <w:pPr>
        <w:pStyle w:val="SMHeading"/>
      </w:pPr>
      <w:r>
        <w:br w:type="page"/>
      </w:r>
      <w:bookmarkStart w:id="0" w:name="Tables"/>
      <w:bookmarkStart w:id="1" w:name="MaterialsMethods"/>
      <w:bookmarkEnd w:id="0"/>
      <w:bookmarkEnd w:id="1"/>
    </w:p>
    <w:p w14:paraId="47D274D2" w14:textId="77777777" w:rsidR="00BF20B8" w:rsidRPr="00980A5E" w:rsidRDefault="00BF20B8" w:rsidP="00BF20B8">
      <w:pPr>
        <w:spacing w:line="360" w:lineRule="auto"/>
        <w:jc w:val="both"/>
        <w:rPr>
          <w:b/>
          <w:bCs/>
        </w:rPr>
      </w:pPr>
      <w:r w:rsidRPr="00980A5E">
        <w:rPr>
          <w:b/>
          <w:bCs/>
        </w:rPr>
        <w:lastRenderedPageBreak/>
        <w:t>Supplementary Figures:</w:t>
      </w:r>
    </w:p>
    <w:p w14:paraId="6FD86CD6" w14:textId="77777777" w:rsidR="00BF20B8" w:rsidRDefault="00BF20B8" w:rsidP="00BF20B8">
      <w:pPr>
        <w:spacing w:line="360" w:lineRule="auto"/>
        <w:jc w:val="both"/>
      </w:pPr>
    </w:p>
    <w:p w14:paraId="5CD431B2" w14:textId="77777777" w:rsidR="00BF20B8" w:rsidRDefault="00BF20B8" w:rsidP="00BF20B8">
      <w:pPr>
        <w:spacing w:line="360" w:lineRule="auto"/>
        <w:jc w:val="center"/>
      </w:pPr>
      <w:r>
        <w:rPr>
          <w:noProof/>
        </w:rPr>
        <w:drawing>
          <wp:inline distT="0" distB="0" distL="0" distR="0" wp14:anchorId="39C1A09B" wp14:editId="543B1B92">
            <wp:extent cx="3409772" cy="2054896"/>
            <wp:effectExtent l="0" t="0" r="0" b="2540"/>
            <wp:docPr id="2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k1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1074" cy="2067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835F7E" w14:textId="77777777" w:rsidR="00BF20B8" w:rsidRPr="00CA01E1" w:rsidRDefault="00BF20B8" w:rsidP="00BF20B8">
      <w:pPr>
        <w:spacing w:line="360" w:lineRule="auto"/>
        <w:jc w:val="both"/>
      </w:pPr>
      <w:r>
        <w:t xml:space="preserve">Supplementary Figure 1.  </w:t>
      </w:r>
      <w:r>
        <w:rPr>
          <w:rFonts w:hint="eastAsia"/>
        </w:rPr>
        <w:t>TRAP</w:t>
      </w:r>
      <w:r>
        <w:t xml:space="preserve"> stain of distal 11 wk-old </w:t>
      </w:r>
      <w:r w:rsidRPr="000C2D80">
        <w:rPr>
          <w:i/>
          <w:iCs/>
        </w:rPr>
        <w:t>Siglec15</w:t>
      </w:r>
      <w:r w:rsidRPr="000C2D80">
        <w:rPr>
          <w:vertAlign w:val="superscript"/>
        </w:rPr>
        <w:t>fl/fl</w:t>
      </w:r>
      <w:r w:rsidRPr="000C2D80">
        <w:t xml:space="preserve"> </w:t>
      </w:r>
      <w:r>
        <w:t xml:space="preserve">(WT) </w:t>
      </w:r>
      <w:r w:rsidRPr="000C2D80">
        <w:t xml:space="preserve">and </w:t>
      </w:r>
      <w:r w:rsidRPr="000C2D80">
        <w:rPr>
          <w:i/>
          <w:iCs/>
        </w:rPr>
        <w:t>Siglec15</w:t>
      </w:r>
      <w:r w:rsidRPr="000C2D80">
        <w:rPr>
          <w:vertAlign w:val="superscript"/>
        </w:rPr>
        <w:t>ΔLysM</w:t>
      </w:r>
      <w:r>
        <w:t xml:space="preserve"> </w:t>
      </w:r>
      <w:r>
        <w:rPr>
          <w:rFonts w:hint="eastAsia"/>
        </w:rPr>
        <w:t>mouse</w:t>
      </w:r>
      <w:r>
        <w:t xml:space="preserve"> femur sections and quantification of multinuclear osteoclast number,</w:t>
      </w:r>
      <w:r w:rsidRPr="00C61754">
        <w:rPr>
          <w:rFonts w:hint="eastAsia"/>
        </w:rPr>
        <w:t xml:space="preserve"> </w:t>
      </w:r>
      <w:r>
        <w:rPr>
          <w:rFonts w:hint="eastAsia"/>
        </w:rPr>
        <w:t xml:space="preserve">n = </w:t>
      </w:r>
      <w:r>
        <w:t xml:space="preserve">3. </w:t>
      </w:r>
      <w:r>
        <w:rPr>
          <w:rFonts w:hint="eastAsia"/>
        </w:rPr>
        <w:t>Bar represent</w:t>
      </w:r>
      <w:r>
        <w:t>s 2</w:t>
      </w:r>
      <w:r>
        <w:rPr>
          <w:rFonts w:hint="eastAsia"/>
        </w:rPr>
        <w:t xml:space="preserve">00 </w:t>
      </w:r>
      <w:r w:rsidRPr="002B21A1">
        <w:t>μ</w:t>
      </w:r>
      <w:r w:rsidRPr="002B21A1">
        <w:rPr>
          <w:rFonts w:hint="eastAsia"/>
        </w:rPr>
        <w:t>m</w:t>
      </w:r>
      <w:r>
        <w:t>.</w:t>
      </w:r>
      <w:r w:rsidRPr="000B7DB7">
        <w:t xml:space="preserve"> </w:t>
      </w:r>
      <w:r>
        <w:t>Data represents Mean</w:t>
      </w:r>
      <w:r w:rsidRPr="005212C8">
        <w:t xml:space="preserve"> ± SD</w:t>
      </w:r>
      <w:r>
        <w:t>, s</w:t>
      </w:r>
      <w:r w:rsidRPr="005212C8">
        <w:t>tatistically significan</w:t>
      </w:r>
      <w:r>
        <w:t xml:space="preserve">t </w:t>
      </w:r>
      <w:r w:rsidRPr="005212C8">
        <w:t>differences are indicated as</w:t>
      </w:r>
      <w:r w:rsidRPr="005212C8">
        <w:rPr>
          <w:rFonts w:hint="eastAsia"/>
        </w:rPr>
        <w:t xml:space="preserve"> </w:t>
      </w:r>
      <w:r w:rsidRPr="005212C8">
        <w:t>** (</w:t>
      </w:r>
      <w:r w:rsidRPr="005212C8">
        <w:rPr>
          <w:i/>
        </w:rPr>
        <w:t xml:space="preserve">p </w:t>
      </w:r>
      <w:r w:rsidRPr="005212C8">
        <w:t>&lt; 0.01)</w:t>
      </w:r>
      <w:r>
        <w:t>.</w:t>
      </w:r>
    </w:p>
    <w:p w14:paraId="71F338D7" w14:textId="77777777" w:rsidR="00BF20B8" w:rsidRDefault="00BF20B8" w:rsidP="00BF20B8">
      <w:pPr>
        <w:spacing w:line="360" w:lineRule="auto"/>
        <w:jc w:val="both"/>
      </w:pPr>
    </w:p>
    <w:p w14:paraId="1AD888AB" w14:textId="77777777" w:rsidR="00BF20B8" w:rsidRDefault="00BF20B8" w:rsidP="00BF20B8">
      <w:pPr>
        <w:spacing w:line="360" w:lineRule="auto"/>
        <w:jc w:val="both"/>
      </w:pPr>
    </w:p>
    <w:p w14:paraId="7FFFC5A2" w14:textId="77777777" w:rsidR="00BF20B8" w:rsidRDefault="00BF20B8" w:rsidP="00BF20B8">
      <w:pPr>
        <w:spacing w:line="360" w:lineRule="auto"/>
        <w:jc w:val="center"/>
      </w:pPr>
      <w:r>
        <w:rPr>
          <w:noProof/>
        </w:rPr>
        <w:drawing>
          <wp:inline distT="0" distB="0" distL="0" distR="0" wp14:anchorId="7A9D91E4" wp14:editId="09F2E093">
            <wp:extent cx="6054336" cy="1661652"/>
            <wp:effectExtent l="0" t="0" r="381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up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805" cy="16730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DDCED" w14:textId="77777777" w:rsidR="00BF20B8" w:rsidRPr="00CA01E1" w:rsidRDefault="00BF20B8" w:rsidP="00BF20B8">
      <w:pPr>
        <w:spacing w:line="360" w:lineRule="auto"/>
        <w:jc w:val="both"/>
      </w:pPr>
      <w:r>
        <w:t xml:space="preserve">Supplementary Figure 2. Immunofluoresent stain of Siglec15 and TRAP of distal 4 wk-old </w:t>
      </w:r>
      <w:r>
        <w:rPr>
          <w:rFonts w:hint="eastAsia"/>
        </w:rPr>
        <w:t>(</w:t>
      </w:r>
      <w:r w:rsidRPr="00CA01E1">
        <w:rPr>
          <w:b/>
          <w:bCs/>
        </w:rPr>
        <w:t>A</w:t>
      </w:r>
      <w:r>
        <w:t>) and 11 wk-old (</w:t>
      </w:r>
      <w:r w:rsidRPr="00CA01E1">
        <w:rPr>
          <w:b/>
          <w:bCs/>
        </w:rPr>
        <w:t>B</w:t>
      </w:r>
      <w:r>
        <w:t xml:space="preserve">) </w:t>
      </w:r>
      <w:r w:rsidRPr="000C2D80">
        <w:rPr>
          <w:i/>
          <w:iCs/>
        </w:rPr>
        <w:t>Siglec15</w:t>
      </w:r>
      <w:r w:rsidRPr="000C2D80">
        <w:rPr>
          <w:vertAlign w:val="superscript"/>
        </w:rPr>
        <w:t>fl/fl</w:t>
      </w:r>
      <w:r w:rsidRPr="000C2D80">
        <w:t xml:space="preserve"> </w:t>
      </w:r>
      <w:r>
        <w:t xml:space="preserve">(WT) </w:t>
      </w:r>
      <w:r w:rsidRPr="000C2D80">
        <w:t xml:space="preserve">and </w:t>
      </w:r>
      <w:r w:rsidRPr="000C2D80">
        <w:rPr>
          <w:i/>
          <w:iCs/>
        </w:rPr>
        <w:t>Siglec15</w:t>
      </w:r>
      <w:r w:rsidRPr="000C2D80">
        <w:rPr>
          <w:vertAlign w:val="superscript"/>
        </w:rPr>
        <w:t>ΔLysM</w:t>
      </w:r>
      <w:r>
        <w:t xml:space="preserve"> </w:t>
      </w:r>
      <w:r>
        <w:rPr>
          <w:rFonts w:hint="eastAsia"/>
        </w:rPr>
        <w:t>mouse</w:t>
      </w:r>
      <w:r>
        <w:t xml:space="preserve"> femur sections and quantification of osteoclast size,</w:t>
      </w:r>
      <w:r w:rsidRPr="00C61754">
        <w:rPr>
          <w:rFonts w:hint="eastAsia"/>
        </w:rPr>
        <w:t xml:space="preserve"> </w:t>
      </w:r>
      <w:r>
        <w:rPr>
          <w:rFonts w:hint="eastAsia"/>
        </w:rPr>
        <w:t xml:space="preserve">n = </w:t>
      </w:r>
      <w:r>
        <w:t xml:space="preserve">3. </w:t>
      </w:r>
      <w:r>
        <w:rPr>
          <w:rFonts w:hint="eastAsia"/>
        </w:rPr>
        <w:t>Bar represent</w:t>
      </w:r>
      <w:r>
        <w:t>s 2</w:t>
      </w:r>
      <w:r>
        <w:rPr>
          <w:rFonts w:hint="eastAsia"/>
        </w:rPr>
        <w:t xml:space="preserve">00 </w:t>
      </w:r>
      <w:r w:rsidRPr="002B21A1">
        <w:t>μ</w:t>
      </w:r>
      <w:r w:rsidRPr="002B21A1">
        <w:rPr>
          <w:rFonts w:hint="eastAsia"/>
        </w:rPr>
        <w:t>m</w:t>
      </w:r>
      <w:r>
        <w:t>.</w:t>
      </w:r>
      <w:r w:rsidRPr="000B7DB7">
        <w:t xml:space="preserve"> </w:t>
      </w:r>
      <w:r>
        <w:t>Data represents Mean</w:t>
      </w:r>
      <w:r w:rsidRPr="005212C8">
        <w:t xml:space="preserve"> ± SD</w:t>
      </w:r>
      <w:r>
        <w:t>, s</w:t>
      </w:r>
      <w:r w:rsidRPr="005212C8">
        <w:t>tatistically significan</w:t>
      </w:r>
      <w:r>
        <w:t xml:space="preserve">t </w:t>
      </w:r>
      <w:r w:rsidRPr="005212C8">
        <w:t>differences are indicated as</w:t>
      </w:r>
      <w:r w:rsidRPr="005212C8">
        <w:rPr>
          <w:rFonts w:hint="eastAsia"/>
        </w:rPr>
        <w:t xml:space="preserve"> </w:t>
      </w:r>
      <w:r w:rsidRPr="005212C8">
        <w:t>*</w:t>
      </w:r>
      <w:r>
        <w:t>*</w:t>
      </w:r>
      <w:r w:rsidRPr="005212C8">
        <w:t>* (</w:t>
      </w:r>
      <w:r w:rsidRPr="005212C8">
        <w:rPr>
          <w:i/>
        </w:rPr>
        <w:t xml:space="preserve">p </w:t>
      </w:r>
      <w:r w:rsidRPr="005212C8">
        <w:t>&lt; 0.0</w:t>
      </w:r>
      <w:r>
        <w:t>0</w:t>
      </w:r>
      <w:r w:rsidRPr="005212C8">
        <w:t>1)</w:t>
      </w:r>
      <w:r>
        <w:t>.</w:t>
      </w:r>
    </w:p>
    <w:p w14:paraId="50213A5A" w14:textId="5C3CB57E" w:rsidR="00BF20B8" w:rsidRDefault="00BF20B8" w:rsidP="00BF20B8">
      <w:pPr>
        <w:spacing w:line="360" w:lineRule="auto"/>
        <w:jc w:val="both"/>
      </w:pPr>
    </w:p>
    <w:p w14:paraId="200B980A" w14:textId="77777777" w:rsidR="00C25B74" w:rsidRDefault="00C25B74" w:rsidP="00BF20B8">
      <w:pPr>
        <w:spacing w:line="360" w:lineRule="auto"/>
        <w:jc w:val="both"/>
      </w:pPr>
    </w:p>
    <w:p w14:paraId="6F966C44" w14:textId="77777777" w:rsidR="00C25B74" w:rsidRDefault="00C25B74" w:rsidP="00C25B74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2153C04F" wp14:editId="25056D3E">
            <wp:extent cx="5948624" cy="4089679"/>
            <wp:effectExtent l="0" t="0" r="0" b="0"/>
            <wp:docPr id="23" name="Picture 2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1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4396" cy="4107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46496" w14:textId="77777777" w:rsidR="00C25B74" w:rsidRPr="000B2274" w:rsidRDefault="00C25B74" w:rsidP="00C25B74">
      <w:pPr>
        <w:spacing w:line="360" w:lineRule="auto"/>
        <w:jc w:val="both"/>
      </w:pPr>
      <w:r>
        <w:t>Supplementary Figure 3. WT BMMs were treated with vehicle or sialidase. Sialidase was treated at the beginning and TRAP stain was performed at 48 h (</w:t>
      </w:r>
      <w:r w:rsidRPr="000B2274">
        <w:rPr>
          <w:b/>
          <w:bCs/>
        </w:rPr>
        <w:t>A</w:t>
      </w:r>
      <w:r>
        <w:t>) and 120 h (</w:t>
      </w:r>
      <w:r w:rsidRPr="000B2274">
        <w:rPr>
          <w:b/>
          <w:bCs/>
        </w:rPr>
        <w:t>B</w:t>
      </w:r>
      <w:r>
        <w:t>). Sialidase was treated at 72 h and TRAP stain was performed at 120 h (</w:t>
      </w:r>
      <w:r w:rsidRPr="000B2274">
        <w:rPr>
          <w:b/>
          <w:bCs/>
        </w:rPr>
        <w:t>C</w:t>
      </w:r>
      <w:r>
        <w:t>). Quantification of osteoclast number per well on the right. n = 3.</w:t>
      </w:r>
      <w:r w:rsidRPr="009B5501">
        <w:t xml:space="preserve"> </w:t>
      </w:r>
      <w:r>
        <w:t>Sialidase was treated at the beginning and pit formation was detected at 120 h (</w:t>
      </w:r>
      <w:r w:rsidRPr="000B2274">
        <w:rPr>
          <w:b/>
          <w:bCs/>
        </w:rPr>
        <w:t>D</w:t>
      </w:r>
      <w:r>
        <w:t>), sialidase was treated at 72 h and pit formation was detected at 120 h (</w:t>
      </w:r>
      <w:r w:rsidRPr="000B2274">
        <w:rPr>
          <w:b/>
          <w:bCs/>
        </w:rPr>
        <w:t>E</w:t>
      </w:r>
      <w:r>
        <w:t>).</w:t>
      </w:r>
      <w:r w:rsidRPr="000B2274">
        <w:t xml:space="preserve"> </w:t>
      </w:r>
      <w:r>
        <w:t xml:space="preserve">n = 3. </w:t>
      </w:r>
      <w:r>
        <w:rPr>
          <w:rFonts w:hint="eastAsia"/>
        </w:rPr>
        <w:t>Bar represent</w:t>
      </w:r>
      <w:r>
        <w:t>s 10</w:t>
      </w:r>
      <w:r>
        <w:rPr>
          <w:rFonts w:hint="eastAsia"/>
        </w:rPr>
        <w:t xml:space="preserve">0 </w:t>
      </w:r>
      <w:r w:rsidRPr="002B21A1">
        <w:t>μ</w:t>
      </w:r>
      <w:r w:rsidRPr="002B21A1">
        <w:rPr>
          <w:rFonts w:hint="eastAsia"/>
        </w:rPr>
        <w:t>m</w:t>
      </w:r>
      <w:r>
        <w:t>. Data represents Mean</w:t>
      </w:r>
      <w:r w:rsidRPr="005212C8">
        <w:t xml:space="preserve"> ± SD</w:t>
      </w:r>
      <w:r>
        <w:t>, s</w:t>
      </w:r>
      <w:r w:rsidRPr="005212C8">
        <w:t>tatistically significan</w:t>
      </w:r>
      <w:r>
        <w:t xml:space="preserve">t </w:t>
      </w:r>
      <w:r w:rsidRPr="005212C8">
        <w:t>differences are indicated as</w:t>
      </w:r>
      <w:r w:rsidRPr="005212C8">
        <w:rPr>
          <w:rFonts w:hint="eastAsia"/>
        </w:rPr>
        <w:t xml:space="preserve"> </w:t>
      </w:r>
      <w:r w:rsidRPr="005212C8">
        <w:t>*</w:t>
      </w:r>
      <w:r>
        <w:t>*</w:t>
      </w:r>
      <w:r w:rsidRPr="005212C8">
        <w:t>* (</w:t>
      </w:r>
      <w:r w:rsidRPr="005212C8">
        <w:rPr>
          <w:i/>
        </w:rPr>
        <w:t xml:space="preserve">p </w:t>
      </w:r>
      <w:r w:rsidRPr="005212C8">
        <w:t>&lt; 0.0</w:t>
      </w:r>
      <w:r>
        <w:t>0</w:t>
      </w:r>
      <w:r w:rsidRPr="005212C8">
        <w:t>1)</w:t>
      </w:r>
      <w:r>
        <w:t>.</w:t>
      </w:r>
    </w:p>
    <w:p w14:paraId="25C868C3" w14:textId="77777777" w:rsidR="00BF20B8" w:rsidRDefault="00BF20B8" w:rsidP="00BF20B8">
      <w:pPr>
        <w:spacing w:line="360" w:lineRule="auto"/>
        <w:jc w:val="both"/>
      </w:pPr>
    </w:p>
    <w:p w14:paraId="43923EE2" w14:textId="4E962F44" w:rsidR="00BF20B8" w:rsidRDefault="00BF20B8" w:rsidP="00BF20B8">
      <w:pPr>
        <w:spacing w:line="360" w:lineRule="auto"/>
        <w:jc w:val="both"/>
      </w:pPr>
    </w:p>
    <w:p w14:paraId="303265FE" w14:textId="11A4CBC9" w:rsidR="00D468EF" w:rsidRDefault="003D7187" w:rsidP="00D468EF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7A2AA5DF" wp14:editId="19995037">
            <wp:extent cx="3811371" cy="3632433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2673" cy="364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F8CE1" w14:textId="4533FFC3" w:rsidR="00D468EF" w:rsidRDefault="00D468EF" w:rsidP="00D468EF">
      <w:pPr>
        <w:spacing w:line="360" w:lineRule="auto"/>
        <w:jc w:val="both"/>
      </w:pPr>
      <w:r>
        <w:t xml:space="preserve">Supplementary Figure 4. ELISA detection of TNF-alpha, IL-6 and IL-1beta in WT BMMs treated </w:t>
      </w:r>
      <w:r w:rsidR="00F36BEF">
        <w:t xml:space="preserve">with peptidoglycan (A) or LPS (B) </w:t>
      </w:r>
      <w:r>
        <w:t>as indicated. n = 3. Data represents Mean</w:t>
      </w:r>
      <w:r w:rsidRPr="005212C8">
        <w:t xml:space="preserve"> ± SD</w:t>
      </w:r>
      <w:r>
        <w:t>, s</w:t>
      </w:r>
      <w:r w:rsidRPr="005212C8">
        <w:t>tatistically significan</w:t>
      </w:r>
      <w:r>
        <w:t xml:space="preserve">t </w:t>
      </w:r>
      <w:r w:rsidRPr="005212C8">
        <w:t>differences are indicated as</w:t>
      </w:r>
      <w:r w:rsidRPr="005212C8">
        <w:rPr>
          <w:rFonts w:hint="eastAsia"/>
        </w:rPr>
        <w:t xml:space="preserve"> </w:t>
      </w:r>
      <w:r w:rsidRPr="005212C8">
        <w:t>*</w:t>
      </w:r>
      <w:r>
        <w:t>*</w:t>
      </w:r>
      <w:r w:rsidRPr="005212C8">
        <w:t>* (</w:t>
      </w:r>
      <w:r w:rsidRPr="005212C8">
        <w:rPr>
          <w:i/>
        </w:rPr>
        <w:t xml:space="preserve">p </w:t>
      </w:r>
      <w:r w:rsidRPr="005212C8">
        <w:t>&lt; 0.0</w:t>
      </w:r>
      <w:r>
        <w:t>0</w:t>
      </w:r>
      <w:r w:rsidRPr="005212C8">
        <w:t>1)</w:t>
      </w:r>
      <w:r>
        <w:t>.</w:t>
      </w:r>
    </w:p>
    <w:p w14:paraId="72A01BD1" w14:textId="03581225" w:rsidR="00D468EF" w:rsidRDefault="00D468EF" w:rsidP="00BF20B8">
      <w:pPr>
        <w:spacing w:line="360" w:lineRule="auto"/>
        <w:jc w:val="both"/>
      </w:pPr>
    </w:p>
    <w:p w14:paraId="64BCDA99" w14:textId="3C1B1286" w:rsidR="00D468EF" w:rsidRDefault="00D468EF" w:rsidP="00BF20B8">
      <w:pPr>
        <w:spacing w:line="360" w:lineRule="auto"/>
        <w:jc w:val="both"/>
      </w:pPr>
    </w:p>
    <w:p w14:paraId="54DFFDA1" w14:textId="77777777" w:rsidR="00C2037C" w:rsidRDefault="00C2037C" w:rsidP="00C2037C">
      <w:pPr>
        <w:spacing w:line="360" w:lineRule="auto"/>
        <w:jc w:val="center"/>
      </w:pPr>
      <w:r>
        <w:rPr>
          <w:noProof/>
        </w:rPr>
        <w:drawing>
          <wp:inline distT="0" distB="0" distL="0" distR="0" wp14:anchorId="39451F72" wp14:editId="2BD43A0C">
            <wp:extent cx="4026194" cy="2365908"/>
            <wp:effectExtent l="0" t="0" r="0" b="0"/>
            <wp:docPr id="19" name="Picture 19" descr="A picture containing photo, clock, sit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sup18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3042" cy="2375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1E32E" w14:textId="472893F5" w:rsidR="00C2037C" w:rsidRDefault="00C2037C" w:rsidP="00C2037C">
      <w:pPr>
        <w:spacing w:line="360" w:lineRule="auto"/>
        <w:jc w:val="both"/>
      </w:pPr>
      <w:r>
        <w:t xml:space="preserve">Supplementary Figure 5. </w:t>
      </w:r>
      <w:r w:rsidRPr="005E0749">
        <w:t xml:space="preserve">Immunohistochemistry (IHC) </w:t>
      </w:r>
      <w:r>
        <w:t xml:space="preserve">staining of ST3Gal1 in </w:t>
      </w:r>
      <w:r w:rsidRPr="005E0749">
        <w:rPr>
          <w:i/>
          <w:iCs/>
        </w:rPr>
        <w:t>RANKL</w:t>
      </w:r>
      <w:r w:rsidRPr="005E0749">
        <w:rPr>
          <w:i/>
          <w:iCs/>
          <w:vertAlign w:val="superscript"/>
        </w:rPr>
        <w:t>fl/fl</w:t>
      </w:r>
      <w:r w:rsidRPr="005E0749">
        <w:rPr>
          <w:vertAlign w:val="superscript"/>
        </w:rPr>
        <w:t xml:space="preserve"> </w:t>
      </w:r>
      <w:r w:rsidRPr="005E0749">
        <w:t>and</w:t>
      </w:r>
      <w:r>
        <w:rPr>
          <w:vertAlign w:val="superscript"/>
        </w:rPr>
        <w:t xml:space="preserve"> </w:t>
      </w:r>
      <w:r>
        <w:rPr>
          <w:i/>
          <w:iCs/>
        </w:rPr>
        <w:t>RANKL</w:t>
      </w:r>
      <w:r w:rsidRPr="000C2D80">
        <w:rPr>
          <w:vertAlign w:val="superscript"/>
        </w:rPr>
        <w:t>Δ</w:t>
      </w:r>
      <w:r>
        <w:rPr>
          <w:vertAlign w:val="superscript"/>
        </w:rPr>
        <w:t>Dmp</w:t>
      </w:r>
      <w:r>
        <w:t xml:space="preserve"> mice distal femurs.</w:t>
      </w:r>
      <w:r w:rsidRPr="005E0749">
        <w:rPr>
          <w:rFonts w:hint="eastAsia"/>
        </w:rPr>
        <w:t xml:space="preserve"> </w:t>
      </w:r>
      <w:r>
        <w:rPr>
          <w:rFonts w:hint="eastAsia"/>
        </w:rPr>
        <w:t>Bar represent</w:t>
      </w:r>
      <w:r>
        <w:t>s 20</w:t>
      </w:r>
      <w:r>
        <w:rPr>
          <w:rFonts w:hint="eastAsia"/>
        </w:rPr>
        <w:t xml:space="preserve">0 </w:t>
      </w:r>
      <w:r w:rsidRPr="002B21A1">
        <w:t>μ</w:t>
      </w:r>
      <w:r w:rsidRPr="002B21A1">
        <w:rPr>
          <w:rFonts w:hint="eastAsia"/>
        </w:rPr>
        <w:t>m</w:t>
      </w:r>
      <w:r>
        <w:t xml:space="preserve">. Quantification of ST3Gal1 positive area </w:t>
      </w:r>
      <w:r>
        <w:lastRenderedPageBreak/>
        <w:t>is shown on the right. n = 3. Data represents Mean</w:t>
      </w:r>
      <w:r w:rsidRPr="005212C8">
        <w:t xml:space="preserve"> ± SD</w:t>
      </w:r>
      <w:r>
        <w:t>, s</w:t>
      </w:r>
      <w:r w:rsidRPr="005212C8">
        <w:t>tatistically significan</w:t>
      </w:r>
      <w:r>
        <w:t xml:space="preserve">t </w:t>
      </w:r>
      <w:r w:rsidRPr="005212C8">
        <w:t>differences are indicated as</w:t>
      </w:r>
      <w:r w:rsidRPr="005212C8">
        <w:rPr>
          <w:rFonts w:hint="eastAsia"/>
        </w:rPr>
        <w:t xml:space="preserve"> </w:t>
      </w:r>
      <w:r w:rsidRPr="005212C8">
        <w:t>* (</w:t>
      </w:r>
      <w:r w:rsidRPr="005212C8">
        <w:rPr>
          <w:i/>
        </w:rPr>
        <w:t xml:space="preserve">p </w:t>
      </w:r>
      <w:r w:rsidRPr="005212C8">
        <w:t>&lt; 0.0</w:t>
      </w:r>
      <w:r>
        <w:t>5</w:t>
      </w:r>
      <w:r w:rsidRPr="005212C8">
        <w:t>)</w:t>
      </w:r>
      <w:r>
        <w:t xml:space="preserve">, </w:t>
      </w:r>
      <w:r w:rsidRPr="005212C8">
        <w:t>*</w:t>
      </w:r>
      <w:r>
        <w:t>*</w:t>
      </w:r>
      <w:r w:rsidRPr="005212C8">
        <w:t>* (</w:t>
      </w:r>
      <w:r w:rsidRPr="005212C8">
        <w:rPr>
          <w:i/>
        </w:rPr>
        <w:t xml:space="preserve">p </w:t>
      </w:r>
      <w:r w:rsidRPr="005212C8">
        <w:t>&lt; 0.0</w:t>
      </w:r>
      <w:r>
        <w:t>0</w:t>
      </w:r>
      <w:r w:rsidRPr="005212C8">
        <w:t>1)</w:t>
      </w:r>
      <w:r>
        <w:t>.</w:t>
      </w:r>
    </w:p>
    <w:p w14:paraId="75A26A94" w14:textId="72DFB00A" w:rsidR="00D468EF" w:rsidRDefault="00D468EF" w:rsidP="00BF20B8">
      <w:pPr>
        <w:spacing w:line="360" w:lineRule="auto"/>
        <w:jc w:val="both"/>
      </w:pPr>
    </w:p>
    <w:p w14:paraId="0A716EA4" w14:textId="3CAE388F" w:rsidR="00D468EF" w:rsidRDefault="00D468EF" w:rsidP="00BF20B8">
      <w:pPr>
        <w:spacing w:line="360" w:lineRule="auto"/>
        <w:jc w:val="both"/>
      </w:pPr>
    </w:p>
    <w:p w14:paraId="51D34300" w14:textId="77777777" w:rsidR="00646CD8" w:rsidRDefault="00646CD8" w:rsidP="00646CD8">
      <w:pPr>
        <w:spacing w:line="360" w:lineRule="auto"/>
        <w:jc w:val="center"/>
      </w:pPr>
      <w:r>
        <w:rPr>
          <w:noProof/>
        </w:rPr>
        <w:drawing>
          <wp:inline distT="0" distB="0" distL="0" distR="0" wp14:anchorId="0F49ECE8" wp14:editId="221228BF">
            <wp:extent cx="3863934" cy="4445602"/>
            <wp:effectExtent l="0" t="0" r="0" b="0"/>
            <wp:docPr id="20" name="Picture 20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sup19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168" cy="4471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E4AD7" w14:textId="1BA49C45" w:rsidR="00646CD8" w:rsidRDefault="00646CD8" w:rsidP="00646CD8">
      <w:pPr>
        <w:spacing w:line="360" w:lineRule="auto"/>
        <w:jc w:val="both"/>
      </w:pPr>
      <w:r>
        <w:t>Supplementary Figure 6. (</w:t>
      </w:r>
      <w:r>
        <w:rPr>
          <w:b/>
          <w:bCs/>
        </w:rPr>
        <w:t>A</w:t>
      </w:r>
      <w:r>
        <w:t xml:space="preserve">) Immunostaining of </w:t>
      </w:r>
      <w:proofErr w:type="gramStart"/>
      <w:r w:rsidRPr="00E5068B">
        <w:t>α</w:t>
      </w:r>
      <w:r>
        <w:t>(</w:t>
      </w:r>
      <w:proofErr w:type="gramEnd"/>
      <w:r w:rsidRPr="00E5068B">
        <w:t>2,3</w:t>
      </w:r>
      <w:r>
        <w:t>) and TLR2</w:t>
      </w:r>
      <w:r w:rsidRPr="0075403E">
        <w:t xml:space="preserve"> </w:t>
      </w:r>
      <w:r>
        <w:t xml:space="preserve">of distal femur sections of </w:t>
      </w:r>
      <w:r w:rsidRPr="005E0749">
        <w:rPr>
          <w:i/>
          <w:iCs/>
        </w:rPr>
        <w:t>RANKL</w:t>
      </w:r>
      <w:r w:rsidRPr="005E0749">
        <w:rPr>
          <w:i/>
          <w:iCs/>
          <w:vertAlign w:val="superscript"/>
        </w:rPr>
        <w:t>fl/fl</w:t>
      </w:r>
      <w:r w:rsidRPr="005E0749">
        <w:rPr>
          <w:vertAlign w:val="superscript"/>
        </w:rPr>
        <w:t xml:space="preserve"> </w:t>
      </w:r>
      <w:r w:rsidRPr="005E0749">
        <w:t>and</w:t>
      </w:r>
      <w:r>
        <w:rPr>
          <w:vertAlign w:val="superscript"/>
        </w:rPr>
        <w:t xml:space="preserve"> </w:t>
      </w:r>
      <w:r>
        <w:rPr>
          <w:i/>
          <w:iCs/>
        </w:rPr>
        <w:t>RANKL</w:t>
      </w:r>
      <w:r w:rsidRPr="000C2D80">
        <w:rPr>
          <w:vertAlign w:val="superscript"/>
        </w:rPr>
        <w:t>Δ</w:t>
      </w:r>
      <w:r>
        <w:rPr>
          <w:vertAlign w:val="superscript"/>
        </w:rPr>
        <w:t>Dmp</w:t>
      </w:r>
      <w:r>
        <w:t xml:space="preserve"> mice and co-localization analysis of </w:t>
      </w:r>
      <w:r w:rsidRPr="00E5068B">
        <w:t>α</w:t>
      </w:r>
      <w:r>
        <w:t>(</w:t>
      </w:r>
      <w:r w:rsidRPr="00E5068B">
        <w:t>2,3</w:t>
      </w:r>
      <w:r>
        <w:t>) with TLR2.</w:t>
      </w:r>
      <w:r w:rsidRPr="00753C3F">
        <w:t xml:space="preserve"> </w:t>
      </w:r>
      <w:r>
        <w:t>(</w:t>
      </w:r>
      <w:r>
        <w:rPr>
          <w:b/>
          <w:bCs/>
        </w:rPr>
        <w:t>B</w:t>
      </w:r>
      <w:r>
        <w:t>)</w:t>
      </w:r>
      <w:r w:rsidRPr="0075403E">
        <w:t xml:space="preserve"> </w:t>
      </w:r>
      <w:r>
        <w:t>Immunostaining of Siglec15 and TLR2</w:t>
      </w:r>
      <w:r w:rsidRPr="0075403E">
        <w:t xml:space="preserve"> </w:t>
      </w:r>
      <w:r>
        <w:t xml:space="preserve">of distal femur sections of </w:t>
      </w:r>
      <w:r w:rsidRPr="005E0749">
        <w:rPr>
          <w:i/>
          <w:iCs/>
        </w:rPr>
        <w:t>RANKL</w:t>
      </w:r>
      <w:r w:rsidRPr="005E0749">
        <w:rPr>
          <w:i/>
          <w:iCs/>
          <w:vertAlign w:val="superscript"/>
        </w:rPr>
        <w:t>fl/fl</w:t>
      </w:r>
      <w:r w:rsidRPr="005E0749">
        <w:rPr>
          <w:vertAlign w:val="superscript"/>
        </w:rPr>
        <w:t xml:space="preserve"> </w:t>
      </w:r>
      <w:r w:rsidRPr="005E0749">
        <w:t>and</w:t>
      </w:r>
      <w:r>
        <w:rPr>
          <w:vertAlign w:val="superscript"/>
        </w:rPr>
        <w:t xml:space="preserve"> </w:t>
      </w:r>
      <w:r>
        <w:rPr>
          <w:i/>
          <w:iCs/>
        </w:rPr>
        <w:t>RANKL</w:t>
      </w:r>
      <w:r w:rsidRPr="000C2D80">
        <w:rPr>
          <w:vertAlign w:val="superscript"/>
        </w:rPr>
        <w:t>Δ</w:t>
      </w:r>
      <w:r>
        <w:rPr>
          <w:vertAlign w:val="superscript"/>
        </w:rPr>
        <w:t>Dmp</w:t>
      </w:r>
      <w:r>
        <w:t xml:space="preserve"> mice and co-localization analysis of Siglec15 with TLR2.</w:t>
      </w:r>
    </w:p>
    <w:p w14:paraId="02BC9B85" w14:textId="18A7016E" w:rsidR="00D468EF" w:rsidRDefault="00D468EF" w:rsidP="00BF20B8">
      <w:pPr>
        <w:spacing w:line="360" w:lineRule="auto"/>
        <w:jc w:val="both"/>
      </w:pPr>
    </w:p>
    <w:p w14:paraId="59EE90B5" w14:textId="574F97F9" w:rsidR="00D468EF" w:rsidRDefault="00D468EF" w:rsidP="00BF20B8">
      <w:pPr>
        <w:spacing w:line="360" w:lineRule="auto"/>
        <w:jc w:val="both"/>
      </w:pPr>
    </w:p>
    <w:p w14:paraId="38127787" w14:textId="77777777" w:rsidR="00646CD8" w:rsidRDefault="00646CD8" w:rsidP="00646CD8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5134BAE2" wp14:editId="6EF25AA6">
            <wp:extent cx="2623544" cy="2766646"/>
            <wp:effectExtent l="0" t="0" r="5715" b="2540"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xx siRNA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1597" cy="2806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05474" w14:textId="67CCB265" w:rsidR="00646CD8" w:rsidRPr="001C1763" w:rsidRDefault="00646CD8" w:rsidP="00646CD8">
      <w:pPr>
        <w:spacing w:line="360" w:lineRule="auto"/>
        <w:jc w:val="both"/>
      </w:pPr>
      <w:r>
        <w:t>Supplementary Figure 7. (</w:t>
      </w:r>
      <w:r w:rsidRPr="00B03AAB">
        <w:rPr>
          <w:b/>
          <w:bCs/>
        </w:rPr>
        <w:t>A</w:t>
      </w:r>
      <w:r>
        <w:t xml:space="preserve">) TRAP staining of RAW264.7 cells transfected with </w:t>
      </w:r>
      <w:r w:rsidRPr="00B03AAB">
        <w:rPr>
          <w:i/>
          <w:iCs/>
        </w:rPr>
        <w:t>St3gal1</w:t>
      </w:r>
      <w:r>
        <w:t xml:space="preserve"> siRNA or vehicle before RANKL stimulation for 72 h. (</w:t>
      </w:r>
      <w:r w:rsidRPr="00646CD8">
        <w:rPr>
          <w:b/>
          <w:bCs/>
        </w:rPr>
        <w:t>B</w:t>
      </w:r>
      <w:r>
        <w:t>) Quantification of osteoclast number per well, n = 3. Data represents Mean</w:t>
      </w:r>
      <w:r w:rsidRPr="005212C8">
        <w:t xml:space="preserve"> ± SD</w:t>
      </w:r>
      <w:r>
        <w:t>, s</w:t>
      </w:r>
      <w:r w:rsidRPr="005212C8">
        <w:t>tatistically significan</w:t>
      </w:r>
      <w:r>
        <w:t xml:space="preserve">t </w:t>
      </w:r>
      <w:r w:rsidRPr="005212C8">
        <w:t>differences are indicated as</w:t>
      </w:r>
      <w:r w:rsidRPr="005212C8">
        <w:rPr>
          <w:rFonts w:hint="eastAsia"/>
        </w:rPr>
        <w:t xml:space="preserve"> </w:t>
      </w:r>
      <w:r>
        <w:t>**</w:t>
      </w:r>
      <w:r w:rsidRPr="005212C8">
        <w:t>* (</w:t>
      </w:r>
      <w:r w:rsidRPr="005212C8">
        <w:rPr>
          <w:i/>
        </w:rPr>
        <w:t xml:space="preserve">p </w:t>
      </w:r>
      <w:r w:rsidRPr="005212C8">
        <w:t>&lt; 0.0</w:t>
      </w:r>
      <w:r>
        <w:t>01</w:t>
      </w:r>
      <w:r w:rsidRPr="005212C8">
        <w:t>)</w:t>
      </w:r>
      <w:r>
        <w:t>.</w:t>
      </w:r>
    </w:p>
    <w:p w14:paraId="23861CC0" w14:textId="6B09BDCD" w:rsidR="00646CD8" w:rsidRDefault="00646CD8" w:rsidP="00BF20B8">
      <w:pPr>
        <w:spacing w:line="360" w:lineRule="auto"/>
        <w:jc w:val="both"/>
      </w:pPr>
    </w:p>
    <w:p w14:paraId="6FC34952" w14:textId="43DBB556" w:rsidR="00646CD8" w:rsidRDefault="00646CD8" w:rsidP="00BF20B8">
      <w:pPr>
        <w:spacing w:line="360" w:lineRule="auto"/>
        <w:jc w:val="both"/>
      </w:pPr>
    </w:p>
    <w:p w14:paraId="49A89F2F" w14:textId="77777777" w:rsidR="000E3502" w:rsidRDefault="000E3502" w:rsidP="000E3502">
      <w:pPr>
        <w:spacing w:line="360" w:lineRule="auto"/>
        <w:jc w:val="center"/>
      </w:pPr>
      <w:r>
        <w:rPr>
          <w:noProof/>
        </w:rPr>
        <w:drawing>
          <wp:inline distT="0" distB="0" distL="0" distR="0" wp14:anchorId="59CD04E2" wp14:editId="2941462B">
            <wp:extent cx="3639790" cy="3215148"/>
            <wp:effectExtent l="0" t="0" r="5715" b="0"/>
            <wp:docPr id="16" name="Picture 16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u0126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3200" cy="324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EFAD02" w14:textId="14C00647" w:rsidR="000E3502" w:rsidRPr="00CA01E1" w:rsidRDefault="000E3502" w:rsidP="000E3502">
      <w:pPr>
        <w:spacing w:line="360" w:lineRule="auto"/>
        <w:jc w:val="both"/>
      </w:pPr>
      <w:r>
        <w:lastRenderedPageBreak/>
        <w:t>Supplementary Figure 8. TRAP stain of WT BMMs treated with vehicle or U0126 during osteoclastogenesis.</w:t>
      </w:r>
      <w:r w:rsidRPr="008131A2">
        <w:rPr>
          <w:rFonts w:hint="eastAsia"/>
        </w:rPr>
        <w:t xml:space="preserve"> </w:t>
      </w:r>
      <w:r>
        <w:rPr>
          <w:rFonts w:hint="eastAsia"/>
        </w:rPr>
        <w:t>Bar represent</w:t>
      </w:r>
      <w:r>
        <w:t>s 10</w:t>
      </w:r>
      <w:r>
        <w:rPr>
          <w:rFonts w:hint="eastAsia"/>
        </w:rPr>
        <w:t xml:space="preserve">0 </w:t>
      </w:r>
      <w:r w:rsidRPr="002B21A1">
        <w:t>μ</w:t>
      </w:r>
      <w:r w:rsidRPr="002B21A1">
        <w:rPr>
          <w:rFonts w:hint="eastAsia"/>
        </w:rPr>
        <w:t>m</w:t>
      </w:r>
      <w:r>
        <w:t>.  Quantification of osteoclast number per well. n = 3.</w:t>
      </w:r>
      <w:r w:rsidRPr="009B5501">
        <w:t xml:space="preserve"> </w:t>
      </w:r>
      <w:r>
        <w:t>Data represents Mean</w:t>
      </w:r>
      <w:r w:rsidRPr="005212C8">
        <w:t xml:space="preserve"> ± SD</w:t>
      </w:r>
      <w:r>
        <w:t>, s</w:t>
      </w:r>
      <w:r w:rsidRPr="005212C8">
        <w:t>tatistically significan</w:t>
      </w:r>
      <w:r>
        <w:t xml:space="preserve">t </w:t>
      </w:r>
      <w:r w:rsidRPr="005212C8">
        <w:t>differences are indicated as</w:t>
      </w:r>
      <w:r w:rsidRPr="005212C8">
        <w:rPr>
          <w:rFonts w:hint="eastAsia"/>
        </w:rPr>
        <w:t xml:space="preserve"> </w:t>
      </w:r>
      <w:r w:rsidRPr="005212C8">
        <w:t>*</w:t>
      </w:r>
      <w:r>
        <w:t>*</w:t>
      </w:r>
      <w:r w:rsidRPr="005212C8">
        <w:t>* (</w:t>
      </w:r>
      <w:r w:rsidRPr="005212C8">
        <w:rPr>
          <w:i/>
        </w:rPr>
        <w:t xml:space="preserve">p </w:t>
      </w:r>
      <w:r w:rsidRPr="005212C8">
        <w:t>&lt; 0.0</w:t>
      </w:r>
      <w:r>
        <w:t>0</w:t>
      </w:r>
      <w:r w:rsidRPr="005212C8">
        <w:t>1)</w:t>
      </w:r>
      <w:r>
        <w:t>.</w:t>
      </w:r>
    </w:p>
    <w:p w14:paraId="5EC86A73" w14:textId="77777777" w:rsidR="000E3502" w:rsidRDefault="000E3502" w:rsidP="00BF20B8">
      <w:pPr>
        <w:spacing w:line="360" w:lineRule="auto"/>
        <w:jc w:val="both"/>
      </w:pPr>
    </w:p>
    <w:p w14:paraId="170D480F" w14:textId="73922DBB" w:rsidR="00646CD8" w:rsidRDefault="00646CD8" w:rsidP="00BF20B8">
      <w:pPr>
        <w:spacing w:line="360" w:lineRule="auto"/>
        <w:jc w:val="both"/>
      </w:pPr>
    </w:p>
    <w:p w14:paraId="05EA38A4" w14:textId="77777777" w:rsidR="000E3502" w:rsidRDefault="000E3502" w:rsidP="000E3502">
      <w:pPr>
        <w:spacing w:line="360" w:lineRule="auto"/>
        <w:jc w:val="center"/>
      </w:pPr>
      <w:r>
        <w:rPr>
          <w:noProof/>
        </w:rPr>
        <w:drawing>
          <wp:inline distT="0" distB="0" distL="0" distR="0" wp14:anchorId="58F1674A" wp14:editId="40147366">
            <wp:extent cx="5568925" cy="2891242"/>
            <wp:effectExtent l="0" t="0" r="0" b="4445"/>
            <wp:docPr id="17" name="Picture 17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up14 GMCSF CHIP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8735" cy="2906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BA2CE" w14:textId="55E98E5D" w:rsidR="000E3502" w:rsidRDefault="000E3502" w:rsidP="000E3502">
      <w:pPr>
        <w:spacing w:line="360" w:lineRule="auto"/>
        <w:jc w:val="both"/>
      </w:pPr>
      <w:r>
        <w:t xml:space="preserve">Supplementary Figure 9. (A) Three MYC recognition sites at the </w:t>
      </w:r>
      <w:r w:rsidRPr="00181A33">
        <w:rPr>
          <w:i/>
          <w:iCs/>
        </w:rPr>
        <w:t>Siglec15</w:t>
      </w:r>
      <w:r>
        <w:t xml:space="preserve"> core enhancer. (B) c</w:t>
      </w:r>
      <w:r w:rsidRPr="00C276DF">
        <w:t>hromatin immunoprecipitation</w:t>
      </w:r>
      <w:r>
        <w:t xml:space="preserve"> (ChIP) assay validation of the direct MYC binding induced by GM-CSF. </w:t>
      </w:r>
    </w:p>
    <w:p w14:paraId="07AB25E7" w14:textId="388EA80E" w:rsidR="006355D6" w:rsidRDefault="006355D6" w:rsidP="00BF20B8">
      <w:pPr>
        <w:spacing w:line="360" w:lineRule="auto"/>
        <w:jc w:val="both"/>
      </w:pPr>
    </w:p>
    <w:p w14:paraId="53D1F382" w14:textId="06A43BA9" w:rsidR="008E05E9" w:rsidRDefault="008E05E9" w:rsidP="008E05E9">
      <w:pPr>
        <w:spacing w:line="360" w:lineRule="auto"/>
        <w:jc w:val="center"/>
      </w:pPr>
      <w:r>
        <w:rPr>
          <w:noProof/>
        </w:rPr>
        <w:drawing>
          <wp:inline distT="0" distB="0" distL="0" distR="0" wp14:anchorId="65916EAD" wp14:editId="579697AB">
            <wp:extent cx="5049078" cy="2524539"/>
            <wp:effectExtent l="0" t="0" r="5715" b="317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8746" cy="252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89D3FB" w14:textId="273FDFAF" w:rsidR="008E05E9" w:rsidRDefault="008E05E9" w:rsidP="008E05E9">
      <w:pPr>
        <w:spacing w:line="360" w:lineRule="auto"/>
        <w:jc w:val="both"/>
        <w:rPr>
          <w:highlight w:val="yellow"/>
        </w:rPr>
      </w:pPr>
      <w:r>
        <w:lastRenderedPageBreak/>
        <w:t xml:space="preserve">Supplementary Figure 10. Relative expression of </w:t>
      </w:r>
      <w:r w:rsidRPr="00181321">
        <w:rPr>
          <w:i/>
          <w:iCs/>
          <w:color w:val="000000"/>
        </w:rPr>
        <w:t>Nfat2</w:t>
      </w:r>
      <w:r w:rsidRPr="008B427A">
        <w:rPr>
          <w:color w:val="000000"/>
        </w:rPr>
        <w:t>,</w:t>
      </w:r>
      <w:r>
        <w:rPr>
          <w:color w:val="000000"/>
        </w:rPr>
        <w:t xml:space="preserve"> </w:t>
      </w:r>
      <w:r w:rsidRPr="00181321">
        <w:rPr>
          <w:i/>
          <w:iCs/>
          <w:color w:val="000000"/>
        </w:rPr>
        <w:t>A</w:t>
      </w:r>
      <w:r>
        <w:rPr>
          <w:i/>
          <w:iCs/>
          <w:color w:val="000000"/>
        </w:rPr>
        <w:t>cp</w:t>
      </w:r>
      <w:r w:rsidRPr="00181321">
        <w:rPr>
          <w:i/>
          <w:iCs/>
          <w:color w:val="000000"/>
        </w:rPr>
        <w:t>5</w:t>
      </w:r>
      <w:r>
        <w:rPr>
          <w:color w:val="000000"/>
        </w:rPr>
        <w:t xml:space="preserve">, </w:t>
      </w:r>
      <w:r w:rsidRPr="008B427A">
        <w:rPr>
          <w:i/>
          <w:iCs/>
          <w:color w:val="000000"/>
        </w:rPr>
        <w:t>ctsk</w:t>
      </w:r>
      <w:r>
        <w:rPr>
          <w:color w:val="000000"/>
        </w:rPr>
        <w:t>,</w:t>
      </w:r>
      <w:r w:rsidRPr="008B427A">
        <w:rPr>
          <w:color w:val="000000"/>
        </w:rPr>
        <w:t xml:space="preserve"> </w:t>
      </w:r>
      <w:r w:rsidRPr="008B427A">
        <w:rPr>
          <w:i/>
          <w:iCs/>
          <w:color w:val="000000"/>
        </w:rPr>
        <w:t xml:space="preserve">oc-stamp </w:t>
      </w:r>
      <w:r w:rsidRPr="008B427A">
        <w:rPr>
          <w:color w:val="000000"/>
        </w:rPr>
        <w:t>and</w:t>
      </w:r>
      <w:r w:rsidRPr="008B427A">
        <w:rPr>
          <w:i/>
          <w:iCs/>
          <w:color w:val="000000"/>
        </w:rPr>
        <w:t xml:space="preserve"> </w:t>
      </w:r>
      <w:r w:rsidRPr="00181321">
        <w:rPr>
          <w:i/>
          <w:iCs/>
          <w:color w:val="000000"/>
        </w:rPr>
        <w:t>T</w:t>
      </w:r>
      <w:r>
        <w:rPr>
          <w:rFonts w:hint="eastAsia"/>
          <w:i/>
          <w:iCs/>
          <w:color w:val="000000"/>
        </w:rPr>
        <w:t>m</w:t>
      </w:r>
      <w:r>
        <w:rPr>
          <w:i/>
          <w:iCs/>
          <w:color w:val="000000"/>
        </w:rPr>
        <w:t xml:space="preserve">7sf4 </w:t>
      </w:r>
      <w:r>
        <w:t xml:space="preserve">in WT and </w:t>
      </w:r>
      <w:r w:rsidRPr="00FF3638">
        <w:rPr>
          <w:i/>
          <w:iCs/>
        </w:rPr>
        <w:t>Siglec15</w:t>
      </w:r>
      <w:r w:rsidRPr="00FF3638">
        <w:rPr>
          <w:vertAlign w:val="superscript"/>
        </w:rPr>
        <w:t>ΔLysM</w:t>
      </w:r>
      <w:r w:rsidRPr="00FF3638">
        <w:t xml:space="preserve"> </w:t>
      </w:r>
      <w:r>
        <w:t>bone marrow macrophages treated with or without M-CSF+RANKL</w:t>
      </w:r>
      <w:r w:rsidRPr="00741E3D">
        <w:t xml:space="preserve">, n = </w:t>
      </w:r>
      <w:r>
        <w:t>5</w:t>
      </w:r>
      <w:r w:rsidRPr="00741E3D">
        <w:t>.</w:t>
      </w:r>
      <w:r w:rsidR="007F3C19">
        <w:t xml:space="preserve"> Data represents Mean</w:t>
      </w:r>
      <w:r w:rsidR="007F3C19" w:rsidRPr="005212C8">
        <w:t xml:space="preserve"> ± SD</w:t>
      </w:r>
      <w:r w:rsidR="007F3C19">
        <w:t>, s</w:t>
      </w:r>
      <w:r w:rsidR="007F3C19" w:rsidRPr="005212C8">
        <w:t>tatistically significan</w:t>
      </w:r>
      <w:r w:rsidR="007F3C19">
        <w:t xml:space="preserve">t </w:t>
      </w:r>
      <w:r w:rsidR="007F3C19" w:rsidRPr="005212C8">
        <w:t>differences are indicated as</w:t>
      </w:r>
      <w:r w:rsidR="007F3C19" w:rsidRPr="005212C8">
        <w:rPr>
          <w:rFonts w:hint="eastAsia"/>
        </w:rPr>
        <w:t xml:space="preserve"> </w:t>
      </w:r>
      <w:r w:rsidR="007F3C19">
        <w:t>**</w:t>
      </w:r>
      <w:r w:rsidR="007F3C19" w:rsidRPr="005212C8">
        <w:t>* (</w:t>
      </w:r>
      <w:r w:rsidR="007F3C19" w:rsidRPr="005212C8">
        <w:rPr>
          <w:i/>
        </w:rPr>
        <w:t xml:space="preserve">p </w:t>
      </w:r>
      <w:r w:rsidR="007F3C19" w:rsidRPr="005212C8">
        <w:t>&lt; 0.0</w:t>
      </w:r>
      <w:r w:rsidR="007F3C19">
        <w:t>01</w:t>
      </w:r>
      <w:r w:rsidR="007F3C19" w:rsidRPr="005212C8">
        <w:t>)</w:t>
      </w:r>
      <w:r w:rsidR="007F3C19">
        <w:t>.</w:t>
      </w:r>
    </w:p>
    <w:p w14:paraId="5E8B96C7" w14:textId="77777777" w:rsidR="008E05E9" w:rsidRDefault="008E05E9" w:rsidP="00BF20B8">
      <w:pPr>
        <w:spacing w:line="360" w:lineRule="auto"/>
        <w:jc w:val="both"/>
      </w:pPr>
    </w:p>
    <w:p w14:paraId="7A208416" w14:textId="30FE97AB" w:rsidR="006355D6" w:rsidRDefault="006355D6" w:rsidP="006355D6">
      <w:pPr>
        <w:spacing w:line="360" w:lineRule="auto"/>
        <w:jc w:val="center"/>
      </w:pPr>
      <w:r>
        <w:rPr>
          <w:noProof/>
        </w:rPr>
        <w:drawing>
          <wp:inline distT="0" distB="0" distL="0" distR="0" wp14:anchorId="320D4F7E" wp14:editId="1A70AF2E">
            <wp:extent cx="3488634" cy="2104255"/>
            <wp:effectExtent l="0" t="0" r="4445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325" cy="2125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AA33A" w14:textId="48FB34C2" w:rsidR="006355D6" w:rsidRDefault="006355D6" w:rsidP="006355D6">
      <w:pPr>
        <w:spacing w:line="360" w:lineRule="auto"/>
        <w:jc w:val="both"/>
        <w:rPr>
          <w:highlight w:val="yellow"/>
        </w:rPr>
      </w:pPr>
      <w:r>
        <w:t>Supplementary Figure 1</w:t>
      </w:r>
      <w:r w:rsidR="008E05E9">
        <w:t>1</w:t>
      </w:r>
      <w:r>
        <w:t xml:space="preserve">. </w:t>
      </w:r>
      <w:r w:rsidRPr="00741E3D">
        <w:t xml:space="preserve">TRAP staining of distal femur sections of </w:t>
      </w:r>
      <w:r w:rsidRPr="00FF3638">
        <w:rPr>
          <w:i/>
          <w:iCs/>
        </w:rPr>
        <w:t>Siglec15</w:t>
      </w:r>
      <w:r w:rsidRPr="00FF3638">
        <w:rPr>
          <w:vertAlign w:val="superscript"/>
        </w:rPr>
        <w:t>ΔLysM</w:t>
      </w:r>
      <w:r w:rsidRPr="00FF3638">
        <w:t xml:space="preserve"> mice</w:t>
      </w:r>
      <w:r w:rsidRPr="00741E3D">
        <w:t xml:space="preserve"> intrafemorally injected with vehicle or sialidase and quantification of multinuclear osteoclast number, n = 3.</w:t>
      </w:r>
    </w:p>
    <w:p w14:paraId="463D6CFE" w14:textId="7545317D" w:rsidR="00646CD8" w:rsidRDefault="00646CD8" w:rsidP="00BF20B8">
      <w:pPr>
        <w:spacing w:line="360" w:lineRule="auto"/>
        <w:jc w:val="both"/>
      </w:pPr>
    </w:p>
    <w:p w14:paraId="7A886CD0" w14:textId="7D7A7DB7" w:rsidR="00895B6E" w:rsidRDefault="00895B6E" w:rsidP="00BF20B8">
      <w:pPr>
        <w:spacing w:line="360" w:lineRule="auto"/>
        <w:jc w:val="both"/>
      </w:pPr>
      <w:r>
        <w:rPr>
          <w:noProof/>
        </w:rPr>
        <w:drawing>
          <wp:inline distT="0" distB="0" distL="0" distR="0" wp14:anchorId="5F35E052" wp14:editId="64DD9422">
            <wp:extent cx="5864087" cy="1785681"/>
            <wp:effectExtent l="0" t="0" r="3810" b="508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7210" cy="1795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843FA" w14:textId="72670967" w:rsidR="00895B6E" w:rsidRDefault="00895B6E" w:rsidP="00895B6E">
      <w:pPr>
        <w:spacing w:line="360" w:lineRule="auto"/>
        <w:jc w:val="both"/>
        <w:rPr>
          <w:highlight w:val="yellow"/>
        </w:rPr>
      </w:pPr>
      <w:r>
        <w:t>Supplementary Figure 1</w:t>
      </w:r>
      <w:r w:rsidR="008E05E9">
        <w:t>2</w:t>
      </w:r>
      <w:r>
        <w:t xml:space="preserve">. Relative expression of osteomorph marker genes Bpgm and Fbxo7 in </w:t>
      </w:r>
      <w:r w:rsidRPr="00FF3638">
        <w:rPr>
          <w:i/>
          <w:iCs/>
        </w:rPr>
        <w:t>Siglec15</w:t>
      </w:r>
      <w:r>
        <w:rPr>
          <w:vertAlign w:val="superscript"/>
        </w:rPr>
        <w:t>fl/fl</w:t>
      </w:r>
      <w:r w:rsidRPr="00FF3638">
        <w:t xml:space="preserve"> </w:t>
      </w:r>
      <w:r>
        <w:t xml:space="preserve">and </w:t>
      </w:r>
      <w:r w:rsidRPr="00FF3638">
        <w:rPr>
          <w:i/>
          <w:iCs/>
        </w:rPr>
        <w:t>Siglec15</w:t>
      </w:r>
      <w:r w:rsidRPr="00FF3638">
        <w:rPr>
          <w:vertAlign w:val="superscript"/>
        </w:rPr>
        <w:t>ΔLysM</w:t>
      </w:r>
      <w:r w:rsidRPr="00FF3638">
        <w:t xml:space="preserve"> mice</w:t>
      </w:r>
      <w:r>
        <w:t xml:space="preserve"> with or without </w:t>
      </w:r>
      <w:proofErr w:type="gramStart"/>
      <w:r>
        <w:t>OPG:Fc</w:t>
      </w:r>
      <w:proofErr w:type="gramEnd"/>
      <w:r>
        <w:t xml:space="preserve"> treatments</w:t>
      </w:r>
      <w:r w:rsidRPr="00741E3D">
        <w:t xml:space="preserve">, n = </w:t>
      </w:r>
      <w:r>
        <w:t>5</w:t>
      </w:r>
      <w:r w:rsidRPr="00741E3D">
        <w:t>.</w:t>
      </w:r>
      <w:r w:rsidR="007F3C19" w:rsidRPr="007F3C19">
        <w:t xml:space="preserve"> </w:t>
      </w:r>
      <w:r w:rsidR="007F3C19">
        <w:t>Data represents Mean</w:t>
      </w:r>
      <w:r w:rsidR="007F3C19" w:rsidRPr="005212C8">
        <w:t xml:space="preserve"> ± SD</w:t>
      </w:r>
      <w:r w:rsidR="007F3C19">
        <w:t>, s</w:t>
      </w:r>
      <w:r w:rsidR="007F3C19" w:rsidRPr="005212C8">
        <w:t>tatistically significan</w:t>
      </w:r>
      <w:r w:rsidR="007F3C19">
        <w:t xml:space="preserve">t </w:t>
      </w:r>
      <w:r w:rsidR="007F3C19" w:rsidRPr="005212C8">
        <w:t>differences are indicated as</w:t>
      </w:r>
      <w:r w:rsidR="007F3C19">
        <w:t xml:space="preserve"> *</w:t>
      </w:r>
      <w:r w:rsidR="007F3C19" w:rsidRPr="005212C8">
        <w:t>* (</w:t>
      </w:r>
      <w:r w:rsidR="007F3C19" w:rsidRPr="005212C8">
        <w:rPr>
          <w:i/>
        </w:rPr>
        <w:t xml:space="preserve">p </w:t>
      </w:r>
      <w:r w:rsidR="007F3C19" w:rsidRPr="005212C8">
        <w:t>&lt; 0.0</w:t>
      </w:r>
      <w:r w:rsidR="007F3C19">
        <w:t>1</w:t>
      </w:r>
      <w:r w:rsidR="007F3C19" w:rsidRPr="005212C8">
        <w:t>)</w:t>
      </w:r>
      <w:r w:rsidR="007F3C19">
        <w:rPr>
          <w:lang w:eastAsia="zh-CN"/>
        </w:rPr>
        <w:t>,</w:t>
      </w:r>
      <w:r w:rsidR="007F3C19" w:rsidRPr="005212C8">
        <w:rPr>
          <w:rFonts w:hint="eastAsia"/>
        </w:rPr>
        <w:t xml:space="preserve"> </w:t>
      </w:r>
      <w:r w:rsidR="007F3C19">
        <w:t>**</w:t>
      </w:r>
      <w:r w:rsidR="007F3C19" w:rsidRPr="005212C8">
        <w:t>* (</w:t>
      </w:r>
      <w:r w:rsidR="007F3C19" w:rsidRPr="005212C8">
        <w:rPr>
          <w:i/>
        </w:rPr>
        <w:t xml:space="preserve">p </w:t>
      </w:r>
      <w:r w:rsidR="007F3C19" w:rsidRPr="005212C8">
        <w:t>&lt; 0.0</w:t>
      </w:r>
      <w:r w:rsidR="007F3C19">
        <w:t>01</w:t>
      </w:r>
      <w:r w:rsidR="007F3C19" w:rsidRPr="005212C8">
        <w:t>)</w:t>
      </w:r>
      <w:r w:rsidR="007F3C19">
        <w:t>.</w:t>
      </w:r>
    </w:p>
    <w:p w14:paraId="06114DDF" w14:textId="77777777" w:rsidR="00895B6E" w:rsidRDefault="00895B6E" w:rsidP="00BF20B8">
      <w:pPr>
        <w:spacing w:line="360" w:lineRule="auto"/>
        <w:jc w:val="both"/>
      </w:pPr>
    </w:p>
    <w:p w14:paraId="17F2787B" w14:textId="00EE5F8D" w:rsidR="00423694" w:rsidRDefault="003B2365" w:rsidP="00423694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53D4652F" wp14:editId="5C059A1B">
            <wp:extent cx="2986280" cy="2117034"/>
            <wp:effectExtent l="0" t="0" r="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066" cy="2119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245D9" w14:textId="086F9FC0" w:rsidR="00AC0AB5" w:rsidRDefault="00423694" w:rsidP="00BF20B8">
      <w:pPr>
        <w:spacing w:line="360" w:lineRule="auto"/>
        <w:jc w:val="both"/>
      </w:pPr>
      <w:r>
        <w:t>Supplementary Figure 1</w:t>
      </w:r>
      <w:r w:rsidR="008E05E9">
        <w:t>3</w:t>
      </w:r>
      <w:r>
        <w:t xml:space="preserve">. </w:t>
      </w:r>
      <w:r w:rsidR="003B2365">
        <w:t xml:space="preserve">Schematic diagram showing that Siglec15 is activated by M-CSF via ERK1/2-cMyc signaling and St3gal1 is activated by RANKL via c-Fos dependent pathway. </w:t>
      </w:r>
    </w:p>
    <w:p w14:paraId="13332536" w14:textId="2C273DE5" w:rsidR="00AC0AB5" w:rsidRDefault="00AC0AB5" w:rsidP="00BF20B8">
      <w:pPr>
        <w:spacing w:line="360" w:lineRule="auto"/>
        <w:jc w:val="both"/>
      </w:pPr>
    </w:p>
    <w:p w14:paraId="15E824EB" w14:textId="77777777" w:rsidR="00AF4D33" w:rsidRDefault="00AF4D33">
      <w:pPr>
        <w:rPr>
          <w:b/>
          <w:bCs/>
        </w:rPr>
      </w:pPr>
      <w:r>
        <w:rPr>
          <w:b/>
          <w:bCs/>
        </w:rPr>
        <w:br w:type="page"/>
      </w:r>
    </w:p>
    <w:p w14:paraId="787E3349" w14:textId="7B5C103E" w:rsidR="00AC0AB5" w:rsidRPr="00AF4D33" w:rsidRDefault="00AF4D33" w:rsidP="00AF4D33">
      <w:pPr>
        <w:spacing w:line="360" w:lineRule="auto"/>
        <w:jc w:val="both"/>
        <w:rPr>
          <w:b/>
          <w:bCs/>
        </w:rPr>
      </w:pPr>
      <w:r w:rsidRPr="00AF4D33">
        <w:rPr>
          <w:rFonts w:hint="eastAsia"/>
          <w:b/>
          <w:bCs/>
        </w:rPr>
        <w:lastRenderedPageBreak/>
        <w:t>S</w:t>
      </w:r>
      <w:r w:rsidRPr="00AF4D33">
        <w:rPr>
          <w:b/>
          <w:bCs/>
        </w:rPr>
        <w:t>upplementary Texts</w:t>
      </w:r>
    </w:p>
    <w:p w14:paraId="1BE4B1EA" w14:textId="3BCE3F6E" w:rsidR="00651AB6" w:rsidRPr="00AF4D33" w:rsidRDefault="00AF4D33" w:rsidP="00AF4D33">
      <w:pPr>
        <w:spacing w:line="360" w:lineRule="auto"/>
        <w:jc w:val="both"/>
        <w:rPr>
          <w:szCs w:val="24"/>
        </w:rPr>
      </w:pPr>
      <w:r>
        <w:rPr>
          <w:szCs w:val="24"/>
        </w:rPr>
        <w:t xml:space="preserve">  </w:t>
      </w:r>
      <w:r w:rsidR="00651AB6" w:rsidRPr="00AF4D33">
        <w:rPr>
          <w:szCs w:val="24"/>
        </w:rPr>
        <w:t xml:space="preserve">To understand the detailed mechanism </w:t>
      </w:r>
      <w:r w:rsidR="00651AB6" w:rsidRPr="00AF4D33">
        <w:rPr>
          <w:szCs w:val="24"/>
          <w:lang w:eastAsia="zh-CN"/>
        </w:rPr>
        <w:t>of Siglec15 regulating osteoclast formation</w:t>
      </w:r>
      <w:r w:rsidR="00651AB6" w:rsidRPr="00AF4D33">
        <w:rPr>
          <w:szCs w:val="24"/>
        </w:rPr>
        <w:t>, we incubated WT BMMs with biotinylated Siglec15 monoclonal antibody and manually separated Siglec15</w:t>
      </w:r>
      <w:r w:rsidR="00651AB6" w:rsidRPr="00AF4D33">
        <w:rPr>
          <w:szCs w:val="24"/>
          <w:vertAlign w:val="superscript"/>
        </w:rPr>
        <w:t>+</w:t>
      </w:r>
      <w:r w:rsidR="00651AB6" w:rsidRPr="00AF4D33">
        <w:rPr>
          <w:szCs w:val="24"/>
        </w:rPr>
        <w:t xml:space="preserve"> BMMs from Siglec15</w:t>
      </w:r>
      <w:r w:rsidR="00651AB6" w:rsidRPr="00AF4D33">
        <w:rPr>
          <w:szCs w:val="24"/>
          <w:vertAlign w:val="superscript"/>
        </w:rPr>
        <w:t>−</w:t>
      </w:r>
      <w:r w:rsidR="00651AB6" w:rsidRPr="00AF4D33">
        <w:rPr>
          <w:szCs w:val="24"/>
        </w:rPr>
        <w:t xml:space="preserve"> BMMs using anti-biotin microbeads and magnetic separators (Fig. S</w:t>
      </w:r>
      <w:r>
        <w:rPr>
          <w:szCs w:val="24"/>
        </w:rPr>
        <w:t>11</w:t>
      </w:r>
      <w:r w:rsidR="00651AB6" w:rsidRPr="00AF4D33">
        <w:rPr>
          <w:szCs w:val="24"/>
        </w:rPr>
        <w:t>A). Separated Siglec15</w:t>
      </w:r>
      <w:r w:rsidR="00651AB6" w:rsidRPr="00AF4D33">
        <w:rPr>
          <w:szCs w:val="24"/>
          <w:vertAlign w:val="superscript"/>
        </w:rPr>
        <w:t>+</w:t>
      </w:r>
      <w:r w:rsidR="00651AB6" w:rsidRPr="00AF4D33">
        <w:rPr>
          <w:szCs w:val="24"/>
        </w:rPr>
        <w:t xml:space="preserve"> and Siglec15</w:t>
      </w:r>
      <w:r w:rsidR="00651AB6" w:rsidRPr="00AF4D33">
        <w:rPr>
          <w:szCs w:val="24"/>
          <w:vertAlign w:val="superscript"/>
        </w:rPr>
        <w:t>−</w:t>
      </w:r>
      <w:r w:rsidR="00651AB6" w:rsidRPr="00AF4D33">
        <w:rPr>
          <w:szCs w:val="24"/>
        </w:rPr>
        <w:t xml:space="preserve"> BMMs were then stimulated with M-CSF and RANKL for osteoclastogenesis. Surprisingly, no significant difference was observed in osteoclast formation capacity between Siglec15</w:t>
      </w:r>
      <w:r w:rsidR="00651AB6" w:rsidRPr="00AF4D33">
        <w:rPr>
          <w:szCs w:val="24"/>
          <w:vertAlign w:val="superscript"/>
        </w:rPr>
        <w:t>+</w:t>
      </w:r>
      <w:r w:rsidR="00651AB6" w:rsidRPr="00AF4D33">
        <w:rPr>
          <w:szCs w:val="24"/>
        </w:rPr>
        <w:t xml:space="preserve"> and Siglec15</w:t>
      </w:r>
      <w:r w:rsidR="00651AB6" w:rsidRPr="00AF4D33">
        <w:rPr>
          <w:szCs w:val="24"/>
          <w:vertAlign w:val="superscript"/>
        </w:rPr>
        <w:t>−</w:t>
      </w:r>
      <w:r w:rsidR="00651AB6" w:rsidRPr="00AF4D33">
        <w:rPr>
          <w:szCs w:val="24"/>
        </w:rPr>
        <w:t xml:space="preserve"> BMMs (Fig. S</w:t>
      </w:r>
      <w:r>
        <w:rPr>
          <w:szCs w:val="24"/>
        </w:rPr>
        <w:t>12</w:t>
      </w:r>
      <w:r w:rsidR="00651AB6" w:rsidRPr="00AF4D33">
        <w:rPr>
          <w:szCs w:val="24"/>
        </w:rPr>
        <w:t>). One study reported that osteoclast fusion might be initiated by a small subset of progenitors</w:t>
      </w:r>
      <w:r>
        <w:rPr>
          <w:szCs w:val="24"/>
        </w:rPr>
        <w:t xml:space="preserve"> </w:t>
      </w:r>
      <w:r w:rsidR="005046E0">
        <w:rPr>
          <w:szCs w:val="24"/>
          <w:vertAlign w:val="superscript"/>
        </w:rPr>
        <w:t>58</w:t>
      </w:r>
      <w:r w:rsidR="00651AB6" w:rsidRPr="00AF4D33">
        <w:rPr>
          <w:szCs w:val="24"/>
        </w:rPr>
        <w:t xml:space="preserve">; therefore, we </w:t>
      </w:r>
      <w:r w:rsidR="00651AB6" w:rsidRPr="00AF4D33">
        <w:rPr>
          <w:szCs w:val="24"/>
          <w:lang w:eastAsia="zh-CN"/>
        </w:rPr>
        <w:t xml:space="preserve">combined </w:t>
      </w:r>
      <w:r w:rsidR="00651AB6" w:rsidRPr="00AF4D33">
        <w:rPr>
          <w:szCs w:val="24"/>
        </w:rPr>
        <w:t>separated Siglec15</w:t>
      </w:r>
      <w:r w:rsidR="00651AB6" w:rsidRPr="00AF4D33">
        <w:rPr>
          <w:szCs w:val="24"/>
          <w:vertAlign w:val="superscript"/>
        </w:rPr>
        <w:t>+</w:t>
      </w:r>
      <w:r w:rsidR="00651AB6" w:rsidRPr="00AF4D33">
        <w:rPr>
          <w:szCs w:val="24"/>
        </w:rPr>
        <w:t xml:space="preserve"> BMMs with BMMs isolated from </w:t>
      </w:r>
      <w:r w:rsidR="00651AB6" w:rsidRPr="00AF4D33">
        <w:rPr>
          <w:i/>
          <w:iCs/>
          <w:szCs w:val="24"/>
        </w:rPr>
        <w:t>Siglec15</w:t>
      </w:r>
      <w:r w:rsidR="00651AB6" w:rsidRPr="00AF4D33">
        <w:rPr>
          <w:szCs w:val="24"/>
          <w:vertAlign w:val="superscript"/>
        </w:rPr>
        <w:t>ΔLysM</w:t>
      </w:r>
      <w:r w:rsidR="00651AB6" w:rsidRPr="00AF4D33">
        <w:rPr>
          <w:szCs w:val="24"/>
        </w:rPr>
        <w:t xml:space="preserve"> mice in different proportions (1%, 5%, and 10%). TRAP staining results showed that Siglec15</w:t>
      </w:r>
      <w:r w:rsidR="00651AB6" w:rsidRPr="00AF4D33">
        <w:rPr>
          <w:szCs w:val="24"/>
          <w:vertAlign w:val="superscript"/>
        </w:rPr>
        <w:t>+</w:t>
      </w:r>
      <w:r w:rsidR="00651AB6" w:rsidRPr="00AF4D33">
        <w:rPr>
          <w:szCs w:val="24"/>
        </w:rPr>
        <w:t xml:space="preserve"> BMMs failed to initiate osteoclast fusion in BMMs deficient of Siglec15 (Fig. S</w:t>
      </w:r>
      <w:r>
        <w:rPr>
          <w:szCs w:val="24"/>
        </w:rPr>
        <w:t>13</w:t>
      </w:r>
      <w:r w:rsidR="00651AB6" w:rsidRPr="00AF4D33">
        <w:rPr>
          <w:szCs w:val="24"/>
        </w:rPr>
        <w:t>). Furthermore, transwell culture showed that Siglec15</w:t>
      </w:r>
      <w:r w:rsidR="00651AB6" w:rsidRPr="00AF4D33">
        <w:rPr>
          <w:szCs w:val="24"/>
          <w:vertAlign w:val="superscript"/>
        </w:rPr>
        <w:t>+</w:t>
      </w:r>
      <w:r w:rsidR="00651AB6" w:rsidRPr="00AF4D33">
        <w:rPr>
          <w:szCs w:val="24"/>
        </w:rPr>
        <w:t xml:space="preserve"> BMMs also have no indirect effects on osteoclastogenesis of WT, Siglec15</w:t>
      </w:r>
      <w:r w:rsidR="00651AB6" w:rsidRPr="00AF4D33">
        <w:rPr>
          <w:szCs w:val="24"/>
          <w:vertAlign w:val="superscript"/>
        </w:rPr>
        <w:t>−</w:t>
      </w:r>
      <w:r w:rsidR="00651AB6" w:rsidRPr="00AF4D33">
        <w:rPr>
          <w:szCs w:val="24"/>
        </w:rPr>
        <w:t>, and Siglec15</w:t>
      </w:r>
      <w:r w:rsidR="00651AB6" w:rsidRPr="00AF4D33">
        <w:rPr>
          <w:szCs w:val="24"/>
          <w:vertAlign w:val="superscript"/>
        </w:rPr>
        <w:t>−/−</w:t>
      </w:r>
      <w:r w:rsidR="00651AB6" w:rsidRPr="00AF4D33">
        <w:rPr>
          <w:szCs w:val="24"/>
        </w:rPr>
        <w:t xml:space="preserve"> BMMs (Fig. S</w:t>
      </w:r>
      <w:r>
        <w:rPr>
          <w:szCs w:val="24"/>
        </w:rPr>
        <w:t>14</w:t>
      </w:r>
      <w:r w:rsidR="00651AB6" w:rsidRPr="00AF4D33">
        <w:rPr>
          <w:szCs w:val="24"/>
        </w:rPr>
        <w:t>). Immunofluorescent staining confirmed that Siglec15</w:t>
      </w:r>
      <w:r w:rsidR="00651AB6" w:rsidRPr="00AF4D33">
        <w:rPr>
          <w:szCs w:val="24"/>
          <w:vertAlign w:val="superscript"/>
        </w:rPr>
        <w:t>+</w:t>
      </w:r>
      <w:r w:rsidR="00651AB6" w:rsidRPr="00AF4D33">
        <w:rPr>
          <w:szCs w:val="24"/>
        </w:rPr>
        <w:t xml:space="preserve"> and Siglec15</w:t>
      </w:r>
      <w:r w:rsidR="00651AB6" w:rsidRPr="00AF4D33">
        <w:rPr>
          <w:szCs w:val="24"/>
          <w:vertAlign w:val="superscript"/>
        </w:rPr>
        <w:t>−</w:t>
      </w:r>
      <w:r w:rsidR="00651AB6" w:rsidRPr="00AF4D33">
        <w:rPr>
          <w:szCs w:val="24"/>
        </w:rPr>
        <w:t xml:space="preserve"> BMMs can form multinucleated osteoclasts with normal actin rings, and the expression of Siglec15 was restored in Siglec15</w:t>
      </w:r>
      <w:r w:rsidR="00651AB6" w:rsidRPr="00AF4D33">
        <w:rPr>
          <w:szCs w:val="24"/>
          <w:vertAlign w:val="superscript"/>
        </w:rPr>
        <w:t>−</w:t>
      </w:r>
      <w:r w:rsidR="00651AB6" w:rsidRPr="00AF4D33">
        <w:rPr>
          <w:szCs w:val="24"/>
        </w:rPr>
        <w:t xml:space="preserve"> BMMs during osteoclastogenesis (Fig. S</w:t>
      </w:r>
      <w:r>
        <w:rPr>
          <w:szCs w:val="24"/>
        </w:rPr>
        <w:t>15</w:t>
      </w:r>
      <w:r w:rsidR="00651AB6" w:rsidRPr="00AF4D33">
        <w:rPr>
          <w:szCs w:val="24"/>
        </w:rPr>
        <w:t>). Separated Siglec15</w:t>
      </w:r>
      <w:r w:rsidR="00651AB6" w:rsidRPr="00AF4D33">
        <w:rPr>
          <w:szCs w:val="24"/>
          <w:vertAlign w:val="superscript"/>
        </w:rPr>
        <w:t>−</w:t>
      </w:r>
      <w:r w:rsidR="00651AB6" w:rsidRPr="00AF4D33">
        <w:rPr>
          <w:szCs w:val="24"/>
        </w:rPr>
        <w:t xml:space="preserve"> BMMs were </w:t>
      </w:r>
      <w:r w:rsidR="00651AB6" w:rsidRPr="00AF4D33">
        <w:rPr>
          <w:szCs w:val="24"/>
          <w:lang w:eastAsia="zh-CN"/>
        </w:rPr>
        <w:t xml:space="preserve">then </w:t>
      </w:r>
      <w:r w:rsidR="00651AB6" w:rsidRPr="00AF4D33">
        <w:rPr>
          <w:szCs w:val="24"/>
        </w:rPr>
        <w:t>cultured with M-CSF, and FCM analysis showed that Siglec15</w:t>
      </w:r>
      <w:r w:rsidR="00651AB6" w:rsidRPr="00AF4D33">
        <w:rPr>
          <w:szCs w:val="24"/>
          <w:vertAlign w:val="superscript"/>
        </w:rPr>
        <w:t>−</w:t>
      </w:r>
      <w:r w:rsidR="00651AB6" w:rsidRPr="00AF4D33">
        <w:rPr>
          <w:szCs w:val="24"/>
        </w:rPr>
        <w:t xml:space="preserve"> BMMs restored Siglec15 expression after 3 days of stimulation (Fig. S</w:t>
      </w:r>
      <w:r>
        <w:rPr>
          <w:szCs w:val="24"/>
        </w:rPr>
        <w:t>11</w:t>
      </w:r>
      <w:r w:rsidR="00651AB6" w:rsidRPr="00AF4D33">
        <w:rPr>
          <w:szCs w:val="24"/>
        </w:rPr>
        <w:t>B, C). BMMs cultured with RANKL alone, absent M-CSF, cannot survive during osteoclastogenesis (Fig. S</w:t>
      </w:r>
      <w:r>
        <w:rPr>
          <w:szCs w:val="24"/>
        </w:rPr>
        <w:t>11</w:t>
      </w:r>
      <w:r w:rsidR="00651AB6" w:rsidRPr="00AF4D33">
        <w:rPr>
          <w:szCs w:val="24"/>
        </w:rPr>
        <w:t>D, E). Immunofluorescent staining results showed that M-CSF stimulation significantly increased the proportion of Siglec15</w:t>
      </w:r>
      <w:r w:rsidR="00651AB6" w:rsidRPr="00AF4D33">
        <w:rPr>
          <w:szCs w:val="24"/>
          <w:vertAlign w:val="superscript"/>
        </w:rPr>
        <w:t>+</w:t>
      </w:r>
      <w:r w:rsidR="00651AB6" w:rsidRPr="00AF4D33">
        <w:rPr>
          <w:szCs w:val="24"/>
        </w:rPr>
        <w:t xml:space="preserve"> BMMs in </w:t>
      </w:r>
      <w:r w:rsidR="00651AB6" w:rsidRPr="00AF4D33">
        <w:rPr>
          <w:i/>
          <w:iCs/>
          <w:szCs w:val="24"/>
        </w:rPr>
        <w:t>Siglec15</w:t>
      </w:r>
      <w:r w:rsidR="00651AB6" w:rsidRPr="00AF4D33">
        <w:rPr>
          <w:szCs w:val="24"/>
          <w:vertAlign w:val="superscript"/>
        </w:rPr>
        <w:t>fl/fl</w:t>
      </w:r>
      <w:r w:rsidR="00651AB6" w:rsidRPr="00AF4D33">
        <w:rPr>
          <w:szCs w:val="24"/>
        </w:rPr>
        <w:t xml:space="preserve"> mice (Fig. S</w:t>
      </w:r>
      <w:r>
        <w:rPr>
          <w:szCs w:val="24"/>
        </w:rPr>
        <w:t>11</w:t>
      </w:r>
      <w:r w:rsidR="00651AB6" w:rsidRPr="00AF4D33">
        <w:rPr>
          <w:szCs w:val="24"/>
        </w:rPr>
        <w:t xml:space="preserve">F, G). We then tested the other CSF family member, granulocyte-macrophage CSF (GM-CSF, encoded by </w:t>
      </w:r>
      <w:r w:rsidR="00651AB6" w:rsidRPr="00AF4D33">
        <w:rPr>
          <w:i/>
          <w:iCs/>
          <w:szCs w:val="24"/>
        </w:rPr>
        <w:t>CSF2</w:t>
      </w:r>
      <w:r w:rsidR="00651AB6" w:rsidRPr="00AF4D33">
        <w:rPr>
          <w:szCs w:val="24"/>
        </w:rPr>
        <w:t>), and found that GM-CSF cannot induce osteoclastogenesis (Fig. S</w:t>
      </w:r>
      <w:r>
        <w:rPr>
          <w:szCs w:val="24"/>
        </w:rPr>
        <w:t>16</w:t>
      </w:r>
      <w:r w:rsidR="00651AB6" w:rsidRPr="00AF4D33">
        <w:rPr>
          <w:szCs w:val="24"/>
        </w:rPr>
        <w:t>) nor the expression of Siglec15 (Fig. S</w:t>
      </w:r>
      <w:r>
        <w:rPr>
          <w:szCs w:val="24"/>
        </w:rPr>
        <w:t>17</w:t>
      </w:r>
      <w:r w:rsidR="00651AB6" w:rsidRPr="00AF4D33">
        <w:rPr>
          <w:szCs w:val="24"/>
        </w:rPr>
        <w:t xml:space="preserve">). </w:t>
      </w:r>
    </w:p>
    <w:p w14:paraId="681EDA55" w14:textId="7F05A1E6" w:rsidR="0028389D" w:rsidRDefault="0028389D" w:rsidP="00AF4D33">
      <w:pPr>
        <w:spacing w:line="360" w:lineRule="auto"/>
        <w:jc w:val="center"/>
      </w:pPr>
      <w:r w:rsidRPr="00F00ED3">
        <w:rPr>
          <w:noProof/>
          <w:szCs w:val="24"/>
          <w:highlight w:val="yellow"/>
        </w:rPr>
        <w:lastRenderedPageBreak/>
        <w:drawing>
          <wp:inline distT="0" distB="0" distL="0" distR="0" wp14:anchorId="1620E88C" wp14:editId="0785FD3B">
            <wp:extent cx="5566299" cy="4337770"/>
            <wp:effectExtent l="0" t="0" r="0" b="5715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ew fig2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573748" cy="43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3104DA" w14:textId="4AF6C37E" w:rsidR="0028389D" w:rsidRPr="00AF4D33" w:rsidRDefault="0028389D" w:rsidP="00AF4D33">
      <w:pPr>
        <w:spacing w:line="360" w:lineRule="auto"/>
        <w:jc w:val="both"/>
        <w:rPr>
          <w:szCs w:val="24"/>
        </w:rPr>
      </w:pPr>
      <w:r w:rsidRPr="00AF4D33">
        <w:t xml:space="preserve">Supplementary Figure </w:t>
      </w:r>
      <w:r w:rsidR="00AF4D33">
        <w:t>1</w:t>
      </w:r>
      <w:r w:rsidR="00CE3614">
        <w:t>4</w:t>
      </w:r>
      <w:r w:rsidRPr="00AF4D33">
        <w:rPr>
          <w:b/>
          <w:bCs/>
          <w:szCs w:val="24"/>
        </w:rPr>
        <w:t xml:space="preserve">. Siglec15 expression </w:t>
      </w:r>
      <w:r w:rsidRPr="00AF4D33">
        <w:rPr>
          <w:b/>
          <w:bCs/>
          <w:szCs w:val="24"/>
          <w:lang w:eastAsia="zh-CN"/>
        </w:rPr>
        <w:t>is stimulated by M-CSF</w:t>
      </w:r>
      <w:r w:rsidRPr="00AF4D33">
        <w:rPr>
          <w:b/>
          <w:bCs/>
          <w:szCs w:val="24"/>
        </w:rPr>
        <w:t>.</w:t>
      </w:r>
      <w:r w:rsidRPr="00AF4D33">
        <w:rPr>
          <w:szCs w:val="24"/>
        </w:rPr>
        <w:t xml:space="preserve"> (</w:t>
      </w:r>
      <w:r w:rsidRPr="00AF4D33">
        <w:rPr>
          <w:b/>
          <w:bCs/>
          <w:szCs w:val="24"/>
        </w:rPr>
        <w:t>A</w:t>
      </w:r>
      <w:r w:rsidRPr="00AF4D33">
        <w:rPr>
          <w:szCs w:val="24"/>
        </w:rPr>
        <w:t>) BMMs incubated with biotinylated Siglec15 monoclonal antibody were manually separated to Siglec15</w:t>
      </w:r>
      <w:r w:rsidRPr="00AF4D33">
        <w:rPr>
          <w:szCs w:val="24"/>
          <w:vertAlign w:val="superscript"/>
        </w:rPr>
        <w:t>+</w:t>
      </w:r>
      <w:r w:rsidRPr="00AF4D33">
        <w:rPr>
          <w:szCs w:val="24"/>
        </w:rPr>
        <w:t xml:space="preserve"> BMMs and Siglec15</w:t>
      </w:r>
      <w:r w:rsidRPr="00AF4D33">
        <w:rPr>
          <w:szCs w:val="24"/>
          <w:vertAlign w:val="superscript"/>
        </w:rPr>
        <w:t>−</w:t>
      </w:r>
      <w:r w:rsidRPr="00AF4D33">
        <w:rPr>
          <w:szCs w:val="24"/>
        </w:rPr>
        <w:t xml:space="preserve"> BMMs using anti-biotin microbeads and magnetic separators.</w:t>
      </w:r>
      <w:r w:rsidRPr="00AF4D33">
        <w:rPr>
          <w:sz w:val="36"/>
          <w:szCs w:val="36"/>
        </w:rPr>
        <w:t xml:space="preserve"> </w:t>
      </w:r>
      <w:r w:rsidRPr="00AF4D33">
        <w:rPr>
          <w:szCs w:val="24"/>
        </w:rPr>
        <w:t>(</w:t>
      </w:r>
      <w:r w:rsidRPr="00AF4D33">
        <w:rPr>
          <w:b/>
          <w:bCs/>
          <w:szCs w:val="24"/>
        </w:rPr>
        <w:t>B</w:t>
      </w:r>
      <w:r w:rsidRPr="00AF4D33">
        <w:rPr>
          <w:szCs w:val="24"/>
        </w:rPr>
        <w:t>) Flow cytometry analysis of WT and separated Siglec15− BMMs on day 0 and day 3 after treatment of M-CSF. (</w:t>
      </w:r>
      <w:r w:rsidRPr="00AF4D33">
        <w:rPr>
          <w:b/>
          <w:bCs/>
          <w:szCs w:val="24"/>
        </w:rPr>
        <w:t>C</w:t>
      </w:r>
      <w:r w:rsidRPr="00AF4D33">
        <w:rPr>
          <w:szCs w:val="24"/>
        </w:rPr>
        <w:t>) Quantification of Siglec15+ cell proportion. (</w:t>
      </w:r>
      <w:r w:rsidRPr="00AF4D33">
        <w:rPr>
          <w:b/>
          <w:bCs/>
          <w:szCs w:val="24"/>
        </w:rPr>
        <w:t>D</w:t>
      </w:r>
      <w:r w:rsidRPr="00AF4D33">
        <w:rPr>
          <w:szCs w:val="24"/>
        </w:rPr>
        <w:t xml:space="preserve">) TRAP stain </w:t>
      </w:r>
      <w:proofErr w:type="gramStart"/>
      <w:r w:rsidRPr="00AF4D33">
        <w:rPr>
          <w:szCs w:val="24"/>
        </w:rPr>
        <w:t>of  WT</w:t>
      </w:r>
      <w:proofErr w:type="gramEnd"/>
      <w:r w:rsidRPr="00AF4D33">
        <w:rPr>
          <w:szCs w:val="24"/>
        </w:rPr>
        <w:t>,  Siglec15</w:t>
      </w:r>
      <w:r w:rsidRPr="00AF4D33">
        <w:rPr>
          <w:szCs w:val="24"/>
          <w:vertAlign w:val="superscript"/>
        </w:rPr>
        <w:t xml:space="preserve">− </w:t>
      </w:r>
      <w:r w:rsidRPr="00AF4D33">
        <w:rPr>
          <w:szCs w:val="24"/>
        </w:rPr>
        <w:t>and Siglec15</w:t>
      </w:r>
      <w:r w:rsidRPr="00AF4D33">
        <w:rPr>
          <w:szCs w:val="24"/>
          <w:vertAlign w:val="superscript"/>
        </w:rPr>
        <w:t>+</w:t>
      </w:r>
      <w:r w:rsidRPr="00AF4D33">
        <w:rPr>
          <w:szCs w:val="24"/>
        </w:rPr>
        <w:t xml:space="preserve"> BMMs treated with M-CSF+RANKL or RANKL alone.</w:t>
      </w:r>
      <w:r w:rsidRPr="00AF4D33">
        <w:t xml:space="preserve"> </w:t>
      </w:r>
      <w:r w:rsidRPr="00AF4D33">
        <w:rPr>
          <w:szCs w:val="24"/>
        </w:rPr>
        <w:t>(</w:t>
      </w:r>
      <w:r w:rsidRPr="00AF4D33">
        <w:rPr>
          <w:b/>
          <w:bCs/>
          <w:szCs w:val="24"/>
        </w:rPr>
        <w:t>E</w:t>
      </w:r>
      <w:r w:rsidRPr="00AF4D33">
        <w:rPr>
          <w:szCs w:val="24"/>
        </w:rPr>
        <w:t xml:space="preserve">) Site-directed mutagenesis of the MYC binding sites at </w:t>
      </w:r>
      <w:r w:rsidRPr="00AF4D33">
        <w:rPr>
          <w:i/>
          <w:iCs/>
          <w:szCs w:val="24"/>
        </w:rPr>
        <w:t>Siglec15</w:t>
      </w:r>
      <w:r w:rsidRPr="00AF4D33">
        <w:rPr>
          <w:szCs w:val="24"/>
        </w:rPr>
        <w:t xml:space="preserve"> core enhancer. (</w:t>
      </w:r>
      <w:r w:rsidRPr="00AF4D33">
        <w:rPr>
          <w:b/>
          <w:bCs/>
          <w:szCs w:val="24"/>
        </w:rPr>
        <w:t>F</w:t>
      </w:r>
      <w:r w:rsidRPr="00AF4D33">
        <w:rPr>
          <w:szCs w:val="24"/>
        </w:rPr>
        <w:t>) Quantification of osteoclast number per well. (</w:t>
      </w:r>
      <w:r w:rsidRPr="00AF4D33">
        <w:rPr>
          <w:b/>
          <w:bCs/>
          <w:szCs w:val="24"/>
        </w:rPr>
        <w:t>G</w:t>
      </w:r>
      <w:r w:rsidRPr="00AF4D33">
        <w:rPr>
          <w:szCs w:val="24"/>
        </w:rPr>
        <w:t>) Quantification of mean Siglec15 fluorescent intensity was shown on the right. n = 3. Data represents Mean ± SD, statistically significant differences are indicated as ** (</w:t>
      </w:r>
      <w:r w:rsidRPr="00AF4D33">
        <w:rPr>
          <w:i/>
          <w:szCs w:val="24"/>
        </w:rPr>
        <w:t xml:space="preserve">p </w:t>
      </w:r>
      <w:r w:rsidRPr="00AF4D33">
        <w:rPr>
          <w:szCs w:val="24"/>
        </w:rPr>
        <w:t>&lt; 0.01), *** (</w:t>
      </w:r>
      <w:r w:rsidRPr="00AF4D33">
        <w:rPr>
          <w:i/>
          <w:szCs w:val="24"/>
        </w:rPr>
        <w:t xml:space="preserve">p </w:t>
      </w:r>
      <w:r w:rsidRPr="00AF4D33">
        <w:rPr>
          <w:szCs w:val="24"/>
        </w:rPr>
        <w:t>&lt; 0.001).</w:t>
      </w:r>
    </w:p>
    <w:p w14:paraId="6D75A5EB" w14:textId="77777777" w:rsidR="0028389D" w:rsidRDefault="0028389D" w:rsidP="00AF4D33">
      <w:pPr>
        <w:spacing w:line="360" w:lineRule="auto"/>
      </w:pPr>
    </w:p>
    <w:p w14:paraId="5EADD1AB" w14:textId="02AACC8B" w:rsidR="0028389D" w:rsidRDefault="0028389D" w:rsidP="00AF4D33">
      <w:pPr>
        <w:spacing w:line="360" w:lineRule="auto"/>
      </w:pPr>
      <w:r>
        <w:br w:type="page"/>
      </w:r>
    </w:p>
    <w:p w14:paraId="725A5C82" w14:textId="77777777" w:rsidR="0028389D" w:rsidRDefault="0028389D" w:rsidP="00AF4D33">
      <w:pPr>
        <w:spacing w:line="360" w:lineRule="auto"/>
      </w:pPr>
    </w:p>
    <w:p w14:paraId="33FD006D" w14:textId="77777777" w:rsidR="00BF20B8" w:rsidRDefault="00BF20B8" w:rsidP="00AF4D33">
      <w:pPr>
        <w:spacing w:line="360" w:lineRule="auto"/>
        <w:jc w:val="center"/>
      </w:pPr>
      <w:r>
        <w:rPr>
          <w:noProof/>
        </w:rPr>
        <w:drawing>
          <wp:inline distT="0" distB="0" distL="0" distR="0" wp14:anchorId="158BD4C4" wp14:editId="306E1D80">
            <wp:extent cx="5264209" cy="2259050"/>
            <wp:effectExtent l="0" t="0" r="0" b="1905"/>
            <wp:docPr id="7" name="Picture 7" descr="A picture containing flower,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up4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006" cy="2279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637FB" w14:textId="3176EA78" w:rsidR="00BF20B8" w:rsidRPr="00CA01E1" w:rsidRDefault="00BF20B8" w:rsidP="00AF4D33">
      <w:pPr>
        <w:spacing w:line="360" w:lineRule="auto"/>
        <w:jc w:val="both"/>
      </w:pPr>
      <w:r w:rsidRPr="006F540A">
        <w:t xml:space="preserve">Supplementary Figure </w:t>
      </w:r>
      <w:r w:rsidR="00AF4D33">
        <w:t>1</w:t>
      </w:r>
      <w:r w:rsidR="00CE3614">
        <w:t>5</w:t>
      </w:r>
      <w:r w:rsidRPr="006F540A">
        <w:t xml:space="preserve">. </w:t>
      </w:r>
      <w:r>
        <w:t>(</w:t>
      </w:r>
      <w:r w:rsidRPr="006F540A">
        <w:rPr>
          <w:b/>
          <w:bCs/>
        </w:rPr>
        <w:t>A</w:t>
      </w:r>
      <w:r>
        <w:t xml:space="preserve">) </w:t>
      </w:r>
      <w:r w:rsidRPr="006F540A">
        <w:t>TRAP staining of Siglec15</w:t>
      </w:r>
      <w:r w:rsidRPr="006F540A">
        <w:rPr>
          <w:vertAlign w:val="superscript"/>
        </w:rPr>
        <w:t>+</w:t>
      </w:r>
      <w:r w:rsidRPr="006F540A">
        <w:t xml:space="preserve"> and Siglec15</w:t>
      </w:r>
      <w:r w:rsidRPr="006F540A">
        <w:rPr>
          <w:vertAlign w:val="superscript"/>
        </w:rPr>
        <w:t>−</w:t>
      </w:r>
      <w:r w:rsidRPr="006F540A">
        <w:t xml:space="preserve"> BMMs induced by RANKL and M-CSF. </w:t>
      </w:r>
      <w:r>
        <w:rPr>
          <w:rFonts w:hint="eastAsia"/>
        </w:rPr>
        <w:t>Bar represent</w:t>
      </w:r>
      <w:r>
        <w:t>s 5</w:t>
      </w:r>
      <w:r>
        <w:rPr>
          <w:rFonts w:hint="eastAsia"/>
        </w:rPr>
        <w:t xml:space="preserve">0 </w:t>
      </w:r>
      <w:r w:rsidRPr="002B21A1">
        <w:t>μ</w:t>
      </w:r>
      <w:r w:rsidRPr="002B21A1">
        <w:rPr>
          <w:rFonts w:hint="eastAsia"/>
        </w:rPr>
        <w:t>m</w:t>
      </w:r>
      <w:r>
        <w:t>.</w:t>
      </w:r>
      <w:r w:rsidRPr="000B7DB7">
        <w:t xml:space="preserve"> </w:t>
      </w:r>
      <w:r>
        <w:t>(B) Quantification of osteoclast number per well, n = 3. Data represents Mean</w:t>
      </w:r>
      <w:r w:rsidRPr="005212C8">
        <w:t xml:space="preserve"> ± SD</w:t>
      </w:r>
      <w:r>
        <w:t>.</w:t>
      </w:r>
    </w:p>
    <w:p w14:paraId="659E5E9D" w14:textId="77777777" w:rsidR="00BF20B8" w:rsidRPr="006F540A" w:rsidRDefault="00BF20B8" w:rsidP="00AF4D33">
      <w:pPr>
        <w:spacing w:line="360" w:lineRule="auto"/>
        <w:jc w:val="both"/>
      </w:pPr>
    </w:p>
    <w:p w14:paraId="07A0A35A" w14:textId="77777777" w:rsidR="00BF20B8" w:rsidRPr="006F540A" w:rsidRDefault="00BF20B8" w:rsidP="00AF4D33">
      <w:pPr>
        <w:spacing w:line="360" w:lineRule="auto"/>
        <w:jc w:val="both"/>
      </w:pPr>
    </w:p>
    <w:p w14:paraId="38A75FE7" w14:textId="77777777" w:rsidR="00BF20B8" w:rsidRDefault="00BF20B8" w:rsidP="00AF4D33">
      <w:pPr>
        <w:spacing w:line="360" w:lineRule="auto"/>
        <w:jc w:val="center"/>
      </w:pPr>
      <w:r>
        <w:rPr>
          <w:noProof/>
        </w:rPr>
        <w:drawing>
          <wp:inline distT="0" distB="0" distL="0" distR="0" wp14:anchorId="0B6E771E" wp14:editId="27DC758B">
            <wp:extent cx="4975122" cy="2989006"/>
            <wp:effectExtent l="0" t="0" r="3810" b="0"/>
            <wp:docPr id="8" name="Picture 8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up5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5811" cy="300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170134" w14:textId="3CD2B43E" w:rsidR="00BF20B8" w:rsidRPr="00CA01E1" w:rsidRDefault="00BF20B8" w:rsidP="00AF4D33">
      <w:pPr>
        <w:spacing w:line="360" w:lineRule="auto"/>
        <w:jc w:val="both"/>
      </w:pPr>
      <w:r>
        <w:t xml:space="preserve">Supplementary Figure </w:t>
      </w:r>
      <w:r w:rsidR="00AF4D33">
        <w:t>1</w:t>
      </w:r>
      <w:r w:rsidR="00CE3614">
        <w:t>6</w:t>
      </w:r>
      <w:r>
        <w:t xml:space="preserve">. </w:t>
      </w:r>
      <w:r>
        <w:rPr>
          <w:rFonts w:hint="eastAsia"/>
        </w:rPr>
        <w:t>TRAP</w:t>
      </w:r>
      <w:r>
        <w:t xml:space="preserve"> stain of </w:t>
      </w:r>
      <w:r w:rsidRPr="000C2D80">
        <w:rPr>
          <w:i/>
          <w:iCs/>
        </w:rPr>
        <w:t>Siglec15</w:t>
      </w:r>
      <w:r w:rsidRPr="000C2D80">
        <w:rPr>
          <w:vertAlign w:val="superscript"/>
        </w:rPr>
        <w:t>ΔLysM</w:t>
      </w:r>
      <w:r w:rsidRPr="00E544AE">
        <w:t xml:space="preserve"> BMMs </w:t>
      </w:r>
      <w:r>
        <w:t>introduced with Siglec15</w:t>
      </w:r>
      <w:r w:rsidRPr="006F540A">
        <w:rPr>
          <w:vertAlign w:val="superscript"/>
        </w:rPr>
        <w:t>+</w:t>
      </w:r>
      <w:r>
        <w:t xml:space="preserve"> BMMs of different proportion (0, 1%, 5%, 10%)</w:t>
      </w:r>
      <w:r>
        <w:rPr>
          <w:rFonts w:hint="eastAsia"/>
        </w:rPr>
        <w:t>.</w:t>
      </w:r>
      <w:r>
        <w:t xml:space="preserve">  Quantification of osteoclast number per well is shown below. n = 3. Data represents Mean</w:t>
      </w:r>
      <w:r w:rsidRPr="005212C8">
        <w:t xml:space="preserve"> ± SD</w:t>
      </w:r>
      <w:r>
        <w:t>.</w:t>
      </w:r>
    </w:p>
    <w:p w14:paraId="7595EB06" w14:textId="77777777" w:rsidR="00BF20B8" w:rsidRDefault="00BF20B8" w:rsidP="00AF4D33">
      <w:pPr>
        <w:spacing w:line="360" w:lineRule="auto"/>
        <w:jc w:val="both"/>
      </w:pPr>
    </w:p>
    <w:p w14:paraId="13663BCB" w14:textId="77777777" w:rsidR="00BF20B8" w:rsidRDefault="00BF20B8" w:rsidP="00AF4D33">
      <w:pPr>
        <w:spacing w:line="360" w:lineRule="auto"/>
        <w:jc w:val="both"/>
      </w:pPr>
    </w:p>
    <w:p w14:paraId="5410A2E7" w14:textId="77777777" w:rsidR="00BF20B8" w:rsidRDefault="00BF20B8" w:rsidP="00AF4D33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4F961F73" wp14:editId="4D416355">
            <wp:extent cx="4869155" cy="3025689"/>
            <wp:effectExtent l="0" t="0" r="0" b="0"/>
            <wp:docPr id="9" name="Picture 9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up6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413" cy="3046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64EB0" w14:textId="5763EE5F" w:rsidR="00BF20B8" w:rsidRPr="00CA01E1" w:rsidRDefault="00BF20B8" w:rsidP="00AF4D33">
      <w:pPr>
        <w:spacing w:line="360" w:lineRule="auto"/>
        <w:jc w:val="both"/>
      </w:pPr>
      <w:r>
        <w:t xml:space="preserve">Supplementary Figure </w:t>
      </w:r>
      <w:r w:rsidR="00AF4D33">
        <w:t>1</w:t>
      </w:r>
      <w:r w:rsidR="00CE3614">
        <w:t>7</w:t>
      </w:r>
      <w:r>
        <w:t>. (</w:t>
      </w:r>
      <w:r w:rsidRPr="006F540A">
        <w:rPr>
          <w:b/>
          <w:bCs/>
        </w:rPr>
        <w:t>A</w:t>
      </w:r>
      <w:r>
        <w:t xml:space="preserve">) TRAP stain of </w:t>
      </w:r>
      <w:r w:rsidRPr="000C2D80">
        <w:rPr>
          <w:i/>
          <w:iCs/>
        </w:rPr>
        <w:t>Siglec15</w:t>
      </w:r>
      <w:r w:rsidRPr="000C2D80">
        <w:rPr>
          <w:vertAlign w:val="superscript"/>
        </w:rPr>
        <w:t>ΔLysM</w:t>
      </w:r>
      <w:r w:rsidRPr="00E544AE">
        <w:t xml:space="preserve"> BMMs</w:t>
      </w:r>
      <w:r>
        <w:t xml:space="preserve"> in control wells or transwells co-incubated with Siglec15</w:t>
      </w:r>
      <w:r w:rsidRPr="006F540A">
        <w:rPr>
          <w:vertAlign w:val="superscript"/>
        </w:rPr>
        <w:t>+</w:t>
      </w:r>
      <w:r>
        <w:t xml:space="preserve"> BMMs. Quantification of osteoclast number per well is shown below. </w:t>
      </w:r>
      <w:r>
        <w:rPr>
          <w:rFonts w:hint="eastAsia"/>
        </w:rPr>
        <w:t>Bar represent</w:t>
      </w:r>
      <w:r>
        <w:t>s 5</w:t>
      </w:r>
      <w:r>
        <w:rPr>
          <w:rFonts w:hint="eastAsia"/>
        </w:rPr>
        <w:t xml:space="preserve">0 </w:t>
      </w:r>
      <w:r w:rsidRPr="002B21A1">
        <w:t>μ</w:t>
      </w:r>
      <w:r w:rsidRPr="002B21A1">
        <w:rPr>
          <w:rFonts w:hint="eastAsia"/>
        </w:rPr>
        <w:t>m</w:t>
      </w:r>
      <w:r>
        <w:t>.</w:t>
      </w:r>
      <w:r w:rsidRPr="000B7DB7">
        <w:t xml:space="preserve"> </w:t>
      </w:r>
      <w:r>
        <w:t>n = 3. Data represents Mean</w:t>
      </w:r>
      <w:r w:rsidRPr="005212C8">
        <w:t xml:space="preserve"> ± SD</w:t>
      </w:r>
      <w:r>
        <w:t>.</w:t>
      </w:r>
      <w:r w:rsidRPr="006F540A">
        <w:t xml:space="preserve"> </w:t>
      </w:r>
      <w:r>
        <w:t>(</w:t>
      </w:r>
      <w:r>
        <w:rPr>
          <w:b/>
          <w:bCs/>
        </w:rPr>
        <w:t>B</w:t>
      </w:r>
      <w:r>
        <w:t>) TRAP stain of Siglec15</w:t>
      </w:r>
      <w:r w:rsidRPr="002C63EB">
        <w:rPr>
          <w:vertAlign w:val="superscript"/>
        </w:rPr>
        <w:t>−</w:t>
      </w:r>
      <w:r>
        <w:t xml:space="preserve"> </w:t>
      </w:r>
      <w:r w:rsidRPr="00E544AE">
        <w:t>BMMs</w:t>
      </w:r>
      <w:r>
        <w:t xml:space="preserve"> in control wells or transwells co-incubated with Siglec15</w:t>
      </w:r>
      <w:r w:rsidRPr="006F540A">
        <w:rPr>
          <w:vertAlign w:val="superscript"/>
        </w:rPr>
        <w:t>+</w:t>
      </w:r>
      <w:r>
        <w:t xml:space="preserve"> BMMs. Quantification of osteoclast number per well is shown below. </w:t>
      </w:r>
      <w:r>
        <w:rPr>
          <w:rFonts w:hint="eastAsia"/>
        </w:rPr>
        <w:t>Bar represent</w:t>
      </w:r>
      <w:r>
        <w:t>s 5</w:t>
      </w:r>
      <w:r>
        <w:rPr>
          <w:rFonts w:hint="eastAsia"/>
        </w:rPr>
        <w:t xml:space="preserve">0 </w:t>
      </w:r>
      <w:r w:rsidRPr="002B21A1">
        <w:t>μ</w:t>
      </w:r>
      <w:r w:rsidRPr="002B21A1">
        <w:rPr>
          <w:rFonts w:hint="eastAsia"/>
        </w:rPr>
        <w:t>m</w:t>
      </w:r>
      <w:r>
        <w:t>.</w:t>
      </w:r>
      <w:r w:rsidRPr="000B7DB7">
        <w:t xml:space="preserve"> </w:t>
      </w:r>
      <w:r>
        <w:t>n = 3. Data represents Mean</w:t>
      </w:r>
      <w:r w:rsidRPr="005212C8">
        <w:t xml:space="preserve"> ± SD</w:t>
      </w:r>
      <w:r>
        <w:t>.</w:t>
      </w:r>
    </w:p>
    <w:p w14:paraId="2D457674" w14:textId="77777777" w:rsidR="00BF20B8" w:rsidRDefault="00BF20B8" w:rsidP="00AF4D33">
      <w:pPr>
        <w:spacing w:line="360" w:lineRule="auto"/>
        <w:jc w:val="both"/>
      </w:pPr>
    </w:p>
    <w:p w14:paraId="5CDE02AD" w14:textId="77777777" w:rsidR="00BF20B8" w:rsidRDefault="00BF20B8" w:rsidP="00AF4D33">
      <w:pPr>
        <w:spacing w:line="360" w:lineRule="auto"/>
        <w:jc w:val="both"/>
      </w:pPr>
    </w:p>
    <w:p w14:paraId="4C198C13" w14:textId="77777777" w:rsidR="00BF20B8" w:rsidRDefault="00BF20B8" w:rsidP="00AF4D33">
      <w:pPr>
        <w:spacing w:line="360" w:lineRule="auto"/>
        <w:jc w:val="center"/>
      </w:pPr>
      <w:r>
        <w:rPr>
          <w:rFonts w:hint="eastAsia"/>
          <w:noProof/>
        </w:rPr>
        <w:drawing>
          <wp:inline distT="0" distB="0" distL="0" distR="0" wp14:anchorId="608C8493" wp14:editId="09C6ED4C">
            <wp:extent cx="5657316" cy="3254376"/>
            <wp:effectExtent l="0" t="0" r="0" b="0"/>
            <wp:docPr id="10" name="Picture 10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up7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3371" cy="327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1B0EA" w14:textId="6FC8A5B5" w:rsidR="00BF20B8" w:rsidRDefault="00BF20B8" w:rsidP="00AF4D33">
      <w:pPr>
        <w:spacing w:line="360" w:lineRule="auto"/>
        <w:jc w:val="both"/>
      </w:pPr>
      <w:r w:rsidRPr="00FE3F0B">
        <w:lastRenderedPageBreak/>
        <w:t xml:space="preserve">Supplementary Figure </w:t>
      </w:r>
      <w:r w:rsidR="00AF4D33">
        <w:t>1</w:t>
      </w:r>
      <w:r w:rsidR="00CE3614">
        <w:t>8</w:t>
      </w:r>
      <w:r w:rsidRPr="00FE3F0B">
        <w:t>.</w:t>
      </w:r>
      <w:r>
        <w:t xml:space="preserve"> (</w:t>
      </w:r>
      <w:r w:rsidRPr="00FE3F0B">
        <w:rPr>
          <w:b/>
          <w:bCs/>
        </w:rPr>
        <w:t>A</w:t>
      </w:r>
      <w:r>
        <w:t>)</w:t>
      </w:r>
      <w:r w:rsidRPr="00FE3F0B">
        <w:t xml:space="preserve"> Immunostaining of Siglec15 and phalloidin in </w:t>
      </w:r>
      <w:proofErr w:type="gramStart"/>
      <w:r w:rsidRPr="00FE3F0B">
        <w:t>WT,  Siglec</w:t>
      </w:r>
      <w:proofErr w:type="gramEnd"/>
      <w:r w:rsidRPr="00FE3F0B">
        <w:t>15</w:t>
      </w:r>
      <w:r w:rsidRPr="00FE3F0B">
        <w:rPr>
          <w:vertAlign w:val="superscript"/>
        </w:rPr>
        <w:t>−</w:t>
      </w:r>
      <w:r w:rsidRPr="00FE3F0B">
        <w:t>, Siglec15</w:t>
      </w:r>
      <w:r w:rsidRPr="00FE3F0B">
        <w:rPr>
          <w:vertAlign w:val="superscript"/>
        </w:rPr>
        <w:t>+</w:t>
      </w:r>
      <w:r w:rsidRPr="00FE3F0B">
        <w:t>, and</w:t>
      </w:r>
      <w:r w:rsidRPr="00FE3F0B">
        <w:rPr>
          <w:i/>
          <w:iCs/>
        </w:rPr>
        <w:t xml:space="preserve"> Siglec15</w:t>
      </w:r>
      <w:r w:rsidRPr="00FE3F0B">
        <w:rPr>
          <w:vertAlign w:val="superscript"/>
        </w:rPr>
        <w:t>ΔLysM</w:t>
      </w:r>
      <w:r>
        <w:t xml:space="preserve"> BMMs during osteoclastogenesis.</w:t>
      </w:r>
      <w:r w:rsidRPr="00FE3F0B">
        <w:rPr>
          <w:rFonts w:hint="eastAsia"/>
        </w:rPr>
        <w:t xml:space="preserve"> </w:t>
      </w:r>
      <w:r>
        <w:rPr>
          <w:rFonts w:hint="eastAsia"/>
        </w:rPr>
        <w:t>Bar represent</w:t>
      </w:r>
      <w:r>
        <w:t>s 5</w:t>
      </w:r>
      <w:r>
        <w:rPr>
          <w:rFonts w:hint="eastAsia"/>
        </w:rPr>
        <w:t xml:space="preserve">0 </w:t>
      </w:r>
      <w:r w:rsidRPr="002B21A1">
        <w:t>μ</w:t>
      </w:r>
      <w:r w:rsidRPr="002B21A1">
        <w:rPr>
          <w:rFonts w:hint="eastAsia"/>
        </w:rPr>
        <w:t>m</w:t>
      </w:r>
      <w:r>
        <w:t>.</w:t>
      </w:r>
      <w:r w:rsidRPr="000B7DB7">
        <w:t xml:space="preserve"> </w:t>
      </w:r>
      <w:r>
        <w:t xml:space="preserve"> (</w:t>
      </w:r>
      <w:r w:rsidRPr="00FE3F0B">
        <w:rPr>
          <w:b/>
          <w:bCs/>
        </w:rPr>
        <w:t>B</w:t>
      </w:r>
      <w:r>
        <w:t>) Quantification of average nuclei number and mean siglec15 fluorescent intensity. Data represents Mean</w:t>
      </w:r>
      <w:r w:rsidRPr="005212C8">
        <w:t xml:space="preserve"> ± SD</w:t>
      </w:r>
      <w:r>
        <w:t>, s</w:t>
      </w:r>
      <w:r w:rsidRPr="005212C8">
        <w:t>tatistically significan</w:t>
      </w:r>
      <w:r>
        <w:t xml:space="preserve">t </w:t>
      </w:r>
      <w:r w:rsidRPr="005212C8">
        <w:t>differences are indicated as</w:t>
      </w:r>
      <w:r w:rsidRPr="005212C8">
        <w:rPr>
          <w:rFonts w:hint="eastAsia"/>
        </w:rPr>
        <w:t xml:space="preserve"> </w:t>
      </w:r>
      <w:r w:rsidRPr="005212C8">
        <w:t>*</w:t>
      </w:r>
      <w:r>
        <w:t>*</w:t>
      </w:r>
      <w:r w:rsidRPr="005212C8">
        <w:t>* (</w:t>
      </w:r>
      <w:r w:rsidRPr="005212C8">
        <w:rPr>
          <w:i/>
        </w:rPr>
        <w:t xml:space="preserve">p </w:t>
      </w:r>
      <w:r w:rsidRPr="005212C8">
        <w:t>&lt; 0.0</w:t>
      </w:r>
      <w:r>
        <w:t>0</w:t>
      </w:r>
      <w:r w:rsidRPr="005212C8">
        <w:t>1)</w:t>
      </w:r>
      <w:r>
        <w:t>.</w:t>
      </w:r>
    </w:p>
    <w:p w14:paraId="060923EF" w14:textId="77777777" w:rsidR="00BF20B8" w:rsidRDefault="00BF20B8" w:rsidP="00AF4D33">
      <w:pPr>
        <w:spacing w:line="360" w:lineRule="auto"/>
        <w:jc w:val="both"/>
      </w:pPr>
    </w:p>
    <w:p w14:paraId="27B4426C" w14:textId="77777777" w:rsidR="00BF20B8" w:rsidRDefault="00BF20B8" w:rsidP="00AF4D33">
      <w:pPr>
        <w:spacing w:line="360" w:lineRule="auto"/>
        <w:jc w:val="both"/>
      </w:pPr>
    </w:p>
    <w:p w14:paraId="4964DE5C" w14:textId="77777777" w:rsidR="00BF20B8" w:rsidRDefault="00BF20B8" w:rsidP="00AF4D33">
      <w:pPr>
        <w:spacing w:line="360" w:lineRule="auto"/>
        <w:jc w:val="center"/>
      </w:pPr>
      <w:r>
        <w:rPr>
          <w:noProof/>
        </w:rPr>
        <w:drawing>
          <wp:inline distT="0" distB="0" distL="0" distR="0" wp14:anchorId="2EB5B8D0" wp14:editId="0C7FCDD2">
            <wp:extent cx="4019527" cy="3418908"/>
            <wp:effectExtent l="0" t="0" r="0" b="0"/>
            <wp:docPr id="13" name="Picture 13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sup10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0549" cy="3436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340F2" w14:textId="6F6B90BB" w:rsidR="00BF20B8" w:rsidRPr="00CA01E1" w:rsidRDefault="00BF20B8" w:rsidP="00AF4D33">
      <w:pPr>
        <w:spacing w:line="360" w:lineRule="auto"/>
        <w:jc w:val="both"/>
      </w:pPr>
      <w:r>
        <w:t xml:space="preserve">Supplementary Figure </w:t>
      </w:r>
      <w:r w:rsidR="00AF4D33">
        <w:t>1</w:t>
      </w:r>
      <w:r w:rsidR="00CE3614">
        <w:t>9</w:t>
      </w:r>
      <w:r>
        <w:t xml:space="preserve">. (A) TRAP stain of </w:t>
      </w:r>
      <w:proofErr w:type="gramStart"/>
      <w:r w:rsidRPr="00FE3F0B">
        <w:t>WT,  Siglec</w:t>
      </w:r>
      <w:proofErr w:type="gramEnd"/>
      <w:r w:rsidRPr="00FE3F0B">
        <w:t>15</w:t>
      </w:r>
      <w:r w:rsidRPr="00FE3F0B">
        <w:rPr>
          <w:vertAlign w:val="superscript"/>
        </w:rPr>
        <w:t>−</w:t>
      </w:r>
      <w:r w:rsidRPr="00FE3F0B">
        <w:t>, Siglec15</w:t>
      </w:r>
      <w:r w:rsidRPr="00FE3F0B">
        <w:rPr>
          <w:vertAlign w:val="superscript"/>
        </w:rPr>
        <w:t>+</w:t>
      </w:r>
      <w:r w:rsidRPr="00FE3F0B">
        <w:t>, and</w:t>
      </w:r>
      <w:r w:rsidRPr="00FE3F0B">
        <w:rPr>
          <w:i/>
          <w:iCs/>
        </w:rPr>
        <w:t xml:space="preserve"> Siglec15</w:t>
      </w:r>
      <w:r w:rsidRPr="00FE3F0B">
        <w:rPr>
          <w:vertAlign w:val="superscript"/>
        </w:rPr>
        <w:t>ΔLysM</w:t>
      </w:r>
      <w:r>
        <w:t xml:space="preserve"> BMMs</w:t>
      </w:r>
      <w:r>
        <w:rPr>
          <w:rFonts w:hint="eastAsia"/>
        </w:rPr>
        <w:t xml:space="preserve"> </w:t>
      </w:r>
      <w:r>
        <w:t>induced with RANKL+M-CSF or RANKL+GM-CSF. (B) Quantification of osteoclast number per well on the right. n = 3.</w:t>
      </w:r>
      <w:r w:rsidRPr="009B5501">
        <w:t xml:space="preserve"> </w:t>
      </w:r>
      <w:r>
        <w:t>Data represents Mean</w:t>
      </w:r>
      <w:r w:rsidRPr="005212C8">
        <w:t xml:space="preserve"> ± SD</w:t>
      </w:r>
      <w:r>
        <w:t>, s</w:t>
      </w:r>
      <w:r w:rsidRPr="005212C8">
        <w:t>tatistically significan</w:t>
      </w:r>
      <w:r>
        <w:t xml:space="preserve">t </w:t>
      </w:r>
      <w:r w:rsidRPr="005212C8">
        <w:t>differences are indicated as</w:t>
      </w:r>
      <w:r w:rsidRPr="005212C8">
        <w:rPr>
          <w:rFonts w:hint="eastAsia"/>
        </w:rPr>
        <w:t xml:space="preserve"> </w:t>
      </w:r>
      <w:r w:rsidRPr="005212C8">
        <w:t>*</w:t>
      </w:r>
      <w:r>
        <w:t>*</w:t>
      </w:r>
      <w:r w:rsidRPr="005212C8">
        <w:t>* (</w:t>
      </w:r>
      <w:r w:rsidRPr="005212C8">
        <w:rPr>
          <w:i/>
        </w:rPr>
        <w:t xml:space="preserve">p </w:t>
      </w:r>
      <w:r w:rsidRPr="005212C8">
        <w:t>&lt; 0.0</w:t>
      </w:r>
      <w:r>
        <w:t>0</w:t>
      </w:r>
      <w:r w:rsidRPr="005212C8">
        <w:t>1)</w:t>
      </w:r>
      <w:r>
        <w:t>.</w:t>
      </w:r>
    </w:p>
    <w:p w14:paraId="20CF4F5E" w14:textId="77777777" w:rsidR="00BF20B8" w:rsidRDefault="00BF20B8" w:rsidP="00AF4D33">
      <w:pPr>
        <w:spacing w:line="360" w:lineRule="auto"/>
        <w:jc w:val="both"/>
      </w:pPr>
    </w:p>
    <w:p w14:paraId="4C249F9E" w14:textId="77777777" w:rsidR="00BF20B8" w:rsidRDefault="00BF20B8" w:rsidP="00AF4D33">
      <w:pPr>
        <w:spacing w:line="360" w:lineRule="auto"/>
        <w:jc w:val="both"/>
      </w:pPr>
    </w:p>
    <w:p w14:paraId="340C3B67" w14:textId="77777777" w:rsidR="00BF20B8" w:rsidRDefault="00BF20B8" w:rsidP="00BF20B8">
      <w:pPr>
        <w:spacing w:line="360" w:lineRule="auto"/>
        <w:jc w:val="center"/>
      </w:pPr>
      <w:r>
        <w:rPr>
          <w:noProof/>
        </w:rPr>
        <w:lastRenderedPageBreak/>
        <w:drawing>
          <wp:inline distT="0" distB="0" distL="0" distR="0" wp14:anchorId="1E07A4FE" wp14:editId="2651647D">
            <wp:extent cx="5366759" cy="2638281"/>
            <wp:effectExtent l="0" t="0" r="5715" b="3810"/>
            <wp:docPr id="14" name="Picture 14" descr="A picture containing sitt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up11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1170" cy="264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4FB170" w14:textId="111F597C" w:rsidR="00BF20B8" w:rsidRPr="00CA01E1" w:rsidRDefault="00BF20B8" w:rsidP="00BF20B8">
      <w:pPr>
        <w:spacing w:line="360" w:lineRule="auto"/>
        <w:jc w:val="both"/>
      </w:pPr>
      <w:r>
        <w:t xml:space="preserve">Supplementary Figure </w:t>
      </w:r>
      <w:r w:rsidR="00CE3614">
        <w:t>20</w:t>
      </w:r>
      <w:r>
        <w:t xml:space="preserve">. Immunostaining of phalloidin and Siglec15 in </w:t>
      </w:r>
      <w:r w:rsidRPr="00FE3F0B">
        <w:t>Siglec15</w:t>
      </w:r>
      <w:r w:rsidRPr="00FE3F0B">
        <w:rPr>
          <w:vertAlign w:val="superscript"/>
        </w:rPr>
        <w:t>−</w:t>
      </w:r>
      <w:r w:rsidRPr="00FE3F0B">
        <w:t>, Siglec15</w:t>
      </w:r>
      <w:r w:rsidRPr="00FE3F0B">
        <w:rPr>
          <w:vertAlign w:val="superscript"/>
        </w:rPr>
        <w:t>+</w:t>
      </w:r>
      <w:r w:rsidRPr="00FE3F0B">
        <w:t>, and</w:t>
      </w:r>
      <w:r w:rsidRPr="00FE3F0B">
        <w:rPr>
          <w:i/>
          <w:iCs/>
        </w:rPr>
        <w:t xml:space="preserve"> Siglec15</w:t>
      </w:r>
      <w:r w:rsidRPr="00FE3F0B">
        <w:rPr>
          <w:vertAlign w:val="superscript"/>
        </w:rPr>
        <w:t>ΔLysM</w:t>
      </w:r>
      <w:r>
        <w:t xml:space="preserve"> BMMs treated with GM-CSF. Quantification of mean Siglec15 fluorescence is shown on the right.</w:t>
      </w:r>
      <w:r w:rsidRPr="008131A2">
        <w:rPr>
          <w:rFonts w:hint="eastAsia"/>
        </w:rPr>
        <w:t xml:space="preserve"> </w:t>
      </w:r>
      <w:r>
        <w:rPr>
          <w:rFonts w:hint="eastAsia"/>
        </w:rPr>
        <w:t>Bar represent</w:t>
      </w:r>
      <w:r>
        <w:t>s 5</w:t>
      </w:r>
      <w:r>
        <w:rPr>
          <w:rFonts w:hint="eastAsia"/>
        </w:rPr>
        <w:t xml:space="preserve">0 </w:t>
      </w:r>
      <w:r w:rsidRPr="002B21A1">
        <w:t>μ</w:t>
      </w:r>
      <w:r w:rsidRPr="002B21A1">
        <w:rPr>
          <w:rFonts w:hint="eastAsia"/>
        </w:rPr>
        <w:t>m</w:t>
      </w:r>
      <w:r>
        <w:t>. n = 3.</w:t>
      </w:r>
      <w:r w:rsidRPr="009B5501">
        <w:t xml:space="preserve"> </w:t>
      </w:r>
      <w:r>
        <w:t>Data represents Mean</w:t>
      </w:r>
      <w:r w:rsidRPr="005212C8">
        <w:t xml:space="preserve"> ± SD</w:t>
      </w:r>
      <w:r>
        <w:t>, s</w:t>
      </w:r>
      <w:r w:rsidRPr="005212C8">
        <w:t>tatistically significan</w:t>
      </w:r>
      <w:r>
        <w:t xml:space="preserve">t </w:t>
      </w:r>
      <w:r w:rsidRPr="005212C8">
        <w:t>differences are indicated as</w:t>
      </w:r>
      <w:r w:rsidRPr="005212C8">
        <w:rPr>
          <w:rFonts w:hint="eastAsia"/>
        </w:rPr>
        <w:t xml:space="preserve"> </w:t>
      </w:r>
      <w:r w:rsidRPr="005212C8">
        <w:t>*</w:t>
      </w:r>
      <w:r>
        <w:t>*</w:t>
      </w:r>
      <w:r w:rsidRPr="005212C8">
        <w:t>* (</w:t>
      </w:r>
      <w:r w:rsidRPr="005212C8">
        <w:rPr>
          <w:i/>
        </w:rPr>
        <w:t xml:space="preserve">p </w:t>
      </w:r>
      <w:r w:rsidRPr="005212C8">
        <w:t>&lt; 0.0</w:t>
      </w:r>
      <w:r>
        <w:t>0</w:t>
      </w:r>
      <w:r w:rsidRPr="005212C8">
        <w:t>1)</w:t>
      </w:r>
      <w:r>
        <w:t>.</w:t>
      </w:r>
    </w:p>
    <w:p w14:paraId="275C135E" w14:textId="77777777" w:rsidR="00BF20B8" w:rsidRDefault="00BF20B8" w:rsidP="00BF20B8">
      <w:pPr>
        <w:spacing w:line="360" w:lineRule="auto"/>
        <w:jc w:val="both"/>
      </w:pPr>
    </w:p>
    <w:p w14:paraId="5CB813EA" w14:textId="77777777" w:rsidR="00AF4D33" w:rsidRDefault="00AF4D33">
      <w:pPr>
        <w:rPr>
          <w:b/>
          <w:bCs/>
        </w:rPr>
      </w:pPr>
      <w:r>
        <w:rPr>
          <w:b/>
          <w:bCs/>
        </w:rPr>
        <w:br w:type="page"/>
      </w:r>
    </w:p>
    <w:p w14:paraId="62304763" w14:textId="70B2DEC7" w:rsidR="00AF4D33" w:rsidRPr="00980A5E" w:rsidRDefault="00AF4D33" w:rsidP="00AF4D33">
      <w:pPr>
        <w:spacing w:line="360" w:lineRule="auto"/>
        <w:jc w:val="both"/>
        <w:rPr>
          <w:b/>
          <w:bCs/>
        </w:rPr>
      </w:pPr>
      <w:r w:rsidRPr="00980A5E">
        <w:rPr>
          <w:b/>
          <w:bCs/>
        </w:rPr>
        <w:lastRenderedPageBreak/>
        <w:t>References</w:t>
      </w:r>
    </w:p>
    <w:p w14:paraId="32981F4A" w14:textId="7169D0CA" w:rsidR="00AF4D33" w:rsidRPr="00AF4D33" w:rsidRDefault="005046E0" w:rsidP="00AF4D33">
      <w:pPr>
        <w:pStyle w:val="EndNoteBibliography"/>
        <w:ind w:left="720" w:hanging="720"/>
        <w:rPr>
          <w:noProof/>
        </w:rPr>
      </w:pPr>
      <w:r>
        <w:t>58</w:t>
      </w:r>
      <w:r w:rsidR="00AF4D33">
        <w:fldChar w:fldCharType="begin"/>
      </w:r>
      <w:r w:rsidR="00AF4D33">
        <w:instrText xml:space="preserve"> ADDIN EN.REFLIST </w:instrText>
      </w:r>
      <w:r w:rsidR="00AF4D33">
        <w:fldChar w:fldCharType="separate"/>
      </w:r>
      <w:r w:rsidR="00AF4D33" w:rsidRPr="00AF4D33">
        <w:rPr>
          <w:noProof/>
        </w:rPr>
        <w:t>.</w:t>
      </w:r>
      <w:r w:rsidR="00AF4D33" w:rsidRPr="00AF4D33">
        <w:rPr>
          <w:noProof/>
        </w:rPr>
        <w:tab/>
        <w:t>N. Levaot</w:t>
      </w:r>
      <w:r w:rsidR="00AF4D33" w:rsidRPr="00AF4D33">
        <w:rPr>
          <w:i/>
          <w:noProof/>
        </w:rPr>
        <w:t xml:space="preserve"> et al.</w:t>
      </w:r>
      <w:r w:rsidR="00AF4D33" w:rsidRPr="00AF4D33">
        <w:rPr>
          <w:noProof/>
        </w:rPr>
        <w:t xml:space="preserve">, Osteoclast fusion is initiated by a small subset of RANKL-stimulated monocyte progenitors, which can fuse to RANKL-unstimulated progenitors. </w:t>
      </w:r>
      <w:r w:rsidR="00AF4D33" w:rsidRPr="00AF4D33">
        <w:rPr>
          <w:i/>
          <w:noProof/>
        </w:rPr>
        <w:t>Bone</w:t>
      </w:r>
      <w:r w:rsidR="00AF4D33" w:rsidRPr="00AF4D33">
        <w:rPr>
          <w:noProof/>
        </w:rPr>
        <w:t xml:space="preserve"> </w:t>
      </w:r>
      <w:r w:rsidR="00AF4D33" w:rsidRPr="00AF4D33">
        <w:rPr>
          <w:b/>
          <w:noProof/>
        </w:rPr>
        <w:t>79</w:t>
      </w:r>
      <w:r w:rsidR="00AF4D33" w:rsidRPr="00AF4D33">
        <w:rPr>
          <w:noProof/>
        </w:rPr>
        <w:t>, 21-28 (2015).</w:t>
      </w:r>
    </w:p>
    <w:p w14:paraId="78D26034" w14:textId="6382F905" w:rsidR="00BF20B8" w:rsidRPr="00980A5E" w:rsidRDefault="00AF4D33" w:rsidP="00BF20B8">
      <w:r>
        <w:fldChar w:fldCharType="end"/>
      </w:r>
    </w:p>
    <w:sectPr w:rsidR="00BF20B8" w:rsidRPr="00980A5E" w:rsidSect="00E853D5">
      <w:headerReference w:type="default" r:id="rId27"/>
      <w:footerReference w:type="default" r:id="rId28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1C2B4D" w14:textId="77777777" w:rsidR="00C971F0" w:rsidRDefault="00C971F0">
      <w:r>
        <w:separator/>
      </w:r>
    </w:p>
  </w:endnote>
  <w:endnote w:type="continuationSeparator" w:id="0">
    <w:p w14:paraId="7FA54218" w14:textId="77777777" w:rsidR="00C971F0" w:rsidRDefault="00C971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no Pro">
    <w:altName w:val="Times New Roman"/>
    <w:panose1 w:val="020B0604020202020204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EA3E" w14:textId="32DFF1A6" w:rsidR="00F125EE" w:rsidRDefault="00114193">
    <w:pPr>
      <w:pStyle w:val="aff1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92B22">
      <w:rPr>
        <w:noProof/>
      </w:rPr>
      <w:t>3</w:t>
    </w:r>
    <w:r>
      <w:fldChar w:fldCharType="end"/>
    </w:r>
  </w:p>
  <w:p w14:paraId="211F3547" w14:textId="77777777" w:rsidR="00F125EE" w:rsidRDefault="00F125EE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F1AFE" w14:textId="77777777" w:rsidR="00C971F0" w:rsidRDefault="00C971F0">
      <w:r>
        <w:separator/>
      </w:r>
    </w:p>
  </w:footnote>
  <w:footnote w:type="continuationSeparator" w:id="0">
    <w:p w14:paraId="0F949950" w14:textId="77777777" w:rsidR="00C971F0" w:rsidRDefault="00C971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bordersDoNotSurroundHeader/>
  <w:bordersDoNotSurroundFooter/>
  <w:proofState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Layout" w:val="&lt;ENLayout&gt;&lt;Style&gt;Scienc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C030F"/>
    <w:rsid w:val="00015F74"/>
    <w:rsid w:val="000552CE"/>
    <w:rsid w:val="00065EBD"/>
    <w:rsid w:val="00082906"/>
    <w:rsid w:val="00083B44"/>
    <w:rsid w:val="000850DC"/>
    <w:rsid w:val="000C2771"/>
    <w:rsid w:val="000D46F4"/>
    <w:rsid w:val="000E3502"/>
    <w:rsid w:val="000F07F1"/>
    <w:rsid w:val="000F0DCE"/>
    <w:rsid w:val="000F3D58"/>
    <w:rsid w:val="000F6BE3"/>
    <w:rsid w:val="00112C5B"/>
    <w:rsid w:val="00114193"/>
    <w:rsid w:val="00115A38"/>
    <w:rsid w:val="0011687B"/>
    <w:rsid w:val="00124F82"/>
    <w:rsid w:val="00155EC6"/>
    <w:rsid w:val="0016337A"/>
    <w:rsid w:val="00164269"/>
    <w:rsid w:val="0016505D"/>
    <w:rsid w:val="001A1BDE"/>
    <w:rsid w:val="001A581B"/>
    <w:rsid w:val="001D5EB2"/>
    <w:rsid w:val="001F0876"/>
    <w:rsid w:val="001F167C"/>
    <w:rsid w:val="001F5E91"/>
    <w:rsid w:val="002077B9"/>
    <w:rsid w:val="0022667B"/>
    <w:rsid w:val="00262D72"/>
    <w:rsid w:val="0026464E"/>
    <w:rsid w:val="0028389D"/>
    <w:rsid w:val="00294FBB"/>
    <w:rsid w:val="002B2CDE"/>
    <w:rsid w:val="002C030F"/>
    <w:rsid w:val="00331D75"/>
    <w:rsid w:val="00342171"/>
    <w:rsid w:val="00342DB0"/>
    <w:rsid w:val="00355362"/>
    <w:rsid w:val="00363E44"/>
    <w:rsid w:val="0037312B"/>
    <w:rsid w:val="0038446D"/>
    <w:rsid w:val="00395E86"/>
    <w:rsid w:val="003A2FD8"/>
    <w:rsid w:val="003B2365"/>
    <w:rsid w:val="003B40E6"/>
    <w:rsid w:val="003D7187"/>
    <w:rsid w:val="003E74FB"/>
    <w:rsid w:val="003F6E14"/>
    <w:rsid w:val="00405336"/>
    <w:rsid w:val="00423694"/>
    <w:rsid w:val="004571D5"/>
    <w:rsid w:val="00461D81"/>
    <w:rsid w:val="0046356B"/>
    <w:rsid w:val="00477182"/>
    <w:rsid w:val="004779CB"/>
    <w:rsid w:val="00491578"/>
    <w:rsid w:val="004930A0"/>
    <w:rsid w:val="004B1E16"/>
    <w:rsid w:val="004D1416"/>
    <w:rsid w:val="004E42D8"/>
    <w:rsid w:val="004E7BA2"/>
    <w:rsid w:val="004F7EDF"/>
    <w:rsid w:val="005001AC"/>
    <w:rsid w:val="005046E0"/>
    <w:rsid w:val="00527D71"/>
    <w:rsid w:val="005520A8"/>
    <w:rsid w:val="005553B6"/>
    <w:rsid w:val="005607DD"/>
    <w:rsid w:val="0058132A"/>
    <w:rsid w:val="00586758"/>
    <w:rsid w:val="005A558C"/>
    <w:rsid w:val="005E28F8"/>
    <w:rsid w:val="005E6513"/>
    <w:rsid w:val="006211CA"/>
    <w:rsid w:val="006355D6"/>
    <w:rsid w:val="00646CD8"/>
    <w:rsid w:val="00651114"/>
    <w:rsid w:val="00651AB6"/>
    <w:rsid w:val="00664560"/>
    <w:rsid w:val="00670299"/>
    <w:rsid w:val="00691985"/>
    <w:rsid w:val="006A1B64"/>
    <w:rsid w:val="006A36D7"/>
    <w:rsid w:val="006B705E"/>
    <w:rsid w:val="006B7924"/>
    <w:rsid w:val="006D23C4"/>
    <w:rsid w:val="006E43F2"/>
    <w:rsid w:val="006E56D4"/>
    <w:rsid w:val="007108F5"/>
    <w:rsid w:val="00713E5B"/>
    <w:rsid w:val="007402FC"/>
    <w:rsid w:val="007411A1"/>
    <w:rsid w:val="00761177"/>
    <w:rsid w:val="00790851"/>
    <w:rsid w:val="00793072"/>
    <w:rsid w:val="007F3C19"/>
    <w:rsid w:val="00807D35"/>
    <w:rsid w:val="00815999"/>
    <w:rsid w:val="008218C4"/>
    <w:rsid w:val="00831346"/>
    <w:rsid w:val="00867A98"/>
    <w:rsid w:val="00870867"/>
    <w:rsid w:val="008730E2"/>
    <w:rsid w:val="00885C9B"/>
    <w:rsid w:val="00895B6E"/>
    <w:rsid w:val="008D5D2A"/>
    <w:rsid w:val="008E05E9"/>
    <w:rsid w:val="00914B63"/>
    <w:rsid w:val="009354F3"/>
    <w:rsid w:val="009447DC"/>
    <w:rsid w:val="009509DB"/>
    <w:rsid w:val="00961BA5"/>
    <w:rsid w:val="009743A9"/>
    <w:rsid w:val="009A5287"/>
    <w:rsid w:val="009B2AC5"/>
    <w:rsid w:val="009B7984"/>
    <w:rsid w:val="009D0AD5"/>
    <w:rsid w:val="009F45DF"/>
    <w:rsid w:val="009F4BED"/>
    <w:rsid w:val="009F7D93"/>
    <w:rsid w:val="00A05200"/>
    <w:rsid w:val="00A10444"/>
    <w:rsid w:val="00A3403B"/>
    <w:rsid w:val="00A51A12"/>
    <w:rsid w:val="00A627D4"/>
    <w:rsid w:val="00A65CCB"/>
    <w:rsid w:val="00A74DA2"/>
    <w:rsid w:val="00AA10C5"/>
    <w:rsid w:val="00AB399E"/>
    <w:rsid w:val="00AC0AB5"/>
    <w:rsid w:val="00AC2C53"/>
    <w:rsid w:val="00AC59D0"/>
    <w:rsid w:val="00AD16B1"/>
    <w:rsid w:val="00AD499C"/>
    <w:rsid w:val="00AD54E6"/>
    <w:rsid w:val="00AD6B67"/>
    <w:rsid w:val="00AD705E"/>
    <w:rsid w:val="00AE7588"/>
    <w:rsid w:val="00AF4D33"/>
    <w:rsid w:val="00AF62BE"/>
    <w:rsid w:val="00B2325A"/>
    <w:rsid w:val="00B36869"/>
    <w:rsid w:val="00B43B31"/>
    <w:rsid w:val="00B47CFA"/>
    <w:rsid w:val="00B572F5"/>
    <w:rsid w:val="00B57F00"/>
    <w:rsid w:val="00B77B2A"/>
    <w:rsid w:val="00B82C22"/>
    <w:rsid w:val="00B93DBA"/>
    <w:rsid w:val="00B9440A"/>
    <w:rsid w:val="00BB2D2A"/>
    <w:rsid w:val="00BC3E04"/>
    <w:rsid w:val="00BD58CF"/>
    <w:rsid w:val="00BF0C92"/>
    <w:rsid w:val="00BF20B8"/>
    <w:rsid w:val="00C04CC1"/>
    <w:rsid w:val="00C07DF9"/>
    <w:rsid w:val="00C2037C"/>
    <w:rsid w:val="00C225EC"/>
    <w:rsid w:val="00C25B74"/>
    <w:rsid w:val="00C4096C"/>
    <w:rsid w:val="00C50C6D"/>
    <w:rsid w:val="00C600D9"/>
    <w:rsid w:val="00C67F4B"/>
    <w:rsid w:val="00C92B22"/>
    <w:rsid w:val="00C971F0"/>
    <w:rsid w:val="00CA4D2B"/>
    <w:rsid w:val="00CC1384"/>
    <w:rsid w:val="00CC3976"/>
    <w:rsid w:val="00CD3720"/>
    <w:rsid w:val="00CE3614"/>
    <w:rsid w:val="00CF1848"/>
    <w:rsid w:val="00CF5C2F"/>
    <w:rsid w:val="00CF6097"/>
    <w:rsid w:val="00D04BCF"/>
    <w:rsid w:val="00D143D9"/>
    <w:rsid w:val="00D468EF"/>
    <w:rsid w:val="00D5511B"/>
    <w:rsid w:val="00D766F1"/>
    <w:rsid w:val="00DB3D87"/>
    <w:rsid w:val="00DC0292"/>
    <w:rsid w:val="00E257C8"/>
    <w:rsid w:val="00E30024"/>
    <w:rsid w:val="00E41512"/>
    <w:rsid w:val="00E442D8"/>
    <w:rsid w:val="00E4519A"/>
    <w:rsid w:val="00E50790"/>
    <w:rsid w:val="00E853D5"/>
    <w:rsid w:val="00E9773B"/>
    <w:rsid w:val="00EA6F42"/>
    <w:rsid w:val="00EC13A3"/>
    <w:rsid w:val="00EC7C85"/>
    <w:rsid w:val="00F125EE"/>
    <w:rsid w:val="00F12E98"/>
    <w:rsid w:val="00F13683"/>
    <w:rsid w:val="00F22029"/>
    <w:rsid w:val="00F36BEF"/>
    <w:rsid w:val="00F515FB"/>
    <w:rsid w:val="00F60E52"/>
    <w:rsid w:val="00F630EA"/>
    <w:rsid w:val="00F67419"/>
    <w:rsid w:val="00F7007E"/>
    <w:rsid w:val="00F73193"/>
    <w:rsid w:val="00F74F95"/>
    <w:rsid w:val="00F80705"/>
    <w:rsid w:val="00FA1481"/>
    <w:rsid w:val="00FC1268"/>
    <w:rsid w:val="00FF04E3"/>
    <w:rsid w:val="00FF7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标题 1 字符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标题 2 字符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标题 5 字符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标题 6 字符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标题 7 字符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标题 8 字符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标题 9 字符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批注框文本 字符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正文文本 字符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正文文本 2 字符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正文文本 3 字符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正文文本首行缩进 字符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正文文本缩进 字符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正文文本首行缩进 2 字符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正文文本缩进 2 字符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正文文本缩进 3 字符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结束语 字符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批注文字 字符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批注主题 字符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期 字符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文档结构图 字符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电子邮件签名 字符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尾注文本 字符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semiHidden/>
    <w:rsid w:val="00405336"/>
    <w:pPr>
      <w:tabs>
        <w:tab w:val="center" w:pos="4680"/>
        <w:tab w:val="right" w:pos="9360"/>
      </w:tabs>
    </w:pPr>
  </w:style>
  <w:style w:type="character" w:customStyle="1" w:styleId="aff2">
    <w:name w:val="页脚 字符"/>
    <w:link w:val="aff1"/>
    <w:semiHidden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本 字符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页眉 字符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地址 字符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预设格式 字符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aff8">
    <w:name w:val="Intense Quote"/>
    <w:basedOn w:val="a1"/>
    <w:next w:val="a1"/>
    <w:link w:val="aff9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f9">
    <w:name w:val="明显引用 字符"/>
    <w:link w:val="aff8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a">
    <w:name w:val="List"/>
    <w:basedOn w:val="a1"/>
    <w:semiHidden/>
    <w:rsid w:val="00405336"/>
    <w:pPr>
      <w:ind w:left="360" w:hanging="360"/>
      <w:contextualSpacing/>
    </w:pPr>
  </w:style>
  <w:style w:type="paragraph" w:styleId="2a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b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b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c">
    <w:name w:val="List Paragraph"/>
    <w:basedOn w:val="a1"/>
    <w:uiPriority w:val="34"/>
    <w:semiHidden/>
    <w:qFormat/>
    <w:rsid w:val="00405336"/>
    <w:pPr>
      <w:ind w:left="720"/>
    </w:pPr>
  </w:style>
  <w:style w:type="paragraph" w:styleId="affd">
    <w:name w:val="macro"/>
    <w:link w:val="affe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e">
    <w:name w:val="宏文本 字符"/>
    <w:link w:val="affd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f">
    <w:name w:val="Message Header"/>
    <w:basedOn w:val="a1"/>
    <w:link w:val="afff0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f0">
    <w:name w:val="信息标题 字符"/>
    <w:link w:val="afff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1">
    <w:name w:val="No Spacing"/>
    <w:uiPriority w:val="1"/>
    <w:semiHidden/>
    <w:qFormat/>
    <w:rsid w:val="00405336"/>
    <w:rPr>
      <w:sz w:val="24"/>
    </w:rPr>
  </w:style>
  <w:style w:type="paragraph" w:styleId="afff2">
    <w:name w:val="Normal (Web)"/>
    <w:basedOn w:val="a1"/>
    <w:semiHidden/>
    <w:rsid w:val="00405336"/>
    <w:rPr>
      <w:szCs w:val="24"/>
    </w:rPr>
  </w:style>
  <w:style w:type="paragraph" w:styleId="afff3">
    <w:name w:val="Normal Indent"/>
    <w:basedOn w:val="a1"/>
    <w:semiHidden/>
    <w:rsid w:val="00405336"/>
    <w:pPr>
      <w:ind w:left="720"/>
    </w:pPr>
  </w:style>
  <w:style w:type="paragraph" w:styleId="afff4">
    <w:name w:val="Note Heading"/>
    <w:basedOn w:val="a1"/>
    <w:next w:val="a1"/>
    <w:link w:val="afff5"/>
    <w:semiHidden/>
    <w:rsid w:val="00405336"/>
  </w:style>
  <w:style w:type="character" w:customStyle="1" w:styleId="afff5">
    <w:name w:val="注释标题 字符"/>
    <w:link w:val="afff4"/>
    <w:semiHidden/>
    <w:rsid w:val="00FF04E3"/>
    <w:rPr>
      <w:sz w:val="24"/>
    </w:rPr>
  </w:style>
  <w:style w:type="paragraph" w:styleId="afff6">
    <w:name w:val="Plain Text"/>
    <w:basedOn w:val="a1"/>
    <w:link w:val="afff7"/>
    <w:semiHidden/>
    <w:rsid w:val="00405336"/>
    <w:rPr>
      <w:rFonts w:ascii="Courier New" w:hAnsi="Courier New" w:cs="Courier New"/>
      <w:sz w:val="20"/>
    </w:rPr>
  </w:style>
  <w:style w:type="character" w:customStyle="1" w:styleId="afff7">
    <w:name w:val="纯文本 字符"/>
    <w:link w:val="afff6"/>
    <w:semiHidden/>
    <w:rsid w:val="00FF04E3"/>
    <w:rPr>
      <w:rFonts w:ascii="Courier New" w:hAnsi="Courier New" w:cs="Courier New"/>
    </w:rPr>
  </w:style>
  <w:style w:type="paragraph" w:styleId="afff8">
    <w:name w:val="Quote"/>
    <w:basedOn w:val="a1"/>
    <w:next w:val="a1"/>
    <w:link w:val="afff9"/>
    <w:uiPriority w:val="29"/>
    <w:semiHidden/>
    <w:qFormat/>
    <w:rsid w:val="00405336"/>
    <w:rPr>
      <w:i/>
      <w:iCs/>
      <w:color w:val="000000"/>
    </w:rPr>
  </w:style>
  <w:style w:type="character" w:customStyle="1" w:styleId="afff9">
    <w:name w:val="引用 字符"/>
    <w:link w:val="afff8"/>
    <w:uiPriority w:val="29"/>
    <w:semiHidden/>
    <w:rsid w:val="00FF04E3"/>
    <w:rPr>
      <w:i/>
      <w:iCs/>
      <w:color w:val="000000"/>
      <w:sz w:val="24"/>
    </w:rPr>
  </w:style>
  <w:style w:type="paragraph" w:styleId="afffa">
    <w:name w:val="Salutation"/>
    <w:basedOn w:val="a1"/>
    <w:next w:val="a1"/>
    <w:link w:val="afffb"/>
    <w:semiHidden/>
    <w:rsid w:val="00405336"/>
  </w:style>
  <w:style w:type="character" w:customStyle="1" w:styleId="afffb">
    <w:name w:val="称呼 字符"/>
    <w:link w:val="afffa"/>
    <w:semiHidden/>
    <w:rsid w:val="00FF04E3"/>
    <w:rPr>
      <w:sz w:val="24"/>
    </w:rPr>
  </w:style>
  <w:style w:type="paragraph" w:styleId="afffc">
    <w:name w:val="Signature"/>
    <w:basedOn w:val="a1"/>
    <w:link w:val="afffd"/>
    <w:semiHidden/>
    <w:rsid w:val="00405336"/>
    <w:pPr>
      <w:ind w:left="4320"/>
    </w:pPr>
  </w:style>
  <w:style w:type="character" w:customStyle="1" w:styleId="afffd">
    <w:name w:val="签名 字符"/>
    <w:link w:val="afffc"/>
    <w:semiHidden/>
    <w:rsid w:val="00FF04E3"/>
    <w:rPr>
      <w:sz w:val="24"/>
    </w:rPr>
  </w:style>
  <w:style w:type="paragraph" w:styleId="afffe">
    <w:name w:val="Subtitle"/>
    <w:basedOn w:val="a1"/>
    <w:next w:val="a1"/>
    <w:link w:val="affff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f">
    <w:name w:val="副标题 字符"/>
    <w:link w:val="afffe"/>
    <w:semiHidden/>
    <w:rsid w:val="00FF04E3"/>
    <w:rPr>
      <w:rFonts w:ascii="Cambria" w:hAnsi="Cambria"/>
      <w:sz w:val="24"/>
      <w:szCs w:val="24"/>
    </w:rPr>
  </w:style>
  <w:style w:type="paragraph" w:styleId="affff0">
    <w:name w:val="table of authorities"/>
    <w:basedOn w:val="a1"/>
    <w:next w:val="a1"/>
    <w:semiHidden/>
    <w:rsid w:val="00405336"/>
    <w:pPr>
      <w:ind w:left="240" w:hanging="240"/>
    </w:pPr>
  </w:style>
  <w:style w:type="paragraph" w:styleId="affff1">
    <w:name w:val="table of figures"/>
    <w:basedOn w:val="a1"/>
    <w:next w:val="a1"/>
    <w:semiHidden/>
    <w:rsid w:val="00405336"/>
  </w:style>
  <w:style w:type="paragraph" w:styleId="affff2">
    <w:name w:val="Title"/>
    <w:basedOn w:val="a1"/>
    <w:next w:val="a1"/>
    <w:link w:val="affff3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3">
    <w:name w:val="标题 字符"/>
    <w:link w:val="affff2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4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a1"/>
    <w:next w:val="a1"/>
    <w:autoRedefine/>
    <w:semiHidden/>
    <w:rsid w:val="00405336"/>
  </w:style>
  <w:style w:type="paragraph" w:styleId="TOC2">
    <w:name w:val="toc 2"/>
    <w:basedOn w:val="a1"/>
    <w:next w:val="a1"/>
    <w:autoRedefine/>
    <w:semiHidden/>
    <w:rsid w:val="00405336"/>
    <w:pPr>
      <w:ind w:left="240"/>
    </w:pPr>
  </w:style>
  <w:style w:type="paragraph" w:styleId="TOC3">
    <w:name w:val="toc 3"/>
    <w:basedOn w:val="a1"/>
    <w:next w:val="a1"/>
    <w:autoRedefine/>
    <w:semiHidden/>
    <w:rsid w:val="00405336"/>
    <w:pPr>
      <w:ind w:left="480"/>
    </w:pPr>
  </w:style>
  <w:style w:type="paragraph" w:styleId="TOC4">
    <w:name w:val="toc 4"/>
    <w:basedOn w:val="a1"/>
    <w:next w:val="a1"/>
    <w:autoRedefine/>
    <w:semiHidden/>
    <w:rsid w:val="00405336"/>
    <w:pPr>
      <w:ind w:left="720"/>
    </w:pPr>
  </w:style>
  <w:style w:type="paragraph" w:styleId="TOC5">
    <w:name w:val="toc 5"/>
    <w:basedOn w:val="a1"/>
    <w:next w:val="a1"/>
    <w:autoRedefine/>
    <w:semiHidden/>
    <w:rsid w:val="00405336"/>
    <w:pPr>
      <w:ind w:left="960"/>
    </w:pPr>
  </w:style>
  <w:style w:type="paragraph" w:styleId="TOC6">
    <w:name w:val="toc 6"/>
    <w:basedOn w:val="a1"/>
    <w:next w:val="a1"/>
    <w:autoRedefine/>
    <w:semiHidden/>
    <w:rsid w:val="00405336"/>
    <w:pPr>
      <w:ind w:left="1200"/>
    </w:pPr>
  </w:style>
  <w:style w:type="paragraph" w:styleId="TOC7">
    <w:name w:val="toc 7"/>
    <w:basedOn w:val="a1"/>
    <w:next w:val="a1"/>
    <w:autoRedefine/>
    <w:semiHidden/>
    <w:rsid w:val="00405336"/>
    <w:pPr>
      <w:ind w:left="1440"/>
    </w:pPr>
  </w:style>
  <w:style w:type="paragraph" w:styleId="TOC8">
    <w:name w:val="toc 8"/>
    <w:basedOn w:val="a1"/>
    <w:next w:val="a1"/>
    <w:autoRedefine/>
    <w:semiHidden/>
    <w:rsid w:val="00405336"/>
    <w:pPr>
      <w:ind w:left="1680"/>
    </w:pPr>
  </w:style>
  <w:style w:type="paragraph" w:styleId="TOC9">
    <w:name w:val="toc 9"/>
    <w:basedOn w:val="a1"/>
    <w:next w:val="a1"/>
    <w:autoRedefine/>
    <w:semiHidden/>
    <w:rsid w:val="00405336"/>
    <w:pPr>
      <w:ind w:left="1920"/>
    </w:pPr>
  </w:style>
  <w:style w:type="paragraph" w:styleId="TOC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5">
    <w:name w:val="Hyperlink"/>
    <w:semiHidden/>
    <w:rsid w:val="007402FC"/>
    <w:rPr>
      <w:color w:val="0000FF"/>
      <w:u w:val="single"/>
    </w:rPr>
  </w:style>
  <w:style w:type="character" w:styleId="affff6">
    <w:name w:val="FollowedHyperlink"/>
    <w:semiHidden/>
    <w:unhideWhenUsed/>
    <w:rsid w:val="00793072"/>
    <w:rPr>
      <w:color w:val="800080"/>
      <w:u w:val="single"/>
    </w:rPr>
  </w:style>
  <w:style w:type="character" w:styleId="affff7">
    <w:name w:val="annotation reference"/>
    <w:semiHidden/>
    <w:unhideWhenUsed/>
    <w:rsid w:val="00793072"/>
    <w:rPr>
      <w:sz w:val="16"/>
      <w:szCs w:val="16"/>
    </w:rPr>
  </w:style>
  <w:style w:type="character" w:styleId="affff8">
    <w:name w:val="Unresolved Mention"/>
    <w:basedOn w:val="a2"/>
    <w:uiPriority w:val="99"/>
    <w:semiHidden/>
    <w:unhideWhenUsed/>
    <w:rsid w:val="008218C4"/>
    <w:rPr>
      <w:color w:val="808080"/>
      <w:shd w:val="clear" w:color="auto" w:fill="E6E6E6"/>
    </w:rPr>
  </w:style>
  <w:style w:type="paragraph" w:customStyle="1" w:styleId="Authors">
    <w:name w:val="Authors"/>
    <w:basedOn w:val="a1"/>
    <w:rsid w:val="00815999"/>
    <w:pPr>
      <w:spacing w:before="120" w:after="360"/>
      <w:jc w:val="center"/>
    </w:pPr>
    <w:rPr>
      <w:szCs w:val="24"/>
    </w:rPr>
  </w:style>
  <w:style w:type="paragraph" w:customStyle="1" w:styleId="SOMContent">
    <w:name w:val="SOMContent"/>
    <w:basedOn w:val="a1"/>
    <w:rsid w:val="00AA10C5"/>
    <w:pPr>
      <w:spacing w:before="120"/>
    </w:pPr>
    <w:rPr>
      <w:rFonts w:eastAsia="Times New Roman"/>
      <w:szCs w:val="24"/>
    </w:rPr>
  </w:style>
  <w:style w:type="paragraph" w:customStyle="1" w:styleId="EndNoteBibliographyTitle">
    <w:name w:val="EndNote Bibliography Title"/>
    <w:basedOn w:val="a1"/>
    <w:link w:val="EndNoteBibliographyTitleChar"/>
    <w:rsid w:val="00CA4D2B"/>
    <w:pPr>
      <w:jc w:val="center"/>
    </w:pPr>
  </w:style>
  <w:style w:type="character" w:customStyle="1" w:styleId="EndNoteBibliographyTitleChar">
    <w:name w:val="EndNote Bibliography Title Char"/>
    <w:basedOn w:val="a2"/>
    <w:link w:val="EndNoteBibliographyTitle"/>
    <w:rsid w:val="00CA4D2B"/>
    <w:rPr>
      <w:sz w:val="24"/>
    </w:rPr>
  </w:style>
  <w:style w:type="paragraph" w:customStyle="1" w:styleId="EndNoteBibliography">
    <w:name w:val="EndNote Bibliography"/>
    <w:basedOn w:val="a1"/>
    <w:link w:val="EndNoteBibliographyChar"/>
    <w:rsid w:val="00CA4D2B"/>
  </w:style>
  <w:style w:type="character" w:customStyle="1" w:styleId="EndNoteBibliographyChar">
    <w:name w:val="EndNote Bibliography Char"/>
    <w:basedOn w:val="a2"/>
    <w:link w:val="EndNoteBibliography"/>
    <w:rsid w:val="00CA4D2B"/>
    <w:rPr>
      <w:sz w:val="24"/>
    </w:rPr>
  </w:style>
  <w:style w:type="paragraph" w:customStyle="1" w:styleId="Paragraph">
    <w:name w:val="Paragraph"/>
    <w:basedOn w:val="a1"/>
    <w:rsid w:val="00C25B74"/>
    <w:pPr>
      <w:spacing w:before="120"/>
      <w:ind w:firstLine="720"/>
    </w:pPr>
    <w:rPr>
      <w:rFonts w:eastAsia="Times New Roman"/>
      <w:szCs w:val="24"/>
    </w:rPr>
  </w:style>
  <w:style w:type="paragraph" w:customStyle="1" w:styleId="Head">
    <w:name w:val="Head"/>
    <w:basedOn w:val="a1"/>
    <w:rsid w:val="00C25B74"/>
    <w:pPr>
      <w:keepNext/>
      <w:spacing w:before="120" w:after="120"/>
      <w:jc w:val="center"/>
      <w:outlineLvl w:val="0"/>
    </w:pPr>
    <w:rPr>
      <w:rFonts w:eastAsia="Times New Roman"/>
      <w:b/>
      <w:bCs/>
      <w:kern w:val="28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26" Type="http://schemas.openxmlformats.org/officeDocument/2006/relationships/image" Target="media/image20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28" Type="http://schemas.openxmlformats.org/officeDocument/2006/relationships/footer" Target="footer1.xml"/><Relationship Id="rId10" Type="http://schemas.openxmlformats.org/officeDocument/2006/relationships/image" Target="media/image4.jp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16</Pages>
  <Words>1444</Words>
  <Characters>8233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9658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CDOU</cp:lastModifiedBy>
  <cp:revision>41</cp:revision>
  <cp:lastPrinted>2018-01-11T19:53:00Z</cp:lastPrinted>
  <dcterms:created xsi:type="dcterms:W3CDTF">2020-11-01T19:00:00Z</dcterms:created>
  <dcterms:modified xsi:type="dcterms:W3CDTF">2021-09-23T14:14:00Z</dcterms:modified>
</cp:coreProperties>
</file>