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FDA90" w14:textId="77777777" w:rsidR="00D70165" w:rsidRPr="00D70165" w:rsidRDefault="00D70165" w:rsidP="00D70165">
      <w:pPr>
        <w:keepNext/>
        <w:keepLines/>
        <w:spacing w:line="480" w:lineRule="auto"/>
        <w:jc w:val="left"/>
        <w:outlineLvl w:val="0"/>
        <w:rPr>
          <w:rFonts w:ascii="Times New Roman" w:eastAsia="等线 Light" w:hAnsi="Times New Roman" w:cs="Times New Roman"/>
          <w:b/>
          <w:sz w:val="24"/>
          <w:szCs w:val="32"/>
        </w:rPr>
      </w:pPr>
      <w:r w:rsidRPr="00D70165">
        <w:rPr>
          <w:rFonts w:ascii="Times New Roman" w:eastAsia="等线 Light" w:hAnsi="Times New Roman" w:cs="Times New Roman"/>
          <w:b/>
          <w:sz w:val="24"/>
          <w:szCs w:val="32"/>
        </w:rPr>
        <w:t>Supplementary Materials</w:t>
      </w:r>
    </w:p>
    <w:p w14:paraId="4A407E49" w14:textId="33F7629F" w:rsidR="00D70165" w:rsidRPr="00D70165" w:rsidRDefault="00D70165" w:rsidP="00D70165">
      <w:pPr>
        <w:keepNext/>
        <w:keepLines/>
        <w:spacing w:line="480" w:lineRule="auto"/>
        <w:jc w:val="left"/>
        <w:outlineLvl w:val="0"/>
        <w:rPr>
          <w:rFonts w:ascii="Times New Roman" w:eastAsia="等线 Light" w:hAnsi="Times New Roman" w:cs="Times New Roman"/>
          <w:b/>
          <w:sz w:val="24"/>
          <w:szCs w:val="32"/>
        </w:rPr>
      </w:pPr>
      <w:r w:rsidRPr="00D70165">
        <w:rPr>
          <w:rFonts w:ascii="Times New Roman" w:eastAsia="等线 Light" w:hAnsi="Times New Roman" w:cs="Times New Roman"/>
          <w:b/>
          <w:sz w:val="24"/>
          <w:szCs w:val="32"/>
        </w:rPr>
        <w:t>Supplementary Figure S1</w:t>
      </w:r>
      <w:r w:rsidRPr="00D70165">
        <w:rPr>
          <w:rFonts w:ascii="Times New Roman" w:eastAsia="等线 Light" w:hAnsi="Times New Roman" w:cs="Times New Roman"/>
          <w:bCs/>
          <w:noProof/>
          <w:sz w:val="24"/>
          <w:szCs w:val="32"/>
        </w:rPr>
        <w:t xml:space="preserve"> </w:t>
      </w:r>
    </w:p>
    <w:p w14:paraId="2739844C" w14:textId="481E8A93" w:rsidR="00D70165" w:rsidRPr="00D70165" w:rsidRDefault="00852B13" w:rsidP="00D70165">
      <w:pPr>
        <w:rPr>
          <w:rFonts w:ascii="DengXian" w:eastAsia="DengXian" w:hAnsi="DengXian" w:cs="Arial"/>
        </w:rPr>
      </w:pPr>
      <w:r>
        <w:rPr>
          <w:rFonts w:ascii="DengXian" w:eastAsia="DengXian" w:hAnsi="DengXian" w:cs="Arial"/>
          <w:noProof/>
        </w:rPr>
        <w:drawing>
          <wp:inline distT="0" distB="0" distL="0" distR="0" wp14:anchorId="56B71094" wp14:editId="1F1121B0">
            <wp:extent cx="5498432" cy="7780707"/>
            <wp:effectExtent l="0" t="0" r="1270" b="4445"/>
            <wp:docPr id="671463308" name="图片 2" descr="图示, 示意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463308" name="图片 2" descr="图示, 示意图&#10;&#10;描述已自动生成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3753" cy="7802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51FEA" w14:textId="6AF68228" w:rsidR="00D70165" w:rsidRPr="00D70165" w:rsidRDefault="00D70165" w:rsidP="00D70165">
      <w:pPr>
        <w:spacing w:line="480" w:lineRule="auto"/>
        <w:jc w:val="left"/>
        <w:rPr>
          <w:rFonts w:ascii="Times New Roman" w:eastAsia="DengXian" w:hAnsi="Times New Roman" w:cs="Times New Roman"/>
          <w:sz w:val="24"/>
        </w:rPr>
      </w:pPr>
      <w:r w:rsidRPr="00D70165">
        <w:rPr>
          <w:rFonts w:ascii="Times New Roman" w:eastAsia="DengXian" w:hAnsi="Times New Roman" w:cs="Times New Roman"/>
          <w:b/>
          <w:bCs/>
          <w:sz w:val="24"/>
        </w:rPr>
        <w:lastRenderedPageBreak/>
        <w:t>Supplementary Figure S1.</w:t>
      </w:r>
      <w:r w:rsidRPr="00D70165">
        <w:rPr>
          <w:rFonts w:ascii="Times New Roman" w:eastAsia="DengXian" w:hAnsi="Times New Roman" w:cs="Times New Roman"/>
          <w:sz w:val="24"/>
        </w:rPr>
        <w:t xml:space="preserve"> Quantitative analysis of the hip joint at 3 </w:t>
      </w:r>
      <w:proofErr w:type="spellStart"/>
      <w:r w:rsidRPr="00D70165">
        <w:rPr>
          <w:rFonts w:ascii="Times New Roman" w:eastAsia="DengXian" w:hAnsi="Times New Roman" w:cs="Times New Roman"/>
          <w:sz w:val="24"/>
        </w:rPr>
        <w:t>wks</w:t>
      </w:r>
      <w:proofErr w:type="spellEnd"/>
      <w:r w:rsidRPr="00D70165">
        <w:rPr>
          <w:rFonts w:ascii="Times New Roman" w:eastAsia="DengXian" w:hAnsi="Times New Roman" w:cs="Times New Roman"/>
          <w:sz w:val="24"/>
        </w:rPr>
        <w:t xml:space="preserve"> post-surgery, Injured side is quantified in comparison to contralateral uninjured side.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 xml:space="preserve"> (</w:t>
      </w:r>
      <w:r w:rsidR="00852B13">
        <w:rPr>
          <w:rFonts w:ascii="Times New Roman" w:eastAsia="DengXian" w:hAnsi="Times New Roman" w:cs="Times New Roman"/>
          <w:b/>
          <w:bCs/>
          <w:sz w:val="24"/>
        </w:rPr>
        <w:t>a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)</w:t>
      </w:r>
      <w:r w:rsidRPr="00D70165">
        <w:rPr>
          <w:rFonts w:ascii="Times New Roman" w:eastAsia="DengXian" w:hAnsi="Times New Roman" w:cs="Times New Roman"/>
          <w:sz w:val="24"/>
        </w:rPr>
        <w:t xml:space="preserve"> Grading of HO according to a modified Brooker classification. 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(</w:t>
      </w:r>
      <w:r w:rsidR="00852B13">
        <w:rPr>
          <w:rFonts w:ascii="Times New Roman" w:eastAsia="DengXian" w:hAnsi="Times New Roman" w:cs="Times New Roman"/>
          <w:b/>
          <w:bCs/>
          <w:sz w:val="24"/>
        </w:rPr>
        <w:t>b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)</w:t>
      </w:r>
      <w:r w:rsidRPr="00D70165">
        <w:rPr>
          <w:rFonts w:ascii="Times New Roman" w:eastAsia="DengXian" w:hAnsi="Times New Roman" w:cs="Times New Roman"/>
          <w:sz w:val="24"/>
        </w:rPr>
        <w:t xml:space="preserve"> Quantitative </w:t>
      </w:r>
      <w:proofErr w:type="spellStart"/>
      <w:r w:rsidRPr="00D70165">
        <w:rPr>
          <w:rFonts w:ascii="Times New Roman" w:eastAsia="DengXian" w:hAnsi="Times New Roman" w:cs="Times New Roman"/>
          <w:sz w:val="24"/>
        </w:rPr>
        <w:t>μCT</w:t>
      </w:r>
      <w:proofErr w:type="spellEnd"/>
      <w:r w:rsidRPr="00D70165">
        <w:rPr>
          <w:rFonts w:ascii="Times New Roman" w:eastAsia="DengXian" w:hAnsi="Times New Roman" w:cs="Times New Roman"/>
          <w:sz w:val="24"/>
        </w:rPr>
        <w:t xml:space="preserve"> analysis of the hip joint, including bone surface (BS), bone volume (BV), BS/BV. 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(</w:t>
      </w:r>
      <w:r w:rsidR="00852B13">
        <w:rPr>
          <w:rFonts w:ascii="Times New Roman" w:eastAsia="DengXian" w:hAnsi="Times New Roman" w:cs="Times New Roman"/>
          <w:b/>
          <w:bCs/>
          <w:sz w:val="24"/>
        </w:rPr>
        <w:t>c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 xml:space="preserve">) </w:t>
      </w:r>
      <w:r w:rsidRPr="00D70165">
        <w:rPr>
          <w:rFonts w:ascii="Times New Roman" w:eastAsia="DengXian" w:hAnsi="Times New Roman" w:cs="Times New Roman"/>
          <w:sz w:val="24"/>
        </w:rPr>
        <w:t xml:space="preserve">Quantitative </w:t>
      </w:r>
      <w:proofErr w:type="spellStart"/>
      <w:r w:rsidRPr="00D70165">
        <w:rPr>
          <w:rFonts w:ascii="Times New Roman" w:eastAsia="DengXian" w:hAnsi="Times New Roman" w:cs="Times New Roman"/>
          <w:sz w:val="24"/>
        </w:rPr>
        <w:t>μCT</w:t>
      </w:r>
      <w:proofErr w:type="spellEnd"/>
      <w:r w:rsidRPr="00D70165">
        <w:rPr>
          <w:rFonts w:ascii="Times New Roman" w:eastAsia="DengXian" w:hAnsi="Times New Roman" w:cs="Times New Roman"/>
          <w:sz w:val="24"/>
        </w:rPr>
        <w:t xml:space="preserve"> analysis of acetabulum associated HO. 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(</w:t>
      </w:r>
      <w:r w:rsidR="00852B13">
        <w:rPr>
          <w:rFonts w:ascii="Times New Roman" w:eastAsia="DengXian" w:hAnsi="Times New Roman" w:cs="Times New Roman"/>
          <w:b/>
          <w:bCs/>
          <w:sz w:val="24"/>
        </w:rPr>
        <w:t>d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)</w:t>
      </w:r>
      <w:r w:rsidRPr="00D70165">
        <w:rPr>
          <w:rFonts w:ascii="Times New Roman" w:eastAsia="DengXian" w:hAnsi="Times New Roman" w:cs="Times New Roman"/>
          <w:sz w:val="24"/>
        </w:rPr>
        <w:t xml:space="preserve"> Quantitative </w:t>
      </w:r>
      <w:proofErr w:type="spellStart"/>
      <w:r w:rsidRPr="00D70165">
        <w:rPr>
          <w:rFonts w:ascii="Times New Roman" w:eastAsia="DengXian" w:hAnsi="Times New Roman" w:cs="Times New Roman"/>
          <w:sz w:val="24"/>
        </w:rPr>
        <w:t>μCT</w:t>
      </w:r>
      <w:proofErr w:type="spellEnd"/>
      <w:r w:rsidRPr="00D70165">
        <w:rPr>
          <w:rFonts w:ascii="Times New Roman" w:eastAsia="DengXian" w:hAnsi="Times New Roman" w:cs="Times New Roman"/>
          <w:sz w:val="24"/>
        </w:rPr>
        <w:t xml:space="preserve"> analysis of femur associated HO. 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(</w:t>
      </w:r>
      <w:r w:rsidR="00852B13">
        <w:rPr>
          <w:rFonts w:ascii="Times New Roman" w:eastAsia="DengXian" w:hAnsi="Times New Roman" w:cs="Times New Roman"/>
          <w:b/>
          <w:bCs/>
          <w:sz w:val="24"/>
        </w:rPr>
        <w:t>e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)</w:t>
      </w:r>
      <w:r w:rsidRPr="00D70165">
        <w:rPr>
          <w:rFonts w:ascii="Times New Roman" w:eastAsia="DengXian" w:hAnsi="Times New Roman" w:cs="Times New Roman"/>
          <w:sz w:val="24"/>
        </w:rPr>
        <w:t xml:space="preserve"> Quantitative </w:t>
      </w:r>
      <w:proofErr w:type="spellStart"/>
      <w:r w:rsidRPr="00D70165">
        <w:rPr>
          <w:rFonts w:ascii="Times New Roman" w:eastAsia="DengXian" w:hAnsi="Times New Roman" w:cs="Times New Roman"/>
          <w:sz w:val="24"/>
        </w:rPr>
        <w:t>μCT</w:t>
      </w:r>
      <w:proofErr w:type="spellEnd"/>
      <w:r w:rsidRPr="00D70165">
        <w:rPr>
          <w:rFonts w:ascii="Times New Roman" w:eastAsia="DengXian" w:hAnsi="Times New Roman" w:cs="Times New Roman"/>
          <w:sz w:val="24"/>
        </w:rPr>
        <w:t xml:space="preserve"> analysis of intramuscular HO. 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(</w:t>
      </w:r>
      <w:r w:rsidR="00852B13">
        <w:rPr>
          <w:rFonts w:ascii="Times New Roman" w:eastAsia="DengXian" w:hAnsi="Times New Roman" w:cs="Times New Roman"/>
          <w:b/>
          <w:bCs/>
          <w:sz w:val="24"/>
        </w:rPr>
        <w:t>f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 xml:space="preserve">) </w:t>
      </w:r>
      <w:r w:rsidRPr="00D70165">
        <w:rPr>
          <w:rFonts w:ascii="Times New Roman" w:eastAsia="DengXian" w:hAnsi="Times New Roman" w:cs="Times New Roman"/>
          <w:sz w:val="24"/>
        </w:rPr>
        <w:t>Quantification of bone and cartilaginous area within the HO site. N=8 mice per group in A-E; N=6 mice per group in F. Data presented as mean ± 1 SD. Dots in scatterplots represent an individual measurement. Unpaired two-tailed Student t-test was used for a two-group comparison. *P&lt;0.05, **P&lt;0.01, and ***P&lt;0.001.</w:t>
      </w:r>
    </w:p>
    <w:p w14:paraId="47F638B6" w14:textId="77777777" w:rsidR="00D70165" w:rsidRPr="00D70165" w:rsidRDefault="00D70165" w:rsidP="00D70165">
      <w:pPr>
        <w:spacing w:line="480" w:lineRule="auto"/>
        <w:jc w:val="left"/>
        <w:rPr>
          <w:rFonts w:ascii="Times New Roman" w:eastAsia="DengXian" w:hAnsi="Times New Roman" w:cs="Times New Roman"/>
          <w:b/>
          <w:bCs/>
          <w:sz w:val="24"/>
        </w:rPr>
      </w:pPr>
    </w:p>
    <w:p w14:paraId="4BEA7CC0" w14:textId="77777777" w:rsidR="00D70165" w:rsidRPr="00D70165" w:rsidRDefault="00D70165" w:rsidP="00D70165">
      <w:pPr>
        <w:rPr>
          <w:rFonts w:ascii="DengXian" w:eastAsia="DengXian" w:hAnsi="DengXian" w:cs="Arial"/>
        </w:rPr>
      </w:pPr>
    </w:p>
    <w:p w14:paraId="7DC0BB65" w14:textId="77777777" w:rsidR="00D70165" w:rsidRPr="00D70165" w:rsidRDefault="00D70165" w:rsidP="00D70165">
      <w:pPr>
        <w:widowControl/>
        <w:jc w:val="left"/>
        <w:rPr>
          <w:rFonts w:ascii="Times New Roman" w:eastAsia="DengXian" w:hAnsi="Times New Roman" w:cs="Times New Roman"/>
          <w:b/>
          <w:bCs/>
          <w:sz w:val="24"/>
        </w:rPr>
      </w:pPr>
    </w:p>
    <w:p w14:paraId="65E2163D" w14:textId="77777777" w:rsidR="00D70165" w:rsidRPr="00D70165" w:rsidRDefault="00D70165" w:rsidP="00D70165">
      <w:pPr>
        <w:spacing w:line="480" w:lineRule="auto"/>
        <w:jc w:val="left"/>
        <w:rPr>
          <w:rFonts w:ascii="Times New Roman" w:eastAsia="DengXian" w:hAnsi="Times New Roman" w:cs="Times New Roman"/>
          <w:sz w:val="24"/>
        </w:rPr>
      </w:pPr>
    </w:p>
    <w:p w14:paraId="2D7C0870" w14:textId="77777777" w:rsidR="00D70165" w:rsidRPr="00D70165" w:rsidRDefault="00D70165" w:rsidP="00D70165">
      <w:pPr>
        <w:spacing w:line="480" w:lineRule="auto"/>
        <w:jc w:val="left"/>
        <w:rPr>
          <w:rFonts w:ascii="Times New Roman" w:eastAsia="DengXian" w:hAnsi="Times New Roman" w:cs="Times New Roman"/>
          <w:sz w:val="24"/>
        </w:rPr>
      </w:pPr>
    </w:p>
    <w:p w14:paraId="0A5C8835" w14:textId="77777777" w:rsidR="00D70165" w:rsidRPr="00D70165" w:rsidRDefault="00D70165" w:rsidP="00D70165">
      <w:pPr>
        <w:spacing w:line="480" w:lineRule="auto"/>
        <w:jc w:val="left"/>
        <w:rPr>
          <w:rFonts w:ascii="Times New Roman" w:eastAsia="DengXian" w:hAnsi="Times New Roman" w:cs="Times New Roman"/>
          <w:sz w:val="24"/>
        </w:rPr>
      </w:pPr>
    </w:p>
    <w:p w14:paraId="1AE212BA" w14:textId="77777777" w:rsidR="00D70165" w:rsidRPr="00D70165" w:rsidRDefault="00D70165" w:rsidP="00D70165">
      <w:pPr>
        <w:keepNext/>
        <w:keepLines/>
        <w:spacing w:line="480" w:lineRule="auto"/>
        <w:jc w:val="left"/>
        <w:outlineLvl w:val="0"/>
        <w:rPr>
          <w:rFonts w:ascii="Times New Roman" w:eastAsia="等线 Light" w:hAnsi="Times New Roman" w:cs="Times New Roman"/>
          <w:b/>
          <w:sz w:val="24"/>
          <w:szCs w:val="32"/>
        </w:rPr>
      </w:pPr>
      <w:r w:rsidRPr="00D70165">
        <w:rPr>
          <w:rFonts w:ascii="Times New Roman" w:eastAsia="等线 Light" w:hAnsi="Times New Roman" w:cs="Times New Roman"/>
          <w:b/>
          <w:sz w:val="24"/>
          <w:szCs w:val="32"/>
        </w:rPr>
        <w:lastRenderedPageBreak/>
        <w:t>Supplementary Figure S2</w:t>
      </w:r>
    </w:p>
    <w:p w14:paraId="6DF52942" w14:textId="3A84D0BE" w:rsidR="00D70165" w:rsidRPr="00D70165" w:rsidRDefault="00852B13" w:rsidP="00D70165">
      <w:pPr>
        <w:rPr>
          <w:rFonts w:ascii="DengXian" w:eastAsia="DengXian" w:hAnsi="DengXian" w:cs="Arial"/>
        </w:rPr>
      </w:pPr>
      <w:r>
        <w:rPr>
          <w:rFonts w:ascii="DengXian" w:eastAsia="DengXian" w:hAnsi="DengXian" w:cs="Arial"/>
          <w:noProof/>
        </w:rPr>
        <w:drawing>
          <wp:inline distT="0" distB="0" distL="0" distR="0" wp14:anchorId="1448E56A" wp14:editId="0C61CD64">
            <wp:extent cx="5727700" cy="6599555"/>
            <wp:effectExtent l="0" t="0" r="0" b="4445"/>
            <wp:docPr id="18182530" name="图片 3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2530" name="图片 3" descr="图片包含 图示&#10;&#10;描述已自动生成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59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CB1F3" w14:textId="3A380006" w:rsidR="00D70165" w:rsidRPr="00D70165" w:rsidRDefault="00D70165" w:rsidP="00D70165">
      <w:pPr>
        <w:spacing w:line="480" w:lineRule="auto"/>
        <w:jc w:val="left"/>
        <w:rPr>
          <w:rFonts w:ascii="Times New Roman" w:eastAsia="DengXian" w:hAnsi="Times New Roman" w:cs="Times New Roman"/>
          <w:b/>
          <w:bCs/>
          <w:sz w:val="24"/>
        </w:rPr>
      </w:pPr>
      <w:r w:rsidRPr="00D70165">
        <w:rPr>
          <w:rFonts w:ascii="Times New Roman" w:eastAsia="DengXian" w:hAnsi="Times New Roman" w:cs="Times New Roman"/>
          <w:b/>
          <w:bCs/>
          <w:sz w:val="24"/>
        </w:rPr>
        <w:t xml:space="preserve">Supplementary Figure S2. </w:t>
      </w:r>
      <w:r w:rsidRPr="00D70165">
        <w:rPr>
          <w:rFonts w:ascii="Times New Roman" w:eastAsia="DengXian" w:hAnsi="Times New Roman" w:cs="Times New Roman"/>
          <w:sz w:val="24"/>
        </w:rPr>
        <w:t xml:space="preserve">Axonal invasion analysis after 3 weeks acetabular reaming. 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(</w:t>
      </w:r>
      <w:r w:rsidR="00852B13">
        <w:rPr>
          <w:rFonts w:ascii="Times New Roman" w:eastAsia="DengXian" w:hAnsi="Times New Roman" w:cs="Times New Roman"/>
          <w:b/>
          <w:bCs/>
          <w:sz w:val="24"/>
        </w:rPr>
        <w:t>a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)</w:t>
      </w:r>
      <w:r w:rsidRPr="00D70165">
        <w:rPr>
          <w:rFonts w:ascii="Times New Roman" w:eastAsia="DengXian" w:hAnsi="Times New Roman" w:cs="Times New Roman"/>
          <w:sz w:val="24"/>
        </w:rPr>
        <w:t xml:space="preserve"> Quantification of TUBB3</w:t>
      </w:r>
      <w:r w:rsidRPr="00D70165">
        <w:rPr>
          <w:rFonts w:ascii="Times New Roman" w:eastAsia="DengXian" w:hAnsi="Times New Roman" w:cs="Times New Roman"/>
          <w:sz w:val="24"/>
          <w:vertAlign w:val="superscript"/>
        </w:rPr>
        <w:t>+</w:t>
      </w:r>
      <w:r w:rsidRPr="00D70165">
        <w:rPr>
          <w:rFonts w:ascii="Times New Roman" w:eastAsia="DengXian" w:hAnsi="Times New Roman" w:cs="Times New Roman"/>
          <w:sz w:val="24"/>
        </w:rPr>
        <w:t xml:space="preserve"> nerve percentage area. Dots in scatterplots represent an individual joint. N = 3 animals per group. 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(</w:t>
      </w:r>
      <w:r w:rsidR="00852B13">
        <w:rPr>
          <w:rFonts w:ascii="Times New Roman" w:eastAsia="DengXian" w:hAnsi="Times New Roman" w:cs="Times New Roman"/>
          <w:b/>
          <w:bCs/>
          <w:sz w:val="24"/>
        </w:rPr>
        <w:t>b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,</w:t>
      </w:r>
      <w:r w:rsidR="00852B13">
        <w:rPr>
          <w:rFonts w:ascii="Times New Roman" w:eastAsia="DengXian" w:hAnsi="Times New Roman" w:cs="Times New Roman"/>
          <w:b/>
          <w:bCs/>
          <w:sz w:val="24"/>
        </w:rPr>
        <w:t xml:space="preserve"> c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)</w:t>
      </w:r>
      <w:r w:rsidRPr="00D70165">
        <w:rPr>
          <w:rFonts w:ascii="Times New Roman" w:eastAsia="DengXian" w:hAnsi="Times New Roman" w:cs="Times New Roman"/>
          <w:sz w:val="24"/>
        </w:rPr>
        <w:t xml:space="preserve"> Quantification of TUBB3</w:t>
      </w:r>
      <w:r w:rsidRPr="00D70165">
        <w:rPr>
          <w:rFonts w:ascii="Times New Roman" w:eastAsia="DengXian" w:hAnsi="Times New Roman" w:cs="Times New Roman"/>
          <w:sz w:val="24"/>
          <w:vertAlign w:val="superscript"/>
        </w:rPr>
        <w:t>+</w:t>
      </w:r>
      <w:r w:rsidRPr="00D70165">
        <w:rPr>
          <w:rFonts w:ascii="Times New Roman" w:eastAsia="DengXian" w:hAnsi="Times New Roman" w:cs="Times New Roman"/>
          <w:sz w:val="24"/>
        </w:rPr>
        <w:t xml:space="preserve"> nerve fiber width and length after 3 weeks acetabular reaming. Each</w:t>
      </w:r>
      <w:r w:rsidRPr="00D70165">
        <w:rPr>
          <w:rFonts w:ascii="Times New Roman" w:eastAsia="DengXian" w:hAnsi="Times New Roman" w:cs="Times New Roman" w:hint="eastAsia"/>
          <w:sz w:val="24"/>
        </w:rPr>
        <w:t xml:space="preserve"> d</w:t>
      </w:r>
      <w:r w:rsidRPr="00D70165">
        <w:rPr>
          <w:rFonts w:ascii="Times New Roman" w:eastAsia="DengXian" w:hAnsi="Times New Roman" w:cs="Times New Roman"/>
          <w:sz w:val="24"/>
        </w:rPr>
        <w:t xml:space="preserve">ot in scatterplots represents an individual nerve </w:t>
      </w:r>
      <w:r w:rsidRPr="00D70165">
        <w:rPr>
          <w:rFonts w:ascii="Times New Roman" w:eastAsia="DengXian" w:hAnsi="Times New Roman" w:cs="Times New Roman"/>
          <w:sz w:val="24"/>
        </w:rPr>
        <w:lastRenderedPageBreak/>
        <w:t>detected. N = 3 animals per group.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 xml:space="preserve"> (</w:t>
      </w:r>
      <w:r w:rsidR="00852B13">
        <w:rPr>
          <w:rFonts w:ascii="Times New Roman" w:eastAsia="DengXian" w:hAnsi="Times New Roman" w:cs="Times New Roman"/>
          <w:b/>
          <w:bCs/>
          <w:sz w:val="24"/>
        </w:rPr>
        <w:t>d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)</w:t>
      </w:r>
      <w:r w:rsidRPr="00D70165">
        <w:rPr>
          <w:rFonts w:ascii="DengXian" w:eastAsia="DengXian" w:hAnsi="DengXian" w:cs="Arial"/>
        </w:rPr>
        <w:t xml:space="preserve"> </w:t>
      </w:r>
      <w:r w:rsidRPr="00D70165">
        <w:rPr>
          <w:rFonts w:ascii="Times New Roman" w:eastAsia="DengXian" w:hAnsi="Times New Roman" w:cs="Times New Roman"/>
          <w:sz w:val="24"/>
        </w:rPr>
        <w:t>Co-localization of TUBB3</w:t>
      </w:r>
      <w:r w:rsidRPr="00D70165">
        <w:rPr>
          <w:rFonts w:ascii="Times New Roman" w:eastAsia="DengXian" w:hAnsi="Times New Roman" w:cs="Times New Roman"/>
          <w:sz w:val="24"/>
          <w:vertAlign w:val="superscript"/>
        </w:rPr>
        <w:t>+</w:t>
      </w:r>
      <w:r w:rsidRPr="00D70165">
        <w:rPr>
          <w:rFonts w:ascii="Times New Roman" w:eastAsia="DengXian" w:hAnsi="Times New Roman" w:cs="Times New Roman"/>
          <w:sz w:val="24"/>
        </w:rPr>
        <w:t xml:space="preserve"> nerve and </w:t>
      </w:r>
      <w:proofErr w:type="spellStart"/>
      <w:r w:rsidRPr="00D70165">
        <w:rPr>
          <w:rFonts w:ascii="Times New Roman" w:eastAsia="DengXian" w:hAnsi="Times New Roman" w:cs="Times New Roman"/>
          <w:sz w:val="24"/>
        </w:rPr>
        <w:t>Scx</w:t>
      </w:r>
      <w:proofErr w:type="spellEnd"/>
      <w:r w:rsidRPr="00D70165">
        <w:rPr>
          <w:rFonts w:ascii="Times New Roman" w:eastAsia="DengXian" w:hAnsi="Times New Roman" w:cs="Times New Roman"/>
          <w:sz w:val="24"/>
          <w:vertAlign w:val="superscript"/>
        </w:rPr>
        <w:t>+</w:t>
      </w:r>
      <w:r w:rsidRPr="00D70165">
        <w:rPr>
          <w:rFonts w:ascii="Times New Roman" w:eastAsia="DengXian" w:hAnsi="Times New Roman" w:cs="Times New Roman"/>
          <w:sz w:val="24"/>
        </w:rPr>
        <w:t xml:space="preserve"> cells within acetabulum HO. Data presented as mean. *P&lt;0.05, **P&lt;0.01, and ***P&lt;0.001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 xml:space="preserve"> </w:t>
      </w:r>
    </w:p>
    <w:p w14:paraId="4083A38D" w14:textId="77777777" w:rsidR="00D70165" w:rsidRPr="00D70165" w:rsidRDefault="00D70165" w:rsidP="00D70165">
      <w:pPr>
        <w:keepNext/>
        <w:keepLines/>
        <w:spacing w:line="480" w:lineRule="auto"/>
        <w:jc w:val="left"/>
        <w:outlineLvl w:val="0"/>
        <w:rPr>
          <w:rFonts w:ascii="Times New Roman" w:eastAsia="等线 Light" w:hAnsi="Times New Roman" w:cs="Times New Roman"/>
          <w:b/>
          <w:sz w:val="24"/>
          <w:szCs w:val="32"/>
        </w:rPr>
      </w:pPr>
      <w:r w:rsidRPr="00D70165">
        <w:rPr>
          <w:rFonts w:ascii="Times New Roman" w:eastAsia="等线 Light" w:hAnsi="Times New Roman" w:cs="Times New Roman"/>
          <w:b/>
          <w:sz w:val="24"/>
          <w:szCs w:val="32"/>
        </w:rPr>
        <w:t>Supplementary Figure S3</w:t>
      </w:r>
    </w:p>
    <w:p w14:paraId="15261DD5" w14:textId="77777777" w:rsidR="00D70165" w:rsidRPr="00D70165" w:rsidRDefault="00D70165" w:rsidP="00D70165">
      <w:pPr>
        <w:rPr>
          <w:rFonts w:ascii="DengXian" w:eastAsia="DengXian" w:hAnsi="DengXian" w:cs="Arial"/>
        </w:rPr>
      </w:pPr>
      <w:r w:rsidRPr="00D70165">
        <w:rPr>
          <w:rFonts w:ascii="DengXian" w:eastAsia="DengXian" w:hAnsi="DengXian" w:cs="Arial"/>
          <w:noProof/>
        </w:rPr>
        <w:drawing>
          <wp:inline distT="0" distB="0" distL="0" distR="0" wp14:anchorId="29BC58DD" wp14:editId="39A9DF44">
            <wp:extent cx="2561883" cy="4541520"/>
            <wp:effectExtent l="0" t="0" r="0" b="0"/>
            <wp:docPr id="3" name="图片 3" descr="C:\Users\Qizhi\Downloads\Supplementary fig2-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Qizhi\Downloads\Supplementary fig2-0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314" cy="4551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34466" w14:textId="77777777" w:rsidR="00D70165" w:rsidRPr="00D70165" w:rsidRDefault="00D70165" w:rsidP="00D70165">
      <w:pPr>
        <w:spacing w:line="480" w:lineRule="auto"/>
        <w:jc w:val="left"/>
        <w:rPr>
          <w:rFonts w:ascii="Times New Roman" w:eastAsia="DengXian" w:hAnsi="Times New Roman" w:cs="Times New Roman"/>
          <w:sz w:val="24"/>
        </w:rPr>
      </w:pPr>
      <w:r w:rsidRPr="00D70165">
        <w:rPr>
          <w:rFonts w:ascii="Times New Roman" w:eastAsia="DengXian" w:hAnsi="Times New Roman" w:cs="Times New Roman"/>
          <w:b/>
          <w:bCs/>
          <w:sz w:val="24"/>
        </w:rPr>
        <w:t xml:space="preserve">Supplementary Fig. S3. </w:t>
      </w:r>
      <w:r w:rsidRPr="00D70165">
        <w:rPr>
          <w:rFonts w:ascii="Times New Roman" w:eastAsia="DengXian" w:hAnsi="Times New Roman" w:cs="Times New Roman"/>
          <w:sz w:val="24"/>
        </w:rPr>
        <w:t>Representative image of TUBB3</w:t>
      </w:r>
      <w:r w:rsidRPr="00D70165">
        <w:rPr>
          <w:rFonts w:ascii="Times New Roman" w:eastAsia="DengXian" w:hAnsi="Times New Roman" w:cs="Times New Roman"/>
          <w:sz w:val="24"/>
          <w:vertAlign w:val="superscript"/>
        </w:rPr>
        <w:t>+</w:t>
      </w:r>
      <w:r w:rsidRPr="00D70165">
        <w:rPr>
          <w:rFonts w:ascii="Times New Roman" w:eastAsia="DengXian" w:hAnsi="Times New Roman" w:cs="Times New Roman"/>
          <w:sz w:val="24"/>
        </w:rPr>
        <w:t xml:space="preserve"> nerve staining on TrkA</w:t>
      </w:r>
      <w:r w:rsidRPr="00D70165">
        <w:rPr>
          <w:rFonts w:ascii="Times New Roman" w:eastAsia="DengXian" w:hAnsi="Times New Roman" w:cs="Times New Roman"/>
          <w:sz w:val="24"/>
          <w:vertAlign w:val="superscript"/>
        </w:rPr>
        <w:t>F592A</w:t>
      </w:r>
      <w:r w:rsidRPr="00D70165">
        <w:rPr>
          <w:rFonts w:ascii="Times New Roman" w:eastAsia="DengXian" w:hAnsi="Times New Roman" w:cs="Times New Roman"/>
          <w:sz w:val="24"/>
        </w:rPr>
        <w:t xml:space="preserve">/Thy1-YFP reporter mice with or without 1NMPP1 treatment. Images shown 3 </w:t>
      </w:r>
      <w:proofErr w:type="spellStart"/>
      <w:r w:rsidRPr="00D70165">
        <w:rPr>
          <w:rFonts w:ascii="Times New Roman" w:eastAsia="DengXian" w:hAnsi="Times New Roman" w:cs="Times New Roman"/>
          <w:sz w:val="24"/>
        </w:rPr>
        <w:t>wks</w:t>
      </w:r>
      <w:proofErr w:type="spellEnd"/>
      <w:r w:rsidRPr="00D70165">
        <w:rPr>
          <w:rFonts w:ascii="Times New Roman" w:eastAsia="DengXian" w:hAnsi="Times New Roman" w:cs="Times New Roman"/>
          <w:sz w:val="24"/>
        </w:rPr>
        <w:t xml:space="preserve"> post-operative.</w:t>
      </w:r>
    </w:p>
    <w:p w14:paraId="7F73FCF4" w14:textId="77777777" w:rsidR="00D70165" w:rsidRPr="00D70165" w:rsidRDefault="00D70165" w:rsidP="00D70165">
      <w:pPr>
        <w:spacing w:line="480" w:lineRule="auto"/>
        <w:jc w:val="left"/>
        <w:rPr>
          <w:rFonts w:ascii="Times New Roman" w:eastAsia="DengXian" w:hAnsi="Times New Roman" w:cs="Times New Roman"/>
          <w:sz w:val="24"/>
        </w:rPr>
        <w:sectPr w:rsidR="00D70165" w:rsidRPr="00D70165" w:rsidSect="0049423F">
          <w:pgSz w:w="11900" w:h="16840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1FBC1F3E" w14:textId="77777777" w:rsidR="00D70165" w:rsidRPr="00D70165" w:rsidRDefault="00D70165" w:rsidP="00D70165">
      <w:pPr>
        <w:keepNext/>
        <w:keepLines/>
        <w:spacing w:line="480" w:lineRule="auto"/>
        <w:jc w:val="left"/>
        <w:outlineLvl w:val="0"/>
        <w:rPr>
          <w:rFonts w:ascii="Times New Roman" w:eastAsia="等线 Light" w:hAnsi="Times New Roman" w:cs="Times New Roman"/>
          <w:b/>
          <w:sz w:val="24"/>
          <w:szCs w:val="32"/>
        </w:rPr>
      </w:pPr>
      <w:r w:rsidRPr="00D70165">
        <w:rPr>
          <w:rFonts w:ascii="Times New Roman" w:eastAsia="等线 Light" w:hAnsi="Times New Roman" w:cs="Times New Roman"/>
          <w:b/>
          <w:sz w:val="24"/>
          <w:szCs w:val="32"/>
        </w:rPr>
        <w:lastRenderedPageBreak/>
        <w:t>Supplementary Figure S4</w:t>
      </w:r>
    </w:p>
    <w:p w14:paraId="0F075815" w14:textId="77777777" w:rsidR="00D70165" w:rsidRPr="00D70165" w:rsidRDefault="00D70165" w:rsidP="00D70165">
      <w:pPr>
        <w:spacing w:line="480" w:lineRule="auto"/>
        <w:jc w:val="left"/>
        <w:rPr>
          <w:rFonts w:ascii="Times New Roman" w:eastAsia="DengXian" w:hAnsi="Times New Roman" w:cs="Times New Roman"/>
          <w:b/>
          <w:sz w:val="24"/>
        </w:rPr>
      </w:pPr>
      <w:r w:rsidRPr="00D70165">
        <w:rPr>
          <w:rFonts w:ascii="Times New Roman" w:eastAsia="DengXian" w:hAnsi="Times New Roman" w:cs="Times New Roman"/>
          <w:b/>
          <w:noProof/>
          <w:sz w:val="24"/>
        </w:rPr>
        <w:drawing>
          <wp:inline distT="0" distB="0" distL="0" distR="0" wp14:anchorId="44E70A65" wp14:editId="6E86A499">
            <wp:extent cx="2417993" cy="3817620"/>
            <wp:effectExtent l="0" t="0" r="1905" b="0"/>
            <wp:docPr id="4" name="图片 4" descr="C:\Users\Qizhi\Downloads\Supplementary fig2-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Qizhi\Downloads\Supplementary fig2-03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281" cy="3822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AC6D7" w14:textId="77777777" w:rsidR="00D70165" w:rsidRPr="00D70165" w:rsidRDefault="00D70165" w:rsidP="00D70165">
      <w:pPr>
        <w:spacing w:line="480" w:lineRule="auto"/>
        <w:jc w:val="left"/>
        <w:rPr>
          <w:rFonts w:ascii="Times New Roman" w:eastAsia="DengXian" w:hAnsi="Times New Roman" w:cs="Times New Roman"/>
          <w:sz w:val="24"/>
        </w:rPr>
      </w:pPr>
      <w:r w:rsidRPr="00D70165">
        <w:rPr>
          <w:rFonts w:ascii="Times New Roman" w:eastAsia="DengXian" w:hAnsi="Times New Roman" w:cs="Times New Roman"/>
          <w:b/>
          <w:bCs/>
          <w:sz w:val="24"/>
        </w:rPr>
        <w:t>Supplementary Figure S4.</w:t>
      </w:r>
      <w:r w:rsidRPr="00D70165">
        <w:rPr>
          <w:rFonts w:ascii="Times New Roman" w:eastAsia="DengXian" w:hAnsi="Times New Roman" w:cs="Times New Roman"/>
          <w:sz w:val="24"/>
        </w:rPr>
        <w:t xml:space="preserve"> Representative image of TUBB3</w:t>
      </w:r>
      <w:r w:rsidRPr="00D70165">
        <w:rPr>
          <w:rFonts w:ascii="Times New Roman" w:eastAsia="DengXian" w:hAnsi="Times New Roman" w:cs="Times New Roman"/>
          <w:sz w:val="24"/>
          <w:vertAlign w:val="superscript"/>
        </w:rPr>
        <w:t>+</w:t>
      </w:r>
      <w:r w:rsidRPr="00D70165">
        <w:rPr>
          <w:rFonts w:ascii="Times New Roman" w:eastAsia="DengXian" w:hAnsi="Times New Roman" w:cs="Times New Roman"/>
          <w:sz w:val="24"/>
        </w:rPr>
        <w:t xml:space="preserve"> nerve staining with </w:t>
      </w:r>
      <w:proofErr w:type="spellStart"/>
      <w:r w:rsidRPr="00D70165">
        <w:rPr>
          <w:rFonts w:ascii="Times New Roman" w:eastAsia="DengXian" w:hAnsi="Times New Roman" w:cs="Times New Roman"/>
          <w:sz w:val="24"/>
        </w:rPr>
        <w:t>Scx</w:t>
      </w:r>
      <w:proofErr w:type="spellEnd"/>
      <w:r w:rsidRPr="00D70165">
        <w:rPr>
          <w:rFonts w:ascii="Times New Roman" w:eastAsia="DengXian" w:hAnsi="Times New Roman" w:cs="Times New Roman"/>
          <w:sz w:val="24"/>
        </w:rPr>
        <w:t xml:space="preserve">-GFP reporter activity in mice treated with </w:t>
      </w:r>
      <w:proofErr w:type="spellStart"/>
      <w:r w:rsidRPr="00D70165">
        <w:rPr>
          <w:rFonts w:ascii="Times New Roman" w:eastAsia="DengXian" w:hAnsi="Times New Roman" w:cs="Times New Roman"/>
          <w:sz w:val="24"/>
        </w:rPr>
        <w:t>Bup</w:t>
      </w:r>
      <w:proofErr w:type="spellEnd"/>
      <w:r w:rsidRPr="00D70165">
        <w:rPr>
          <w:rFonts w:ascii="Times New Roman" w:eastAsia="DengXian" w:hAnsi="Times New Roman" w:cs="Times New Roman"/>
          <w:sz w:val="24"/>
        </w:rPr>
        <w:t xml:space="preserve">-LNP or vehicle control. Images shown 3 </w:t>
      </w:r>
      <w:proofErr w:type="spellStart"/>
      <w:r w:rsidRPr="00D70165">
        <w:rPr>
          <w:rFonts w:ascii="Times New Roman" w:eastAsia="DengXian" w:hAnsi="Times New Roman" w:cs="Times New Roman"/>
          <w:sz w:val="24"/>
        </w:rPr>
        <w:t>wks</w:t>
      </w:r>
      <w:proofErr w:type="spellEnd"/>
      <w:r w:rsidRPr="00D70165">
        <w:rPr>
          <w:rFonts w:ascii="Times New Roman" w:eastAsia="DengXian" w:hAnsi="Times New Roman" w:cs="Times New Roman"/>
          <w:sz w:val="24"/>
        </w:rPr>
        <w:t xml:space="preserve"> post-operative. </w:t>
      </w:r>
    </w:p>
    <w:p w14:paraId="293AFC33" w14:textId="77777777" w:rsidR="00D70165" w:rsidRPr="00D70165" w:rsidRDefault="00D70165" w:rsidP="00D70165">
      <w:pPr>
        <w:widowControl/>
        <w:jc w:val="left"/>
        <w:rPr>
          <w:rFonts w:ascii="Times New Roman" w:eastAsia="DengXian" w:hAnsi="Times New Roman" w:cs="Times New Roman"/>
          <w:sz w:val="24"/>
        </w:rPr>
      </w:pPr>
      <w:r w:rsidRPr="00D70165">
        <w:rPr>
          <w:rFonts w:ascii="Times New Roman" w:eastAsia="DengXian" w:hAnsi="Times New Roman" w:cs="Times New Roman"/>
          <w:sz w:val="24"/>
        </w:rPr>
        <w:br w:type="page"/>
      </w:r>
    </w:p>
    <w:p w14:paraId="56E9FF0D" w14:textId="77777777" w:rsidR="00D70165" w:rsidRPr="00D70165" w:rsidRDefault="00D70165" w:rsidP="00D70165">
      <w:pPr>
        <w:keepNext/>
        <w:keepLines/>
        <w:spacing w:line="480" w:lineRule="auto"/>
        <w:jc w:val="left"/>
        <w:outlineLvl w:val="0"/>
        <w:rPr>
          <w:rFonts w:ascii="Times New Roman" w:eastAsia="等线 Light" w:hAnsi="Times New Roman" w:cs="Times New Roman"/>
          <w:b/>
          <w:sz w:val="24"/>
          <w:szCs w:val="32"/>
        </w:rPr>
      </w:pPr>
      <w:r w:rsidRPr="00D70165">
        <w:rPr>
          <w:rFonts w:ascii="Times New Roman" w:eastAsia="等线 Light" w:hAnsi="Times New Roman" w:cs="Times New Roman"/>
          <w:b/>
          <w:sz w:val="24"/>
          <w:szCs w:val="32"/>
        </w:rPr>
        <w:lastRenderedPageBreak/>
        <w:t>Supplementary Figure S5</w:t>
      </w:r>
    </w:p>
    <w:p w14:paraId="69EA7D59" w14:textId="7482559B" w:rsidR="00D70165" w:rsidRPr="00D70165" w:rsidRDefault="00852B13" w:rsidP="00D70165">
      <w:pPr>
        <w:spacing w:line="480" w:lineRule="auto"/>
        <w:jc w:val="left"/>
        <w:rPr>
          <w:rFonts w:ascii="Times New Roman" w:eastAsia="DengXian" w:hAnsi="Times New Roman" w:cs="Times New Roman"/>
          <w:sz w:val="24"/>
        </w:rPr>
      </w:pPr>
      <w:r>
        <w:rPr>
          <w:rFonts w:ascii="Times New Roman" w:eastAsia="DengXian" w:hAnsi="Times New Roman" w:cs="Times New Roman"/>
          <w:noProof/>
          <w:sz w:val="24"/>
        </w:rPr>
        <w:drawing>
          <wp:inline distT="0" distB="0" distL="0" distR="0" wp14:anchorId="471B0DCD" wp14:editId="2AE41E0E">
            <wp:extent cx="5727700" cy="5429250"/>
            <wp:effectExtent l="0" t="0" r="0" b="6350"/>
            <wp:docPr id="1874276269" name="图片 4" descr="图形用户界面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276269" name="图片 4" descr="图形用户界面&#10;&#10;低可信度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7A130" w14:textId="01911089" w:rsidR="00D70165" w:rsidRPr="00D70165" w:rsidRDefault="00D70165" w:rsidP="00D70165">
      <w:pPr>
        <w:spacing w:line="480" w:lineRule="auto"/>
        <w:rPr>
          <w:rFonts w:ascii="Times New Roman" w:eastAsia="DengXian" w:hAnsi="Times New Roman" w:cs="Times New Roman"/>
          <w:sz w:val="24"/>
        </w:rPr>
      </w:pPr>
      <w:r w:rsidRPr="00D70165">
        <w:rPr>
          <w:rFonts w:ascii="Times New Roman" w:eastAsia="DengXian" w:hAnsi="Times New Roman" w:cs="Times New Roman"/>
          <w:b/>
          <w:bCs/>
          <w:sz w:val="24"/>
        </w:rPr>
        <w:t>Supplementary Figure S5.</w:t>
      </w:r>
      <w:r w:rsidRPr="00D70165">
        <w:rPr>
          <w:rFonts w:ascii="Times New Roman" w:eastAsia="DengXian" w:hAnsi="Times New Roman" w:cs="Times New Roman"/>
          <w:sz w:val="24"/>
        </w:rPr>
        <w:t xml:space="preserve"> Osteochondral changes and signaling pathways in late HO (7 weeks after acetabular remaining). TrkA</w:t>
      </w:r>
      <w:r w:rsidRPr="00D70165">
        <w:rPr>
          <w:rFonts w:ascii="Times New Roman" w:eastAsia="DengXian" w:hAnsi="Times New Roman" w:cs="Times New Roman"/>
          <w:sz w:val="24"/>
          <w:vertAlign w:val="superscript"/>
        </w:rPr>
        <w:t>F592A</w:t>
      </w:r>
      <w:r w:rsidRPr="00D70165">
        <w:rPr>
          <w:rFonts w:ascii="Times New Roman" w:eastAsia="DengXian" w:hAnsi="Times New Roman" w:cs="Times New Roman"/>
          <w:sz w:val="24"/>
        </w:rPr>
        <w:t>/Thy1-YFP reporter mice with or without 1NMPP1 treatment was used and examined after 7 weeks acetabular reaming. TrkA</w:t>
      </w:r>
      <w:r w:rsidRPr="00D70165">
        <w:rPr>
          <w:rFonts w:ascii="Times New Roman" w:eastAsia="DengXian" w:hAnsi="Times New Roman" w:cs="Times New Roman"/>
          <w:sz w:val="24"/>
          <w:vertAlign w:val="superscript"/>
        </w:rPr>
        <w:t xml:space="preserve">F592A </w:t>
      </w:r>
      <w:r w:rsidRPr="00D70165">
        <w:rPr>
          <w:rFonts w:ascii="Times New Roman" w:eastAsia="DengXian" w:hAnsi="Times New Roman" w:cs="Times New Roman"/>
          <w:sz w:val="24"/>
        </w:rPr>
        <w:t xml:space="preserve">animals underwent HO induction, receiving either 1NMPP1 or vehicle control by </w:t>
      </w:r>
      <w:proofErr w:type="spellStart"/>
      <w:r w:rsidRPr="00D70165">
        <w:rPr>
          <w:rFonts w:ascii="Times New Roman" w:eastAsia="DengXian" w:hAnsi="Times New Roman" w:cs="Times New Roman"/>
          <w:sz w:val="24"/>
        </w:rPr>
        <w:t>i.p.</w:t>
      </w:r>
      <w:proofErr w:type="spellEnd"/>
      <w:r w:rsidRPr="00D70165">
        <w:rPr>
          <w:rFonts w:ascii="Times New Roman" w:eastAsia="DengXian" w:hAnsi="Times New Roman" w:cs="Times New Roman"/>
          <w:sz w:val="24"/>
        </w:rPr>
        <w:t xml:space="preserve"> injection 24 h and 2 h pre-operation and 1NMPP1 by drinking water throughout the study. 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(</w:t>
      </w:r>
      <w:r w:rsidR="00852B13">
        <w:rPr>
          <w:rFonts w:ascii="Times New Roman" w:eastAsia="DengXian" w:hAnsi="Times New Roman" w:cs="Times New Roman"/>
          <w:b/>
          <w:bCs/>
          <w:sz w:val="24"/>
        </w:rPr>
        <w:t>a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-</w:t>
      </w:r>
      <w:r w:rsidR="00852B13">
        <w:rPr>
          <w:rFonts w:ascii="Times New Roman" w:eastAsia="DengXian" w:hAnsi="Times New Roman" w:cs="Times New Roman"/>
          <w:b/>
          <w:bCs/>
          <w:sz w:val="24"/>
        </w:rPr>
        <w:t>d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)</w:t>
      </w:r>
      <w:r w:rsidRPr="00D70165">
        <w:rPr>
          <w:rFonts w:ascii="Times New Roman" w:eastAsia="DengXian" w:hAnsi="Times New Roman" w:cs="Times New Roman"/>
          <w:sz w:val="24"/>
        </w:rPr>
        <w:t xml:space="preserve"> Representative images and quantification of the RUNX2 and SOX9 immunostaining. 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(</w:t>
      </w:r>
      <w:r w:rsidR="00852B13">
        <w:rPr>
          <w:rFonts w:ascii="Times New Roman" w:eastAsia="DengXian" w:hAnsi="Times New Roman" w:cs="Times New Roman"/>
          <w:b/>
          <w:bCs/>
          <w:sz w:val="24"/>
        </w:rPr>
        <w:t>e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-</w:t>
      </w:r>
      <w:r w:rsidR="00852B13">
        <w:rPr>
          <w:rFonts w:ascii="Times New Roman" w:eastAsia="DengXian" w:hAnsi="Times New Roman" w:cs="Times New Roman"/>
          <w:b/>
          <w:bCs/>
          <w:sz w:val="24"/>
        </w:rPr>
        <w:t>h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)</w:t>
      </w:r>
      <w:r w:rsidRPr="00D70165">
        <w:rPr>
          <w:rFonts w:ascii="Times New Roman" w:eastAsia="DengXian" w:hAnsi="Times New Roman" w:cs="Times New Roman"/>
          <w:sz w:val="24"/>
        </w:rPr>
        <w:t xml:space="preserve"> Representative images and quantification of the pSMAD2 and pERK1/2 immunostaining. </w:t>
      </w:r>
      <w:r w:rsidRPr="00D70165">
        <w:rPr>
          <w:rFonts w:ascii="Times New Roman" w:eastAsia="DengXian" w:hAnsi="Times New Roman" w:cs="Times New Roman"/>
          <w:sz w:val="24"/>
        </w:rPr>
        <w:lastRenderedPageBreak/>
        <w:t xml:space="preserve">Scale bars: 200 </w:t>
      </w:r>
      <w:proofErr w:type="spellStart"/>
      <w:r w:rsidRPr="00D70165">
        <w:rPr>
          <w:rFonts w:ascii="Times New Roman" w:eastAsia="DengXian" w:hAnsi="Times New Roman" w:cs="Times New Roman"/>
          <w:sz w:val="24"/>
        </w:rPr>
        <w:t>μm</w:t>
      </w:r>
      <w:proofErr w:type="spellEnd"/>
      <w:r w:rsidRPr="00D70165">
        <w:rPr>
          <w:rFonts w:ascii="Times New Roman" w:eastAsia="DengXian" w:hAnsi="Times New Roman" w:cs="Times New Roman"/>
          <w:sz w:val="24"/>
        </w:rPr>
        <w:t>.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 xml:space="preserve"> </w:t>
      </w:r>
      <w:r w:rsidRPr="00D70165">
        <w:rPr>
          <w:rFonts w:ascii="Times New Roman" w:eastAsia="DengXian" w:hAnsi="Times New Roman" w:cs="Times New Roman"/>
          <w:sz w:val="24"/>
        </w:rPr>
        <w:t>Data presented as mean ± 1 SD. Dashed lines indicate acetabulum associated HO site. Tile scans appear above, while high magnification images are below. Dots in scatterplots represent an individual measurement. Unpaired two-tailed Student t-test was used for a two-group comparison. *P&lt;0.05, **P&lt;0.01, ***P&lt;0.001.</w:t>
      </w:r>
    </w:p>
    <w:p w14:paraId="624F90D1" w14:textId="77777777" w:rsidR="00D70165" w:rsidRPr="00D70165" w:rsidRDefault="00D70165" w:rsidP="00D70165">
      <w:pPr>
        <w:spacing w:line="480" w:lineRule="auto"/>
        <w:jc w:val="left"/>
        <w:rPr>
          <w:rFonts w:ascii="Times New Roman" w:eastAsia="DengXian" w:hAnsi="Times New Roman" w:cs="Times New Roman"/>
          <w:sz w:val="24"/>
        </w:rPr>
      </w:pPr>
      <w:r w:rsidRPr="00D70165">
        <w:rPr>
          <w:rFonts w:ascii="Times New Roman" w:eastAsia="DengXian" w:hAnsi="Times New Roman" w:cs="Times New Roman"/>
          <w:sz w:val="24"/>
        </w:rPr>
        <w:br w:type="page"/>
      </w:r>
    </w:p>
    <w:p w14:paraId="21738EB9" w14:textId="77777777" w:rsidR="00D70165" w:rsidRPr="00D70165" w:rsidRDefault="00D70165" w:rsidP="00D70165">
      <w:pPr>
        <w:keepNext/>
        <w:keepLines/>
        <w:spacing w:line="480" w:lineRule="auto"/>
        <w:jc w:val="left"/>
        <w:outlineLvl w:val="0"/>
        <w:rPr>
          <w:rFonts w:ascii="Times New Roman" w:eastAsia="等线 Light" w:hAnsi="Times New Roman" w:cs="Times New Roman"/>
          <w:b/>
          <w:sz w:val="24"/>
          <w:szCs w:val="32"/>
        </w:rPr>
      </w:pPr>
      <w:r w:rsidRPr="00D70165">
        <w:rPr>
          <w:rFonts w:ascii="Times New Roman" w:eastAsia="等线 Light" w:hAnsi="Times New Roman" w:cs="Times New Roman"/>
          <w:b/>
          <w:sz w:val="24"/>
          <w:szCs w:val="32"/>
        </w:rPr>
        <w:lastRenderedPageBreak/>
        <w:t>Supplementary Figure S6</w:t>
      </w:r>
    </w:p>
    <w:p w14:paraId="69371F27" w14:textId="44FCAA15" w:rsidR="00D70165" w:rsidRPr="00D70165" w:rsidRDefault="00852B13" w:rsidP="00D70165">
      <w:pPr>
        <w:spacing w:line="480" w:lineRule="auto"/>
        <w:jc w:val="left"/>
        <w:rPr>
          <w:rFonts w:ascii="Times New Roman" w:eastAsia="DengXian" w:hAnsi="Times New Roman" w:cs="Times New Roman"/>
          <w:sz w:val="24"/>
        </w:rPr>
      </w:pPr>
      <w:r>
        <w:rPr>
          <w:rFonts w:ascii="Times New Roman" w:eastAsia="DengXian" w:hAnsi="Times New Roman" w:cs="Times New Roman"/>
          <w:noProof/>
          <w:sz w:val="24"/>
        </w:rPr>
        <w:drawing>
          <wp:inline distT="0" distB="0" distL="0" distR="0" wp14:anchorId="2C15B751" wp14:editId="76B578B1">
            <wp:extent cx="4013200" cy="7061200"/>
            <wp:effectExtent l="0" t="0" r="0" b="0"/>
            <wp:docPr id="377631790" name="图片 5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631790" name="图片 5" descr="图片包含 图示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3200" cy="706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3141B" w14:textId="21A773B6" w:rsidR="00D70165" w:rsidRDefault="00D70165" w:rsidP="00D70165">
      <w:pPr>
        <w:spacing w:line="480" w:lineRule="auto"/>
        <w:jc w:val="left"/>
        <w:rPr>
          <w:rFonts w:ascii="Times New Roman" w:eastAsia="DengXian" w:hAnsi="Times New Roman" w:cs="Times New Roman"/>
          <w:sz w:val="24"/>
        </w:rPr>
      </w:pPr>
      <w:r w:rsidRPr="00D70165">
        <w:rPr>
          <w:rFonts w:ascii="Times New Roman" w:eastAsia="DengXian" w:hAnsi="Times New Roman" w:cs="Times New Roman"/>
          <w:b/>
          <w:bCs/>
          <w:sz w:val="24"/>
        </w:rPr>
        <w:t>Supplementary Figure S6.</w:t>
      </w:r>
      <w:r w:rsidRPr="00D70165">
        <w:rPr>
          <w:rFonts w:ascii="Times New Roman" w:eastAsia="DengXian" w:hAnsi="Times New Roman" w:cs="Times New Roman"/>
          <w:sz w:val="24"/>
        </w:rPr>
        <w:t xml:space="preserve"> TGFβ and FGF staining in mice treated with </w:t>
      </w:r>
      <w:proofErr w:type="spellStart"/>
      <w:r w:rsidRPr="00D70165">
        <w:rPr>
          <w:rFonts w:ascii="Times New Roman" w:eastAsia="DengXian" w:hAnsi="Times New Roman" w:cs="Times New Roman"/>
          <w:sz w:val="24"/>
        </w:rPr>
        <w:t>Bup</w:t>
      </w:r>
      <w:proofErr w:type="spellEnd"/>
      <w:r w:rsidRPr="00D70165">
        <w:rPr>
          <w:rFonts w:ascii="Times New Roman" w:eastAsia="DengXian" w:hAnsi="Times New Roman" w:cs="Times New Roman"/>
          <w:sz w:val="24"/>
        </w:rPr>
        <w:t xml:space="preserve">-LNP or vehicle control. Images shown 3 </w:t>
      </w:r>
      <w:proofErr w:type="spellStart"/>
      <w:r w:rsidRPr="00D70165">
        <w:rPr>
          <w:rFonts w:ascii="Times New Roman" w:eastAsia="DengXian" w:hAnsi="Times New Roman" w:cs="Times New Roman"/>
          <w:sz w:val="24"/>
        </w:rPr>
        <w:t>wks</w:t>
      </w:r>
      <w:proofErr w:type="spellEnd"/>
      <w:r w:rsidRPr="00D70165">
        <w:rPr>
          <w:rFonts w:ascii="Times New Roman" w:eastAsia="DengXian" w:hAnsi="Times New Roman" w:cs="Times New Roman"/>
          <w:sz w:val="24"/>
        </w:rPr>
        <w:t xml:space="preserve"> post-operative. 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(</w:t>
      </w:r>
      <w:r w:rsidR="00852B13">
        <w:rPr>
          <w:rFonts w:ascii="Times New Roman" w:eastAsia="DengXian" w:hAnsi="Times New Roman" w:cs="Times New Roman"/>
          <w:b/>
          <w:bCs/>
          <w:sz w:val="24"/>
        </w:rPr>
        <w:t>a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-</w:t>
      </w:r>
      <w:r w:rsidR="00852B13">
        <w:rPr>
          <w:rFonts w:ascii="Times New Roman" w:eastAsia="DengXian" w:hAnsi="Times New Roman" w:cs="Times New Roman"/>
          <w:b/>
          <w:bCs/>
          <w:sz w:val="24"/>
        </w:rPr>
        <w:t>b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)</w:t>
      </w:r>
      <w:r w:rsidRPr="00D70165">
        <w:rPr>
          <w:rFonts w:ascii="Times New Roman" w:eastAsia="DengXian" w:hAnsi="Times New Roman" w:cs="Times New Roman"/>
          <w:sz w:val="24"/>
        </w:rPr>
        <w:t xml:space="preserve"> Representative images and quantification of the TGFβ1 immunostaining. 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(</w:t>
      </w:r>
      <w:r w:rsidR="00852B13">
        <w:rPr>
          <w:rFonts w:ascii="Times New Roman" w:eastAsia="DengXian" w:hAnsi="Times New Roman" w:cs="Times New Roman"/>
          <w:b/>
          <w:bCs/>
          <w:sz w:val="24"/>
        </w:rPr>
        <w:t>c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-</w:t>
      </w:r>
      <w:r w:rsidR="00852B13">
        <w:rPr>
          <w:rFonts w:ascii="Times New Roman" w:eastAsia="DengXian" w:hAnsi="Times New Roman" w:cs="Times New Roman"/>
          <w:b/>
          <w:bCs/>
          <w:sz w:val="24"/>
        </w:rPr>
        <w:t>d</w:t>
      </w:r>
      <w:r w:rsidRPr="00D70165">
        <w:rPr>
          <w:rFonts w:ascii="Times New Roman" w:eastAsia="DengXian" w:hAnsi="Times New Roman" w:cs="Times New Roman"/>
          <w:b/>
          <w:bCs/>
          <w:sz w:val="24"/>
        </w:rPr>
        <w:t>)</w:t>
      </w:r>
      <w:r w:rsidRPr="00D70165">
        <w:rPr>
          <w:rFonts w:ascii="Times New Roman" w:eastAsia="DengXian" w:hAnsi="Times New Roman" w:cs="Times New Roman"/>
          <w:sz w:val="24"/>
        </w:rPr>
        <w:t xml:space="preserve"> Representative images and quantification of the FGF2 </w:t>
      </w:r>
      <w:r w:rsidRPr="00D70165">
        <w:rPr>
          <w:rFonts w:ascii="Times New Roman" w:eastAsia="DengXian" w:hAnsi="Times New Roman" w:cs="Times New Roman"/>
          <w:sz w:val="24"/>
        </w:rPr>
        <w:lastRenderedPageBreak/>
        <w:t xml:space="preserve">immunostaining. Scale bars: 200 </w:t>
      </w:r>
      <w:proofErr w:type="spellStart"/>
      <w:r w:rsidRPr="00D70165">
        <w:rPr>
          <w:rFonts w:ascii="Times New Roman" w:eastAsia="DengXian" w:hAnsi="Times New Roman" w:cs="Times New Roman"/>
          <w:sz w:val="24"/>
        </w:rPr>
        <w:t>μm</w:t>
      </w:r>
      <w:proofErr w:type="spellEnd"/>
      <w:r w:rsidRPr="00D70165">
        <w:rPr>
          <w:rFonts w:ascii="Times New Roman" w:eastAsia="DengXian" w:hAnsi="Times New Roman" w:cs="Times New Roman"/>
          <w:sz w:val="24"/>
        </w:rPr>
        <w:t>. Data presented as mean ± 1 SD. Dashed lines indicate the acetabulum associated HO site. Tile scans appear above, while high magnification images are below. Dots in scatterplots represent an individual measurement. Unpaired two-tailed Student t-test was used for a two-group comparison. **P&lt;0.01, ***P&lt;0.001.</w:t>
      </w:r>
    </w:p>
    <w:p w14:paraId="41E26EAD" w14:textId="77777777" w:rsidR="00852B13" w:rsidRPr="00D70165" w:rsidRDefault="00852B13" w:rsidP="00D70165">
      <w:pPr>
        <w:spacing w:line="480" w:lineRule="auto"/>
        <w:jc w:val="left"/>
        <w:rPr>
          <w:rFonts w:ascii="Times New Roman" w:eastAsia="DengXian" w:hAnsi="Times New Roman" w:cs="Times New Roman"/>
          <w:sz w:val="24"/>
        </w:rPr>
      </w:pPr>
    </w:p>
    <w:p w14:paraId="2B1709BB" w14:textId="77777777" w:rsidR="00D70165" w:rsidRPr="00D70165" w:rsidRDefault="00D70165" w:rsidP="00D70165">
      <w:pPr>
        <w:keepNext/>
        <w:keepLines/>
        <w:spacing w:line="480" w:lineRule="auto"/>
        <w:jc w:val="left"/>
        <w:outlineLvl w:val="0"/>
        <w:rPr>
          <w:rFonts w:ascii="Times New Roman" w:eastAsia="等线 Light" w:hAnsi="Times New Roman" w:cs="Times New Roman"/>
          <w:b/>
          <w:sz w:val="24"/>
          <w:szCs w:val="32"/>
        </w:rPr>
      </w:pPr>
      <w:r w:rsidRPr="00D70165">
        <w:rPr>
          <w:rFonts w:ascii="Times New Roman" w:eastAsia="等线 Light" w:hAnsi="Times New Roman" w:cs="Times New Roman"/>
          <w:b/>
          <w:sz w:val="24"/>
          <w:szCs w:val="32"/>
        </w:rPr>
        <w:t>Supplementary Figure S7</w:t>
      </w:r>
    </w:p>
    <w:p w14:paraId="2DDD0E13" w14:textId="767F28F0" w:rsidR="00D70165" w:rsidRPr="00D70165" w:rsidRDefault="00852B13" w:rsidP="00D70165">
      <w:pPr>
        <w:spacing w:line="480" w:lineRule="auto"/>
        <w:jc w:val="left"/>
        <w:rPr>
          <w:rFonts w:ascii="Times New Roman" w:eastAsia="DengXian" w:hAnsi="Times New Roman" w:cs="Times New Roman"/>
          <w:sz w:val="24"/>
        </w:rPr>
      </w:pPr>
      <w:r>
        <w:rPr>
          <w:rFonts w:ascii="Times New Roman" w:eastAsia="DengXian" w:hAnsi="Times New Roman" w:cs="Times New Roman"/>
          <w:noProof/>
          <w:sz w:val="24"/>
        </w:rPr>
        <w:drawing>
          <wp:inline distT="0" distB="0" distL="0" distR="0" wp14:anchorId="07528756" wp14:editId="6BB415CE">
            <wp:extent cx="5702300" cy="3390900"/>
            <wp:effectExtent l="0" t="0" r="0" b="0"/>
            <wp:docPr id="656619498" name="图片 6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619498" name="图片 6" descr="图表, 箱线图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3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1AFCB" w14:textId="2E96D69D" w:rsidR="00D70165" w:rsidRPr="00D70165" w:rsidRDefault="00D70165" w:rsidP="00D70165">
      <w:pPr>
        <w:spacing w:line="480" w:lineRule="auto"/>
        <w:jc w:val="left"/>
        <w:rPr>
          <w:rFonts w:ascii="Times New Roman" w:eastAsia="DengXian" w:hAnsi="Times New Roman" w:cs="Times New Roman"/>
          <w:sz w:val="24"/>
        </w:rPr>
      </w:pPr>
      <w:r w:rsidRPr="00D70165">
        <w:rPr>
          <w:rFonts w:ascii="Times New Roman" w:eastAsia="DengXian" w:hAnsi="Times New Roman" w:cs="Times New Roman"/>
          <w:b/>
          <w:bCs/>
          <w:sz w:val="24"/>
        </w:rPr>
        <w:t>Supplementary Fig. S7.</w:t>
      </w:r>
      <w:r w:rsidRPr="00D70165">
        <w:rPr>
          <w:rFonts w:ascii="Times New Roman" w:eastAsia="DengXian" w:hAnsi="Times New Roman" w:cs="Times New Roman"/>
          <w:sz w:val="24"/>
        </w:rPr>
        <w:t xml:space="preserve"> Quantification of F4/80</w:t>
      </w:r>
      <w:r w:rsidRPr="00D70165">
        <w:rPr>
          <w:rFonts w:ascii="Times New Roman" w:eastAsia="DengXian" w:hAnsi="Times New Roman" w:cs="Times New Roman"/>
          <w:sz w:val="24"/>
          <w:vertAlign w:val="superscript"/>
        </w:rPr>
        <w:t>+</w:t>
      </w:r>
      <w:r w:rsidRPr="00D70165">
        <w:rPr>
          <w:rFonts w:ascii="Times New Roman" w:eastAsia="DengXian" w:hAnsi="Times New Roman" w:cs="Times New Roman"/>
          <w:sz w:val="24"/>
        </w:rPr>
        <w:t xml:space="preserve"> macrophage density within the acetabulum-associated HO site, 3 </w:t>
      </w:r>
      <w:proofErr w:type="spellStart"/>
      <w:r w:rsidRPr="00D70165">
        <w:rPr>
          <w:rFonts w:ascii="Times New Roman" w:eastAsia="DengXian" w:hAnsi="Times New Roman" w:cs="Times New Roman"/>
          <w:sz w:val="24"/>
        </w:rPr>
        <w:t>wks</w:t>
      </w:r>
      <w:proofErr w:type="spellEnd"/>
      <w:r w:rsidRPr="00D70165">
        <w:rPr>
          <w:rFonts w:ascii="Times New Roman" w:eastAsia="DengXian" w:hAnsi="Times New Roman" w:cs="Times New Roman"/>
          <w:sz w:val="24"/>
        </w:rPr>
        <w:t xml:space="preserve"> post acetabular reaming. (</w:t>
      </w:r>
      <w:r w:rsidR="00852B13">
        <w:rPr>
          <w:rFonts w:ascii="Times New Roman" w:eastAsia="DengXian" w:hAnsi="Times New Roman" w:cs="Times New Roman"/>
          <w:b/>
          <w:sz w:val="24"/>
        </w:rPr>
        <w:t>a</w:t>
      </w:r>
      <w:r w:rsidRPr="00D70165">
        <w:rPr>
          <w:rFonts w:ascii="Times New Roman" w:eastAsia="DengXian" w:hAnsi="Times New Roman" w:cs="Times New Roman"/>
          <w:sz w:val="24"/>
        </w:rPr>
        <w:t>) TrkA</w:t>
      </w:r>
      <w:r w:rsidRPr="00D70165">
        <w:rPr>
          <w:rFonts w:ascii="Times New Roman" w:eastAsia="DengXian" w:hAnsi="Times New Roman" w:cs="Times New Roman"/>
          <w:sz w:val="24"/>
          <w:vertAlign w:val="superscript"/>
        </w:rPr>
        <w:t>F592A</w:t>
      </w:r>
      <w:r w:rsidRPr="00D70165">
        <w:rPr>
          <w:rFonts w:ascii="Times New Roman" w:eastAsia="DengXian" w:hAnsi="Times New Roman" w:cs="Times New Roman"/>
          <w:sz w:val="24"/>
        </w:rPr>
        <w:t xml:space="preserve"> mice treated with vehicle control or 1NMPP1. (</w:t>
      </w:r>
      <w:r w:rsidR="00852B13">
        <w:rPr>
          <w:rFonts w:ascii="Times New Roman" w:eastAsia="DengXian" w:hAnsi="Times New Roman" w:cs="Times New Roman"/>
          <w:b/>
          <w:sz w:val="24"/>
        </w:rPr>
        <w:t>b</w:t>
      </w:r>
      <w:r w:rsidRPr="00D70165">
        <w:rPr>
          <w:rFonts w:ascii="Times New Roman" w:eastAsia="DengXian" w:hAnsi="Times New Roman" w:cs="Times New Roman"/>
          <w:sz w:val="24"/>
        </w:rPr>
        <w:t xml:space="preserve">) Mice treated with </w:t>
      </w:r>
      <w:proofErr w:type="spellStart"/>
      <w:r w:rsidRPr="00D70165">
        <w:rPr>
          <w:rFonts w:ascii="Times New Roman" w:eastAsia="DengXian" w:hAnsi="Times New Roman" w:cs="Times New Roman"/>
          <w:sz w:val="24"/>
        </w:rPr>
        <w:t>Bup</w:t>
      </w:r>
      <w:proofErr w:type="spellEnd"/>
      <w:r w:rsidRPr="00D70165">
        <w:rPr>
          <w:rFonts w:ascii="Times New Roman" w:eastAsia="DengXian" w:hAnsi="Times New Roman" w:cs="Times New Roman"/>
          <w:sz w:val="24"/>
        </w:rPr>
        <w:t>-LNP or PBS control. Dots in scatterplots represent an individual mouse measurement. N=3 animals per group. ns: non-significant.</w:t>
      </w:r>
    </w:p>
    <w:p w14:paraId="6871BDC2" w14:textId="77777777" w:rsidR="00D70165" w:rsidRPr="00D70165" w:rsidRDefault="00D70165" w:rsidP="00D70165">
      <w:pPr>
        <w:spacing w:line="480" w:lineRule="auto"/>
        <w:jc w:val="left"/>
        <w:rPr>
          <w:rFonts w:ascii="Times New Roman" w:eastAsia="DengXian" w:hAnsi="Times New Roman" w:cs="Times New Roman"/>
          <w:sz w:val="24"/>
        </w:rPr>
      </w:pPr>
    </w:p>
    <w:p w14:paraId="6E89B276" w14:textId="77777777" w:rsidR="00D70165" w:rsidRPr="00D70165" w:rsidRDefault="00D70165" w:rsidP="00D70165">
      <w:pPr>
        <w:spacing w:line="480" w:lineRule="auto"/>
        <w:jc w:val="left"/>
        <w:rPr>
          <w:rFonts w:ascii="Times New Roman" w:eastAsia="DengXian" w:hAnsi="Times New Roman" w:cs="Times New Roman"/>
          <w:sz w:val="24"/>
        </w:rPr>
      </w:pPr>
      <w:r w:rsidRPr="00D70165">
        <w:rPr>
          <w:rFonts w:ascii="Times New Roman" w:eastAsia="DengXian" w:hAnsi="Times New Roman" w:cs="Times New Roman"/>
          <w:sz w:val="24"/>
        </w:rPr>
        <w:br w:type="page"/>
      </w:r>
    </w:p>
    <w:p w14:paraId="339043CA" w14:textId="77777777" w:rsidR="00D70165" w:rsidRPr="00D70165" w:rsidRDefault="00D70165" w:rsidP="00D70165">
      <w:pPr>
        <w:spacing w:line="480" w:lineRule="auto"/>
        <w:jc w:val="left"/>
        <w:rPr>
          <w:rFonts w:ascii="Times New Roman" w:eastAsia="DengXian" w:hAnsi="Times New Roman" w:cs="Times New Roman"/>
          <w:b/>
          <w:bCs/>
          <w:sz w:val="24"/>
        </w:rPr>
        <w:sectPr w:rsidR="00D70165" w:rsidRPr="00D70165" w:rsidSect="0049423F">
          <w:pgSz w:w="11900" w:h="16840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40857E04" w14:textId="77777777" w:rsidR="00D70165" w:rsidRPr="00D70165" w:rsidRDefault="00D70165" w:rsidP="00D70165">
      <w:pPr>
        <w:spacing w:line="480" w:lineRule="auto"/>
        <w:jc w:val="left"/>
        <w:rPr>
          <w:rFonts w:ascii="Times New Roman" w:eastAsia="DengXian" w:hAnsi="Times New Roman" w:cs="Times New Roman"/>
          <w:sz w:val="24"/>
        </w:rPr>
      </w:pPr>
      <w:r w:rsidRPr="00D70165">
        <w:rPr>
          <w:rFonts w:ascii="Times New Roman" w:eastAsia="DengXian" w:hAnsi="Times New Roman" w:cs="Times New Roman"/>
          <w:b/>
          <w:bCs/>
          <w:sz w:val="24"/>
        </w:rPr>
        <w:lastRenderedPageBreak/>
        <w:t xml:space="preserve">Supplementary Table S1. </w:t>
      </w:r>
      <w:r w:rsidRPr="00D70165">
        <w:rPr>
          <w:rFonts w:ascii="Times New Roman" w:eastAsia="DengXian" w:hAnsi="Times New Roman" w:cs="Times New Roman"/>
          <w:bCs/>
          <w:sz w:val="24"/>
        </w:rPr>
        <w:t>Antibodies used</w:t>
      </w:r>
      <w:r w:rsidRPr="00D70165">
        <w:rPr>
          <w:rFonts w:ascii="Times New Roman" w:eastAsia="DengXian" w:hAnsi="Times New Roman" w:cs="Times New Roman"/>
          <w:sz w:val="24"/>
        </w:rPr>
        <w:t xml:space="preserve">. </w:t>
      </w:r>
    </w:p>
    <w:tbl>
      <w:tblPr>
        <w:tblStyle w:val="TableGrid2"/>
        <w:tblpPr w:leftFromText="180" w:rightFromText="180" w:vertAnchor="text" w:horzAnchor="margin" w:tblpX="-10" w:tblpY="259"/>
        <w:tblW w:w="9265" w:type="dxa"/>
        <w:tblLook w:val="04A0" w:firstRow="1" w:lastRow="0" w:firstColumn="1" w:lastColumn="0" w:noHBand="0" w:noVBand="1"/>
      </w:tblPr>
      <w:tblGrid>
        <w:gridCol w:w="3454"/>
        <w:gridCol w:w="2841"/>
        <w:gridCol w:w="2070"/>
        <w:gridCol w:w="900"/>
      </w:tblGrid>
      <w:tr w:rsidR="00D70165" w:rsidRPr="00D70165" w14:paraId="5905720B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5C402CED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D70165">
              <w:rPr>
                <w:rFonts w:ascii="Times New Roman" w:hAnsi="Times New Roman" w:cs="Times New Roman"/>
                <w:b/>
                <w:sz w:val="24"/>
              </w:rPr>
              <w:t>Antibody</w:t>
            </w:r>
          </w:p>
        </w:tc>
        <w:tc>
          <w:tcPr>
            <w:tcW w:w="2841" w:type="dxa"/>
            <w:vAlign w:val="center"/>
          </w:tcPr>
          <w:p w14:paraId="25087942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D70165">
              <w:rPr>
                <w:rFonts w:ascii="Times New Roman" w:hAnsi="Times New Roman" w:cs="Times New Roman"/>
                <w:b/>
                <w:sz w:val="24"/>
              </w:rPr>
              <w:t>Company</w:t>
            </w:r>
          </w:p>
        </w:tc>
        <w:tc>
          <w:tcPr>
            <w:tcW w:w="2070" w:type="dxa"/>
            <w:vAlign w:val="center"/>
          </w:tcPr>
          <w:p w14:paraId="5120A7CD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D70165">
              <w:rPr>
                <w:rFonts w:ascii="Times New Roman" w:hAnsi="Times New Roman" w:cs="Times New Roman"/>
                <w:b/>
                <w:sz w:val="24"/>
              </w:rPr>
              <w:t>Catalog #</w:t>
            </w:r>
          </w:p>
        </w:tc>
        <w:tc>
          <w:tcPr>
            <w:tcW w:w="900" w:type="dxa"/>
            <w:vAlign w:val="center"/>
          </w:tcPr>
          <w:p w14:paraId="6CD2409B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D70165">
              <w:rPr>
                <w:rFonts w:ascii="Times New Roman" w:hAnsi="Times New Roman" w:cs="Times New Roman"/>
                <w:b/>
                <w:sz w:val="24"/>
              </w:rPr>
              <w:t>Use</w:t>
            </w:r>
          </w:p>
        </w:tc>
      </w:tr>
      <w:tr w:rsidR="00D70165" w:rsidRPr="00D70165" w14:paraId="604D0BDA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40F4F3E0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Mouse Alexa Fluor 647 anti-Tubulin β3 (TUBB3)</w:t>
            </w:r>
          </w:p>
        </w:tc>
        <w:tc>
          <w:tcPr>
            <w:tcW w:w="2841" w:type="dxa"/>
            <w:vAlign w:val="center"/>
          </w:tcPr>
          <w:p w14:paraId="103CB716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70165"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</w:p>
        </w:tc>
        <w:tc>
          <w:tcPr>
            <w:tcW w:w="2070" w:type="dxa"/>
            <w:vAlign w:val="center"/>
          </w:tcPr>
          <w:p w14:paraId="04489140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color w:val="000000"/>
                <w:sz w:val="24"/>
                <w:shd w:val="clear" w:color="auto" w:fill="F8F8FC"/>
              </w:rPr>
              <w:t>801209</w:t>
            </w:r>
          </w:p>
        </w:tc>
        <w:tc>
          <w:tcPr>
            <w:tcW w:w="900" w:type="dxa"/>
            <w:vAlign w:val="center"/>
          </w:tcPr>
          <w:p w14:paraId="6EF8F7F3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IF</w:t>
            </w:r>
          </w:p>
        </w:tc>
      </w:tr>
      <w:tr w:rsidR="00D70165" w:rsidRPr="00D70165" w14:paraId="2EEE511D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06CC9DAA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Mouse anti-RUNX2</w:t>
            </w:r>
          </w:p>
        </w:tc>
        <w:tc>
          <w:tcPr>
            <w:tcW w:w="2841" w:type="dxa"/>
            <w:vAlign w:val="center"/>
          </w:tcPr>
          <w:p w14:paraId="72C932B6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Abcam</w:t>
            </w:r>
          </w:p>
        </w:tc>
        <w:tc>
          <w:tcPr>
            <w:tcW w:w="2070" w:type="dxa"/>
            <w:vAlign w:val="center"/>
          </w:tcPr>
          <w:p w14:paraId="2BAB538C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8F8FC"/>
              </w:rPr>
            </w:pPr>
            <w:r w:rsidRPr="00D70165">
              <w:rPr>
                <w:rFonts w:ascii="Times New Roman" w:hAnsi="Times New Roman" w:cs="Times New Roman"/>
                <w:color w:val="000000"/>
                <w:sz w:val="24"/>
                <w:shd w:val="clear" w:color="auto" w:fill="F8F8FC"/>
              </w:rPr>
              <w:t>ab76956</w:t>
            </w:r>
          </w:p>
        </w:tc>
        <w:tc>
          <w:tcPr>
            <w:tcW w:w="900" w:type="dxa"/>
            <w:vAlign w:val="center"/>
          </w:tcPr>
          <w:p w14:paraId="66B0FD32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IF</w:t>
            </w:r>
          </w:p>
        </w:tc>
      </w:tr>
      <w:tr w:rsidR="00D70165" w:rsidRPr="00D70165" w14:paraId="053B0FD2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07AA993C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Rabbit anti-TH</w:t>
            </w:r>
          </w:p>
        </w:tc>
        <w:tc>
          <w:tcPr>
            <w:tcW w:w="2841" w:type="dxa"/>
            <w:vAlign w:val="center"/>
          </w:tcPr>
          <w:p w14:paraId="36C54227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Sigma Aldrich</w:t>
            </w:r>
          </w:p>
        </w:tc>
        <w:tc>
          <w:tcPr>
            <w:tcW w:w="2070" w:type="dxa"/>
            <w:vAlign w:val="center"/>
          </w:tcPr>
          <w:p w14:paraId="4887A437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AB152</w:t>
            </w:r>
          </w:p>
        </w:tc>
        <w:tc>
          <w:tcPr>
            <w:tcW w:w="900" w:type="dxa"/>
            <w:vAlign w:val="center"/>
          </w:tcPr>
          <w:p w14:paraId="16B3A7DA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IF</w:t>
            </w:r>
          </w:p>
        </w:tc>
      </w:tr>
      <w:tr w:rsidR="00D70165" w:rsidRPr="00D70165" w14:paraId="7FC7A790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45DA928D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Rabbit anti-SOX9</w:t>
            </w:r>
          </w:p>
        </w:tc>
        <w:tc>
          <w:tcPr>
            <w:tcW w:w="2841" w:type="dxa"/>
            <w:vAlign w:val="center"/>
          </w:tcPr>
          <w:p w14:paraId="6D350BF4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Abcam</w:t>
            </w:r>
          </w:p>
        </w:tc>
        <w:tc>
          <w:tcPr>
            <w:tcW w:w="2070" w:type="dxa"/>
            <w:vAlign w:val="center"/>
          </w:tcPr>
          <w:p w14:paraId="27187C97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ab185230</w:t>
            </w:r>
          </w:p>
        </w:tc>
        <w:tc>
          <w:tcPr>
            <w:tcW w:w="900" w:type="dxa"/>
            <w:vAlign w:val="center"/>
          </w:tcPr>
          <w:p w14:paraId="71706460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IF</w:t>
            </w:r>
          </w:p>
        </w:tc>
      </w:tr>
      <w:tr w:rsidR="00D70165" w:rsidRPr="00D70165" w14:paraId="4FE75917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297446B6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Rabbit anti-PGP9.5</w:t>
            </w:r>
          </w:p>
        </w:tc>
        <w:tc>
          <w:tcPr>
            <w:tcW w:w="2841" w:type="dxa"/>
            <w:vAlign w:val="center"/>
          </w:tcPr>
          <w:p w14:paraId="6CC97048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70165">
              <w:rPr>
                <w:rFonts w:ascii="Times New Roman" w:hAnsi="Times New Roman" w:cs="Times New Roman"/>
                <w:sz w:val="24"/>
              </w:rPr>
              <w:t>Dako</w:t>
            </w:r>
            <w:proofErr w:type="spellEnd"/>
          </w:p>
        </w:tc>
        <w:tc>
          <w:tcPr>
            <w:tcW w:w="2070" w:type="dxa"/>
            <w:vAlign w:val="center"/>
          </w:tcPr>
          <w:p w14:paraId="06E574E5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Z5116</w:t>
            </w:r>
          </w:p>
        </w:tc>
        <w:tc>
          <w:tcPr>
            <w:tcW w:w="900" w:type="dxa"/>
            <w:vAlign w:val="center"/>
          </w:tcPr>
          <w:p w14:paraId="2BC21689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IF</w:t>
            </w:r>
          </w:p>
        </w:tc>
      </w:tr>
      <w:tr w:rsidR="00D70165" w:rsidRPr="00D70165" w14:paraId="3E0D4B91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7951A098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Rabbit anti-NGF</w:t>
            </w:r>
          </w:p>
        </w:tc>
        <w:tc>
          <w:tcPr>
            <w:tcW w:w="2841" w:type="dxa"/>
            <w:vAlign w:val="center"/>
          </w:tcPr>
          <w:p w14:paraId="4B8ACDDF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Abcam</w:t>
            </w:r>
          </w:p>
        </w:tc>
        <w:tc>
          <w:tcPr>
            <w:tcW w:w="2070" w:type="dxa"/>
            <w:vAlign w:val="center"/>
          </w:tcPr>
          <w:p w14:paraId="2708B802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ab6199</w:t>
            </w:r>
          </w:p>
        </w:tc>
        <w:tc>
          <w:tcPr>
            <w:tcW w:w="900" w:type="dxa"/>
            <w:vAlign w:val="center"/>
          </w:tcPr>
          <w:p w14:paraId="1487EFF5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IF</w:t>
            </w:r>
          </w:p>
        </w:tc>
      </w:tr>
      <w:tr w:rsidR="00D70165" w:rsidRPr="00D70165" w14:paraId="3877564A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1F18D10B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Rabbit anti-pSmad2(Ser465/467)</w:t>
            </w:r>
          </w:p>
        </w:tc>
        <w:tc>
          <w:tcPr>
            <w:tcW w:w="2841" w:type="dxa"/>
            <w:vAlign w:val="center"/>
          </w:tcPr>
          <w:p w14:paraId="161864E5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Cell Signaling Technology</w:t>
            </w:r>
          </w:p>
        </w:tc>
        <w:tc>
          <w:tcPr>
            <w:tcW w:w="2070" w:type="dxa"/>
            <w:vAlign w:val="center"/>
          </w:tcPr>
          <w:p w14:paraId="40E36D1F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3108</w:t>
            </w:r>
          </w:p>
        </w:tc>
        <w:tc>
          <w:tcPr>
            <w:tcW w:w="900" w:type="dxa"/>
            <w:vAlign w:val="center"/>
          </w:tcPr>
          <w:p w14:paraId="6FDE267C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IF</w:t>
            </w:r>
          </w:p>
        </w:tc>
      </w:tr>
      <w:tr w:rsidR="00D70165" w:rsidRPr="00D70165" w14:paraId="192AA071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5536164B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Rabbit anti-pERK1/2</w:t>
            </w:r>
          </w:p>
        </w:tc>
        <w:tc>
          <w:tcPr>
            <w:tcW w:w="2841" w:type="dxa"/>
            <w:vAlign w:val="center"/>
          </w:tcPr>
          <w:p w14:paraId="17022B0B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Cell Signaling Technology</w:t>
            </w:r>
          </w:p>
        </w:tc>
        <w:tc>
          <w:tcPr>
            <w:tcW w:w="2070" w:type="dxa"/>
            <w:vAlign w:val="center"/>
          </w:tcPr>
          <w:p w14:paraId="4939F8C5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9101S</w:t>
            </w:r>
          </w:p>
        </w:tc>
        <w:tc>
          <w:tcPr>
            <w:tcW w:w="900" w:type="dxa"/>
            <w:vAlign w:val="center"/>
          </w:tcPr>
          <w:p w14:paraId="50098B1C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IF</w:t>
            </w:r>
          </w:p>
        </w:tc>
      </w:tr>
      <w:tr w:rsidR="00D70165" w:rsidRPr="00D70165" w14:paraId="091D9A1A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1359DEC7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Rat anti-F4/80</w:t>
            </w:r>
          </w:p>
        </w:tc>
        <w:tc>
          <w:tcPr>
            <w:tcW w:w="2841" w:type="dxa"/>
            <w:vAlign w:val="center"/>
          </w:tcPr>
          <w:p w14:paraId="79C435F5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Abcam</w:t>
            </w:r>
          </w:p>
        </w:tc>
        <w:tc>
          <w:tcPr>
            <w:tcW w:w="2070" w:type="dxa"/>
            <w:vAlign w:val="center"/>
          </w:tcPr>
          <w:p w14:paraId="7756E4A6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ab6640</w:t>
            </w:r>
          </w:p>
        </w:tc>
        <w:tc>
          <w:tcPr>
            <w:tcW w:w="900" w:type="dxa"/>
            <w:vAlign w:val="center"/>
          </w:tcPr>
          <w:p w14:paraId="5B8E9CAE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IF</w:t>
            </w:r>
          </w:p>
        </w:tc>
      </w:tr>
      <w:tr w:rsidR="00D70165" w:rsidRPr="00D70165" w14:paraId="5395DABB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4FAD9795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Mouse anti-CD86</w:t>
            </w:r>
          </w:p>
        </w:tc>
        <w:tc>
          <w:tcPr>
            <w:tcW w:w="2841" w:type="dxa"/>
            <w:vAlign w:val="center"/>
          </w:tcPr>
          <w:p w14:paraId="519D1B8D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Abcam</w:t>
            </w:r>
          </w:p>
        </w:tc>
        <w:tc>
          <w:tcPr>
            <w:tcW w:w="2070" w:type="dxa"/>
            <w:vAlign w:val="center"/>
          </w:tcPr>
          <w:p w14:paraId="1336C3B2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ab220188</w:t>
            </w:r>
          </w:p>
        </w:tc>
        <w:tc>
          <w:tcPr>
            <w:tcW w:w="900" w:type="dxa"/>
            <w:vAlign w:val="center"/>
          </w:tcPr>
          <w:p w14:paraId="36FE447A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IF</w:t>
            </w:r>
          </w:p>
        </w:tc>
      </w:tr>
      <w:tr w:rsidR="00D70165" w:rsidRPr="00D70165" w14:paraId="01982621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36F50CAE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Rabbit anti-CD206</w:t>
            </w:r>
          </w:p>
        </w:tc>
        <w:tc>
          <w:tcPr>
            <w:tcW w:w="2841" w:type="dxa"/>
            <w:vAlign w:val="center"/>
          </w:tcPr>
          <w:p w14:paraId="71F43365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Abcam</w:t>
            </w:r>
          </w:p>
        </w:tc>
        <w:tc>
          <w:tcPr>
            <w:tcW w:w="2070" w:type="dxa"/>
            <w:vAlign w:val="center"/>
          </w:tcPr>
          <w:p w14:paraId="40648EC5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ab64693</w:t>
            </w:r>
          </w:p>
        </w:tc>
        <w:tc>
          <w:tcPr>
            <w:tcW w:w="900" w:type="dxa"/>
            <w:vAlign w:val="center"/>
          </w:tcPr>
          <w:p w14:paraId="6CC5F6C0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IF</w:t>
            </w:r>
          </w:p>
        </w:tc>
      </w:tr>
      <w:tr w:rsidR="00D70165" w:rsidRPr="00D70165" w14:paraId="111F4B75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44FB7590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Rabbit anti-TGFβ1</w:t>
            </w:r>
          </w:p>
        </w:tc>
        <w:tc>
          <w:tcPr>
            <w:tcW w:w="2841" w:type="dxa"/>
            <w:vAlign w:val="center"/>
          </w:tcPr>
          <w:p w14:paraId="7DD9EA47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Fisher Scientific</w:t>
            </w:r>
          </w:p>
        </w:tc>
        <w:tc>
          <w:tcPr>
            <w:tcW w:w="2070" w:type="dxa"/>
            <w:vAlign w:val="center"/>
          </w:tcPr>
          <w:p w14:paraId="2BFDB0B6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PA1-29032</w:t>
            </w:r>
          </w:p>
        </w:tc>
        <w:tc>
          <w:tcPr>
            <w:tcW w:w="900" w:type="dxa"/>
            <w:vAlign w:val="center"/>
          </w:tcPr>
          <w:p w14:paraId="3E7106D1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IF</w:t>
            </w:r>
          </w:p>
        </w:tc>
      </w:tr>
      <w:tr w:rsidR="00D70165" w:rsidRPr="00D70165" w14:paraId="003CF434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789E7E93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Rabbit anti-FGF</w:t>
            </w:r>
          </w:p>
        </w:tc>
        <w:tc>
          <w:tcPr>
            <w:tcW w:w="2841" w:type="dxa"/>
            <w:vAlign w:val="center"/>
          </w:tcPr>
          <w:p w14:paraId="736ABAA5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Fisher Scientific</w:t>
            </w:r>
          </w:p>
        </w:tc>
        <w:tc>
          <w:tcPr>
            <w:tcW w:w="2070" w:type="dxa"/>
            <w:vAlign w:val="center"/>
          </w:tcPr>
          <w:p w14:paraId="608745B3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PA5-116495</w:t>
            </w:r>
          </w:p>
        </w:tc>
        <w:tc>
          <w:tcPr>
            <w:tcW w:w="900" w:type="dxa"/>
            <w:vAlign w:val="center"/>
          </w:tcPr>
          <w:p w14:paraId="4089C44F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IF</w:t>
            </w:r>
          </w:p>
        </w:tc>
      </w:tr>
      <w:tr w:rsidR="00D70165" w:rsidRPr="00D70165" w14:paraId="7DA8EB36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3D7118C7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Goat Anti-Rat AF568</w:t>
            </w:r>
          </w:p>
        </w:tc>
        <w:tc>
          <w:tcPr>
            <w:tcW w:w="2841" w:type="dxa"/>
            <w:vAlign w:val="center"/>
          </w:tcPr>
          <w:p w14:paraId="36D05260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 w:hint="eastAsia"/>
                <w:sz w:val="24"/>
              </w:rPr>
              <w:t>A</w:t>
            </w:r>
            <w:r w:rsidRPr="00D70165">
              <w:rPr>
                <w:rFonts w:ascii="Times New Roman" w:hAnsi="Times New Roman" w:cs="Times New Roman"/>
                <w:sz w:val="24"/>
              </w:rPr>
              <w:t>bcam</w:t>
            </w:r>
          </w:p>
        </w:tc>
        <w:tc>
          <w:tcPr>
            <w:tcW w:w="2070" w:type="dxa"/>
            <w:vAlign w:val="center"/>
          </w:tcPr>
          <w:p w14:paraId="70F50B0F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ab175476</w:t>
            </w:r>
          </w:p>
        </w:tc>
        <w:tc>
          <w:tcPr>
            <w:tcW w:w="900" w:type="dxa"/>
            <w:vAlign w:val="center"/>
          </w:tcPr>
          <w:p w14:paraId="03B624A8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 w:hint="eastAsia"/>
                <w:sz w:val="24"/>
              </w:rPr>
              <w:t>I</w:t>
            </w:r>
            <w:r w:rsidRPr="00D70165">
              <w:rPr>
                <w:rFonts w:ascii="Times New Roman" w:hAnsi="Times New Roman" w:cs="Times New Roman"/>
                <w:sz w:val="24"/>
              </w:rPr>
              <w:t>F</w:t>
            </w:r>
          </w:p>
        </w:tc>
      </w:tr>
      <w:tr w:rsidR="00D70165" w:rsidRPr="00D70165" w14:paraId="672960F5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545480EF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Goat anti-Rabbit AF488</w:t>
            </w:r>
          </w:p>
        </w:tc>
        <w:tc>
          <w:tcPr>
            <w:tcW w:w="2841" w:type="dxa"/>
            <w:vAlign w:val="center"/>
          </w:tcPr>
          <w:p w14:paraId="48E33680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Abcam</w:t>
            </w:r>
          </w:p>
        </w:tc>
        <w:tc>
          <w:tcPr>
            <w:tcW w:w="2070" w:type="dxa"/>
            <w:vAlign w:val="center"/>
          </w:tcPr>
          <w:p w14:paraId="4FAEB8FF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ab150077</w:t>
            </w:r>
          </w:p>
        </w:tc>
        <w:tc>
          <w:tcPr>
            <w:tcW w:w="900" w:type="dxa"/>
            <w:vAlign w:val="center"/>
          </w:tcPr>
          <w:p w14:paraId="7CFBE912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IF</w:t>
            </w:r>
          </w:p>
        </w:tc>
      </w:tr>
      <w:tr w:rsidR="00D70165" w:rsidRPr="00D70165" w14:paraId="6557DD65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397975CA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Goat anti-Rabbit AF647</w:t>
            </w:r>
          </w:p>
        </w:tc>
        <w:tc>
          <w:tcPr>
            <w:tcW w:w="2841" w:type="dxa"/>
            <w:vAlign w:val="center"/>
          </w:tcPr>
          <w:p w14:paraId="03A8979C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 w:hint="eastAsia"/>
                <w:sz w:val="24"/>
              </w:rPr>
              <w:t>A</w:t>
            </w:r>
            <w:r w:rsidRPr="00D70165">
              <w:rPr>
                <w:rFonts w:ascii="Times New Roman" w:hAnsi="Times New Roman" w:cs="Times New Roman"/>
                <w:sz w:val="24"/>
              </w:rPr>
              <w:t>bcam</w:t>
            </w:r>
          </w:p>
        </w:tc>
        <w:tc>
          <w:tcPr>
            <w:tcW w:w="2070" w:type="dxa"/>
            <w:vAlign w:val="center"/>
          </w:tcPr>
          <w:p w14:paraId="75CCEB40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ab150115</w:t>
            </w:r>
          </w:p>
        </w:tc>
        <w:tc>
          <w:tcPr>
            <w:tcW w:w="900" w:type="dxa"/>
            <w:vAlign w:val="center"/>
          </w:tcPr>
          <w:p w14:paraId="5169DD33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 w:hint="eastAsia"/>
                <w:sz w:val="24"/>
              </w:rPr>
              <w:t>I</w:t>
            </w:r>
            <w:r w:rsidRPr="00D70165">
              <w:rPr>
                <w:rFonts w:ascii="Times New Roman" w:hAnsi="Times New Roman" w:cs="Times New Roman"/>
                <w:sz w:val="24"/>
              </w:rPr>
              <w:t>F</w:t>
            </w:r>
          </w:p>
        </w:tc>
      </w:tr>
      <w:tr w:rsidR="00D70165" w:rsidRPr="00D70165" w14:paraId="19A6AF49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76D54CCC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Goat anti-Mouse AF594</w:t>
            </w:r>
          </w:p>
        </w:tc>
        <w:tc>
          <w:tcPr>
            <w:tcW w:w="2841" w:type="dxa"/>
            <w:vAlign w:val="center"/>
          </w:tcPr>
          <w:p w14:paraId="6FF01788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 w:hint="eastAsia"/>
                <w:sz w:val="24"/>
              </w:rPr>
              <w:t>A</w:t>
            </w:r>
            <w:r w:rsidRPr="00D70165">
              <w:rPr>
                <w:rFonts w:ascii="Times New Roman" w:hAnsi="Times New Roman" w:cs="Times New Roman"/>
                <w:sz w:val="24"/>
              </w:rPr>
              <w:t>bcam</w:t>
            </w:r>
          </w:p>
        </w:tc>
        <w:tc>
          <w:tcPr>
            <w:tcW w:w="2070" w:type="dxa"/>
            <w:vAlign w:val="center"/>
          </w:tcPr>
          <w:p w14:paraId="68C3AC1F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ab150116</w:t>
            </w:r>
          </w:p>
        </w:tc>
        <w:tc>
          <w:tcPr>
            <w:tcW w:w="900" w:type="dxa"/>
            <w:vAlign w:val="center"/>
          </w:tcPr>
          <w:p w14:paraId="35AF1ADF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 w:hint="eastAsia"/>
                <w:sz w:val="24"/>
              </w:rPr>
              <w:t>I</w:t>
            </w:r>
            <w:r w:rsidRPr="00D70165">
              <w:rPr>
                <w:rFonts w:ascii="Times New Roman" w:hAnsi="Times New Roman" w:cs="Times New Roman"/>
                <w:sz w:val="24"/>
              </w:rPr>
              <w:t>F</w:t>
            </w:r>
          </w:p>
        </w:tc>
      </w:tr>
      <w:tr w:rsidR="00D70165" w:rsidRPr="00D70165" w14:paraId="1CCEEF47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2A9F47EE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 xml:space="preserve">Goat anti-Rabbit </w:t>
            </w:r>
            <w:proofErr w:type="spellStart"/>
            <w:r w:rsidRPr="00D70165">
              <w:rPr>
                <w:rFonts w:ascii="Times New Roman" w:hAnsi="Times New Roman" w:cs="Times New Roman"/>
                <w:sz w:val="24"/>
              </w:rPr>
              <w:t>DyLight</w:t>
            </w:r>
            <w:proofErr w:type="spellEnd"/>
            <w:r w:rsidRPr="00D70165">
              <w:rPr>
                <w:rFonts w:ascii="Times New Roman" w:hAnsi="Times New Roman" w:cs="Times New Roman"/>
                <w:sz w:val="24"/>
              </w:rPr>
              <w:t xml:space="preserve"> 594</w:t>
            </w:r>
          </w:p>
        </w:tc>
        <w:tc>
          <w:tcPr>
            <w:tcW w:w="2841" w:type="dxa"/>
            <w:vAlign w:val="center"/>
          </w:tcPr>
          <w:p w14:paraId="3B974915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Vector Laboratories</w:t>
            </w:r>
          </w:p>
        </w:tc>
        <w:tc>
          <w:tcPr>
            <w:tcW w:w="2070" w:type="dxa"/>
            <w:vAlign w:val="center"/>
          </w:tcPr>
          <w:p w14:paraId="35DB7961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DI-1594</w:t>
            </w:r>
          </w:p>
        </w:tc>
        <w:tc>
          <w:tcPr>
            <w:tcW w:w="900" w:type="dxa"/>
            <w:vAlign w:val="center"/>
          </w:tcPr>
          <w:p w14:paraId="3FCC5468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IF</w:t>
            </w:r>
          </w:p>
        </w:tc>
      </w:tr>
      <w:tr w:rsidR="00D70165" w:rsidRPr="00D70165" w14:paraId="11C31AA2" w14:textId="77777777" w:rsidTr="00402DA1">
        <w:trPr>
          <w:trHeight w:val="470"/>
        </w:trPr>
        <w:tc>
          <w:tcPr>
            <w:tcW w:w="3454" w:type="dxa"/>
            <w:vAlign w:val="center"/>
          </w:tcPr>
          <w:p w14:paraId="49BE33EF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Goat anti-Rabbit AF647</w:t>
            </w:r>
          </w:p>
        </w:tc>
        <w:tc>
          <w:tcPr>
            <w:tcW w:w="2841" w:type="dxa"/>
            <w:vAlign w:val="center"/>
          </w:tcPr>
          <w:p w14:paraId="20DB3A0F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Abcam</w:t>
            </w:r>
          </w:p>
        </w:tc>
        <w:tc>
          <w:tcPr>
            <w:tcW w:w="2070" w:type="dxa"/>
            <w:vAlign w:val="center"/>
          </w:tcPr>
          <w:p w14:paraId="154F09F3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ab150079</w:t>
            </w:r>
          </w:p>
        </w:tc>
        <w:tc>
          <w:tcPr>
            <w:tcW w:w="900" w:type="dxa"/>
            <w:vAlign w:val="center"/>
          </w:tcPr>
          <w:p w14:paraId="143D611C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IF</w:t>
            </w:r>
          </w:p>
        </w:tc>
      </w:tr>
      <w:tr w:rsidR="00D70165" w:rsidRPr="00D70165" w14:paraId="590B0CE8" w14:textId="77777777" w:rsidTr="00402DA1">
        <w:trPr>
          <w:trHeight w:val="470"/>
        </w:trPr>
        <w:tc>
          <w:tcPr>
            <w:tcW w:w="9265" w:type="dxa"/>
            <w:gridSpan w:val="4"/>
            <w:vAlign w:val="center"/>
          </w:tcPr>
          <w:p w14:paraId="04E179D1" w14:textId="77777777" w:rsidR="00D70165" w:rsidRPr="00D70165" w:rsidRDefault="00D70165" w:rsidP="00D701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D70165">
              <w:rPr>
                <w:rFonts w:ascii="Times New Roman" w:hAnsi="Times New Roman" w:cs="Times New Roman"/>
                <w:sz w:val="24"/>
              </w:rPr>
              <w:t>IF: Immunofluorescent staining.</w:t>
            </w:r>
          </w:p>
        </w:tc>
      </w:tr>
    </w:tbl>
    <w:p w14:paraId="17FB1326" w14:textId="77777777" w:rsidR="00D70165" w:rsidRPr="00D70165" w:rsidRDefault="00D70165" w:rsidP="00D70165">
      <w:pPr>
        <w:spacing w:line="480" w:lineRule="auto"/>
        <w:jc w:val="left"/>
        <w:rPr>
          <w:rFonts w:ascii="Times New Roman" w:eastAsia="DengXian" w:hAnsi="Times New Roman" w:cs="Times New Roman"/>
          <w:b/>
          <w:bCs/>
          <w:sz w:val="24"/>
        </w:rPr>
      </w:pPr>
    </w:p>
    <w:p w14:paraId="161A5DBE" w14:textId="77777777" w:rsidR="00D70165" w:rsidRPr="00D70165" w:rsidRDefault="00D70165" w:rsidP="00D70165">
      <w:pPr>
        <w:widowControl/>
        <w:jc w:val="left"/>
        <w:rPr>
          <w:rFonts w:ascii="Times New Roman" w:eastAsia="DengXian" w:hAnsi="Times New Roman" w:cs="Times New Roman"/>
          <w:b/>
          <w:bCs/>
          <w:sz w:val="24"/>
        </w:rPr>
      </w:pPr>
    </w:p>
    <w:p w14:paraId="6D3C2867" w14:textId="77777777" w:rsidR="007C0B44" w:rsidRPr="00D70165" w:rsidRDefault="007C0B44" w:rsidP="00D70165">
      <w:pPr>
        <w:rPr>
          <w:rFonts w:hint="eastAsia"/>
        </w:rPr>
      </w:pPr>
    </w:p>
    <w:sectPr w:rsidR="007C0B44" w:rsidRPr="00D70165" w:rsidSect="0049423F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165"/>
    <w:rsid w:val="00021581"/>
    <w:rsid w:val="00024A78"/>
    <w:rsid w:val="00042604"/>
    <w:rsid w:val="000744CA"/>
    <w:rsid w:val="0009235E"/>
    <w:rsid w:val="000B7ECA"/>
    <w:rsid w:val="000C2A24"/>
    <w:rsid w:val="000C4C2F"/>
    <w:rsid w:val="000D45F2"/>
    <w:rsid w:val="00105B8B"/>
    <w:rsid w:val="00123250"/>
    <w:rsid w:val="00143F09"/>
    <w:rsid w:val="00174CA9"/>
    <w:rsid w:val="00216E32"/>
    <w:rsid w:val="002909AB"/>
    <w:rsid w:val="002A54C9"/>
    <w:rsid w:val="002A66E6"/>
    <w:rsid w:val="002B59BF"/>
    <w:rsid w:val="002D3996"/>
    <w:rsid w:val="002D5231"/>
    <w:rsid w:val="00314494"/>
    <w:rsid w:val="00315229"/>
    <w:rsid w:val="003641C7"/>
    <w:rsid w:val="003738AE"/>
    <w:rsid w:val="00407A8C"/>
    <w:rsid w:val="00426ACB"/>
    <w:rsid w:val="00441A0B"/>
    <w:rsid w:val="0044342D"/>
    <w:rsid w:val="0044438C"/>
    <w:rsid w:val="0044759E"/>
    <w:rsid w:val="00450605"/>
    <w:rsid w:val="004702F4"/>
    <w:rsid w:val="004776C5"/>
    <w:rsid w:val="00485CBD"/>
    <w:rsid w:val="0049423F"/>
    <w:rsid w:val="00497101"/>
    <w:rsid w:val="004B4413"/>
    <w:rsid w:val="004C0C81"/>
    <w:rsid w:val="004D7942"/>
    <w:rsid w:val="0050111A"/>
    <w:rsid w:val="0052682B"/>
    <w:rsid w:val="00537A69"/>
    <w:rsid w:val="00541124"/>
    <w:rsid w:val="00556F43"/>
    <w:rsid w:val="00583764"/>
    <w:rsid w:val="005A6FD4"/>
    <w:rsid w:val="005D06BC"/>
    <w:rsid w:val="005D5705"/>
    <w:rsid w:val="005D7330"/>
    <w:rsid w:val="005F214F"/>
    <w:rsid w:val="00630671"/>
    <w:rsid w:val="0064072A"/>
    <w:rsid w:val="00644950"/>
    <w:rsid w:val="006607E0"/>
    <w:rsid w:val="006B7855"/>
    <w:rsid w:val="006C6957"/>
    <w:rsid w:val="007379C7"/>
    <w:rsid w:val="00741568"/>
    <w:rsid w:val="00756C72"/>
    <w:rsid w:val="007639BC"/>
    <w:rsid w:val="0077735B"/>
    <w:rsid w:val="007816DF"/>
    <w:rsid w:val="00793F18"/>
    <w:rsid w:val="007A7ED4"/>
    <w:rsid w:val="007B5315"/>
    <w:rsid w:val="007C0B44"/>
    <w:rsid w:val="007C71DB"/>
    <w:rsid w:val="007E637B"/>
    <w:rsid w:val="007F0C20"/>
    <w:rsid w:val="0083089E"/>
    <w:rsid w:val="00852B13"/>
    <w:rsid w:val="00855EE1"/>
    <w:rsid w:val="00880C3B"/>
    <w:rsid w:val="00890629"/>
    <w:rsid w:val="008A4EFC"/>
    <w:rsid w:val="008C0CEB"/>
    <w:rsid w:val="008C7A3D"/>
    <w:rsid w:val="008E2753"/>
    <w:rsid w:val="008E6653"/>
    <w:rsid w:val="008F72A8"/>
    <w:rsid w:val="009127C5"/>
    <w:rsid w:val="00921648"/>
    <w:rsid w:val="0094565D"/>
    <w:rsid w:val="009A6905"/>
    <w:rsid w:val="009D0384"/>
    <w:rsid w:val="009E400D"/>
    <w:rsid w:val="00A01163"/>
    <w:rsid w:val="00A172E5"/>
    <w:rsid w:val="00A24D78"/>
    <w:rsid w:val="00A40535"/>
    <w:rsid w:val="00A5021F"/>
    <w:rsid w:val="00A64749"/>
    <w:rsid w:val="00AA5968"/>
    <w:rsid w:val="00AA7F3D"/>
    <w:rsid w:val="00AE34FF"/>
    <w:rsid w:val="00BB705E"/>
    <w:rsid w:val="00BB7C66"/>
    <w:rsid w:val="00BC745F"/>
    <w:rsid w:val="00BD57E2"/>
    <w:rsid w:val="00C61E38"/>
    <w:rsid w:val="00C71D89"/>
    <w:rsid w:val="00C90CD7"/>
    <w:rsid w:val="00C9339B"/>
    <w:rsid w:val="00C95598"/>
    <w:rsid w:val="00CA6435"/>
    <w:rsid w:val="00D12E32"/>
    <w:rsid w:val="00D62718"/>
    <w:rsid w:val="00D67149"/>
    <w:rsid w:val="00D70165"/>
    <w:rsid w:val="00D71B02"/>
    <w:rsid w:val="00D92B88"/>
    <w:rsid w:val="00DA032B"/>
    <w:rsid w:val="00DC30CB"/>
    <w:rsid w:val="00DD10AB"/>
    <w:rsid w:val="00DD55B8"/>
    <w:rsid w:val="00DD7564"/>
    <w:rsid w:val="00DE1377"/>
    <w:rsid w:val="00DF6334"/>
    <w:rsid w:val="00DF7EC5"/>
    <w:rsid w:val="00E4641A"/>
    <w:rsid w:val="00E56AB6"/>
    <w:rsid w:val="00E57DE9"/>
    <w:rsid w:val="00E61126"/>
    <w:rsid w:val="00E64F91"/>
    <w:rsid w:val="00E9437E"/>
    <w:rsid w:val="00EB2AD3"/>
    <w:rsid w:val="00EB453F"/>
    <w:rsid w:val="00ED03C0"/>
    <w:rsid w:val="00EF451A"/>
    <w:rsid w:val="00F00FEE"/>
    <w:rsid w:val="00F03B25"/>
    <w:rsid w:val="00F158E8"/>
    <w:rsid w:val="00F16537"/>
    <w:rsid w:val="00F32A36"/>
    <w:rsid w:val="00F37F3F"/>
    <w:rsid w:val="00F5333D"/>
    <w:rsid w:val="00FC14A5"/>
    <w:rsid w:val="00FD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B68622"/>
  <w15:chartTrackingRefBased/>
  <w15:docId w15:val="{2CA5C961-B0E2-CB43-884A-C13554EC2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16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7016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0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01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0165"/>
    <w:pPr>
      <w:keepNext/>
      <w:keepLines/>
      <w:spacing w:before="80" w:after="40"/>
      <w:outlineLvl w:val="3"/>
    </w:pPr>
    <w:rPr>
      <w:rFonts w:cstheme="majorBidi"/>
      <w:noProof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0165"/>
    <w:pPr>
      <w:keepNext/>
      <w:keepLines/>
      <w:spacing w:before="80" w:after="40"/>
      <w:outlineLvl w:val="4"/>
    </w:pPr>
    <w:rPr>
      <w:rFonts w:cstheme="majorBidi"/>
      <w:noProof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0165"/>
    <w:pPr>
      <w:keepNext/>
      <w:keepLines/>
      <w:spacing w:before="40"/>
      <w:outlineLvl w:val="5"/>
    </w:pPr>
    <w:rPr>
      <w:rFonts w:cstheme="majorBidi"/>
      <w:b/>
      <w:bCs/>
      <w:noProof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0165"/>
    <w:pPr>
      <w:keepNext/>
      <w:keepLines/>
      <w:spacing w:before="40"/>
      <w:outlineLvl w:val="6"/>
    </w:pPr>
    <w:rPr>
      <w:rFonts w:cstheme="majorBidi"/>
      <w:b/>
      <w:bCs/>
      <w:noProof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0165"/>
    <w:pPr>
      <w:keepNext/>
      <w:keepLines/>
      <w:outlineLvl w:val="7"/>
    </w:pPr>
    <w:rPr>
      <w:rFonts w:cstheme="majorBidi"/>
      <w:noProof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0165"/>
    <w:pPr>
      <w:keepNext/>
      <w:keepLines/>
      <w:outlineLvl w:val="8"/>
    </w:pPr>
    <w:rPr>
      <w:rFonts w:eastAsiaTheme="majorEastAsia" w:cstheme="majorBidi"/>
      <w:noProof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图片目录"/>
    <w:basedOn w:val="a"/>
    <w:next w:val="a"/>
    <w:autoRedefine/>
    <w:qFormat/>
    <w:rsid w:val="000C4C2F"/>
    <w:pPr>
      <w:widowControl/>
      <w:spacing w:line="360" w:lineRule="auto"/>
    </w:pPr>
    <w:rPr>
      <w:rFonts w:ascii="Times New Roman" w:eastAsia="Times New Roman" w:hAnsi="Times New Roman" w:cs="Times New Roman"/>
      <w:bCs/>
      <w:noProof/>
      <w:kern w:val="0"/>
      <w:sz w:val="24"/>
    </w:rPr>
  </w:style>
  <w:style w:type="paragraph" w:customStyle="1" w:styleId="a4">
    <w:name w:val="表格标题"/>
    <w:basedOn w:val="a"/>
    <w:next w:val="a"/>
    <w:qFormat/>
    <w:rsid w:val="00D71B02"/>
    <w:pPr>
      <w:widowControl/>
      <w:spacing w:line="360" w:lineRule="auto"/>
      <w:contextualSpacing/>
      <w:jc w:val="left"/>
    </w:pPr>
    <w:rPr>
      <w:rFonts w:ascii="Times New Roman" w:eastAsia="Times New Roman" w:hAnsi="Times New Roman" w:cs="Times New Roman"/>
      <w:bCs/>
      <w:noProof/>
      <w:sz w:val="24"/>
      <w:szCs w:val="32"/>
      <w:lang w:eastAsia="zh-TW"/>
    </w:rPr>
  </w:style>
  <w:style w:type="paragraph" w:styleId="a5">
    <w:name w:val="Note Heading"/>
    <w:basedOn w:val="a"/>
    <w:next w:val="a"/>
    <w:link w:val="a6"/>
    <w:uiPriority w:val="99"/>
    <w:semiHidden/>
    <w:unhideWhenUsed/>
    <w:rsid w:val="00D71B02"/>
    <w:pPr>
      <w:jc w:val="center"/>
    </w:pPr>
    <w:rPr>
      <w:noProof/>
    </w:rPr>
  </w:style>
  <w:style w:type="character" w:customStyle="1" w:styleId="a6">
    <w:name w:val="注释标题 字符"/>
    <w:basedOn w:val="a0"/>
    <w:link w:val="a5"/>
    <w:uiPriority w:val="99"/>
    <w:semiHidden/>
    <w:rsid w:val="00D71B02"/>
  </w:style>
  <w:style w:type="character" w:customStyle="1" w:styleId="10">
    <w:name w:val="标题 1 字符"/>
    <w:basedOn w:val="a0"/>
    <w:link w:val="1"/>
    <w:uiPriority w:val="9"/>
    <w:rsid w:val="00D70165"/>
    <w:rPr>
      <w:rFonts w:asciiTheme="majorHAnsi" w:eastAsiaTheme="majorEastAsia" w:hAnsiTheme="majorHAnsi" w:cstheme="majorBidi"/>
      <w:noProof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70165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70165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70165"/>
    <w:rPr>
      <w:rFonts w:cstheme="majorBidi"/>
      <w:noProof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70165"/>
    <w:rPr>
      <w:rFonts w:cstheme="majorBidi"/>
      <w:noProof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70165"/>
    <w:rPr>
      <w:rFonts w:cstheme="majorBidi"/>
      <w:b/>
      <w:bCs/>
      <w:noProof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70165"/>
    <w:rPr>
      <w:rFonts w:cstheme="majorBidi"/>
      <w:b/>
      <w:bCs/>
      <w:noProof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70165"/>
    <w:rPr>
      <w:rFonts w:cstheme="majorBidi"/>
      <w:noProof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70165"/>
    <w:rPr>
      <w:rFonts w:eastAsiaTheme="majorEastAsia" w:cstheme="majorBidi"/>
      <w:noProof/>
      <w:color w:val="595959" w:themeColor="text1" w:themeTint="A6"/>
    </w:rPr>
  </w:style>
  <w:style w:type="paragraph" w:styleId="a7">
    <w:name w:val="Title"/>
    <w:basedOn w:val="a"/>
    <w:next w:val="a"/>
    <w:link w:val="a8"/>
    <w:uiPriority w:val="10"/>
    <w:qFormat/>
    <w:rsid w:val="00D70165"/>
    <w:pPr>
      <w:spacing w:after="80"/>
      <w:contextualSpacing/>
      <w:jc w:val="center"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character" w:customStyle="1" w:styleId="a8">
    <w:name w:val="标题 字符"/>
    <w:basedOn w:val="a0"/>
    <w:link w:val="a7"/>
    <w:uiPriority w:val="10"/>
    <w:rsid w:val="00D70165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D7016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noProof/>
      <w:color w:val="595959" w:themeColor="text1" w:themeTint="A6"/>
      <w:spacing w:val="15"/>
      <w:sz w:val="28"/>
      <w:szCs w:val="28"/>
    </w:rPr>
  </w:style>
  <w:style w:type="character" w:customStyle="1" w:styleId="aa">
    <w:name w:val="副标题 字符"/>
    <w:basedOn w:val="a0"/>
    <w:link w:val="a9"/>
    <w:uiPriority w:val="11"/>
    <w:rsid w:val="00D70165"/>
    <w:rPr>
      <w:rFonts w:asciiTheme="majorHAnsi" w:eastAsiaTheme="majorEastAsia" w:hAnsiTheme="majorHAnsi" w:cstheme="majorBidi"/>
      <w:noProof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D70165"/>
    <w:pPr>
      <w:spacing w:before="160" w:after="160"/>
      <w:jc w:val="center"/>
    </w:pPr>
    <w:rPr>
      <w:i/>
      <w:iCs/>
      <w:noProof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sid w:val="00D70165"/>
    <w:rPr>
      <w:i/>
      <w:iCs/>
      <w:noProof/>
      <w:color w:val="404040" w:themeColor="text1" w:themeTint="BF"/>
    </w:rPr>
  </w:style>
  <w:style w:type="paragraph" w:styleId="ad">
    <w:name w:val="List Paragraph"/>
    <w:basedOn w:val="a"/>
    <w:uiPriority w:val="34"/>
    <w:qFormat/>
    <w:rsid w:val="00D70165"/>
    <w:pPr>
      <w:ind w:left="720"/>
      <w:contextualSpacing/>
    </w:pPr>
    <w:rPr>
      <w:noProof/>
    </w:rPr>
  </w:style>
  <w:style w:type="character" w:styleId="ae">
    <w:name w:val="Intense Emphasis"/>
    <w:basedOn w:val="a0"/>
    <w:uiPriority w:val="21"/>
    <w:qFormat/>
    <w:rsid w:val="00D70165"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D70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noProof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rsid w:val="00D70165"/>
    <w:rPr>
      <w:i/>
      <w:iCs/>
      <w:noProof/>
      <w:color w:val="0F4761" w:themeColor="accent1" w:themeShade="BF"/>
    </w:rPr>
  </w:style>
  <w:style w:type="character" w:styleId="af1">
    <w:name w:val="Intense Reference"/>
    <w:basedOn w:val="a0"/>
    <w:uiPriority w:val="32"/>
    <w:qFormat/>
    <w:rsid w:val="00D70165"/>
    <w:rPr>
      <w:b/>
      <w:bCs/>
      <w:smallCaps/>
      <w:color w:val="0F4761" w:themeColor="accent1" w:themeShade="BF"/>
      <w:spacing w:val="5"/>
    </w:rPr>
  </w:style>
  <w:style w:type="table" w:customStyle="1" w:styleId="TableGrid2">
    <w:name w:val="Table Grid2"/>
    <w:basedOn w:val="a1"/>
    <w:next w:val="af2"/>
    <w:uiPriority w:val="39"/>
    <w:rsid w:val="00D70165"/>
    <w:rPr>
      <w:rFonts w:eastAsia="宋体"/>
      <w:kern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D701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710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Manyu Zhu</dc:creator>
  <cp:keywords/>
  <dc:description/>
  <cp:lastModifiedBy>Manyu Zhu</cp:lastModifiedBy>
  <cp:revision>2</cp:revision>
  <dcterms:created xsi:type="dcterms:W3CDTF">2024-07-08T20:21:00Z</dcterms:created>
  <dcterms:modified xsi:type="dcterms:W3CDTF">2024-07-08T21:00:00Z</dcterms:modified>
</cp:coreProperties>
</file>