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00E9B" w14:textId="77777777" w:rsidR="00DD1CD8" w:rsidRPr="00F605FB" w:rsidRDefault="00DD1CD8" w:rsidP="00DD1CD8">
      <w:pPr>
        <w:spacing w:line="360" w:lineRule="auto"/>
        <w:jc w:val="both"/>
        <w:rPr>
          <w:rFonts w:ascii="Arial" w:hAnsi="Arial" w:cs="Arial"/>
          <w:b/>
          <w:bCs/>
          <w:color w:val="000000" w:themeColor="text1"/>
        </w:rPr>
      </w:pPr>
      <w:r w:rsidRPr="006745FD">
        <w:rPr>
          <w:rFonts w:ascii="Arial" w:hAnsi="Arial" w:cs="Arial"/>
          <w:b/>
          <w:bCs/>
          <w:color w:val="000000" w:themeColor="text1"/>
        </w:rPr>
        <w:t>Supplemental Figure Legends:</w:t>
      </w:r>
    </w:p>
    <w:p w14:paraId="56BD1132" w14:textId="376335A3" w:rsidR="00DD1CD8" w:rsidRPr="00FB4C6E" w:rsidRDefault="00DD1CD8" w:rsidP="00DD1CD8">
      <w:pPr>
        <w:spacing w:after="0" w:line="360" w:lineRule="auto"/>
        <w:jc w:val="both"/>
        <w:rPr>
          <w:rFonts w:ascii="Arial" w:hAnsi="Arial" w:cs="Arial"/>
        </w:rPr>
      </w:pPr>
      <w:r w:rsidRPr="00F605FB">
        <w:rPr>
          <w:rFonts w:ascii="Arial" w:hAnsi="Arial" w:cs="Arial"/>
          <w:b/>
          <w:bCs/>
          <w:color w:val="000000" w:themeColor="text1"/>
        </w:rPr>
        <w:t>Supplementary Figure 1:</w:t>
      </w:r>
      <w:r w:rsidRPr="00D454B1">
        <w:rPr>
          <w:rFonts w:ascii="Arial" w:hAnsi="Arial" w:cs="Arial"/>
          <w:color w:val="000000" w:themeColor="text1"/>
        </w:rPr>
        <w:t xml:space="preserve"> </w:t>
      </w:r>
      <w:r w:rsidRPr="005F169B">
        <w:rPr>
          <w:rFonts w:ascii="Arial" w:hAnsi="Arial" w:cs="Arial"/>
          <w:color w:val="000000" w:themeColor="text1"/>
        </w:rPr>
        <w:t xml:space="preserve">(A) Representative images of Safranin-O/Fast Green staining of </w:t>
      </w:r>
      <w:r w:rsidRPr="005F169B">
        <w:rPr>
          <w:rFonts w:ascii="Arial" w:hAnsi="Arial" w:cs="Arial"/>
          <w:i/>
          <w:iCs/>
          <w:color w:val="000000" w:themeColor="text1"/>
        </w:rPr>
        <w:t>Sirt6</w:t>
      </w:r>
      <w:r w:rsidRPr="005F169B">
        <w:rPr>
          <w:rFonts w:ascii="Arial" w:hAnsi="Arial" w:cs="Arial"/>
          <w:color w:val="000000" w:themeColor="text1"/>
          <w:vertAlign w:val="superscript"/>
        </w:rPr>
        <w:t>cKO</w:t>
      </w:r>
      <w:r w:rsidRPr="005F169B">
        <w:rPr>
          <w:rFonts w:ascii="Arial" w:hAnsi="Arial" w:cs="Arial"/>
          <w:color w:val="000000" w:themeColor="text1"/>
        </w:rPr>
        <w:t xml:space="preserve"> and </w:t>
      </w:r>
      <w:r w:rsidRPr="005F169B">
        <w:rPr>
          <w:rFonts w:ascii="Arial" w:hAnsi="Arial" w:cs="Arial"/>
          <w:i/>
          <w:iCs/>
          <w:color w:val="000000" w:themeColor="text1"/>
        </w:rPr>
        <w:t>Sirt6</w:t>
      </w:r>
      <w:r w:rsidRPr="005F169B">
        <w:rPr>
          <w:rFonts w:ascii="Arial" w:hAnsi="Arial" w:cs="Arial"/>
          <w:color w:val="000000" w:themeColor="text1"/>
          <w:vertAlign w:val="superscript"/>
        </w:rPr>
        <w:t>fl/</w:t>
      </w:r>
      <w:proofErr w:type="spellStart"/>
      <w:r w:rsidRPr="005F169B">
        <w:rPr>
          <w:rFonts w:ascii="Arial" w:hAnsi="Arial" w:cs="Arial"/>
          <w:color w:val="000000" w:themeColor="text1"/>
          <w:vertAlign w:val="superscript"/>
        </w:rPr>
        <w:t>fl</w:t>
      </w:r>
      <w:proofErr w:type="spellEnd"/>
      <w:r w:rsidRPr="005F169B">
        <w:rPr>
          <w:rFonts w:ascii="Arial" w:hAnsi="Arial" w:cs="Arial"/>
          <w:color w:val="000000" w:themeColor="text1"/>
        </w:rPr>
        <w:t xml:space="preserve"> caudal discs at 12 months and 24 months. Scale bar = 200</w:t>
      </w:r>
      <w:r w:rsidRPr="005F169B">
        <w:rPr>
          <w:rFonts w:ascii="Arial" w:hAnsi="Arial" w:cs="Arial"/>
          <w:color w:val="000000" w:themeColor="text1"/>
          <w:lang w:val="el-GR"/>
        </w:rPr>
        <w:t xml:space="preserve"> μ</w:t>
      </w:r>
      <w:r w:rsidRPr="005F169B">
        <w:rPr>
          <w:rFonts w:ascii="Arial" w:hAnsi="Arial" w:cs="Arial"/>
          <w:color w:val="000000" w:themeColor="text1"/>
        </w:rPr>
        <w:t xml:space="preserve">m. (B-C) Distribution and Average Modified Thompson Grades of caudal discs of </w:t>
      </w:r>
      <w:r w:rsidRPr="005F169B">
        <w:rPr>
          <w:rFonts w:ascii="Arial" w:hAnsi="Arial" w:cs="Arial"/>
          <w:i/>
          <w:iCs/>
          <w:color w:val="000000" w:themeColor="text1"/>
        </w:rPr>
        <w:t>Sirt6</w:t>
      </w:r>
      <w:r w:rsidRPr="005F169B">
        <w:rPr>
          <w:rFonts w:ascii="Arial" w:hAnsi="Arial" w:cs="Arial"/>
          <w:color w:val="000000" w:themeColor="text1"/>
          <w:vertAlign w:val="superscript"/>
        </w:rPr>
        <w:t>cKO</w:t>
      </w:r>
      <w:r w:rsidRPr="005F169B">
        <w:rPr>
          <w:rFonts w:ascii="Arial" w:hAnsi="Arial" w:cs="Arial"/>
          <w:color w:val="000000" w:themeColor="text1"/>
        </w:rPr>
        <w:t xml:space="preserve"> and </w:t>
      </w:r>
      <w:r w:rsidRPr="005F169B">
        <w:rPr>
          <w:rFonts w:ascii="Arial" w:hAnsi="Arial" w:cs="Arial"/>
          <w:i/>
          <w:iCs/>
          <w:color w:val="000000" w:themeColor="text1"/>
        </w:rPr>
        <w:t>Sirt6</w:t>
      </w:r>
      <w:r w:rsidRPr="005F169B">
        <w:rPr>
          <w:rFonts w:ascii="Arial" w:hAnsi="Arial" w:cs="Arial"/>
          <w:color w:val="000000" w:themeColor="text1"/>
          <w:vertAlign w:val="superscript"/>
        </w:rPr>
        <w:t>fl/</w:t>
      </w:r>
      <w:proofErr w:type="spellStart"/>
      <w:r w:rsidRPr="005F169B">
        <w:rPr>
          <w:rFonts w:ascii="Arial" w:hAnsi="Arial" w:cs="Arial"/>
          <w:color w:val="000000" w:themeColor="text1"/>
          <w:vertAlign w:val="superscript"/>
        </w:rPr>
        <w:t>fl</w:t>
      </w:r>
      <w:proofErr w:type="spellEnd"/>
      <w:r w:rsidRPr="005F169B">
        <w:rPr>
          <w:rFonts w:ascii="Arial" w:hAnsi="Arial" w:cs="Arial"/>
          <w:color w:val="000000" w:themeColor="text1"/>
        </w:rPr>
        <w:t xml:space="preserve"> at (B) 12 months and (C) 24 months.  N = </w:t>
      </w:r>
      <w:r>
        <w:rPr>
          <w:rFonts w:ascii="Arial" w:hAnsi="Arial" w:cs="Arial"/>
          <w:color w:val="000000" w:themeColor="text1"/>
        </w:rPr>
        <w:t>3-</w:t>
      </w:r>
      <w:r w:rsidRPr="005F169B">
        <w:rPr>
          <w:rFonts w:ascii="Arial" w:hAnsi="Arial" w:cs="Arial"/>
          <w:color w:val="000000" w:themeColor="text1"/>
        </w:rPr>
        <w:t xml:space="preserve">6 mice/genotype, </w:t>
      </w:r>
      <w:r>
        <w:rPr>
          <w:rFonts w:ascii="Arial" w:hAnsi="Arial" w:cs="Arial"/>
          <w:color w:val="000000" w:themeColor="text1"/>
        </w:rPr>
        <w:t>3-4</w:t>
      </w:r>
      <w:r w:rsidRPr="005F169B">
        <w:rPr>
          <w:rFonts w:ascii="Arial" w:hAnsi="Arial" w:cs="Arial"/>
          <w:color w:val="000000" w:themeColor="text1"/>
        </w:rPr>
        <w:t xml:space="preserve"> discs/animal. (D) Age dependency of Modified Thompson Grades for </w:t>
      </w:r>
      <w:r w:rsidR="0001613C">
        <w:rPr>
          <w:rFonts w:ascii="Arial" w:hAnsi="Arial" w:cs="Arial"/>
          <w:color w:val="000000" w:themeColor="text1"/>
        </w:rPr>
        <w:t>NP and AF</w:t>
      </w:r>
      <w:r w:rsidRPr="005F169B">
        <w:rPr>
          <w:rFonts w:ascii="Arial" w:hAnsi="Arial" w:cs="Arial"/>
          <w:color w:val="000000" w:themeColor="text1"/>
        </w:rPr>
        <w:t xml:space="preserve">. </w:t>
      </w:r>
      <w:r w:rsidR="00BF6E30">
        <w:rPr>
          <w:rFonts w:ascii="Arial" w:hAnsi="Arial" w:cs="Arial"/>
          <w:color w:val="000000" w:themeColor="text1"/>
        </w:rPr>
        <w:t xml:space="preserve">(E) ORS </w:t>
      </w:r>
      <w:r w:rsidR="0031302F">
        <w:rPr>
          <w:rFonts w:ascii="Arial" w:hAnsi="Arial" w:cs="Arial"/>
          <w:color w:val="000000" w:themeColor="text1"/>
        </w:rPr>
        <w:t>Spine Section Grading</w:t>
      </w:r>
      <w:r w:rsidR="00BF6E30">
        <w:rPr>
          <w:rFonts w:ascii="Arial" w:hAnsi="Arial" w:cs="Arial"/>
          <w:color w:val="000000" w:themeColor="text1"/>
        </w:rPr>
        <w:t xml:space="preserve"> </w:t>
      </w:r>
      <w:r w:rsidR="0031302F">
        <w:rPr>
          <w:rFonts w:ascii="Arial" w:hAnsi="Arial" w:cs="Arial"/>
          <w:color w:val="000000" w:themeColor="text1"/>
        </w:rPr>
        <w:t xml:space="preserve">scores </w:t>
      </w:r>
      <w:r w:rsidR="00BF6E30">
        <w:rPr>
          <w:rFonts w:ascii="Arial" w:hAnsi="Arial" w:cs="Arial"/>
          <w:color w:val="000000" w:themeColor="text1"/>
        </w:rPr>
        <w:t xml:space="preserve">for endplates of </w:t>
      </w:r>
      <w:r w:rsidR="00BF6E30" w:rsidRPr="005F169B">
        <w:rPr>
          <w:rFonts w:ascii="Arial" w:hAnsi="Arial" w:cs="Arial"/>
          <w:i/>
          <w:iCs/>
          <w:color w:val="000000" w:themeColor="text1"/>
        </w:rPr>
        <w:t>Sirt6</w:t>
      </w:r>
      <w:r w:rsidR="00BF6E30" w:rsidRPr="005F169B">
        <w:rPr>
          <w:rFonts w:ascii="Arial" w:hAnsi="Arial" w:cs="Arial"/>
          <w:color w:val="000000" w:themeColor="text1"/>
          <w:vertAlign w:val="superscript"/>
        </w:rPr>
        <w:t>cKO</w:t>
      </w:r>
      <w:r w:rsidR="00BF6E30" w:rsidRPr="005F169B">
        <w:rPr>
          <w:rFonts w:ascii="Arial" w:hAnsi="Arial" w:cs="Arial"/>
          <w:color w:val="000000" w:themeColor="text1"/>
        </w:rPr>
        <w:t xml:space="preserve"> and </w:t>
      </w:r>
      <w:r w:rsidR="00BF6E30" w:rsidRPr="005F169B">
        <w:rPr>
          <w:rFonts w:ascii="Arial" w:hAnsi="Arial" w:cs="Arial"/>
          <w:i/>
          <w:iCs/>
          <w:color w:val="000000" w:themeColor="text1"/>
        </w:rPr>
        <w:t>Sirt6</w:t>
      </w:r>
      <w:r w:rsidR="00BF6E30" w:rsidRPr="005F169B">
        <w:rPr>
          <w:rFonts w:ascii="Arial" w:hAnsi="Arial" w:cs="Arial"/>
          <w:color w:val="000000" w:themeColor="text1"/>
          <w:vertAlign w:val="superscript"/>
        </w:rPr>
        <w:t>fl/</w:t>
      </w:r>
      <w:proofErr w:type="spellStart"/>
      <w:r w:rsidR="00BF6E30" w:rsidRPr="005F169B">
        <w:rPr>
          <w:rFonts w:ascii="Arial" w:hAnsi="Arial" w:cs="Arial"/>
          <w:color w:val="000000" w:themeColor="text1"/>
          <w:vertAlign w:val="superscript"/>
        </w:rPr>
        <w:t>fl</w:t>
      </w:r>
      <w:proofErr w:type="spellEnd"/>
      <w:r w:rsidR="00BF6E30" w:rsidRPr="005F169B">
        <w:rPr>
          <w:rFonts w:ascii="Arial" w:hAnsi="Arial" w:cs="Arial"/>
          <w:color w:val="000000" w:themeColor="text1"/>
        </w:rPr>
        <w:t xml:space="preserve"> caudal discs at 12 and 24 months.</w:t>
      </w:r>
      <w:r w:rsidR="00BF6E30">
        <w:rPr>
          <w:rFonts w:ascii="Arial" w:hAnsi="Arial" w:cs="Arial"/>
          <w:color w:val="000000" w:themeColor="text1"/>
        </w:rPr>
        <w:t xml:space="preserve"> </w:t>
      </w:r>
      <w:r w:rsidRPr="005F169B">
        <w:rPr>
          <w:rFonts w:ascii="Arial" w:hAnsi="Arial" w:cs="Arial"/>
          <w:color w:val="000000" w:themeColor="text1"/>
        </w:rPr>
        <w:t xml:space="preserve">N = </w:t>
      </w:r>
      <w:r>
        <w:rPr>
          <w:rFonts w:ascii="Arial" w:hAnsi="Arial" w:cs="Arial"/>
          <w:color w:val="000000" w:themeColor="text1"/>
        </w:rPr>
        <w:t>4-6</w:t>
      </w:r>
      <w:r w:rsidRPr="005F169B">
        <w:rPr>
          <w:rFonts w:ascii="Arial" w:hAnsi="Arial" w:cs="Arial"/>
          <w:color w:val="000000" w:themeColor="text1"/>
        </w:rPr>
        <w:t xml:space="preserve"> animals/genotype and 3-4 levels/animal.</w:t>
      </w:r>
      <w:r>
        <w:rPr>
          <w:rFonts w:ascii="Arial" w:hAnsi="Arial" w:cs="Arial"/>
          <w:color w:val="000000" w:themeColor="text1"/>
        </w:rPr>
        <w:t xml:space="preserve"> </w:t>
      </w:r>
      <w:r>
        <w:rPr>
          <w:rFonts w:ascii="Arial" w:hAnsi="Arial" w:cs="Arial"/>
        </w:rPr>
        <w:t xml:space="preserve">Statistical difference between grade distributions was tested using chi-square test, all other quantitative data was compared using unpaired t-test, *p &lt; 0.05. </w:t>
      </w:r>
    </w:p>
    <w:p w14:paraId="60DB6D4C" w14:textId="77777777" w:rsidR="0031302F" w:rsidRDefault="0031302F" w:rsidP="00DD1CD8">
      <w:pPr>
        <w:spacing w:after="0" w:line="360" w:lineRule="auto"/>
        <w:jc w:val="both"/>
        <w:rPr>
          <w:rFonts w:ascii="Arial" w:hAnsi="Arial" w:cs="Arial"/>
          <w:b/>
          <w:bCs/>
        </w:rPr>
      </w:pPr>
    </w:p>
    <w:p w14:paraId="2E49908B" w14:textId="6FCE8544" w:rsidR="00DD1CD8" w:rsidRPr="002F3EA2" w:rsidRDefault="00DD1CD8" w:rsidP="00DD1CD8">
      <w:pPr>
        <w:spacing w:after="0" w:line="360" w:lineRule="auto"/>
        <w:jc w:val="both"/>
        <w:rPr>
          <w:rFonts w:ascii="Arial" w:hAnsi="Arial" w:cs="Arial"/>
        </w:rPr>
      </w:pPr>
      <w:r w:rsidRPr="00F605FB">
        <w:rPr>
          <w:rFonts w:ascii="Arial" w:hAnsi="Arial" w:cs="Arial"/>
          <w:b/>
          <w:bCs/>
        </w:rPr>
        <w:t>Supplementary Figure 2:</w:t>
      </w:r>
      <w:r>
        <w:rPr>
          <w:rFonts w:ascii="Arial" w:hAnsi="Arial" w:cs="Arial"/>
        </w:rPr>
        <w:t xml:space="preserve"> </w:t>
      </w:r>
      <w:r w:rsidRPr="007609F4">
        <w:rPr>
          <w:rFonts w:ascii="Arial" w:hAnsi="Arial" w:cs="Arial"/>
        </w:rPr>
        <w:t xml:space="preserve">Representative </w:t>
      </w:r>
      <w:proofErr w:type="spellStart"/>
      <w:r w:rsidRPr="007609F4">
        <w:rPr>
          <w:rFonts w:ascii="Arial" w:hAnsi="Arial" w:cs="Arial"/>
        </w:rPr>
        <w:t>μCT</w:t>
      </w:r>
      <w:proofErr w:type="spellEnd"/>
      <w:r w:rsidRPr="007609F4">
        <w:rPr>
          <w:rFonts w:ascii="Arial" w:hAnsi="Arial" w:cs="Arial"/>
        </w:rPr>
        <w:t xml:space="preserve"> reconstructions </w:t>
      </w:r>
      <w:r>
        <w:rPr>
          <w:rFonts w:ascii="Arial" w:hAnsi="Arial" w:cs="Arial"/>
        </w:rPr>
        <w:t xml:space="preserve">showing (A-B) transverse section through lumbar vertebra and (C-D) </w:t>
      </w:r>
      <w:r w:rsidRPr="007609F4">
        <w:rPr>
          <w:rFonts w:ascii="Arial" w:hAnsi="Arial" w:cs="Arial"/>
        </w:rPr>
        <w:t>lumbar motion segment</w:t>
      </w:r>
      <w:r>
        <w:rPr>
          <w:rFonts w:ascii="Arial" w:hAnsi="Arial" w:cs="Arial"/>
        </w:rPr>
        <w:t xml:space="preserve"> in 12M and 24M old </w:t>
      </w:r>
      <w:r w:rsidRPr="005F169B">
        <w:rPr>
          <w:rFonts w:ascii="Arial" w:hAnsi="Arial" w:cs="Arial"/>
          <w:i/>
          <w:iCs/>
        </w:rPr>
        <w:t>Sirt6</w:t>
      </w:r>
      <w:r w:rsidRPr="00C65F05">
        <w:rPr>
          <w:rFonts w:ascii="Arial" w:hAnsi="Arial" w:cs="Arial"/>
          <w:vertAlign w:val="superscript"/>
        </w:rPr>
        <w:t>fl/</w:t>
      </w:r>
      <w:proofErr w:type="spellStart"/>
      <w:r w:rsidRPr="00C65F05">
        <w:rPr>
          <w:rFonts w:ascii="Arial" w:hAnsi="Arial" w:cs="Arial"/>
          <w:vertAlign w:val="superscript"/>
        </w:rPr>
        <w:t>fl</w:t>
      </w:r>
      <w:proofErr w:type="spellEnd"/>
      <w:r>
        <w:rPr>
          <w:rFonts w:ascii="Arial" w:hAnsi="Arial" w:cs="Arial"/>
        </w:rPr>
        <w:t xml:space="preserve"> and </w:t>
      </w:r>
      <w:r w:rsidRPr="005F169B">
        <w:rPr>
          <w:rFonts w:ascii="Arial" w:hAnsi="Arial" w:cs="Arial"/>
          <w:i/>
          <w:iCs/>
        </w:rPr>
        <w:t>Sirt6</w:t>
      </w:r>
      <w:r w:rsidRPr="00C65F05">
        <w:rPr>
          <w:rFonts w:ascii="Arial" w:hAnsi="Arial" w:cs="Arial"/>
          <w:vertAlign w:val="superscript"/>
        </w:rPr>
        <w:t>cKO</w:t>
      </w:r>
      <w:r>
        <w:rPr>
          <w:rFonts w:ascii="Arial" w:hAnsi="Arial" w:cs="Arial"/>
        </w:rPr>
        <w:t xml:space="preserve"> mice. (E) </w:t>
      </w:r>
      <w:r w:rsidRPr="007609F4">
        <w:rPr>
          <w:rFonts w:ascii="Arial" w:hAnsi="Arial" w:cs="Arial"/>
        </w:rPr>
        <w:t>Trabecular bone properties</w:t>
      </w:r>
      <w:r>
        <w:rPr>
          <w:rFonts w:ascii="Arial" w:hAnsi="Arial" w:cs="Arial"/>
        </w:rPr>
        <w:t>,</w:t>
      </w:r>
      <w:r w:rsidRPr="007609F4">
        <w:rPr>
          <w:rFonts w:ascii="Arial" w:hAnsi="Arial" w:cs="Arial"/>
        </w:rPr>
        <w:t> BV/TV, Tb. Th. (trabecular thickness), Tb. N. (trabecular number), Trab. Sp. (trabecular separation)</w:t>
      </w:r>
      <w:r>
        <w:rPr>
          <w:rFonts w:ascii="Arial" w:hAnsi="Arial" w:cs="Arial"/>
        </w:rPr>
        <w:t xml:space="preserve"> (F) </w:t>
      </w:r>
      <w:r w:rsidRPr="007609F4">
        <w:rPr>
          <w:rFonts w:ascii="Arial" w:hAnsi="Arial" w:cs="Arial"/>
        </w:rPr>
        <w:t xml:space="preserve">Cortical bone properties of Cs. Th. (cross-sectional thickness) </w:t>
      </w:r>
      <w:r>
        <w:rPr>
          <w:rFonts w:ascii="Arial" w:hAnsi="Arial" w:cs="Arial"/>
        </w:rPr>
        <w:t xml:space="preserve">and closed porosity </w:t>
      </w:r>
      <w:r w:rsidRPr="007609F4">
        <w:rPr>
          <w:rFonts w:ascii="Arial" w:hAnsi="Arial" w:cs="Arial"/>
        </w:rPr>
        <w:t xml:space="preserve">are shown. </w:t>
      </w:r>
      <w:r>
        <w:rPr>
          <w:rFonts w:ascii="Arial" w:hAnsi="Arial" w:cs="Arial"/>
        </w:rPr>
        <w:t xml:space="preserve">Statistical difference between groups was tested using unpaired t-test, *p &lt; 0.05. </w:t>
      </w:r>
    </w:p>
    <w:p w14:paraId="30DA7F4B" w14:textId="77777777" w:rsidR="0031302F" w:rsidRDefault="0031302F" w:rsidP="00DD1CD8">
      <w:pPr>
        <w:spacing w:after="0" w:line="360" w:lineRule="auto"/>
        <w:jc w:val="both"/>
        <w:rPr>
          <w:rFonts w:ascii="Arial" w:hAnsi="Arial" w:cs="Arial"/>
          <w:b/>
          <w:bCs/>
        </w:rPr>
      </w:pPr>
    </w:p>
    <w:p w14:paraId="573AF51E" w14:textId="3E0A6BE8" w:rsidR="00DD1CD8" w:rsidRDefault="00DD1CD8" w:rsidP="00DD1CD8">
      <w:pPr>
        <w:spacing w:after="0" w:line="360" w:lineRule="auto"/>
        <w:jc w:val="both"/>
        <w:rPr>
          <w:rFonts w:ascii="Arial" w:hAnsi="Arial" w:cs="Arial"/>
        </w:rPr>
      </w:pPr>
      <w:r w:rsidRPr="00D03A17">
        <w:rPr>
          <w:rFonts w:ascii="Arial" w:hAnsi="Arial" w:cs="Arial"/>
          <w:b/>
          <w:bCs/>
        </w:rPr>
        <w:t>Suppl. Figure 3</w:t>
      </w:r>
      <w:r w:rsidRPr="00810042">
        <w:rPr>
          <w:rFonts w:ascii="Arial" w:hAnsi="Arial" w:cs="Arial"/>
          <w:b/>
          <w:bCs/>
        </w:rPr>
        <w:t>:</w:t>
      </w:r>
      <w:r w:rsidRPr="002F3EA2">
        <w:rPr>
          <w:rFonts w:ascii="Arial" w:hAnsi="Arial" w:cs="Arial"/>
          <w:b/>
          <w:bCs/>
        </w:rPr>
        <w:t xml:space="preserve"> </w:t>
      </w:r>
      <w:r w:rsidRPr="002F3EA2">
        <w:rPr>
          <w:rFonts w:ascii="Arial" w:hAnsi="Arial" w:cs="Arial"/>
        </w:rPr>
        <w:t xml:space="preserve">(A) </w:t>
      </w:r>
      <w:r w:rsidRPr="0033065F">
        <w:rPr>
          <w:rFonts w:ascii="Arial" w:hAnsi="Arial" w:cs="Arial"/>
        </w:rPr>
        <w:t>Representative polarized images of Picrosirius Red-stained lumbar disc sections and</w:t>
      </w:r>
      <w:r>
        <w:rPr>
          <w:rFonts w:ascii="Arial" w:hAnsi="Arial" w:cs="Arial"/>
        </w:rPr>
        <w:t xml:space="preserve"> </w:t>
      </w:r>
      <w:r w:rsidRPr="002F3EA2">
        <w:rPr>
          <w:rFonts w:ascii="Arial" w:hAnsi="Arial" w:cs="Arial"/>
        </w:rPr>
        <w:t xml:space="preserve">(B) </w:t>
      </w:r>
      <w:r>
        <w:rPr>
          <w:rFonts w:ascii="Arial" w:hAnsi="Arial" w:cs="Arial"/>
        </w:rPr>
        <w:t xml:space="preserve">quantification of collagen fibers from </w:t>
      </w:r>
      <w:r w:rsidRPr="002F3EA2">
        <w:rPr>
          <w:rFonts w:ascii="Arial" w:hAnsi="Arial" w:cs="Arial"/>
        </w:rPr>
        <w:t xml:space="preserve">12 and 24M </w:t>
      </w:r>
      <w:r w:rsidRPr="005F169B">
        <w:rPr>
          <w:rFonts w:ascii="Arial" w:hAnsi="Arial" w:cs="Arial"/>
          <w:i/>
          <w:iCs/>
        </w:rPr>
        <w:t>Sirt6</w:t>
      </w:r>
      <w:r w:rsidRPr="00C65F05">
        <w:rPr>
          <w:rFonts w:ascii="Arial" w:hAnsi="Arial" w:cs="Arial"/>
          <w:vertAlign w:val="superscript"/>
        </w:rPr>
        <w:t>fl/</w:t>
      </w:r>
      <w:proofErr w:type="spellStart"/>
      <w:r w:rsidRPr="00C65F05">
        <w:rPr>
          <w:rFonts w:ascii="Arial" w:hAnsi="Arial" w:cs="Arial"/>
          <w:vertAlign w:val="superscript"/>
        </w:rPr>
        <w:t>fl</w:t>
      </w:r>
      <w:proofErr w:type="spellEnd"/>
      <w:r>
        <w:rPr>
          <w:rFonts w:ascii="Arial" w:hAnsi="Arial" w:cs="Arial"/>
        </w:rPr>
        <w:t xml:space="preserve"> and </w:t>
      </w:r>
      <w:r w:rsidRPr="005F169B">
        <w:rPr>
          <w:rFonts w:ascii="Arial" w:hAnsi="Arial" w:cs="Arial"/>
          <w:i/>
          <w:iCs/>
        </w:rPr>
        <w:t>Sirt6</w:t>
      </w:r>
      <w:r w:rsidRPr="00C65F05">
        <w:rPr>
          <w:rFonts w:ascii="Arial" w:hAnsi="Arial" w:cs="Arial"/>
          <w:vertAlign w:val="superscript"/>
        </w:rPr>
        <w:t>cKO</w:t>
      </w:r>
      <w:r>
        <w:rPr>
          <w:rFonts w:ascii="Arial" w:hAnsi="Arial" w:cs="Arial"/>
        </w:rPr>
        <w:t xml:space="preserve"> </w:t>
      </w:r>
      <w:r w:rsidRPr="002F3EA2">
        <w:rPr>
          <w:rFonts w:ascii="Arial" w:hAnsi="Arial" w:cs="Arial"/>
        </w:rPr>
        <w:t>mouse discs.</w:t>
      </w:r>
      <w:r>
        <w:rPr>
          <w:rFonts w:ascii="Arial" w:hAnsi="Arial" w:cs="Arial"/>
        </w:rPr>
        <w:t xml:space="preserve"> n= 4-6 animals/genotype and 3-4 discs/animal.</w:t>
      </w:r>
      <w:r w:rsidRPr="002F3EA2">
        <w:rPr>
          <w:rFonts w:ascii="Arial" w:hAnsi="Arial" w:cs="Arial"/>
        </w:rPr>
        <w:t xml:space="preserve"> Scale bar= 200</w:t>
      </w:r>
      <w:r>
        <w:rPr>
          <w:rFonts w:ascii="Arial" w:hAnsi="Arial" w:cs="Arial"/>
        </w:rPr>
        <w:t xml:space="preserve"> </w:t>
      </w:r>
      <w:r w:rsidRPr="00F605FB">
        <w:rPr>
          <w:rFonts w:ascii="Symbol" w:hAnsi="Symbol" w:cs="Arial"/>
        </w:rPr>
        <w:t>m</w:t>
      </w:r>
      <w:r w:rsidRPr="002F3EA2">
        <w:rPr>
          <w:rFonts w:ascii="Arial" w:hAnsi="Arial" w:cs="Arial"/>
        </w:rPr>
        <w:t xml:space="preserve">M. (C) </w:t>
      </w:r>
      <w:r>
        <w:rPr>
          <w:rFonts w:ascii="Arial" w:hAnsi="Arial" w:cs="Arial"/>
        </w:rPr>
        <w:t>Quantification of NP compartment f</w:t>
      </w:r>
      <w:r w:rsidRPr="002F3EA2">
        <w:rPr>
          <w:rFonts w:ascii="Arial" w:hAnsi="Arial" w:cs="Arial"/>
        </w:rPr>
        <w:t xml:space="preserve">ibrosis. (D) </w:t>
      </w:r>
      <w:r w:rsidRPr="0033065F">
        <w:rPr>
          <w:rFonts w:ascii="Arial" w:hAnsi="Arial" w:cs="Arial"/>
        </w:rPr>
        <w:t>Spectral cluster analysis images of 1</w:t>
      </w:r>
      <w:r>
        <w:rPr>
          <w:rFonts w:ascii="Arial" w:hAnsi="Arial" w:cs="Arial"/>
        </w:rPr>
        <w:t>2</w:t>
      </w:r>
      <w:r w:rsidRPr="0033065F">
        <w:rPr>
          <w:rFonts w:ascii="Arial" w:hAnsi="Arial" w:cs="Arial"/>
        </w:rPr>
        <w:t> M and 24 M discs (scale bar = 200 </w:t>
      </w:r>
      <w:proofErr w:type="spellStart"/>
      <w:r w:rsidRPr="0033065F">
        <w:rPr>
          <w:rFonts w:ascii="Arial" w:hAnsi="Arial" w:cs="Arial"/>
        </w:rPr>
        <w:t>μm</w:t>
      </w:r>
      <w:proofErr w:type="spellEnd"/>
      <w:r w:rsidRPr="0033065F">
        <w:rPr>
          <w:rFonts w:ascii="Arial" w:hAnsi="Arial" w:cs="Arial"/>
        </w:rPr>
        <w:t>).</w:t>
      </w:r>
      <w:r>
        <w:rPr>
          <w:rFonts w:ascii="Arial" w:hAnsi="Arial" w:cs="Arial"/>
        </w:rPr>
        <w:t xml:space="preserve"> </w:t>
      </w:r>
      <w:r w:rsidRPr="002F3EA2">
        <w:rPr>
          <w:rFonts w:ascii="Arial" w:hAnsi="Arial" w:cs="Arial"/>
        </w:rPr>
        <w:t xml:space="preserve">IVD </w:t>
      </w:r>
      <w:r>
        <w:rPr>
          <w:rFonts w:ascii="Arial" w:hAnsi="Arial" w:cs="Arial"/>
        </w:rPr>
        <w:t>n=4-6 animals/genotype and 3-4 discs/animal</w:t>
      </w:r>
      <w:r w:rsidRPr="002F3EA2">
        <w:rPr>
          <w:rFonts w:ascii="Arial" w:hAnsi="Arial" w:cs="Arial"/>
        </w:rPr>
        <w:t>. Scale bar=</w:t>
      </w:r>
      <w:r>
        <w:rPr>
          <w:rFonts w:ascii="Arial" w:hAnsi="Arial" w:cs="Arial"/>
        </w:rPr>
        <w:t xml:space="preserve">200uM. (E) </w:t>
      </w:r>
      <w:r w:rsidRPr="0033065F">
        <w:rPr>
          <w:rFonts w:ascii="Arial" w:hAnsi="Arial" w:cs="Arial"/>
        </w:rPr>
        <w:t>Average superimposed second derivative spectra, inverted for positive visualization of the NP and AF of 1</w:t>
      </w:r>
      <w:r>
        <w:rPr>
          <w:rFonts w:ascii="Arial" w:hAnsi="Arial" w:cs="Arial"/>
        </w:rPr>
        <w:t>2</w:t>
      </w:r>
      <w:r w:rsidRPr="0033065F">
        <w:rPr>
          <w:rFonts w:ascii="Arial" w:hAnsi="Arial" w:cs="Arial"/>
        </w:rPr>
        <w:t xml:space="preserve">M and 24M </w:t>
      </w:r>
      <w:r>
        <w:rPr>
          <w:rFonts w:ascii="Arial" w:hAnsi="Arial" w:cs="Arial"/>
        </w:rPr>
        <w:t xml:space="preserve">old </w:t>
      </w:r>
      <w:r w:rsidRPr="0033065F">
        <w:rPr>
          <w:rFonts w:ascii="Arial" w:hAnsi="Arial" w:cs="Arial"/>
        </w:rPr>
        <w:t xml:space="preserve">mice. </w:t>
      </w:r>
      <w:r>
        <w:rPr>
          <w:rFonts w:ascii="Arial" w:hAnsi="Arial" w:cs="Arial"/>
        </w:rPr>
        <w:t>(F, G) q</w:t>
      </w:r>
      <w:r w:rsidRPr="0033065F">
        <w:rPr>
          <w:rFonts w:ascii="Arial" w:hAnsi="Arial" w:cs="Arial"/>
        </w:rPr>
        <w:t>uantification of mean second derivative peaks</w:t>
      </w:r>
      <w:r>
        <w:rPr>
          <w:rFonts w:ascii="Arial" w:hAnsi="Arial" w:cs="Arial"/>
        </w:rPr>
        <w:t xml:space="preserve"> for </w:t>
      </w:r>
      <w:r w:rsidRPr="0033065F">
        <w:rPr>
          <w:rFonts w:ascii="Arial" w:hAnsi="Arial" w:cs="Arial"/>
        </w:rPr>
        <w:t>1</w:t>
      </w:r>
      <w:r>
        <w:rPr>
          <w:rFonts w:ascii="Arial" w:hAnsi="Arial" w:cs="Arial"/>
        </w:rPr>
        <w:t>2</w:t>
      </w:r>
      <w:r w:rsidRPr="0033065F">
        <w:rPr>
          <w:rFonts w:ascii="Arial" w:hAnsi="Arial" w:cs="Arial"/>
        </w:rPr>
        <w:t>M </w:t>
      </w:r>
      <w:r w:rsidRPr="00F605FB">
        <w:rPr>
          <w:rFonts w:ascii="Arial" w:hAnsi="Arial" w:cs="Arial"/>
        </w:rPr>
        <w:t>(F) and 24M (G). Significance</w:t>
      </w:r>
      <w:r w:rsidRPr="0033065F">
        <w:rPr>
          <w:rFonts w:ascii="Arial" w:hAnsi="Arial" w:cs="Arial"/>
        </w:rPr>
        <w:t xml:space="preserve"> for quantitative measures was determined by using an unpaired </w:t>
      </w:r>
      <w:r w:rsidRPr="0033065F">
        <w:rPr>
          <w:rFonts w:ascii="Arial" w:hAnsi="Arial" w:cs="Arial"/>
          <w:i/>
          <w:iCs/>
        </w:rPr>
        <w:t>t</w:t>
      </w:r>
      <w:r w:rsidRPr="0033065F">
        <w:rPr>
          <w:rFonts w:ascii="Arial" w:hAnsi="Arial" w:cs="Arial"/>
        </w:rPr>
        <w:t>-test with</w:t>
      </w:r>
      <w:r>
        <w:rPr>
          <w:rFonts w:ascii="Arial" w:hAnsi="Arial" w:cs="Arial"/>
        </w:rPr>
        <w:t xml:space="preserve"> </w:t>
      </w:r>
      <w:r w:rsidRPr="0033065F">
        <w:rPr>
          <w:rFonts w:ascii="Arial" w:hAnsi="Arial" w:cs="Arial"/>
        </w:rPr>
        <w:t>Mann–Whitney test or Welch’s correction, as appropriate. Quantitative measurements represent the median with the interquartile range.</w:t>
      </w:r>
    </w:p>
    <w:p w14:paraId="5E16E48E" w14:textId="77777777" w:rsidR="0031302F" w:rsidRDefault="0031302F" w:rsidP="00DD1CD8">
      <w:pPr>
        <w:spacing w:line="360" w:lineRule="auto"/>
        <w:jc w:val="both"/>
        <w:rPr>
          <w:rFonts w:ascii="Arial" w:hAnsi="Arial" w:cs="Arial"/>
          <w:b/>
          <w:bCs/>
          <w:color w:val="000000" w:themeColor="text1"/>
        </w:rPr>
      </w:pPr>
    </w:p>
    <w:p w14:paraId="0BDA6AD3" w14:textId="4BA6EE75" w:rsidR="00DD1CD8" w:rsidRPr="005F169B" w:rsidRDefault="00DD1CD8" w:rsidP="00DD1CD8">
      <w:pPr>
        <w:spacing w:line="360" w:lineRule="auto"/>
        <w:jc w:val="both"/>
        <w:rPr>
          <w:rFonts w:ascii="Arial" w:hAnsi="Arial" w:cs="Arial"/>
        </w:rPr>
      </w:pPr>
      <w:r w:rsidRPr="00D03A17">
        <w:rPr>
          <w:rFonts w:ascii="Arial" w:hAnsi="Arial" w:cs="Arial"/>
          <w:b/>
          <w:bCs/>
          <w:color w:val="000000" w:themeColor="text1"/>
        </w:rPr>
        <w:lastRenderedPageBreak/>
        <w:t>Supplementary Figure 4</w:t>
      </w:r>
      <w:r w:rsidRPr="00D03A17">
        <w:rPr>
          <w:rFonts w:ascii="Arial" w:hAnsi="Arial" w:cs="Arial"/>
          <w:color w:val="000000" w:themeColor="text1"/>
        </w:rPr>
        <w:t>:</w:t>
      </w:r>
      <w:r>
        <w:rPr>
          <w:rFonts w:ascii="Cambria" w:hAnsi="Cambria"/>
          <w:color w:val="333333"/>
          <w:shd w:val="clear" w:color="auto" w:fill="FFFCF0"/>
        </w:rPr>
        <w:t xml:space="preserve"> </w:t>
      </w:r>
      <w:r w:rsidRPr="00F605FB">
        <w:rPr>
          <w:rFonts w:ascii="Arial" w:hAnsi="Arial" w:cs="Arial"/>
        </w:rPr>
        <w:t xml:space="preserve">Microarray analysis of </w:t>
      </w:r>
      <w:r>
        <w:rPr>
          <w:rFonts w:ascii="Arial" w:hAnsi="Arial" w:cs="Arial"/>
        </w:rPr>
        <w:t>AF</w:t>
      </w:r>
      <w:r w:rsidRPr="00F605FB">
        <w:rPr>
          <w:rFonts w:ascii="Arial" w:hAnsi="Arial" w:cs="Arial"/>
        </w:rPr>
        <w:t xml:space="preserve"> tissue transcripts from</w:t>
      </w:r>
      <w:r>
        <w:rPr>
          <w:rFonts w:ascii="Arial" w:hAnsi="Arial" w:cs="Arial"/>
          <w:b/>
          <w:bCs/>
        </w:rPr>
        <w:t xml:space="preserve"> </w:t>
      </w:r>
      <w:r w:rsidRPr="00F605FB">
        <w:rPr>
          <w:rFonts w:ascii="Arial" w:hAnsi="Arial" w:cs="Arial"/>
          <w:i/>
          <w:iCs/>
        </w:rPr>
        <w:t>Sirt6</w:t>
      </w:r>
      <w:r w:rsidRPr="00F605FB">
        <w:rPr>
          <w:rFonts w:ascii="Arial" w:hAnsi="Arial" w:cs="Arial"/>
          <w:vertAlign w:val="superscript"/>
        </w:rPr>
        <w:t>fl/</w:t>
      </w:r>
      <w:proofErr w:type="spellStart"/>
      <w:r w:rsidRPr="00F605FB">
        <w:rPr>
          <w:rFonts w:ascii="Arial" w:hAnsi="Arial" w:cs="Arial"/>
          <w:vertAlign w:val="superscript"/>
        </w:rPr>
        <w:t>fl</w:t>
      </w:r>
      <w:proofErr w:type="spellEnd"/>
      <w:r>
        <w:rPr>
          <w:rFonts w:ascii="Arial" w:hAnsi="Arial" w:cs="Arial"/>
        </w:rPr>
        <w:t xml:space="preserve"> and </w:t>
      </w:r>
      <w:r w:rsidRPr="00F605FB">
        <w:rPr>
          <w:rFonts w:ascii="Arial" w:hAnsi="Arial" w:cs="Arial"/>
          <w:i/>
          <w:iCs/>
        </w:rPr>
        <w:t>Sirt6</w:t>
      </w:r>
      <w:r w:rsidRPr="00F605FB">
        <w:rPr>
          <w:rFonts w:ascii="Arial" w:hAnsi="Arial" w:cs="Arial"/>
          <w:vertAlign w:val="superscript"/>
        </w:rPr>
        <w:t>cKO</w:t>
      </w:r>
      <w:r>
        <w:rPr>
          <w:rFonts w:ascii="Arial" w:hAnsi="Arial" w:cs="Arial"/>
        </w:rPr>
        <w:t xml:space="preserve"> represented as </w:t>
      </w:r>
      <w:r w:rsidRPr="000B278D">
        <w:rPr>
          <w:rFonts w:ascii="Arial" w:hAnsi="Arial" w:cs="Arial"/>
        </w:rPr>
        <w:t>(A) Three-dimensional Principal component analysis (PCA) showing discrete clustering of based on genotype (</w:t>
      </w:r>
      <w:r w:rsidRPr="000B278D">
        <w:rPr>
          <w:rFonts w:ascii="Arial" w:hAnsi="Arial" w:cs="Arial"/>
          <w:i/>
          <w:iCs/>
        </w:rPr>
        <w:t>n</w:t>
      </w:r>
      <w:r w:rsidRPr="000B278D">
        <w:rPr>
          <w:rFonts w:ascii="Arial" w:hAnsi="Arial" w:cs="Arial"/>
        </w:rPr>
        <w:t xml:space="preserve"> = 4 mice/genotype, 5-6 pooled discs/animal) (B) Heat map and hierarchical clustering of Z-score of differentially expressed genes (DEGs) between </w:t>
      </w:r>
      <w:r w:rsidRPr="000B278D">
        <w:rPr>
          <w:rFonts w:ascii="Arial" w:hAnsi="Arial" w:cs="Arial"/>
          <w:i/>
          <w:iCs/>
        </w:rPr>
        <w:t>Sirt6</w:t>
      </w:r>
      <w:r w:rsidRPr="000B278D">
        <w:rPr>
          <w:rFonts w:ascii="Arial" w:hAnsi="Arial" w:cs="Arial"/>
          <w:i/>
          <w:iCs/>
          <w:vertAlign w:val="superscript"/>
        </w:rPr>
        <w:t>fl</w:t>
      </w:r>
      <w:r w:rsidRPr="000B278D">
        <w:rPr>
          <w:rFonts w:ascii="Arial" w:hAnsi="Arial" w:cs="Arial"/>
          <w:vertAlign w:val="superscript"/>
        </w:rPr>
        <w:t>/</w:t>
      </w:r>
      <w:proofErr w:type="spellStart"/>
      <w:r w:rsidRPr="000B278D">
        <w:rPr>
          <w:rFonts w:ascii="Arial" w:hAnsi="Arial" w:cs="Arial"/>
          <w:vertAlign w:val="superscript"/>
        </w:rPr>
        <w:t>fl</w:t>
      </w:r>
      <w:proofErr w:type="spellEnd"/>
      <w:r w:rsidRPr="000B278D">
        <w:rPr>
          <w:rFonts w:ascii="Arial" w:hAnsi="Arial" w:cs="Arial"/>
        </w:rPr>
        <w:t xml:space="preserve"> and </w:t>
      </w:r>
      <w:r w:rsidRPr="000B278D">
        <w:rPr>
          <w:rFonts w:ascii="Arial" w:hAnsi="Arial" w:cs="Arial"/>
          <w:i/>
          <w:iCs/>
        </w:rPr>
        <w:t>Sirt6</w:t>
      </w:r>
      <w:r w:rsidRPr="000B278D">
        <w:rPr>
          <w:rFonts w:ascii="Arial" w:hAnsi="Arial" w:cs="Arial"/>
          <w:vertAlign w:val="superscript"/>
        </w:rPr>
        <w:t>cKO</w:t>
      </w:r>
      <w:r w:rsidRPr="000B278D">
        <w:rPr>
          <w:rFonts w:ascii="Arial" w:hAnsi="Arial" w:cs="Arial"/>
        </w:rPr>
        <w:t xml:space="preserve"> (</w:t>
      </w:r>
      <w:r w:rsidRPr="000B278D">
        <w:rPr>
          <w:rFonts w:ascii="Arial" w:hAnsi="Arial" w:cs="Arial"/>
          <w:i/>
          <w:iCs/>
        </w:rPr>
        <w:t>p</w:t>
      </w:r>
      <w:r w:rsidRPr="000B278D">
        <w:rPr>
          <w:rFonts w:ascii="Arial" w:hAnsi="Arial" w:cs="Arial"/>
        </w:rPr>
        <w:t xml:space="preserve"> ≤ 0.05, FC≥1.75). (C) Volcano plot of DEGs in the AF showing </w:t>
      </w:r>
      <w:r w:rsidRPr="000B278D">
        <w:rPr>
          <w:rFonts w:ascii="Arial" w:hAnsi="Arial" w:cs="Arial"/>
          <w:i/>
          <w:iCs/>
        </w:rPr>
        <w:t>p</w:t>
      </w:r>
      <w:r w:rsidRPr="000B278D">
        <w:rPr>
          <w:rFonts w:ascii="Arial" w:hAnsi="Arial" w:cs="Arial"/>
        </w:rPr>
        <w:t>-value </w:t>
      </w:r>
      <w:r w:rsidRPr="000B278D">
        <w:rPr>
          <w:rFonts w:ascii="Arial" w:hAnsi="Arial" w:cs="Arial"/>
          <w:i/>
          <w:iCs/>
        </w:rPr>
        <w:t>versus</w:t>
      </w:r>
      <w:r w:rsidRPr="000B278D">
        <w:rPr>
          <w:rFonts w:ascii="Arial" w:hAnsi="Arial" w:cs="Arial"/>
        </w:rPr>
        <w:t xml:space="preserve"> magnitude of change (fold change).  (D) </w:t>
      </w:r>
      <w:proofErr w:type="spellStart"/>
      <w:r w:rsidRPr="000B278D">
        <w:rPr>
          <w:rFonts w:ascii="Arial" w:hAnsi="Arial" w:cs="Arial"/>
        </w:rPr>
        <w:t>CompBIO</w:t>
      </w:r>
      <w:proofErr w:type="spellEnd"/>
      <w:r w:rsidRPr="000B278D">
        <w:rPr>
          <w:rFonts w:ascii="Arial" w:hAnsi="Arial" w:cs="Arial"/>
        </w:rPr>
        <w:t xml:space="preserve"> analysis of Upregulated DEGs in AF tissue of 24M </w:t>
      </w:r>
      <w:r w:rsidRPr="000B278D">
        <w:rPr>
          <w:rFonts w:ascii="Arial" w:hAnsi="Arial" w:cs="Arial"/>
          <w:i/>
          <w:iCs/>
        </w:rPr>
        <w:t>Sirt6</w:t>
      </w:r>
      <w:r w:rsidRPr="000B278D">
        <w:rPr>
          <w:rFonts w:ascii="Arial" w:hAnsi="Arial" w:cs="Arial"/>
          <w:vertAlign w:val="superscript"/>
        </w:rPr>
        <w:t>cKO</w:t>
      </w:r>
      <w:r w:rsidRPr="000B278D">
        <w:rPr>
          <w:rFonts w:ascii="Arial" w:hAnsi="Arial" w:cs="Arial"/>
        </w:rPr>
        <w:t xml:space="preserve"> represented in a ball and stick model. The enrichment of themes is shown by the size of the ball and connectedness is shown based on thickness of the lines between them. Themes of interest are colored, and superclusters comprised of related themes are highlighted. (E) Top thematic DEGs plotted based on </w:t>
      </w:r>
      <w:proofErr w:type="spellStart"/>
      <w:r w:rsidRPr="000B278D">
        <w:rPr>
          <w:rFonts w:ascii="Arial" w:hAnsi="Arial" w:cs="Arial"/>
        </w:rPr>
        <w:t>CompBio</w:t>
      </w:r>
      <w:proofErr w:type="spellEnd"/>
      <w:r w:rsidRPr="000B278D">
        <w:rPr>
          <w:rFonts w:ascii="Arial" w:hAnsi="Arial" w:cs="Arial"/>
        </w:rPr>
        <w:t xml:space="preserve"> entity enrichment score.</w:t>
      </w:r>
    </w:p>
    <w:p w14:paraId="41FFF236" w14:textId="77777777" w:rsidR="0031302F" w:rsidRDefault="0031302F" w:rsidP="00DD1CD8">
      <w:pPr>
        <w:spacing w:line="360" w:lineRule="auto"/>
        <w:jc w:val="both"/>
        <w:rPr>
          <w:rFonts w:ascii="Arial" w:hAnsi="Arial" w:cs="Arial"/>
          <w:b/>
          <w:bCs/>
          <w:color w:val="000000" w:themeColor="text1"/>
        </w:rPr>
      </w:pPr>
    </w:p>
    <w:p w14:paraId="5540DBD8" w14:textId="4352291C" w:rsidR="00DD1CD8" w:rsidRPr="00F605FB" w:rsidRDefault="00DD1CD8" w:rsidP="00DD1CD8">
      <w:pPr>
        <w:spacing w:line="360" w:lineRule="auto"/>
        <w:jc w:val="both"/>
        <w:rPr>
          <w:rFonts w:ascii="Arial" w:hAnsi="Arial" w:cs="Arial"/>
        </w:rPr>
      </w:pPr>
      <w:r w:rsidRPr="00F605FB">
        <w:rPr>
          <w:rFonts w:ascii="Arial" w:hAnsi="Arial" w:cs="Arial"/>
          <w:b/>
          <w:bCs/>
          <w:color w:val="000000" w:themeColor="text1"/>
        </w:rPr>
        <w:t xml:space="preserve">Supplementary Figure </w:t>
      </w:r>
      <w:r>
        <w:rPr>
          <w:rFonts w:ascii="Arial" w:hAnsi="Arial" w:cs="Arial"/>
          <w:b/>
          <w:bCs/>
          <w:color w:val="000000" w:themeColor="text1"/>
        </w:rPr>
        <w:t>5</w:t>
      </w:r>
      <w:r w:rsidRPr="00D454B1">
        <w:rPr>
          <w:rFonts w:ascii="Arial" w:hAnsi="Arial" w:cs="Arial"/>
          <w:color w:val="000000" w:themeColor="text1"/>
        </w:rPr>
        <w:t xml:space="preserve">: </w:t>
      </w:r>
      <w:r w:rsidRPr="008D49E3">
        <w:rPr>
          <w:rFonts w:ascii="Arial" w:hAnsi="Arial" w:cs="Arial"/>
          <w:color w:val="000000" w:themeColor="text1"/>
        </w:rPr>
        <w:t>(A)</w:t>
      </w:r>
      <w:r w:rsidRPr="00041696">
        <w:rPr>
          <w:rFonts w:ascii="Arial" w:hAnsi="Arial" w:cs="Arial"/>
          <w:b/>
          <w:bCs/>
          <w:color w:val="000000" w:themeColor="text1"/>
        </w:rPr>
        <w:t xml:space="preserve"> </w:t>
      </w:r>
      <w:proofErr w:type="spellStart"/>
      <w:r w:rsidRPr="002F3EA2">
        <w:rPr>
          <w:rFonts w:ascii="Arial" w:hAnsi="Arial" w:cs="Arial"/>
        </w:rPr>
        <w:t>CompBIO</w:t>
      </w:r>
      <w:proofErr w:type="spellEnd"/>
      <w:r w:rsidRPr="002F3EA2">
        <w:rPr>
          <w:rFonts w:ascii="Arial" w:hAnsi="Arial" w:cs="Arial"/>
        </w:rPr>
        <w:t xml:space="preserve"> analysis of </w:t>
      </w:r>
      <w:r>
        <w:rPr>
          <w:rFonts w:ascii="Arial" w:hAnsi="Arial" w:cs="Arial"/>
        </w:rPr>
        <w:t>down</w:t>
      </w:r>
      <w:r w:rsidRPr="002F3EA2">
        <w:rPr>
          <w:rFonts w:ascii="Arial" w:hAnsi="Arial" w:cs="Arial"/>
        </w:rPr>
        <w:t xml:space="preserve">regulated </w:t>
      </w:r>
      <w:r>
        <w:rPr>
          <w:rFonts w:ascii="Arial" w:hAnsi="Arial" w:cs="Arial"/>
        </w:rPr>
        <w:t xml:space="preserve">DEGs </w:t>
      </w:r>
      <w:r w:rsidRPr="002F3EA2">
        <w:rPr>
          <w:rFonts w:ascii="Arial" w:hAnsi="Arial" w:cs="Arial"/>
        </w:rPr>
        <w:t xml:space="preserve">in </w:t>
      </w:r>
      <w:r>
        <w:rPr>
          <w:rFonts w:ascii="Arial" w:hAnsi="Arial" w:cs="Arial"/>
        </w:rPr>
        <w:t>AF</w:t>
      </w:r>
      <w:r w:rsidRPr="002F3EA2">
        <w:rPr>
          <w:rFonts w:ascii="Arial" w:hAnsi="Arial" w:cs="Arial"/>
        </w:rPr>
        <w:t xml:space="preserve"> tissue of </w:t>
      </w:r>
      <w:r>
        <w:rPr>
          <w:rFonts w:ascii="Arial" w:hAnsi="Arial" w:cs="Arial"/>
        </w:rPr>
        <w:t xml:space="preserve">from </w:t>
      </w:r>
      <w:r w:rsidRPr="002F3EA2">
        <w:rPr>
          <w:rFonts w:ascii="Arial" w:hAnsi="Arial" w:cs="Arial"/>
        </w:rPr>
        <w:t>24</w:t>
      </w:r>
      <w:r>
        <w:rPr>
          <w:rFonts w:ascii="Arial" w:hAnsi="Arial" w:cs="Arial"/>
        </w:rPr>
        <w:t xml:space="preserve">M </w:t>
      </w:r>
      <w:r w:rsidRPr="005F169B">
        <w:rPr>
          <w:rFonts w:ascii="Arial" w:hAnsi="Arial" w:cs="Arial"/>
          <w:i/>
          <w:iCs/>
        </w:rPr>
        <w:t>Sirt6</w:t>
      </w:r>
      <w:r w:rsidRPr="00C65F05">
        <w:rPr>
          <w:rFonts w:ascii="Arial" w:hAnsi="Arial" w:cs="Arial"/>
          <w:vertAlign w:val="superscript"/>
        </w:rPr>
        <w:t>cKO</w:t>
      </w:r>
      <w:r>
        <w:rPr>
          <w:rFonts w:ascii="Arial" w:hAnsi="Arial" w:cs="Arial"/>
        </w:rPr>
        <w:t xml:space="preserve"> </w:t>
      </w:r>
      <w:r w:rsidRPr="002F3EA2">
        <w:rPr>
          <w:rFonts w:ascii="Arial" w:hAnsi="Arial" w:cs="Arial"/>
        </w:rPr>
        <w:t xml:space="preserve">mice </w:t>
      </w:r>
      <w:r>
        <w:rPr>
          <w:rFonts w:ascii="Arial" w:hAnsi="Arial" w:cs="Arial"/>
        </w:rPr>
        <w:t xml:space="preserve">represented as a ball and stick model </w:t>
      </w:r>
      <w:r w:rsidRPr="002F3EA2">
        <w:rPr>
          <w:rFonts w:ascii="Arial" w:hAnsi="Arial" w:cs="Arial"/>
        </w:rPr>
        <w:t>(F</w:t>
      </w:r>
      <w:r>
        <w:rPr>
          <w:rFonts w:ascii="Arial" w:hAnsi="Arial" w:cs="Arial"/>
        </w:rPr>
        <w:t>C</w:t>
      </w:r>
      <w:r w:rsidRPr="005F169B">
        <w:rPr>
          <w:rFonts w:ascii="Arial" w:hAnsi="Arial" w:cs="Arial"/>
          <w:u w:val="single"/>
        </w:rPr>
        <w:t>&gt;</w:t>
      </w:r>
      <w:r w:rsidRPr="002F3EA2">
        <w:rPr>
          <w:rFonts w:ascii="Arial" w:hAnsi="Arial" w:cs="Arial"/>
        </w:rPr>
        <w:t>1.</w:t>
      </w:r>
      <w:r>
        <w:rPr>
          <w:rFonts w:ascii="Arial" w:hAnsi="Arial" w:cs="Arial"/>
        </w:rPr>
        <w:t>7</w:t>
      </w:r>
      <w:r w:rsidRPr="002F3EA2">
        <w:rPr>
          <w:rFonts w:ascii="Arial" w:hAnsi="Arial" w:cs="Arial"/>
        </w:rPr>
        <w:t>5</w:t>
      </w:r>
      <w:r>
        <w:rPr>
          <w:rFonts w:ascii="Arial" w:hAnsi="Arial" w:cs="Arial"/>
        </w:rPr>
        <w:t xml:space="preserve">, </w:t>
      </w:r>
      <w:r w:rsidRPr="002F3EA2">
        <w:rPr>
          <w:rFonts w:ascii="Arial" w:hAnsi="Arial" w:cs="Arial"/>
        </w:rPr>
        <w:t>p&gt;0.05)</w:t>
      </w:r>
      <w:r>
        <w:rPr>
          <w:rFonts w:ascii="Arial" w:hAnsi="Arial" w:cs="Arial"/>
        </w:rPr>
        <w:t xml:space="preserve">. n=4 mice/genotype 5-6 pooled discs/animal. </w:t>
      </w:r>
      <w:r w:rsidRPr="001F1FBE">
        <w:rPr>
          <w:rFonts w:ascii="Arial" w:hAnsi="Arial" w:cs="Arial"/>
        </w:rPr>
        <w:t>The enrichment of themes is shown by the size of the ball and connectedness is shown based on thickness of the lines between them. Themes of interest are colored, and superclusters comprised of related themes are highlighted. </w:t>
      </w:r>
      <w:r w:rsidRPr="00041696">
        <w:rPr>
          <w:rFonts w:ascii="Arial" w:hAnsi="Arial" w:cs="Arial"/>
        </w:rPr>
        <w:t>(B)</w:t>
      </w:r>
      <w:r w:rsidRPr="001F1FBE">
        <w:rPr>
          <w:rFonts w:ascii="Arial" w:hAnsi="Arial" w:cs="Arial"/>
        </w:rPr>
        <w:t xml:space="preserve"> Top thematic DEGs plotted based on </w:t>
      </w:r>
      <w:proofErr w:type="spellStart"/>
      <w:r w:rsidRPr="001F1FBE">
        <w:rPr>
          <w:rFonts w:ascii="Arial" w:hAnsi="Arial" w:cs="Arial"/>
        </w:rPr>
        <w:t>CompBio</w:t>
      </w:r>
      <w:proofErr w:type="spellEnd"/>
      <w:r w:rsidRPr="001F1FBE">
        <w:rPr>
          <w:rFonts w:ascii="Arial" w:hAnsi="Arial" w:cs="Arial"/>
        </w:rPr>
        <w:t xml:space="preserve"> entity enrichment score</w:t>
      </w:r>
      <w:r>
        <w:rPr>
          <w:rFonts w:ascii="Arial" w:hAnsi="Arial" w:cs="Arial"/>
        </w:rPr>
        <w:t>.</w:t>
      </w:r>
    </w:p>
    <w:p w14:paraId="6CC9AE6B" w14:textId="77777777" w:rsidR="0031302F" w:rsidRDefault="0031302F" w:rsidP="00DD1CD8">
      <w:pPr>
        <w:spacing w:line="360" w:lineRule="auto"/>
        <w:jc w:val="both"/>
        <w:rPr>
          <w:rFonts w:ascii="Arial" w:hAnsi="Arial" w:cs="Arial"/>
          <w:b/>
          <w:bCs/>
          <w:color w:val="000000" w:themeColor="text1"/>
        </w:rPr>
      </w:pPr>
    </w:p>
    <w:p w14:paraId="343EDA57" w14:textId="5D7F0402" w:rsidR="00DD1CD8" w:rsidRPr="000B278D" w:rsidRDefault="00DD1CD8" w:rsidP="00DD1CD8">
      <w:pPr>
        <w:spacing w:line="360" w:lineRule="auto"/>
        <w:jc w:val="both"/>
        <w:rPr>
          <w:rFonts w:ascii="Arial" w:hAnsi="Arial" w:cs="Arial"/>
        </w:rPr>
      </w:pPr>
      <w:r w:rsidRPr="00F605FB">
        <w:rPr>
          <w:rFonts w:ascii="Arial" w:hAnsi="Arial" w:cs="Arial"/>
          <w:b/>
          <w:bCs/>
          <w:color w:val="000000" w:themeColor="text1"/>
        </w:rPr>
        <w:t xml:space="preserve">Supplementary Figure </w:t>
      </w:r>
      <w:r>
        <w:rPr>
          <w:rFonts w:ascii="Arial" w:hAnsi="Arial" w:cs="Arial"/>
          <w:b/>
          <w:bCs/>
          <w:color w:val="000000" w:themeColor="text1"/>
        </w:rPr>
        <w:t>6</w:t>
      </w:r>
      <w:r w:rsidRPr="00F605FB">
        <w:rPr>
          <w:rFonts w:ascii="Arial" w:hAnsi="Arial" w:cs="Arial"/>
          <w:b/>
          <w:bCs/>
          <w:color w:val="000000" w:themeColor="text1"/>
        </w:rPr>
        <w:t>:</w:t>
      </w:r>
      <w:r w:rsidRPr="00D454B1">
        <w:rPr>
          <w:rFonts w:ascii="Arial" w:hAnsi="Arial" w:cs="Arial"/>
          <w:color w:val="000000" w:themeColor="text1"/>
        </w:rPr>
        <w:t xml:space="preserve"> (A) </w:t>
      </w:r>
      <w:r>
        <w:rPr>
          <w:rFonts w:ascii="Arial" w:hAnsi="Arial" w:cs="Arial"/>
        </w:rPr>
        <w:t xml:space="preserve">Quantitative </w:t>
      </w:r>
      <w:r w:rsidRPr="002F3EA2">
        <w:rPr>
          <w:rFonts w:ascii="Arial" w:hAnsi="Arial" w:cs="Arial"/>
        </w:rPr>
        <w:t xml:space="preserve">ELISA </w:t>
      </w:r>
      <w:r>
        <w:rPr>
          <w:rFonts w:ascii="Arial" w:hAnsi="Arial" w:cs="Arial"/>
        </w:rPr>
        <w:t xml:space="preserve">showing Histone 3 modifications in </w:t>
      </w:r>
      <w:r w:rsidRPr="00D03A17">
        <w:rPr>
          <w:rFonts w:ascii="Arial" w:hAnsi="Arial" w:cs="Arial"/>
          <w:i/>
          <w:iCs/>
        </w:rPr>
        <w:t>Sirt6</w:t>
      </w:r>
      <w:r>
        <w:rPr>
          <w:rFonts w:ascii="Arial" w:hAnsi="Arial" w:cs="Arial"/>
        </w:rPr>
        <w:t xml:space="preserve">-KD compared to </w:t>
      </w:r>
      <w:r w:rsidRPr="00D03A17">
        <w:rPr>
          <w:rFonts w:ascii="Arial" w:hAnsi="Arial" w:cs="Arial"/>
          <w:i/>
          <w:iCs/>
        </w:rPr>
        <w:t>Sirt6</w:t>
      </w:r>
      <w:r>
        <w:rPr>
          <w:rFonts w:ascii="Arial" w:hAnsi="Arial" w:cs="Arial"/>
        </w:rPr>
        <w:t xml:space="preserve">-Ctrl NP cells (n=3 independent experiments). </w:t>
      </w:r>
      <w:r w:rsidRPr="00F605FB">
        <w:rPr>
          <w:rFonts w:ascii="Arial" w:hAnsi="Arial" w:cs="Arial"/>
        </w:rPr>
        <w:t>Significance</w:t>
      </w:r>
      <w:r w:rsidRPr="0033065F">
        <w:rPr>
          <w:rFonts w:ascii="Arial" w:hAnsi="Arial" w:cs="Arial"/>
        </w:rPr>
        <w:t xml:space="preserve"> for quantitative measures was determined by using an unpaired </w:t>
      </w:r>
      <w:r w:rsidRPr="0033065F">
        <w:rPr>
          <w:rFonts w:ascii="Arial" w:hAnsi="Arial" w:cs="Arial"/>
          <w:i/>
          <w:iCs/>
        </w:rPr>
        <w:t>t</w:t>
      </w:r>
      <w:r w:rsidRPr="0033065F">
        <w:rPr>
          <w:rFonts w:ascii="Arial" w:hAnsi="Arial" w:cs="Arial"/>
        </w:rPr>
        <w:t>-test</w:t>
      </w:r>
      <w:r>
        <w:rPr>
          <w:rFonts w:ascii="Arial" w:hAnsi="Arial" w:cs="Arial"/>
        </w:rPr>
        <w:t>.</w:t>
      </w:r>
    </w:p>
    <w:p w14:paraId="7A4CDDE7" w14:textId="77777777" w:rsidR="0031302F" w:rsidRDefault="0031302F" w:rsidP="00DD1CD8">
      <w:pPr>
        <w:spacing w:line="360" w:lineRule="auto"/>
        <w:jc w:val="both"/>
        <w:rPr>
          <w:rFonts w:ascii="Arial" w:hAnsi="Arial" w:cs="Arial"/>
          <w:b/>
          <w:bCs/>
          <w:color w:val="000000" w:themeColor="text1"/>
        </w:rPr>
      </w:pPr>
    </w:p>
    <w:p w14:paraId="6A4B1285" w14:textId="6189B0B4" w:rsidR="00DD1CD8" w:rsidRDefault="00DD1CD8" w:rsidP="00DD1CD8">
      <w:pPr>
        <w:spacing w:line="360" w:lineRule="auto"/>
        <w:jc w:val="both"/>
        <w:rPr>
          <w:rFonts w:ascii="Arial" w:hAnsi="Arial" w:cs="Arial"/>
          <w:b/>
          <w:bCs/>
          <w:color w:val="000000" w:themeColor="text1"/>
        </w:rPr>
      </w:pPr>
      <w:r w:rsidRPr="00F605FB">
        <w:rPr>
          <w:rFonts w:ascii="Arial" w:hAnsi="Arial" w:cs="Arial"/>
          <w:b/>
          <w:bCs/>
          <w:color w:val="000000" w:themeColor="text1"/>
        </w:rPr>
        <w:t xml:space="preserve">Supplementary Figure </w:t>
      </w:r>
      <w:r>
        <w:rPr>
          <w:rFonts w:ascii="Arial" w:hAnsi="Arial" w:cs="Arial"/>
          <w:b/>
          <w:bCs/>
          <w:color w:val="000000" w:themeColor="text1"/>
        </w:rPr>
        <w:t>7</w:t>
      </w:r>
      <w:r w:rsidRPr="00F605FB">
        <w:rPr>
          <w:rFonts w:ascii="Arial" w:hAnsi="Arial" w:cs="Arial"/>
          <w:b/>
          <w:bCs/>
          <w:color w:val="000000" w:themeColor="text1"/>
        </w:rPr>
        <w:t>:</w:t>
      </w:r>
      <w:r>
        <w:rPr>
          <w:rFonts w:ascii="Arial" w:hAnsi="Arial" w:cs="Arial"/>
          <w:color w:val="000000" w:themeColor="text1"/>
        </w:rPr>
        <w:t xml:space="preserve"> (A)</w:t>
      </w:r>
      <w:r w:rsidRPr="002F3EA2">
        <w:rPr>
          <w:rFonts w:ascii="Arial" w:hAnsi="Arial" w:cs="Arial"/>
        </w:rPr>
        <w:t xml:space="preserve"> </w:t>
      </w:r>
      <w:proofErr w:type="spellStart"/>
      <w:r w:rsidRPr="002F3EA2">
        <w:rPr>
          <w:rFonts w:ascii="Arial" w:hAnsi="Arial" w:cs="Arial"/>
        </w:rPr>
        <w:t>Compbio</w:t>
      </w:r>
      <w:proofErr w:type="spellEnd"/>
      <w:r w:rsidRPr="002F3EA2">
        <w:rPr>
          <w:rFonts w:ascii="Arial" w:hAnsi="Arial" w:cs="Arial"/>
        </w:rPr>
        <w:t xml:space="preserve"> analysis for </w:t>
      </w:r>
      <w:r>
        <w:rPr>
          <w:rFonts w:ascii="Arial" w:hAnsi="Arial" w:cs="Arial"/>
        </w:rPr>
        <w:t>down</w:t>
      </w:r>
      <w:r w:rsidRPr="002F3EA2">
        <w:rPr>
          <w:rFonts w:ascii="Arial" w:hAnsi="Arial" w:cs="Arial"/>
        </w:rPr>
        <w:t xml:space="preserve">regulated </w:t>
      </w:r>
      <w:r>
        <w:rPr>
          <w:rFonts w:ascii="Arial" w:hAnsi="Arial" w:cs="Arial"/>
        </w:rPr>
        <w:t>DEGs</w:t>
      </w:r>
      <w:r w:rsidRPr="002F3EA2">
        <w:rPr>
          <w:rFonts w:ascii="Arial" w:hAnsi="Arial" w:cs="Arial"/>
        </w:rPr>
        <w:t xml:space="preserve"> </w:t>
      </w:r>
      <w:r>
        <w:rPr>
          <w:rFonts w:ascii="Arial" w:hAnsi="Arial" w:cs="Arial"/>
        </w:rPr>
        <w:t xml:space="preserve">from </w:t>
      </w:r>
      <w:proofErr w:type="spellStart"/>
      <w:r w:rsidRPr="002F3EA2">
        <w:rPr>
          <w:rFonts w:ascii="Arial" w:hAnsi="Arial" w:cs="Arial"/>
        </w:rPr>
        <w:t>RNAseq</w:t>
      </w:r>
      <w:proofErr w:type="spellEnd"/>
      <w:r w:rsidRPr="002F3EA2">
        <w:rPr>
          <w:rFonts w:ascii="Arial" w:hAnsi="Arial" w:cs="Arial"/>
        </w:rPr>
        <w:t xml:space="preserve"> analysis </w:t>
      </w:r>
      <w:r>
        <w:rPr>
          <w:rFonts w:ascii="Arial" w:hAnsi="Arial" w:cs="Arial"/>
        </w:rPr>
        <w:t xml:space="preserve">of </w:t>
      </w:r>
      <w:r w:rsidRPr="005F169B">
        <w:rPr>
          <w:rFonts w:ascii="Arial" w:hAnsi="Arial" w:cs="Arial"/>
          <w:i/>
          <w:iCs/>
        </w:rPr>
        <w:t>Sirt6</w:t>
      </w:r>
      <w:r>
        <w:rPr>
          <w:rFonts w:ascii="Arial" w:hAnsi="Arial" w:cs="Arial"/>
        </w:rPr>
        <w:t xml:space="preserve">-KD </w:t>
      </w:r>
      <w:r w:rsidRPr="002F3EA2">
        <w:rPr>
          <w:rFonts w:ascii="Arial" w:hAnsi="Arial" w:cs="Arial"/>
        </w:rPr>
        <w:t xml:space="preserve">Vs. </w:t>
      </w:r>
      <w:bookmarkStart w:id="0" w:name="_Hlk175123119"/>
      <w:r w:rsidRPr="005F169B">
        <w:rPr>
          <w:rFonts w:ascii="Arial" w:hAnsi="Arial" w:cs="Arial"/>
          <w:i/>
          <w:iCs/>
        </w:rPr>
        <w:t>Sirt6</w:t>
      </w:r>
      <w:r>
        <w:rPr>
          <w:rFonts w:ascii="Arial" w:hAnsi="Arial" w:cs="Arial"/>
        </w:rPr>
        <w:t xml:space="preserve">-Ctrl </w:t>
      </w:r>
      <w:bookmarkEnd w:id="0"/>
      <w:r w:rsidRPr="002F3EA2">
        <w:rPr>
          <w:rFonts w:ascii="Arial" w:hAnsi="Arial" w:cs="Arial"/>
        </w:rPr>
        <w:t xml:space="preserve">NP cells </w:t>
      </w:r>
      <w:r>
        <w:rPr>
          <w:rFonts w:ascii="Arial" w:hAnsi="Arial" w:cs="Arial"/>
        </w:rPr>
        <w:t>(</w:t>
      </w:r>
      <w:r w:rsidRPr="002F3EA2">
        <w:rPr>
          <w:rFonts w:ascii="Arial" w:hAnsi="Arial" w:cs="Arial"/>
        </w:rPr>
        <w:t>FC</w:t>
      </w:r>
      <w:r w:rsidRPr="005F169B">
        <w:rPr>
          <w:rFonts w:ascii="Arial" w:hAnsi="Arial" w:cs="Arial"/>
          <w:u w:val="single"/>
        </w:rPr>
        <w:t>&gt;</w:t>
      </w:r>
      <w:r w:rsidR="002F6FC7">
        <w:rPr>
          <w:rFonts w:ascii="Arial" w:hAnsi="Arial" w:cs="Arial"/>
        </w:rPr>
        <w:t>1.5</w:t>
      </w:r>
      <w:r>
        <w:rPr>
          <w:rFonts w:ascii="Arial" w:hAnsi="Arial" w:cs="Arial"/>
        </w:rPr>
        <w:t xml:space="preserve">, </w:t>
      </w:r>
      <w:r w:rsidRPr="002F3EA2">
        <w:rPr>
          <w:rFonts w:ascii="Arial" w:hAnsi="Arial" w:cs="Arial"/>
        </w:rPr>
        <w:t>FDR</w:t>
      </w:r>
      <w:r w:rsidRPr="005F169B">
        <w:rPr>
          <w:rFonts w:ascii="Arial" w:hAnsi="Arial" w:cs="Arial"/>
          <w:u w:val="single"/>
        </w:rPr>
        <w:t>&lt;</w:t>
      </w:r>
      <w:r w:rsidRPr="002F3EA2">
        <w:rPr>
          <w:rFonts w:ascii="Arial" w:hAnsi="Arial" w:cs="Arial"/>
        </w:rPr>
        <w:t>0.05</w:t>
      </w:r>
      <w:r>
        <w:rPr>
          <w:rFonts w:ascii="Arial" w:hAnsi="Arial" w:cs="Arial"/>
        </w:rPr>
        <w:t>),</w:t>
      </w:r>
      <w:r w:rsidRPr="002F3EA2">
        <w:rPr>
          <w:rFonts w:ascii="Arial" w:hAnsi="Arial" w:cs="Arial"/>
        </w:rPr>
        <w:t xml:space="preserve"> </w:t>
      </w:r>
      <w:r>
        <w:rPr>
          <w:rFonts w:ascii="Arial" w:hAnsi="Arial" w:cs="Arial"/>
        </w:rPr>
        <w:t xml:space="preserve">represented as </w:t>
      </w:r>
      <w:r w:rsidRPr="001F1FBE">
        <w:rPr>
          <w:rFonts w:ascii="Arial" w:hAnsi="Arial" w:cs="Arial"/>
        </w:rPr>
        <w:t>a ball and stick model</w:t>
      </w:r>
      <w:r>
        <w:rPr>
          <w:rFonts w:ascii="Arial" w:hAnsi="Arial" w:cs="Arial"/>
        </w:rPr>
        <w:t xml:space="preserve">. </w:t>
      </w:r>
      <w:r w:rsidRPr="001F1FBE">
        <w:rPr>
          <w:rFonts w:ascii="Arial" w:hAnsi="Arial" w:cs="Arial"/>
        </w:rPr>
        <w:t>The enrichment of themes is shown by the size of the ball and connectedness is shown based on thickness of the lines between them. Themes of interest are colored, and superclusters comprised of related themes are highlighted. </w:t>
      </w:r>
      <w:r w:rsidRPr="00F605FB">
        <w:rPr>
          <w:rFonts w:ascii="Arial" w:hAnsi="Arial" w:cs="Arial"/>
        </w:rPr>
        <w:t>(B)</w:t>
      </w:r>
      <w:r w:rsidRPr="001F1FBE">
        <w:rPr>
          <w:rFonts w:ascii="Arial" w:hAnsi="Arial" w:cs="Arial"/>
        </w:rPr>
        <w:t xml:space="preserve"> Top thematic DEGs plotted based on </w:t>
      </w:r>
      <w:proofErr w:type="spellStart"/>
      <w:r w:rsidRPr="001F1FBE">
        <w:rPr>
          <w:rFonts w:ascii="Arial" w:hAnsi="Arial" w:cs="Arial"/>
        </w:rPr>
        <w:t>CompBio</w:t>
      </w:r>
      <w:proofErr w:type="spellEnd"/>
      <w:r w:rsidRPr="001F1FBE">
        <w:rPr>
          <w:rFonts w:ascii="Arial" w:hAnsi="Arial" w:cs="Arial"/>
        </w:rPr>
        <w:t xml:space="preserve"> entity enrichment score.</w:t>
      </w:r>
    </w:p>
    <w:p w14:paraId="5D126D21" w14:textId="77777777" w:rsidR="00DD1CD8" w:rsidRDefault="00DD1CD8" w:rsidP="00DD1CD8">
      <w:pPr>
        <w:spacing w:line="360" w:lineRule="auto"/>
        <w:jc w:val="both"/>
        <w:rPr>
          <w:rFonts w:ascii="Arial" w:hAnsi="Arial" w:cs="Arial"/>
          <w:b/>
          <w:bCs/>
          <w:color w:val="000000" w:themeColor="text1"/>
        </w:rPr>
      </w:pPr>
      <w:r w:rsidRPr="00F605FB">
        <w:rPr>
          <w:rFonts w:ascii="Arial" w:hAnsi="Arial" w:cs="Arial"/>
          <w:b/>
          <w:bCs/>
          <w:color w:val="000000" w:themeColor="text1"/>
        </w:rPr>
        <w:lastRenderedPageBreak/>
        <w:t xml:space="preserve">Supplementary Figure </w:t>
      </w:r>
      <w:r>
        <w:rPr>
          <w:rFonts w:ascii="Arial" w:hAnsi="Arial" w:cs="Arial"/>
          <w:b/>
          <w:bCs/>
          <w:color w:val="000000" w:themeColor="text1"/>
        </w:rPr>
        <w:t>8</w:t>
      </w:r>
      <w:r>
        <w:rPr>
          <w:rFonts w:ascii="Arial" w:hAnsi="Arial" w:cs="Arial"/>
          <w:color w:val="000000" w:themeColor="text1"/>
        </w:rPr>
        <w:t xml:space="preserve">: Territorial maps of </w:t>
      </w:r>
      <w:proofErr w:type="spellStart"/>
      <w:r>
        <w:rPr>
          <w:rFonts w:ascii="Arial" w:hAnsi="Arial" w:cs="Arial"/>
          <w:color w:val="000000" w:themeColor="text1"/>
        </w:rPr>
        <w:t>CompBio</w:t>
      </w:r>
      <w:proofErr w:type="spellEnd"/>
      <w:r>
        <w:rPr>
          <w:rFonts w:ascii="Arial" w:hAnsi="Arial" w:cs="Arial"/>
          <w:color w:val="000000" w:themeColor="text1"/>
        </w:rPr>
        <w:t xml:space="preserve"> Assertion engine analysis showing shared themes between upregulated DEGs from NP tissues of </w:t>
      </w:r>
      <w:r w:rsidRPr="00D03A17">
        <w:rPr>
          <w:rFonts w:ascii="Arial" w:hAnsi="Arial" w:cs="Arial"/>
          <w:i/>
          <w:iCs/>
          <w:color w:val="000000" w:themeColor="text1"/>
        </w:rPr>
        <w:t>Sirt6</w:t>
      </w:r>
      <w:r w:rsidRPr="00D03A17">
        <w:rPr>
          <w:rFonts w:ascii="Arial" w:hAnsi="Arial" w:cs="Arial"/>
          <w:i/>
          <w:iCs/>
          <w:color w:val="000000" w:themeColor="text1"/>
          <w:vertAlign w:val="superscript"/>
        </w:rPr>
        <w:t>cKO</w:t>
      </w:r>
      <w:r>
        <w:rPr>
          <w:rFonts w:ascii="Arial" w:hAnsi="Arial" w:cs="Arial"/>
          <w:color w:val="000000" w:themeColor="text1"/>
        </w:rPr>
        <w:t xml:space="preserve"> vs </w:t>
      </w:r>
      <w:r w:rsidRPr="00D03A17">
        <w:rPr>
          <w:rFonts w:ascii="Arial" w:hAnsi="Arial" w:cs="Arial"/>
          <w:i/>
          <w:iCs/>
          <w:color w:val="000000" w:themeColor="text1"/>
        </w:rPr>
        <w:t>Sirt6</w:t>
      </w:r>
      <w:r>
        <w:rPr>
          <w:rFonts w:ascii="Arial" w:hAnsi="Arial" w:cs="Arial"/>
          <w:color w:val="000000" w:themeColor="text1"/>
        </w:rPr>
        <w:t>-KD NP cells, p&gt;0.05.</w:t>
      </w:r>
    </w:p>
    <w:p w14:paraId="0B68B63E" w14:textId="77777777" w:rsidR="0031302F" w:rsidRDefault="0031302F" w:rsidP="00DD1CD8">
      <w:pPr>
        <w:spacing w:line="360" w:lineRule="auto"/>
        <w:jc w:val="both"/>
        <w:rPr>
          <w:rFonts w:ascii="Arial" w:hAnsi="Arial" w:cs="Arial"/>
          <w:b/>
          <w:bCs/>
          <w:color w:val="000000" w:themeColor="text1"/>
        </w:rPr>
      </w:pPr>
    </w:p>
    <w:p w14:paraId="26F16BA6" w14:textId="19C09033" w:rsidR="00DD1CD8" w:rsidRPr="00D454B1" w:rsidRDefault="00DD1CD8" w:rsidP="00DD1CD8">
      <w:pPr>
        <w:spacing w:line="360" w:lineRule="auto"/>
        <w:jc w:val="both"/>
        <w:rPr>
          <w:rFonts w:ascii="Arial" w:hAnsi="Arial" w:cs="Arial"/>
          <w:color w:val="000000" w:themeColor="text1"/>
        </w:rPr>
      </w:pPr>
      <w:r w:rsidRPr="00F605FB">
        <w:rPr>
          <w:rFonts w:ascii="Arial" w:hAnsi="Arial" w:cs="Arial"/>
          <w:b/>
          <w:bCs/>
          <w:color w:val="000000" w:themeColor="text1"/>
        </w:rPr>
        <w:t xml:space="preserve">Supplementary Figure </w:t>
      </w:r>
      <w:r>
        <w:rPr>
          <w:rFonts w:ascii="Arial" w:hAnsi="Arial" w:cs="Arial"/>
          <w:b/>
          <w:bCs/>
          <w:color w:val="000000" w:themeColor="text1"/>
        </w:rPr>
        <w:t>9</w:t>
      </w:r>
      <w:r w:rsidRPr="00F605FB">
        <w:rPr>
          <w:rFonts w:ascii="Arial" w:hAnsi="Arial" w:cs="Arial"/>
          <w:b/>
          <w:bCs/>
          <w:color w:val="000000" w:themeColor="text1"/>
        </w:rPr>
        <w:t>:</w:t>
      </w:r>
      <w:r>
        <w:rPr>
          <w:rFonts w:ascii="Arial" w:hAnsi="Arial" w:cs="Arial"/>
          <w:color w:val="000000" w:themeColor="text1"/>
        </w:rPr>
        <w:t xml:space="preserve"> Territorial maps of </w:t>
      </w:r>
      <w:proofErr w:type="spellStart"/>
      <w:r>
        <w:rPr>
          <w:rFonts w:ascii="Arial" w:hAnsi="Arial" w:cs="Arial"/>
          <w:color w:val="000000" w:themeColor="text1"/>
        </w:rPr>
        <w:t>CompBio</w:t>
      </w:r>
      <w:proofErr w:type="spellEnd"/>
      <w:r>
        <w:rPr>
          <w:rFonts w:ascii="Arial" w:hAnsi="Arial" w:cs="Arial"/>
          <w:color w:val="000000" w:themeColor="text1"/>
        </w:rPr>
        <w:t xml:space="preserve"> Assertion engine analysis showing shared themes between downregulated DEGs from NP tissues of </w:t>
      </w:r>
      <w:r w:rsidRPr="00D03A17">
        <w:rPr>
          <w:rFonts w:ascii="Arial" w:hAnsi="Arial" w:cs="Arial"/>
          <w:i/>
          <w:iCs/>
          <w:color w:val="000000" w:themeColor="text1"/>
        </w:rPr>
        <w:t>Sirt6</w:t>
      </w:r>
      <w:r w:rsidRPr="005F169B">
        <w:rPr>
          <w:rFonts w:ascii="Arial" w:hAnsi="Arial" w:cs="Arial"/>
          <w:color w:val="000000" w:themeColor="text1"/>
          <w:vertAlign w:val="superscript"/>
        </w:rPr>
        <w:t>cKO</w:t>
      </w:r>
      <w:r>
        <w:rPr>
          <w:rFonts w:ascii="Arial" w:hAnsi="Arial" w:cs="Arial"/>
          <w:color w:val="000000" w:themeColor="text1"/>
        </w:rPr>
        <w:t xml:space="preserve"> vs </w:t>
      </w:r>
      <w:r w:rsidRPr="00D03A17">
        <w:rPr>
          <w:rFonts w:ascii="Arial" w:hAnsi="Arial" w:cs="Arial"/>
          <w:i/>
          <w:iCs/>
          <w:color w:val="000000" w:themeColor="text1"/>
        </w:rPr>
        <w:t>Sirt6</w:t>
      </w:r>
      <w:r>
        <w:rPr>
          <w:rFonts w:ascii="Arial" w:hAnsi="Arial" w:cs="Arial"/>
          <w:color w:val="000000" w:themeColor="text1"/>
        </w:rPr>
        <w:t>-KD NP cells, p&gt;0.05.</w:t>
      </w:r>
    </w:p>
    <w:p w14:paraId="74809BF3" w14:textId="77777777" w:rsidR="0031302F" w:rsidRDefault="0031302F" w:rsidP="00DD1CD8">
      <w:pPr>
        <w:spacing w:line="360" w:lineRule="auto"/>
        <w:jc w:val="both"/>
        <w:rPr>
          <w:rFonts w:ascii="Arial" w:hAnsi="Arial" w:cs="Arial"/>
          <w:b/>
          <w:bCs/>
          <w:color w:val="000000" w:themeColor="text1"/>
        </w:rPr>
      </w:pPr>
    </w:p>
    <w:p w14:paraId="2BD4C622" w14:textId="3F77DDB1" w:rsidR="00DD1CD8" w:rsidRDefault="00DD1CD8" w:rsidP="00DD1CD8">
      <w:pPr>
        <w:spacing w:line="360" w:lineRule="auto"/>
        <w:jc w:val="both"/>
        <w:rPr>
          <w:rFonts w:ascii="Arial" w:hAnsi="Arial" w:cs="Arial"/>
          <w:color w:val="000000" w:themeColor="text1"/>
        </w:rPr>
      </w:pPr>
      <w:r w:rsidRPr="00F605FB">
        <w:rPr>
          <w:rFonts w:ascii="Arial" w:hAnsi="Arial" w:cs="Arial"/>
          <w:b/>
          <w:bCs/>
          <w:color w:val="000000" w:themeColor="text1"/>
        </w:rPr>
        <w:t>Supplementary Figure 1</w:t>
      </w:r>
      <w:r>
        <w:rPr>
          <w:rFonts w:ascii="Arial" w:hAnsi="Arial" w:cs="Arial"/>
          <w:b/>
          <w:bCs/>
          <w:color w:val="000000" w:themeColor="text1"/>
        </w:rPr>
        <w:t>0</w:t>
      </w:r>
      <w:r w:rsidRPr="00D454B1">
        <w:rPr>
          <w:rFonts w:ascii="Arial" w:hAnsi="Arial" w:cs="Arial"/>
          <w:color w:val="000000" w:themeColor="text1"/>
        </w:rPr>
        <w:t xml:space="preserve">: </w:t>
      </w:r>
      <w:r>
        <w:rPr>
          <w:rFonts w:ascii="Arial" w:hAnsi="Arial" w:cs="Arial"/>
          <w:color w:val="000000" w:themeColor="text1"/>
        </w:rPr>
        <w:t xml:space="preserve">(A) </w:t>
      </w:r>
      <w:r w:rsidRPr="00B418A4">
        <w:rPr>
          <w:rFonts w:ascii="Arial" w:hAnsi="Arial" w:cs="Arial"/>
          <w:color w:val="000000" w:themeColor="text1"/>
        </w:rPr>
        <w:t xml:space="preserve">2-Deoxyglucose (2-DG) uptake in </w:t>
      </w:r>
      <w:r w:rsidRPr="005F169B">
        <w:rPr>
          <w:rFonts w:ascii="Arial" w:hAnsi="Arial" w:cs="Arial"/>
          <w:i/>
          <w:iCs/>
        </w:rPr>
        <w:t>Sirt6</w:t>
      </w:r>
      <w:r>
        <w:rPr>
          <w:rFonts w:ascii="Arial" w:hAnsi="Arial" w:cs="Arial"/>
        </w:rPr>
        <w:t xml:space="preserve">-Ctrl </w:t>
      </w:r>
      <w:r>
        <w:rPr>
          <w:rFonts w:ascii="Arial" w:hAnsi="Arial" w:cs="Arial"/>
          <w:color w:val="000000" w:themeColor="text1"/>
        </w:rPr>
        <w:t xml:space="preserve">Vs. Sirt6-KD NP cells for 24 hours. (B-D) </w:t>
      </w:r>
      <w:r w:rsidRPr="00B418A4">
        <w:rPr>
          <w:rFonts w:ascii="Arial" w:hAnsi="Arial" w:cs="Arial"/>
          <w:color w:val="000000" w:themeColor="text1"/>
        </w:rPr>
        <w:t xml:space="preserve">OCR and ECAR traces in </w:t>
      </w:r>
      <w:r w:rsidRPr="005F169B">
        <w:rPr>
          <w:rFonts w:ascii="Arial" w:hAnsi="Arial" w:cs="Arial"/>
          <w:i/>
          <w:iCs/>
        </w:rPr>
        <w:t>Sirt6</w:t>
      </w:r>
      <w:r>
        <w:rPr>
          <w:rFonts w:ascii="Arial" w:hAnsi="Arial" w:cs="Arial"/>
        </w:rPr>
        <w:t xml:space="preserve">-Ctrl </w:t>
      </w:r>
      <w:r>
        <w:rPr>
          <w:rFonts w:ascii="Arial" w:hAnsi="Arial" w:cs="Arial"/>
          <w:color w:val="000000" w:themeColor="text1"/>
        </w:rPr>
        <w:t xml:space="preserve">Vs. Sirt6-KD NP cells for </w:t>
      </w:r>
      <w:r w:rsidRPr="00B418A4">
        <w:rPr>
          <w:rFonts w:ascii="Arial" w:hAnsi="Arial" w:cs="Arial"/>
          <w:color w:val="000000" w:themeColor="text1"/>
        </w:rPr>
        <w:t>24-hour to assess ATP production rate.</w:t>
      </w:r>
      <w:r>
        <w:rPr>
          <w:rFonts w:ascii="Arial" w:hAnsi="Arial" w:cs="Arial"/>
          <w:color w:val="000000" w:themeColor="text1"/>
        </w:rPr>
        <w:t xml:space="preserve"> (E-G) </w:t>
      </w:r>
      <w:r w:rsidRPr="00B418A4">
        <w:rPr>
          <w:rFonts w:ascii="Arial" w:hAnsi="Arial" w:cs="Arial"/>
          <w:color w:val="000000" w:themeColor="text1"/>
        </w:rPr>
        <w:t xml:space="preserve">OCR and ECAR traces in </w:t>
      </w:r>
      <w:r w:rsidRPr="005F169B">
        <w:rPr>
          <w:rFonts w:ascii="Arial" w:hAnsi="Arial" w:cs="Arial"/>
          <w:i/>
          <w:iCs/>
        </w:rPr>
        <w:t>Sirt6</w:t>
      </w:r>
      <w:r>
        <w:rPr>
          <w:rFonts w:ascii="Arial" w:hAnsi="Arial" w:cs="Arial"/>
        </w:rPr>
        <w:t>-Ctrl</w:t>
      </w:r>
      <w:r>
        <w:rPr>
          <w:rFonts w:ascii="Arial" w:hAnsi="Arial" w:cs="Arial"/>
          <w:color w:val="000000" w:themeColor="text1"/>
        </w:rPr>
        <w:t xml:space="preserve"> Vs. </w:t>
      </w:r>
      <w:r w:rsidRPr="00D03A17">
        <w:rPr>
          <w:rFonts w:ascii="Arial" w:hAnsi="Arial" w:cs="Arial"/>
          <w:i/>
          <w:iCs/>
          <w:color w:val="000000" w:themeColor="text1"/>
        </w:rPr>
        <w:t>Sirt6</w:t>
      </w:r>
      <w:r>
        <w:rPr>
          <w:rFonts w:ascii="Arial" w:hAnsi="Arial" w:cs="Arial"/>
          <w:color w:val="000000" w:themeColor="text1"/>
        </w:rPr>
        <w:t xml:space="preserve">-KD NP cells for </w:t>
      </w:r>
      <w:r w:rsidRPr="00B418A4">
        <w:rPr>
          <w:rFonts w:ascii="Arial" w:hAnsi="Arial" w:cs="Arial"/>
          <w:color w:val="000000" w:themeColor="text1"/>
        </w:rPr>
        <w:t>24-hour to assess</w:t>
      </w:r>
      <w:r>
        <w:rPr>
          <w:rFonts w:ascii="Arial" w:hAnsi="Arial" w:cs="Arial"/>
          <w:color w:val="000000" w:themeColor="text1"/>
        </w:rPr>
        <w:t xml:space="preserve"> </w:t>
      </w:r>
      <w:r w:rsidRPr="008A0D28">
        <w:rPr>
          <w:rFonts w:ascii="Arial" w:hAnsi="Arial" w:cs="Arial"/>
          <w:color w:val="000000" w:themeColor="text1"/>
        </w:rPr>
        <w:t>proton production rate</w:t>
      </w:r>
      <w:r>
        <w:rPr>
          <w:rFonts w:ascii="Arial" w:hAnsi="Arial" w:cs="Arial"/>
          <w:color w:val="000000" w:themeColor="text1"/>
        </w:rPr>
        <w:t>.</w:t>
      </w:r>
    </w:p>
    <w:p w14:paraId="02D9E174" w14:textId="77777777" w:rsidR="0031302F" w:rsidRDefault="0031302F" w:rsidP="00BB15C8">
      <w:pPr>
        <w:spacing w:line="360" w:lineRule="auto"/>
        <w:jc w:val="both"/>
        <w:rPr>
          <w:rFonts w:ascii="Arial" w:hAnsi="Arial" w:cs="Arial"/>
          <w:b/>
          <w:bCs/>
          <w:color w:val="000000" w:themeColor="text1"/>
        </w:rPr>
      </w:pPr>
    </w:p>
    <w:p w14:paraId="162977CC" w14:textId="2D5722AC" w:rsidR="00BB15C8" w:rsidRDefault="00BB15C8" w:rsidP="00BB15C8">
      <w:pPr>
        <w:spacing w:line="360" w:lineRule="auto"/>
        <w:jc w:val="both"/>
        <w:rPr>
          <w:rFonts w:ascii="Arial" w:hAnsi="Arial" w:cs="Arial"/>
          <w:color w:val="000000" w:themeColor="text1"/>
        </w:rPr>
      </w:pPr>
      <w:r w:rsidRPr="00F605FB">
        <w:rPr>
          <w:rFonts w:ascii="Arial" w:hAnsi="Arial" w:cs="Arial"/>
          <w:b/>
          <w:bCs/>
          <w:color w:val="000000" w:themeColor="text1"/>
        </w:rPr>
        <w:t>Supplementary Figure 1</w:t>
      </w:r>
      <w:r>
        <w:rPr>
          <w:rFonts w:ascii="Arial" w:hAnsi="Arial" w:cs="Arial"/>
          <w:b/>
          <w:bCs/>
          <w:color w:val="000000" w:themeColor="text1"/>
        </w:rPr>
        <w:t>1</w:t>
      </w:r>
      <w:r w:rsidRPr="00D454B1">
        <w:rPr>
          <w:rFonts w:ascii="Arial" w:hAnsi="Arial" w:cs="Arial"/>
          <w:color w:val="000000" w:themeColor="text1"/>
        </w:rPr>
        <w:t>:</w:t>
      </w:r>
      <w:r>
        <w:rPr>
          <w:rFonts w:ascii="Arial" w:hAnsi="Arial" w:cs="Arial"/>
          <w:color w:val="000000" w:themeColor="text1"/>
        </w:rPr>
        <w:t xml:space="preserve"> (A) Territorial maps of </w:t>
      </w:r>
      <w:proofErr w:type="spellStart"/>
      <w:r>
        <w:rPr>
          <w:rFonts w:ascii="Arial" w:hAnsi="Arial" w:cs="Arial"/>
          <w:color w:val="000000" w:themeColor="text1"/>
        </w:rPr>
        <w:t>CompBio</w:t>
      </w:r>
      <w:proofErr w:type="spellEnd"/>
      <w:r>
        <w:rPr>
          <w:rFonts w:ascii="Arial" w:hAnsi="Arial" w:cs="Arial"/>
          <w:color w:val="000000" w:themeColor="text1"/>
        </w:rPr>
        <w:t xml:space="preserve"> Assertion engine analysis showing shared themes between upregulated DEGs from NP vs. AF tissues of </w:t>
      </w:r>
      <w:r w:rsidRPr="00D03A17">
        <w:rPr>
          <w:rFonts w:ascii="Arial" w:hAnsi="Arial" w:cs="Arial"/>
          <w:i/>
          <w:iCs/>
          <w:color w:val="000000" w:themeColor="text1"/>
        </w:rPr>
        <w:t>Sirt6</w:t>
      </w:r>
      <w:r w:rsidRPr="00D03A17">
        <w:rPr>
          <w:rFonts w:ascii="Arial" w:hAnsi="Arial" w:cs="Arial"/>
          <w:i/>
          <w:iCs/>
          <w:color w:val="000000" w:themeColor="text1"/>
          <w:vertAlign w:val="superscript"/>
        </w:rPr>
        <w:t>cKO</w:t>
      </w:r>
      <w:r>
        <w:rPr>
          <w:rFonts w:ascii="Arial" w:hAnsi="Arial" w:cs="Arial"/>
          <w:color w:val="000000" w:themeColor="text1"/>
        </w:rPr>
        <w:t>, p&gt;0.05.</w:t>
      </w:r>
    </w:p>
    <w:p w14:paraId="3922D21E" w14:textId="77777777" w:rsidR="0031302F" w:rsidRDefault="0031302F" w:rsidP="00BB15C8">
      <w:pPr>
        <w:spacing w:line="360" w:lineRule="auto"/>
        <w:jc w:val="both"/>
        <w:rPr>
          <w:rFonts w:ascii="Arial" w:hAnsi="Arial" w:cs="Arial"/>
          <w:b/>
          <w:bCs/>
          <w:color w:val="000000" w:themeColor="text1"/>
        </w:rPr>
      </w:pPr>
    </w:p>
    <w:p w14:paraId="4FE59198" w14:textId="26B64286" w:rsidR="00BB15C8" w:rsidRDefault="00BB15C8" w:rsidP="00BB15C8">
      <w:pPr>
        <w:spacing w:line="360" w:lineRule="auto"/>
        <w:jc w:val="both"/>
        <w:rPr>
          <w:rFonts w:ascii="Arial" w:hAnsi="Arial" w:cs="Arial"/>
          <w:color w:val="000000" w:themeColor="text1"/>
        </w:rPr>
      </w:pPr>
      <w:r w:rsidRPr="00F605FB">
        <w:rPr>
          <w:rFonts w:ascii="Arial" w:hAnsi="Arial" w:cs="Arial"/>
          <w:b/>
          <w:bCs/>
          <w:color w:val="000000" w:themeColor="text1"/>
        </w:rPr>
        <w:t>Supplementary Figure 1</w:t>
      </w:r>
      <w:r>
        <w:rPr>
          <w:rFonts w:ascii="Arial" w:hAnsi="Arial" w:cs="Arial"/>
          <w:b/>
          <w:bCs/>
          <w:color w:val="000000" w:themeColor="text1"/>
        </w:rPr>
        <w:t>2</w:t>
      </w:r>
      <w:r w:rsidRPr="00D454B1">
        <w:rPr>
          <w:rFonts w:ascii="Arial" w:hAnsi="Arial" w:cs="Arial"/>
          <w:color w:val="000000" w:themeColor="text1"/>
        </w:rPr>
        <w:t>:</w:t>
      </w:r>
      <w:r>
        <w:rPr>
          <w:rFonts w:ascii="Arial" w:hAnsi="Arial" w:cs="Arial"/>
          <w:color w:val="000000" w:themeColor="text1"/>
        </w:rPr>
        <w:t xml:space="preserve"> (A) Territorial maps of </w:t>
      </w:r>
      <w:proofErr w:type="spellStart"/>
      <w:r>
        <w:rPr>
          <w:rFonts w:ascii="Arial" w:hAnsi="Arial" w:cs="Arial"/>
          <w:color w:val="000000" w:themeColor="text1"/>
        </w:rPr>
        <w:t>CompBio</w:t>
      </w:r>
      <w:proofErr w:type="spellEnd"/>
      <w:r>
        <w:rPr>
          <w:rFonts w:ascii="Arial" w:hAnsi="Arial" w:cs="Arial"/>
          <w:color w:val="000000" w:themeColor="text1"/>
        </w:rPr>
        <w:t xml:space="preserve"> Assertion engine analysis showing shared themes between downregulated DEGs from NP vs. AF tissues of </w:t>
      </w:r>
      <w:r w:rsidRPr="00D03A17">
        <w:rPr>
          <w:rFonts w:ascii="Arial" w:hAnsi="Arial" w:cs="Arial"/>
          <w:i/>
          <w:iCs/>
          <w:color w:val="000000" w:themeColor="text1"/>
        </w:rPr>
        <w:t>Sirt6</w:t>
      </w:r>
      <w:r w:rsidRPr="00D03A17">
        <w:rPr>
          <w:rFonts w:ascii="Arial" w:hAnsi="Arial" w:cs="Arial"/>
          <w:i/>
          <w:iCs/>
          <w:color w:val="000000" w:themeColor="text1"/>
          <w:vertAlign w:val="superscript"/>
        </w:rPr>
        <w:t>cKO</w:t>
      </w:r>
      <w:r>
        <w:rPr>
          <w:rFonts w:ascii="Arial" w:hAnsi="Arial" w:cs="Arial"/>
          <w:color w:val="000000" w:themeColor="text1"/>
        </w:rPr>
        <w:t>, p&gt;0.05.</w:t>
      </w:r>
    </w:p>
    <w:p w14:paraId="120E900B" w14:textId="77777777" w:rsidR="0031302F" w:rsidRDefault="0031302F" w:rsidP="00BB15C8">
      <w:pPr>
        <w:spacing w:line="360" w:lineRule="auto"/>
        <w:jc w:val="both"/>
        <w:rPr>
          <w:rFonts w:ascii="Arial" w:hAnsi="Arial" w:cs="Arial"/>
          <w:b/>
          <w:bCs/>
          <w:color w:val="000000" w:themeColor="text1"/>
        </w:rPr>
      </w:pPr>
    </w:p>
    <w:p w14:paraId="2B14A9F2" w14:textId="5E5DF4C2" w:rsidR="00BB15C8" w:rsidRDefault="00BB15C8" w:rsidP="00BB15C8">
      <w:pPr>
        <w:spacing w:line="360" w:lineRule="auto"/>
        <w:jc w:val="both"/>
        <w:rPr>
          <w:rFonts w:ascii="Arial" w:hAnsi="Arial" w:cs="Arial"/>
        </w:rPr>
      </w:pPr>
      <w:r w:rsidRPr="00F605FB">
        <w:rPr>
          <w:rFonts w:ascii="Arial" w:hAnsi="Arial" w:cs="Arial"/>
          <w:b/>
          <w:bCs/>
          <w:color w:val="000000" w:themeColor="text1"/>
        </w:rPr>
        <w:t>Supplementary Figure 1</w:t>
      </w:r>
      <w:r>
        <w:rPr>
          <w:rFonts w:ascii="Arial" w:hAnsi="Arial" w:cs="Arial"/>
          <w:b/>
          <w:bCs/>
          <w:color w:val="000000" w:themeColor="text1"/>
        </w:rPr>
        <w:t>3</w:t>
      </w:r>
      <w:r w:rsidRPr="00D454B1">
        <w:rPr>
          <w:rFonts w:ascii="Arial" w:hAnsi="Arial" w:cs="Arial"/>
          <w:color w:val="000000" w:themeColor="text1"/>
        </w:rPr>
        <w:t>:</w:t>
      </w:r>
      <w:r>
        <w:rPr>
          <w:rFonts w:ascii="Arial" w:hAnsi="Arial" w:cs="Arial"/>
          <w:color w:val="000000" w:themeColor="text1"/>
        </w:rPr>
        <w:t xml:space="preserve"> (A) </w:t>
      </w:r>
      <w:r w:rsidRPr="00F605FB">
        <w:rPr>
          <w:rFonts w:ascii="Arial" w:hAnsi="Arial" w:cs="Arial"/>
        </w:rPr>
        <w:t xml:space="preserve">Representative </w:t>
      </w:r>
      <w:r>
        <w:rPr>
          <w:rFonts w:ascii="Arial" w:hAnsi="Arial" w:cs="Arial"/>
        </w:rPr>
        <w:t xml:space="preserve">immunofluorescence </w:t>
      </w:r>
      <w:r w:rsidRPr="00F605FB">
        <w:rPr>
          <w:rFonts w:ascii="Arial" w:hAnsi="Arial" w:cs="Arial"/>
        </w:rPr>
        <w:t xml:space="preserve">images </w:t>
      </w:r>
      <w:r>
        <w:rPr>
          <w:rFonts w:ascii="Arial" w:hAnsi="Arial" w:cs="Arial"/>
        </w:rPr>
        <w:t xml:space="preserve">and </w:t>
      </w:r>
      <w:r w:rsidRPr="00F605FB">
        <w:rPr>
          <w:rFonts w:ascii="Arial" w:hAnsi="Arial" w:cs="Arial"/>
        </w:rPr>
        <w:t xml:space="preserve">(B) </w:t>
      </w:r>
      <w:r>
        <w:rPr>
          <w:rFonts w:ascii="Arial" w:hAnsi="Arial" w:cs="Arial"/>
        </w:rPr>
        <w:t>q</w:t>
      </w:r>
      <w:r w:rsidRPr="002F3EA2">
        <w:rPr>
          <w:rFonts w:ascii="Arial" w:hAnsi="Arial" w:cs="Arial"/>
        </w:rPr>
        <w:t xml:space="preserve">uantitative analysis of SASP markers </w:t>
      </w:r>
      <w:r>
        <w:rPr>
          <w:rFonts w:ascii="Arial" w:hAnsi="Arial" w:cs="Arial"/>
        </w:rPr>
        <w:t>IL-1</w:t>
      </w:r>
      <w:r w:rsidRPr="0001613C">
        <w:rPr>
          <w:rFonts w:ascii="Symbol" w:hAnsi="Symbol" w:cs="Arial"/>
        </w:rPr>
        <w:t>b</w:t>
      </w:r>
      <w:r>
        <w:rPr>
          <w:rFonts w:ascii="Arial" w:hAnsi="Arial" w:cs="Arial"/>
        </w:rPr>
        <w:t>, MCP1,</w:t>
      </w:r>
      <w:r w:rsidR="0031302F">
        <w:rPr>
          <w:rFonts w:ascii="Arial" w:hAnsi="Arial" w:cs="Arial"/>
        </w:rPr>
        <w:t xml:space="preserve"> and</w:t>
      </w:r>
      <w:r>
        <w:rPr>
          <w:rFonts w:ascii="Arial" w:hAnsi="Arial" w:cs="Arial"/>
        </w:rPr>
        <w:t xml:space="preserve"> p19</w:t>
      </w:r>
      <w:r w:rsidRPr="002F3EA2">
        <w:rPr>
          <w:rFonts w:ascii="Arial" w:hAnsi="Arial" w:cs="Arial"/>
        </w:rPr>
        <w:t xml:space="preserve">. n= </w:t>
      </w:r>
      <w:r>
        <w:rPr>
          <w:rFonts w:ascii="Arial" w:hAnsi="Arial" w:cs="Arial"/>
        </w:rPr>
        <w:t>5-8</w:t>
      </w:r>
      <w:r w:rsidRPr="002F3EA2">
        <w:rPr>
          <w:rFonts w:ascii="Arial" w:hAnsi="Arial" w:cs="Arial"/>
        </w:rPr>
        <w:t xml:space="preserve"> animals/genotype</w:t>
      </w:r>
      <w:r>
        <w:rPr>
          <w:rFonts w:ascii="Arial" w:hAnsi="Arial" w:cs="Arial"/>
        </w:rPr>
        <w:t>, 1-3</w:t>
      </w:r>
      <w:r w:rsidRPr="002F3EA2">
        <w:rPr>
          <w:rFonts w:ascii="Arial" w:hAnsi="Arial" w:cs="Arial"/>
        </w:rPr>
        <w:t xml:space="preserve"> discs</w:t>
      </w:r>
      <w:r>
        <w:rPr>
          <w:rFonts w:ascii="Arial" w:hAnsi="Arial" w:cs="Arial"/>
        </w:rPr>
        <w:t>/mouse</w:t>
      </w:r>
      <w:r w:rsidRPr="002F3EA2">
        <w:rPr>
          <w:rFonts w:ascii="Arial" w:hAnsi="Arial" w:cs="Arial"/>
        </w:rPr>
        <w:t>. Scale bar</w:t>
      </w:r>
      <w:r>
        <w:rPr>
          <w:rFonts w:ascii="Arial" w:hAnsi="Arial" w:cs="Arial"/>
        </w:rPr>
        <w:t xml:space="preserve"> </w:t>
      </w:r>
      <w:r w:rsidRPr="002F3EA2">
        <w:rPr>
          <w:rFonts w:ascii="Arial" w:hAnsi="Arial" w:cs="Arial"/>
        </w:rPr>
        <w:t>=</w:t>
      </w:r>
      <w:r>
        <w:rPr>
          <w:rFonts w:ascii="Arial" w:hAnsi="Arial" w:cs="Arial"/>
        </w:rPr>
        <w:t xml:space="preserve"> </w:t>
      </w:r>
      <w:r w:rsidRPr="002F3EA2">
        <w:rPr>
          <w:rFonts w:ascii="Arial" w:hAnsi="Arial" w:cs="Arial"/>
        </w:rPr>
        <w:t>50</w:t>
      </w:r>
      <w:r>
        <w:rPr>
          <w:rFonts w:ascii="Arial" w:hAnsi="Arial" w:cs="Arial"/>
        </w:rPr>
        <w:t xml:space="preserve"> </w:t>
      </w:r>
      <w:r w:rsidRPr="00F605FB">
        <w:rPr>
          <w:rFonts w:ascii="Symbol" w:hAnsi="Symbol" w:cs="Arial"/>
        </w:rPr>
        <w:t>m</w:t>
      </w:r>
      <w:r w:rsidRPr="002F3EA2">
        <w:rPr>
          <w:rFonts w:ascii="Arial" w:hAnsi="Arial" w:cs="Arial"/>
        </w:rPr>
        <w:t>M (</w:t>
      </w:r>
      <w:r>
        <w:rPr>
          <w:rFonts w:ascii="Arial" w:hAnsi="Arial" w:cs="Arial"/>
        </w:rPr>
        <w:t>C</w:t>
      </w:r>
      <w:r w:rsidRPr="002F3EA2">
        <w:rPr>
          <w:rFonts w:ascii="Arial" w:hAnsi="Arial" w:cs="Arial"/>
        </w:rPr>
        <w:t>)</w:t>
      </w:r>
      <w:r>
        <w:rPr>
          <w:rFonts w:ascii="Arial" w:hAnsi="Arial" w:cs="Arial"/>
        </w:rPr>
        <w:t xml:space="preserve"> Representative images of </w:t>
      </w:r>
      <w:r w:rsidRPr="002F3EA2">
        <w:rPr>
          <w:rFonts w:ascii="Arial" w:hAnsi="Arial" w:cs="Arial"/>
        </w:rPr>
        <w:t xml:space="preserve">Sudan Black staining </w:t>
      </w:r>
      <w:r>
        <w:rPr>
          <w:rFonts w:ascii="Arial" w:hAnsi="Arial" w:cs="Arial"/>
        </w:rPr>
        <w:t xml:space="preserve">of intervertebral </w:t>
      </w:r>
      <w:r w:rsidRPr="002F3EA2">
        <w:rPr>
          <w:rFonts w:ascii="Arial" w:hAnsi="Arial" w:cs="Arial"/>
        </w:rPr>
        <w:t>discs</w:t>
      </w:r>
      <w:r>
        <w:rPr>
          <w:rFonts w:ascii="Arial" w:hAnsi="Arial" w:cs="Arial"/>
        </w:rPr>
        <w:t xml:space="preserve"> show increased </w:t>
      </w:r>
      <w:r w:rsidRPr="002F3EA2">
        <w:rPr>
          <w:rFonts w:ascii="Arial" w:hAnsi="Arial" w:cs="Arial"/>
        </w:rPr>
        <w:t>Lipofuscin</w:t>
      </w:r>
      <w:r>
        <w:rPr>
          <w:rFonts w:ascii="Arial" w:hAnsi="Arial" w:cs="Arial"/>
        </w:rPr>
        <w:t xml:space="preserve"> accumulation in </w:t>
      </w:r>
      <w:r w:rsidRPr="00F605FB">
        <w:rPr>
          <w:rFonts w:ascii="Arial" w:hAnsi="Arial" w:cs="Arial"/>
          <w:i/>
          <w:iCs/>
        </w:rPr>
        <w:t>Sirt6</w:t>
      </w:r>
      <w:r w:rsidRPr="00F605FB">
        <w:rPr>
          <w:rFonts w:ascii="Arial" w:hAnsi="Arial" w:cs="Arial"/>
          <w:vertAlign w:val="superscript"/>
        </w:rPr>
        <w:t>cKO</w:t>
      </w:r>
      <w:r w:rsidRPr="002F3EA2">
        <w:rPr>
          <w:rFonts w:ascii="Arial" w:hAnsi="Arial" w:cs="Arial"/>
        </w:rPr>
        <w:t xml:space="preserve"> </w:t>
      </w:r>
      <w:r>
        <w:rPr>
          <w:rFonts w:ascii="Arial" w:hAnsi="Arial" w:cs="Arial"/>
        </w:rPr>
        <w:t xml:space="preserve">compared to </w:t>
      </w:r>
      <w:r w:rsidRPr="00F605FB">
        <w:rPr>
          <w:rFonts w:ascii="Arial" w:hAnsi="Arial" w:cs="Arial"/>
          <w:i/>
          <w:iCs/>
        </w:rPr>
        <w:t>Sirt6</w:t>
      </w:r>
      <w:r>
        <w:rPr>
          <w:rFonts w:ascii="Arial" w:hAnsi="Arial" w:cs="Arial"/>
          <w:vertAlign w:val="superscript"/>
        </w:rPr>
        <w:t>fl/fl</w:t>
      </w:r>
      <w:r w:rsidRPr="002F3EA2">
        <w:rPr>
          <w:rFonts w:ascii="Arial" w:hAnsi="Arial" w:cs="Arial"/>
        </w:rPr>
        <w:t>.</w:t>
      </w:r>
    </w:p>
    <w:p w14:paraId="350F4ECF" w14:textId="52C87DBB" w:rsidR="00BB15C8" w:rsidRPr="00DD1CD8" w:rsidRDefault="00BB15C8" w:rsidP="00BB15C8">
      <w:pPr>
        <w:spacing w:line="360" w:lineRule="auto"/>
        <w:jc w:val="both"/>
        <w:rPr>
          <w:rFonts w:ascii="Arial" w:hAnsi="Arial" w:cs="Arial"/>
          <w:color w:val="000000" w:themeColor="text1"/>
        </w:rPr>
      </w:pPr>
    </w:p>
    <w:p w14:paraId="2802AE9A" w14:textId="77777777" w:rsidR="00870FB1" w:rsidRPr="00DD1CD8" w:rsidRDefault="00870FB1" w:rsidP="00870FB1">
      <w:pPr>
        <w:spacing w:line="360" w:lineRule="auto"/>
        <w:jc w:val="both"/>
        <w:rPr>
          <w:rFonts w:ascii="Arial" w:hAnsi="Arial" w:cs="Arial"/>
          <w:color w:val="000000" w:themeColor="text1"/>
        </w:rPr>
      </w:pPr>
    </w:p>
    <w:p w14:paraId="0507A6E1" w14:textId="77777777" w:rsidR="00870FB1" w:rsidRPr="00DD1CD8" w:rsidRDefault="00870FB1" w:rsidP="00DD1CD8">
      <w:pPr>
        <w:spacing w:line="360" w:lineRule="auto"/>
        <w:jc w:val="both"/>
        <w:rPr>
          <w:rFonts w:ascii="Arial" w:hAnsi="Arial" w:cs="Arial"/>
          <w:color w:val="000000" w:themeColor="text1"/>
        </w:rPr>
      </w:pPr>
    </w:p>
    <w:sectPr w:rsidR="00870FB1" w:rsidRPr="00DD1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CD8"/>
    <w:rsid w:val="0001613C"/>
    <w:rsid w:val="000940EB"/>
    <w:rsid w:val="002A7456"/>
    <w:rsid w:val="002F6FC7"/>
    <w:rsid w:val="0031302F"/>
    <w:rsid w:val="00525A11"/>
    <w:rsid w:val="00725628"/>
    <w:rsid w:val="00870FB1"/>
    <w:rsid w:val="008E494F"/>
    <w:rsid w:val="009B6A2F"/>
    <w:rsid w:val="00BB15C8"/>
    <w:rsid w:val="00BF6E30"/>
    <w:rsid w:val="00DD1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5F013"/>
  <w15:chartTrackingRefBased/>
  <w15:docId w15:val="{A7ED06B8-C996-4335-ABF1-5638DA5F0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CD8"/>
  </w:style>
  <w:style w:type="paragraph" w:styleId="Heading1">
    <w:name w:val="heading 1"/>
    <w:basedOn w:val="Normal"/>
    <w:next w:val="Normal"/>
    <w:link w:val="Heading1Char"/>
    <w:uiPriority w:val="9"/>
    <w:qFormat/>
    <w:rsid w:val="00DD1C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1C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1C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1C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1C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1C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C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C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C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C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C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C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C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C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C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C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C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CD8"/>
    <w:rPr>
      <w:rFonts w:eastAsiaTheme="majorEastAsia" w:cstheme="majorBidi"/>
      <w:color w:val="272727" w:themeColor="text1" w:themeTint="D8"/>
    </w:rPr>
  </w:style>
  <w:style w:type="paragraph" w:styleId="Title">
    <w:name w:val="Title"/>
    <w:basedOn w:val="Normal"/>
    <w:next w:val="Normal"/>
    <w:link w:val="TitleChar"/>
    <w:uiPriority w:val="10"/>
    <w:qFormat/>
    <w:rsid w:val="00DD1C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C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C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C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CD8"/>
    <w:pPr>
      <w:spacing w:before="160"/>
      <w:jc w:val="center"/>
    </w:pPr>
    <w:rPr>
      <w:i/>
      <w:iCs/>
      <w:color w:val="404040" w:themeColor="text1" w:themeTint="BF"/>
    </w:rPr>
  </w:style>
  <w:style w:type="character" w:customStyle="1" w:styleId="QuoteChar">
    <w:name w:val="Quote Char"/>
    <w:basedOn w:val="DefaultParagraphFont"/>
    <w:link w:val="Quote"/>
    <w:uiPriority w:val="29"/>
    <w:rsid w:val="00DD1CD8"/>
    <w:rPr>
      <w:i/>
      <w:iCs/>
      <w:color w:val="404040" w:themeColor="text1" w:themeTint="BF"/>
    </w:rPr>
  </w:style>
  <w:style w:type="paragraph" w:styleId="ListParagraph">
    <w:name w:val="List Paragraph"/>
    <w:basedOn w:val="Normal"/>
    <w:uiPriority w:val="34"/>
    <w:qFormat/>
    <w:rsid w:val="00DD1CD8"/>
    <w:pPr>
      <w:ind w:left="720"/>
      <w:contextualSpacing/>
    </w:pPr>
  </w:style>
  <w:style w:type="character" w:styleId="IntenseEmphasis">
    <w:name w:val="Intense Emphasis"/>
    <w:basedOn w:val="DefaultParagraphFont"/>
    <w:uiPriority w:val="21"/>
    <w:qFormat/>
    <w:rsid w:val="00DD1CD8"/>
    <w:rPr>
      <w:i/>
      <w:iCs/>
      <w:color w:val="0F4761" w:themeColor="accent1" w:themeShade="BF"/>
    </w:rPr>
  </w:style>
  <w:style w:type="paragraph" w:styleId="IntenseQuote">
    <w:name w:val="Intense Quote"/>
    <w:basedOn w:val="Normal"/>
    <w:next w:val="Normal"/>
    <w:link w:val="IntenseQuoteChar"/>
    <w:uiPriority w:val="30"/>
    <w:qFormat/>
    <w:rsid w:val="00DD1C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1CD8"/>
    <w:rPr>
      <w:i/>
      <w:iCs/>
      <w:color w:val="0F4761" w:themeColor="accent1" w:themeShade="BF"/>
    </w:rPr>
  </w:style>
  <w:style w:type="character" w:styleId="IntenseReference">
    <w:name w:val="Intense Reference"/>
    <w:basedOn w:val="DefaultParagraphFont"/>
    <w:uiPriority w:val="32"/>
    <w:qFormat/>
    <w:rsid w:val="00DD1CD8"/>
    <w:rPr>
      <w:b/>
      <w:bCs/>
      <w:smallCaps/>
      <w:color w:val="0F4761" w:themeColor="accent1" w:themeShade="BF"/>
      <w:spacing w:val="5"/>
    </w:rPr>
  </w:style>
  <w:style w:type="paragraph" w:styleId="Revision">
    <w:name w:val="Revision"/>
    <w:hidden/>
    <w:uiPriority w:val="99"/>
    <w:semiHidden/>
    <w:rsid w:val="00BB15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850</Words>
  <Characters>4846</Characters>
  <Application>Microsoft Office Word</Application>
  <DocSecurity>0</DocSecurity>
  <Lines>40</Lines>
  <Paragraphs>11</Paragraphs>
  <ScaleCrop>false</ScaleCrop>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pranay ramteke</dc:creator>
  <cp:keywords/>
  <dc:description/>
  <cp:lastModifiedBy>pranay ramteke</cp:lastModifiedBy>
  <cp:revision>8</cp:revision>
  <cp:lastPrinted>2024-09-09T17:34:00Z</cp:lastPrinted>
  <dcterms:created xsi:type="dcterms:W3CDTF">2024-09-05T17:36:00Z</dcterms:created>
  <dcterms:modified xsi:type="dcterms:W3CDTF">2025-01-24T22:51:00Z</dcterms:modified>
</cp:coreProperties>
</file>