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BE9" w:rsidRDefault="00111BE9" w:rsidP="00111BE9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SUPPLEMENTAL FIGURE LEGENDS</w:t>
      </w:r>
    </w:p>
    <w:p w:rsidR="00111BE9" w:rsidRDefault="00111BE9" w:rsidP="00111BE9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Supplemental Figure 1: Examples of inactivating </w:t>
      </w:r>
      <w:r>
        <w:rPr>
          <w:b/>
          <w:i/>
          <w:sz w:val="24"/>
          <w:szCs w:val="24"/>
        </w:rPr>
        <w:t>NF1</w:t>
      </w:r>
      <w:r>
        <w:rPr>
          <w:b/>
          <w:sz w:val="24"/>
          <w:szCs w:val="24"/>
        </w:rPr>
        <w:t xml:space="preserve"> mutations</w:t>
      </w:r>
    </w:p>
    <w:p w:rsidR="00111BE9" w:rsidRDefault="00111BE9" w:rsidP="00111BE9">
      <w:pPr>
        <w:pStyle w:val="NoSpacing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Shown are the results of 3 samples in which inactivating mutations were detected by amplicon-based next-generation sequencing. Demonstrated on top are the sequenced results where a nucleotide alteration was determined. A wild-type result from another sample is shown underneath for comparison.</w:t>
      </w:r>
    </w:p>
    <w:p w:rsidR="00111BE9" w:rsidRDefault="00111BE9" w:rsidP="00111BE9">
      <w:pPr>
        <w:pStyle w:val="NoSpacing"/>
        <w:spacing w:line="480" w:lineRule="auto"/>
        <w:rPr>
          <w:sz w:val="24"/>
          <w:szCs w:val="24"/>
        </w:rPr>
      </w:pPr>
    </w:p>
    <w:p w:rsidR="00111BE9" w:rsidRDefault="00111BE9" w:rsidP="00111BE9">
      <w:pPr>
        <w:pStyle w:val="NoSpacing"/>
        <w:spacing w:line="480" w:lineRule="auto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Supplemental Figure 2. Distribution of identified </w:t>
      </w:r>
      <w:r>
        <w:rPr>
          <w:b/>
          <w:i/>
          <w:sz w:val="24"/>
          <w:szCs w:val="24"/>
        </w:rPr>
        <w:t>NF1</w:t>
      </w:r>
      <w:r>
        <w:rPr>
          <w:b/>
          <w:sz w:val="24"/>
          <w:szCs w:val="24"/>
        </w:rPr>
        <w:t xml:space="preserve"> mutations</w:t>
      </w:r>
    </w:p>
    <w:p w:rsidR="00111BE9" w:rsidRDefault="00111BE9" w:rsidP="00111BE9">
      <w:pPr>
        <w:pStyle w:val="NoSpacing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Demonstrated a scheme of the NF1 protein with the mutations identified at different locations in the protein. Functionally inactivating mutations leading to a premature stop-codon (non-sense) or frameshift are demonstrated in red. </w:t>
      </w:r>
    </w:p>
    <w:p w:rsidR="00111BE9" w:rsidRDefault="00111BE9" w:rsidP="00111BE9">
      <w:pPr>
        <w:rPr>
          <w:sz w:val="24"/>
          <w:szCs w:val="24"/>
        </w:rPr>
      </w:pPr>
    </w:p>
    <w:p w:rsidR="00111BE9" w:rsidRDefault="00111BE9" w:rsidP="00111BE9">
      <w:pPr>
        <w:rPr>
          <w:sz w:val="24"/>
          <w:szCs w:val="24"/>
        </w:rPr>
      </w:pPr>
      <w:r>
        <w:rPr>
          <w:b/>
          <w:sz w:val="24"/>
          <w:szCs w:val="24"/>
        </w:rPr>
        <w:t>SUPPLEMENTAL TABLES</w:t>
      </w:r>
    </w:p>
    <w:p w:rsidR="00111BE9" w:rsidRDefault="00111BE9" w:rsidP="00111BE9">
      <w:pPr>
        <w:pStyle w:val="NoSpacing"/>
        <w:spacing w:line="480" w:lineRule="auto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Supplemental Table 1: </w:t>
      </w:r>
      <w:r>
        <w:rPr>
          <w:b/>
        </w:rPr>
        <w:t>Genes covered in the applied sequencing panel</w:t>
      </w:r>
    </w:p>
    <w:p w:rsidR="00111BE9" w:rsidRDefault="00111BE9" w:rsidP="00111BE9">
      <w:pPr>
        <w:rPr>
          <w:rFonts w:cs="Arial"/>
        </w:rPr>
      </w:pPr>
    </w:p>
    <w:p w:rsidR="00111BE9" w:rsidRDefault="00111BE9" w:rsidP="00111BE9">
      <w:pPr>
        <w:pStyle w:val="NoSpacing"/>
        <w:spacing w:line="480" w:lineRule="auto"/>
        <w:outlineLvl w:val="0"/>
        <w:rPr>
          <w:rFonts w:cstheme="minorBidi"/>
          <w:b/>
          <w:sz w:val="24"/>
          <w:szCs w:val="24"/>
        </w:rPr>
      </w:pPr>
      <w:r>
        <w:rPr>
          <w:b/>
          <w:sz w:val="24"/>
          <w:szCs w:val="24"/>
        </w:rPr>
        <w:t>Supplemental Table 2: List of all mutations for each tumour sample</w:t>
      </w:r>
    </w:p>
    <w:p w:rsidR="008B7680" w:rsidRDefault="008B7680">
      <w:bookmarkStart w:id="0" w:name="_GoBack"/>
      <w:bookmarkEnd w:id="0"/>
    </w:p>
    <w:sectPr w:rsidR="008B76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BE9"/>
    <w:rsid w:val="00093D03"/>
    <w:rsid w:val="00111BE9"/>
    <w:rsid w:val="00572407"/>
    <w:rsid w:val="0068749C"/>
    <w:rsid w:val="0069343E"/>
    <w:rsid w:val="008B7680"/>
    <w:rsid w:val="00972714"/>
    <w:rsid w:val="00AF6D4C"/>
    <w:rsid w:val="00DF160D"/>
    <w:rsid w:val="00E3732C"/>
    <w:rsid w:val="00F1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111BE9"/>
    <w:rPr>
      <w:rFonts w:ascii="Arial" w:hAnsi="Arial" w:cs="Arial"/>
    </w:rPr>
  </w:style>
  <w:style w:type="paragraph" w:styleId="NoSpacing">
    <w:name w:val="No Spacing"/>
    <w:link w:val="NoSpacingChar"/>
    <w:uiPriority w:val="1"/>
    <w:qFormat/>
    <w:rsid w:val="00111BE9"/>
    <w:pPr>
      <w:spacing w:after="0" w:line="240" w:lineRule="auto"/>
      <w:jc w:val="both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111BE9"/>
    <w:rPr>
      <w:rFonts w:ascii="Arial" w:hAnsi="Arial" w:cs="Arial"/>
    </w:rPr>
  </w:style>
  <w:style w:type="paragraph" w:styleId="NoSpacing">
    <w:name w:val="No Spacing"/>
    <w:link w:val="NoSpacingChar"/>
    <w:uiPriority w:val="1"/>
    <w:qFormat/>
    <w:rsid w:val="00111BE9"/>
    <w:pPr>
      <w:spacing w:after="0" w:line="240" w:lineRule="auto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3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 user 1</dc:creator>
  <cp:lastModifiedBy>adi user 1</cp:lastModifiedBy>
  <cp:revision>1</cp:revision>
  <dcterms:created xsi:type="dcterms:W3CDTF">2018-02-26T12:58:00Z</dcterms:created>
  <dcterms:modified xsi:type="dcterms:W3CDTF">2018-02-26T12:58:00Z</dcterms:modified>
</cp:coreProperties>
</file>