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4A1C" w:rsidRDefault="001A3F55">
      <w:pPr>
        <w:rPr>
          <w:b/>
          <w:i/>
          <w:sz w:val="32"/>
          <w:szCs w:val="32"/>
        </w:rPr>
      </w:pPr>
      <w:bookmarkStart w:id="0" w:name="_GoBack"/>
      <w:bookmarkEnd w:id="0"/>
      <w:r>
        <w:rPr>
          <w:sz w:val="32"/>
          <w:szCs w:val="32"/>
        </w:rPr>
        <w:t>Supplementary material for manuscript “</w:t>
      </w:r>
      <w:r>
        <w:rPr>
          <w:b/>
          <w:i/>
          <w:sz w:val="32"/>
          <w:szCs w:val="32"/>
        </w:rPr>
        <w:t>Association of height and overall cancer risk: evidence from mendelian randomization study on 3</w:t>
      </w:r>
      <w:r w:rsidR="005720F2">
        <w:rPr>
          <w:b/>
          <w:i/>
          <w:sz w:val="32"/>
          <w:szCs w:val="32"/>
        </w:rPr>
        <w:t>1</w:t>
      </w:r>
      <w:r>
        <w:rPr>
          <w:b/>
          <w:i/>
          <w:sz w:val="32"/>
          <w:szCs w:val="32"/>
        </w:rPr>
        <w:t>0,000 UK Biobank participants”</w:t>
      </w:r>
    </w:p>
    <w:p w:rsidR="00684A1C" w:rsidRDefault="00684A1C">
      <w:pPr>
        <w:rPr>
          <w:b/>
          <w:i/>
          <w:sz w:val="24"/>
          <w:szCs w:val="24"/>
        </w:rPr>
      </w:pPr>
    </w:p>
    <w:p w:rsidR="00684A1C" w:rsidRDefault="001A3F55">
      <w:pPr>
        <w:rPr>
          <w:b/>
          <w:sz w:val="24"/>
          <w:szCs w:val="24"/>
        </w:rPr>
      </w:pPr>
      <w:r>
        <w:rPr>
          <w:b/>
          <w:sz w:val="24"/>
          <w:szCs w:val="24"/>
        </w:rPr>
        <w:t>Supplementary methods:</w:t>
      </w:r>
    </w:p>
    <w:p w:rsidR="00684A1C" w:rsidRDefault="001A3F55">
      <w:pPr>
        <w:rPr>
          <w:sz w:val="24"/>
          <w:szCs w:val="24"/>
          <w:u w:val="single"/>
        </w:rPr>
      </w:pPr>
      <w:r>
        <w:rPr>
          <w:sz w:val="24"/>
          <w:szCs w:val="24"/>
          <w:u w:val="single"/>
        </w:rPr>
        <w:t>Wald-type ratio MR estimator:</w:t>
      </w:r>
    </w:p>
    <w:p w:rsidR="00684A1C" w:rsidRDefault="001A3F55">
      <w:pPr>
        <w:rPr>
          <w:sz w:val="24"/>
          <w:szCs w:val="24"/>
        </w:rPr>
      </w:pPr>
      <w:r>
        <w:rPr>
          <w:sz w:val="24"/>
          <w:szCs w:val="24"/>
        </w:rPr>
        <w:t>Using only summary statistics, the</w:t>
      </w:r>
      <w:r w:rsidR="00D04D04">
        <w:rPr>
          <w:sz w:val="24"/>
          <w:szCs w:val="24"/>
        </w:rPr>
        <w:t xml:space="preserve"> magnitude of association for</w:t>
      </w:r>
      <w:r>
        <w:rPr>
          <w:sz w:val="24"/>
          <w:szCs w:val="24"/>
        </w:rPr>
        <w:t xml:space="preserve"> genetically inferred one unit change of the exposure (height) on the outcome (cancer) can be evaluated via</w:t>
      </w:r>
    </w:p>
    <w:p w:rsidR="00684A1C" w:rsidRDefault="00400678">
      <w:pPr>
        <w:rPr>
          <w:sz w:val="24"/>
          <w:szCs w:val="24"/>
        </w:rPr>
      </w:pPr>
      <m:oMathPara>
        <m:oMath>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IVW</m:t>
              </m:r>
            </m:sub>
          </m:sSub>
          <m:r>
            <w:rPr>
              <w:rFonts w:ascii="Cambria Math" w:hAnsi="Cambria Math"/>
            </w:rPr>
            <m:t>=</m:t>
          </m:r>
          <m:f>
            <m:fPr>
              <m:ctrlPr>
                <w:rPr>
                  <w:rFonts w:ascii="Cambria Math" w:hAnsi="Cambria Math"/>
                  <w:i/>
                </w:rPr>
              </m:ctrlPr>
            </m:fPr>
            <m:num>
              <m:nary>
                <m:naryPr>
                  <m:chr m:val="∑"/>
                  <m:supHide m:val="1"/>
                  <m:ctrlPr>
                    <w:rPr>
                      <w:rFonts w:ascii="Cambria Math" w:hAnsi="Cambria Math"/>
                      <w:i/>
                    </w:rPr>
                  </m:ctrlPr>
                </m:naryPr>
                <m:sub>
                  <m:r>
                    <w:rPr>
                      <w:rFonts w:ascii="Cambria Math" w:hAnsi="Cambria Math"/>
                    </w:rPr>
                    <m:t>z</m:t>
                  </m:r>
                </m:sub>
                <m:sup/>
                <m:e>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zx</m:t>
                      </m:r>
                    </m:sub>
                  </m:sSub>
                </m:e>
              </m:nary>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zy</m:t>
                  </m:r>
                </m:sub>
              </m:sSub>
              <m:sSubSup>
                <m:sSubSupPr>
                  <m:ctrlPr>
                    <w:rPr>
                      <w:rFonts w:ascii="Cambria Math" w:hAnsi="Cambria Math"/>
                      <w:i/>
                    </w:rPr>
                  </m:ctrlPr>
                </m:sSubSupPr>
                <m:e>
                  <m:r>
                    <w:rPr>
                      <w:rFonts w:ascii="Cambria Math" w:hAnsi="Cambria Math"/>
                    </w:rPr>
                    <m:t>σ</m:t>
                  </m:r>
                </m:e>
                <m:sub>
                  <m:r>
                    <w:rPr>
                      <w:rFonts w:ascii="Cambria Math" w:hAnsi="Cambria Math"/>
                    </w:rPr>
                    <m:t>zy</m:t>
                  </m:r>
                </m:sub>
                <m:sup>
                  <m:r>
                    <w:rPr>
                      <w:rFonts w:ascii="Cambria Math" w:hAnsi="Cambria Math"/>
                    </w:rPr>
                    <m:t>-2</m:t>
                  </m:r>
                </m:sup>
              </m:sSubSup>
            </m:num>
            <m:den>
              <m:sSup>
                <m:sSupPr>
                  <m:ctrlPr>
                    <w:rPr>
                      <w:rFonts w:ascii="Cambria Math" w:hAnsi="Cambria Math"/>
                      <w:i/>
                    </w:rPr>
                  </m:ctrlPr>
                </m:sSupPr>
                <m:e>
                  <m:nary>
                    <m:naryPr>
                      <m:chr m:val="∑"/>
                      <m:supHide m:val="1"/>
                      <m:ctrlPr>
                        <w:rPr>
                          <w:rFonts w:ascii="Cambria Math" w:hAnsi="Cambria Math"/>
                          <w:i/>
                        </w:rPr>
                      </m:ctrlPr>
                    </m:naryPr>
                    <m:sub>
                      <m:r>
                        <w:rPr>
                          <w:rFonts w:ascii="Cambria Math" w:hAnsi="Cambria Math"/>
                        </w:rPr>
                        <m:t>z</m:t>
                      </m:r>
                    </m:sub>
                    <m:sup/>
                    <m:e>
                      <m:sSubSup>
                        <m:sSubSupPr>
                          <m:ctrlPr>
                            <w:rPr>
                              <w:rFonts w:ascii="Cambria Math" w:hAnsi="Cambria Math"/>
                              <w:i/>
                            </w:rPr>
                          </m:ctrlPr>
                        </m:sSubSupPr>
                        <m:e>
                          <m:acc>
                            <m:accPr>
                              <m:ctrlPr>
                                <w:rPr>
                                  <w:rFonts w:ascii="Cambria Math" w:hAnsi="Cambria Math"/>
                                  <w:i/>
                                </w:rPr>
                              </m:ctrlPr>
                            </m:accPr>
                            <m:e>
                              <m:r>
                                <w:rPr>
                                  <w:rFonts w:ascii="Cambria Math" w:hAnsi="Cambria Math"/>
                                </w:rPr>
                                <m:t>β</m:t>
                              </m:r>
                            </m:e>
                          </m:acc>
                        </m:e>
                        <m:sub>
                          <m:r>
                            <w:rPr>
                              <w:rFonts w:ascii="Cambria Math" w:hAnsi="Cambria Math"/>
                            </w:rPr>
                            <m:t>zx</m:t>
                          </m:r>
                        </m:sub>
                        <m:sup>
                          <m:r>
                            <w:rPr>
                              <w:rFonts w:ascii="Cambria Math" w:hAnsi="Cambria Math"/>
                            </w:rPr>
                            <m:t>2</m:t>
                          </m:r>
                        </m:sup>
                      </m:sSubSup>
                    </m:e>
                  </m:nary>
                </m:e>
                <m:sup>
                  <m:r>
                    <w:rPr>
                      <w:rFonts w:ascii="Cambria Math" w:hAnsi="Cambria Math"/>
                    </w:rPr>
                    <m:t xml:space="preserve"> </m:t>
                  </m:r>
                </m:sup>
              </m:sSup>
              <m:sSubSup>
                <m:sSubSupPr>
                  <m:ctrlPr>
                    <w:rPr>
                      <w:rFonts w:ascii="Cambria Math" w:hAnsi="Cambria Math"/>
                      <w:i/>
                    </w:rPr>
                  </m:ctrlPr>
                </m:sSubSupPr>
                <m:e>
                  <m:r>
                    <w:rPr>
                      <w:rFonts w:ascii="Cambria Math" w:hAnsi="Cambria Math"/>
                    </w:rPr>
                    <m:t>σ</m:t>
                  </m:r>
                </m:e>
                <m:sub>
                  <m:r>
                    <w:rPr>
                      <w:rFonts w:ascii="Cambria Math" w:hAnsi="Cambria Math"/>
                    </w:rPr>
                    <m:t>zy</m:t>
                  </m:r>
                </m:sub>
                <m:sup>
                  <m:r>
                    <w:rPr>
                      <w:rFonts w:ascii="Cambria Math" w:hAnsi="Cambria Math"/>
                    </w:rPr>
                    <m:t>-2</m:t>
                  </m:r>
                </m:sup>
              </m:sSubSup>
            </m:den>
          </m:f>
        </m:oMath>
      </m:oMathPara>
    </w:p>
    <w:p w:rsidR="00D04D04" w:rsidRDefault="00400678">
      <w:pPr>
        <w:rPr>
          <w:b/>
          <w:sz w:val="24"/>
          <w:szCs w:val="24"/>
        </w:rPr>
      </w:pPr>
      <m:oMathPara>
        <m:oMath>
          <m:sSub>
            <m:sSubPr>
              <m:ctrlPr>
                <w:rPr>
                  <w:rFonts w:ascii="Cambria Math" w:hAnsi="Cambria Math"/>
                  <w:i/>
                </w:rPr>
              </m:ctrlPr>
            </m:sSubPr>
            <m:e>
              <m:r>
                <w:rPr>
                  <w:rFonts w:ascii="Cambria Math" w:hAnsi="Cambria Math"/>
                </w:rPr>
                <m:t>σ</m:t>
              </m:r>
            </m:e>
            <m:sub>
              <m:r>
                <w:rPr>
                  <w:rFonts w:ascii="Cambria Math" w:hAnsi="Cambria Math"/>
                </w:rPr>
                <m:t>IVW</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1</m:t>
                  </m:r>
                </m:num>
                <m:den>
                  <m:nary>
                    <m:naryPr>
                      <m:chr m:val="∑"/>
                      <m:supHide m:val="1"/>
                      <m:ctrlPr>
                        <w:rPr>
                          <w:rFonts w:ascii="Cambria Math" w:hAnsi="Cambria Math"/>
                          <w:i/>
                        </w:rPr>
                      </m:ctrlPr>
                    </m:naryPr>
                    <m:sub>
                      <m:r>
                        <w:rPr>
                          <w:rFonts w:ascii="Cambria Math" w:hAnsi="Cambria Math"/>
                        </w:rPr>
                        <m:t>z</m:t>
                      </m:r>
                    </m:sub>
                    <m:sup/>
                    <m:e>
                      <m:sSubSup>
                        <m:sSubSupPr>
                          <m:ctrlPr>
                            <w:rPr>
                              <w:rFonts w:ascii="Cambria Math" w:hAnsi="Cambria Math"/>
                              <w:i/>
                            </w:rPr>
                          </m:ctrlPr>
                        </m:sSubSupPr>
                        <m:e>
                          <m:acc>
                            <m:accPr>
                              <m:ctrlPr>
                                <w:rPr>
                                  <w:rFonts w:ascii="Cambria Math" w:hAnsi="Cambria Math"/>
                                  <w:i/>
                                </w:rPr>
                              </m:ctrlPr>
                            </m:accPr>
                            <m:e>
                              <m:r>
                                <w:rPr>
                                  <w:rFonts w:ascii="Cambria Math" w:hAnsi="Cambria Math"/>
                                </w:rPr>
                                <m:t>β</m:t>
                              </m:r>
                            </m:e>
                          </m:acc>
                        </m:e>
                        <m:sub>
                          <m:r>
                            <w:rPr>
                              <w:rFonts w:ascii="Cambria Math" w:hAnsi="Cambria Math"/>
                            </w:rPr>
                            <m:t>zx</m:t>
                          </m:r>
                        </m:sub>
                        <m:sup>
                          <m:r>
                            <w:rPr>
                              <w:rFonts w:ascii="Cambria Math" w:hAnsi="Cambria Math"/>
                            </w:rPr>
                            <m:t>2</m:t>
                          </m:r>
                        </m:sup>
                      </m:sSubSup>
                      <m:sSubSup>
                        <m:sSubSupPr>
                          <m:ctrlPr>
                            <w:rPr>
                              <w:rFonts w:ascii="Cambria Math" w:hAnsi="Cambria Math"/>
                              <w:i/>
                            </w:rPr>
                          </m:ctrlPr>
                        </m:sSubSupPr>
                        <m:e>
                          <m:r>
                            <w:rPr>
                              <w:rFonts w:ascii="Cambria Math" w:hAnsi="Cambria Math"/>
                            </w:rPr>
                            <m:t>σ</m:t>
                          </m:r>
                        </m:e>
                        <m:sub>
                          <m:r>
                            <w:rPr>
                              <w:rFonts w:ascii="Cambria Math" w:hAnsi="Cambria Math"/>
                            </w:rPr>
                            <m:t>zy</m:t>
                          </m:r>
                        </m:sub>
                        <m:sup>
                          <m:r>
                            <w:rPr>
                              <w:rFonts w:ascii="Cambria Math" w:hAnsi="Cambria Math"/>
                            </w:rPr>
                            <m:t>-2</m:t>
                          </m:r>
                        </m:sup>
                      </m:sSubSup>
                    </m:e>
                  </m:nary>
                </m:den>
              </m:f>
            </m:e>
          </m:rad>
          <m:r>
            <m:rPr>
              <m:sty m:val="p"/>
            </m:rPr>
            <w:rPr>
              <w:sz w:val="24"/>
              <w:szCs w:val="24"/>
            </w:rPr>
            <w:br/>
          </m:r>
        </m:oMath>
        <m:oMath>
          <m:r>
            <m:rPr>
              <m:sty m:val="p"/>
            </m:rPr>
            <w:rPr>
              <w:sz w:val="24"/>
              <w:szCs w:val="24"/>
            </w:rPr>
            <w:br/>
          </m:r>
        </m:oMath>
      </m:oMathPara>
      <w:r w:rsidR="001A3F55">
        <w:rPr>
          <w:sz w:val="24"/>
          <w:szCs w:val="24"/>
        </w:rPr>
        <w:t xml:space="preserve">where </w:t>
      </w:r>
      <m:oMath>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IVW</m:t>
            </m:r>
          </m:sub>
        </m:sSub>
      </m:oMath>
      <w:r w:rsidR="001A3F55">
        <w:rPr>
          <w:sz w:val="24"/>
          <w:szCs w:val="24"/>
        </w:rPr>
        <w:t xml:space="preserve"> and </w:t>
      </w:r>
      <m:oMath>
        <m:sSub>
          <m:sSubPr>
            <m:ctrlPr>
              <w:rPr>
                <w:rFonts w:ascii="Cambria Math" w:hAnsi="Cambria Math"/>
                <w:i/>
              </w:rPr>
            </m:ctrlPr>
          </m:sSubPr>
          <m:e>
            <m:r>
              <w:rPr>
                <w:rFonts w:ascii="Cambria Math" w:hAnsi="Cambria Math"/>
              </w:rPr>
              <m:t>σ</m:t>
            </m:r>
          </m:e>
          <m:sub>
            <m:r>
              <w:rPr>
                <w:rFonts w:ascii="Cambria Math" w:hAnsi="Cambria Math"/>
              </w:rPr>
              <m:t>IVW</m:t>
            </m:r>
          </m:sub>
        </m:sSub>
      </m:oMath>
      <w:r w:rsidR="001A3F55">
        <w:rPr>
          <w:sz w:val="24"/>
          <w:szCs w:val="24"/>
        </w:rPr>
        <w:t xml:space="preserve"> represents the inverse-variance weighted (wald-type ratio) estimator and its corresponding standard error. Here </w:t>
      </w:r>
      <m:oMath>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zy</m:t>
            </m:r>
          </m:sub>
        </m:sSub>
      </m:oMath>
      <w:r w:rsidR="001A3F55">
        <w:rPr>
          <w:sz w:val="24"/>
          <w:szCs w:val="24"/>
        </w:rPr>
        <w:t xml:space="preserve"> and </w:t>
      </w:r>
      <m:oMath>
        <m:sSubSup>
          <m:sSubSupPr>
            <m:ctrlPr>
              <w:rPr>
                <w:rFonts w:ascii="Cambria Math" w:hAnsi="Cambria Math"/>
                <w:i/>
              </w:rPr>
            </m:ctrlPr>
          </m:sSubSupPr>
          <m:e>
            <m:r>
              <w:rPr>
                <w:rFonts w:ascii="Cambria Math" w:hAnsi="Cambria Math"/>
              </w:rPr>
              <m:t>σ</m:t>
            </m:r>
          </m:e>
          <m:sub>
            <m:r>
              <w:rPr>
                <w:rFonts w:ascii="Cambria Math" w:hAnsi="Cambria Math"/>
              </w:rPr>
              <m:t>zy</m:t>
            </m:r>
          </m:sub>
          <m:sup>
            <m:r>
              <w:rPr>
                <w:rFonts w:ascii="Cambria Math" w:hAnsi="Cambria Math"/>
              </w:rPr>
              <m:t xml:space="preserve"> </m:t>
            </m:r>
          </m:sup>
        </m:sSubSup>
      </m:oMath>
      <w:r w:rsidR="001A3F55">
        <w:rPr>
          <w:sz w:val="24"/>
          <w:szCs w:val="24"/>
        </w:rPr>
        <w:t xml:space="preserve"> refer to the log(OR) of the SNP </w:t>
      </w:r>
      <w:r w:rsidR="008D5621">
        <w:rPr>
          <w:sz w:val="24"/>
          <w:szCs w:val="24"/>
        </w:rPr>
        <w:t>instrument (Z)</w:t>
      </w:r>
      <w:r w:rsidR="001A3F55">
        <w:rPr>
          <w:sz w:val="24"/>
          <w:szCs w:val="24"/>
        </w:rPr>
        <w:t xml:space="preserve"> with cancer</w:t>
      </w:r>
      <w:r w:rsidR="008D5621">
        <w:rPr>
          <w:sz w:val="24"/>
          <w:szCs w:val="24"/>
        </w:rPr>
        <w:t xml:space="preserve"> outcome (Y)</w:t>
      </w:r>
      <w:r w:rsidR="001A3F55">
        <w:rPr>
          <w:sz w:val="24"/>
          <w:szCs w:val="24"/>
        </w:rPr>
        <w:t xml:space="preserve"> and its corresponding standard error. </w:t>
      </w:r>
      <m:oMath>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zx</m:t>
            </m:r>
          </m:sub>
        </m:sSub>
      </m:oMath>
      <w:r w:rsidR="001A3F55">
        <w:rPr>
          <w:sz w:val="24"/>
          <w:szCs w:val="24"/>
        </w:rPr>
        <w:t xml:space="preserve"> is the magnitude of association of the SNP</w:t>
      </w:r>
      <w:r w:rsidR="008D5621">
        <w:rPr>
          <w:sz w:val="24"/>
          <w:szCs w:val="24"/>
        </w:rPr>
        <w:t xml:space="preserve"> instrument (Z)</w:t>
      </w:r>
      <w:r w:rsidR="001A3F55">
        <w:rPr>
          <w:sz w:val="24"/>
          <w:szCs w:val="24"/>
        </w:rPr>
        <w:t xml:space="preserve"> with height in cm</w:t>
      </w:r>
      <w:r w:rsidR="008D5621">
        <w:rPr>
          <w:sz w:val="24"/>
          <w:szCs w:val="24"/>
        </w:rPr>
        <w:t xml:space="preserve"> (</w:t>
      </w:r>
      <w:proofErr w:type="gramStart"/>
      <w:r w:rsidR="008D5621">
        <w:rPr>
          <w:sz w:val="24"/>
          <w:szCs w:val="24"/>
        </w:rPr>
        <w:t>X)</w:t>
      </w:r>
      <w:r w:rsidR="001A3F55">
        <w:rPr>
          <w:sz w:val="24"/>
          <w:szCs w:val="24"/>
        </w:rPr>
        <w:t>.</w:t>
      </w:r>
      <w:proofErr w:type="gramEnd"/>
      <w:r w:rsidR="001A3F55">
        <w:rPr>
          <w:sz w:val="24"/>
          <w:szCs w:val="24"/>
        </w:rPr>
        <w:t xml:space="preserve"> </w:t>
      </w:r>
      <w:r w:rsidR="001A3F55">
        <w:rPr>
          <w:b/>
          <w:sz w:val="24"/>
          <w:szCs w:val="24"/>
        </w:rPr>
        <w:br/>
      </w:r>
    </w:p>
    <w:p w:rsidR="00684A1C" w:rsidRDefault="00D04D04">
      <w:pPr>
        <w:rPr>
          <w:sz w:val="24"/>
          <w:szCs w:val="24"/>
        </w:rPr>
      </w:pPr>
      <w:r>
        <w:rPr>
          <w:b/>
          <w:sz w:val="24"/>
          <w:szCs w:val="24"/>
        </w:rPr>
        <w:t>Sensitivity analyses</w:t>
      </w:r>
      <w:r w:rsidR="001A3F55">
        <w:rPr>
          <w:b/>
          <w:sz w:val="24"/>
          <w:szCs w:val="24"/>
        </w:rPr>
        <w:br/>
      </w:r>
      <w:r w:rsidR="001A3F55">
        <w:rPr>
          <w:sz w:val="24"/>
          <w:szCs w:val="24"/>
        </w:rPr>
        <w:t xml:space="preserve">All of the sensitivity MR analyses were carried out using the </w:t>
      </w:r>
      <w:proofErr w:type="spellStart"/>
      <w:r w:rsidR="001A3F55">
        <w:rPr>
          <w:sz w:val="24"/>
          <w:szCs w:val="24"/>
        </w:rPr>
        <w:t>TwoSampleMR</w:t>
      </w:r>
      <w:proofErr w:type="spellEnd"/>
      <w:r w:rsidR="001A3F55">
        <w:rPr>
          <w:sz w:val="24"/>
          <w:szCs w:val="24"/>
        </w:rPr>
        <w:t xml:space="preserve"> package written in R. Each alternative MR methods present</w:t>
      </w:r>
      <w:r w:rsidR="008D5621">
        <w:rPr>
          <w:sz w:val="24"/>
          <w:szCs w:val="24"/>
        </w:rPr>
        <w:t>ed</w:t>
      </w:r>
      <w:r w:rsidR="001A3F55">
        <w:rPr>
          <w:sz w:val="24"/>
          <w:szCs w:val="24"/>
        </w:rPr>
        <w:t xml:space="preserve"> were performed using summary statistics only. Technical details and model specification of each of the MR methods evaluated are available in their respective publications. Results for the sensitivity analyses were provided in Supplementary Figure 3. </w:t>
      </w:r>
    </w:p>
    <w:p w:rsidR="00684A1C" w:rsidRDefault="001A3F55">
      <w:pPr>
        <w:rPr>
          <w:b/>
          <w:sz w:val="24"/>
          <w:szCs w:val="24"/>
        </w:rPr>
      </w:pPr>
      <w:r>
        <w:rPr>
          <w:b/>
          <w:sz w:val="24"/>
          <w:szCs w:val="24"/>
        </w:rPr>
        <w:br/>
      </w:r>
      <w:r>
        <w:rPr>
          <w:b/>
          <w:sz w:val="24"/>
          <w:szCs w:val="24"/>
        </w:rPr>
        <w:br/>
      </w:r>
      <w:proofErr w:type="spellStart"/>
      <w:r>
        <w:rPr>
          <w:b/>
          <w:sz w:val="24"/>
          <w:szCs w:val="24"/>
        </w:rPr>
        <w:t>Subsetting</w:t>
      </w:r>
      <w:proofErr w:type="spellEnd"/>
      <w:r>
        <w:rPr>
          <w:b/>
          <w:sz w:val="24"/>
          <w:szCs w:val="24"/>
        </w:rPr>
        <w:t xml:space="preserve"> confounder-free height SNPs</w:t>
      </w:r>
      <w:r>
        <w:rPr>
          <w:b/>
          <w:sz w:val="24"/>
          <w:szCs w:val="24"/>
        </w:rPr>
        <w:br/>
      </w:r>
      <w:r>
        <w:rPr>
          <w:b/>
          <w:sz w:val="24"/>
          <w:szCs w:val="24"/>
        </w:rPr>
        <w:br/>
      </w:r>
      <w:r>
        <w:rPr>
          <w:sz w:val="24"/>
          <w:szCs w:val="24"/>
        </w:rPr>
        <w:t xml:space="preserve">In total, 2051 SNPs were used for the MR analyses. To evaluate whether our MR association were potentially driven by SNP-confounder bias, we filtered all of our SNP of interest such that the filtered set does not contain variants associated (P&lt;0.01) on any of the following potential confounders: alcohol intake, coffee/tea </w:t>
      </w:r>
      <w:proofErr w:type="gramStart"/>
      <w:r>
        <w:rPr>
          <w:sz w:val="24"/>
          <w:szCs w:val="24"/>
        </w:rPr>
        <w:t>intake,  smoking</w:t>
      </w:r>
      <w:proofErr w:type="gramEnd"/>
      <w:r>
        <w:rPr>
          <w:sz w:val="24"/>
          <w:szCs w:val="24"/>
        </w:rPr>
        <w:t xml:space="preserve"> status, smoking cigarette per day, and body mass index. Our filtered SNP set contain 1,267 height SNPs. </w:t>
      </w:r>
      <w:r>
        <w:rPr>
          <w:b/>
          <w:sz w:val="24"/>
          <w:szCs w:val="24"/>
        </w:rPr>
        <w:br/>
      </w:r>
      <w:r>
        <w:rPr>
          <w:b/>
          <w:sz w:val="24"/>
          <w:szCs w:val="24"/>
        </w:rPr>
        <w:br/>
      </w:r>
    </w:p>
    <w:p w:rsidR="001A3F55" w:rsidRDefault="001A3F55">
      <w:pPr>
        <w:rPr>
          <w:b/>
          <w:sz w:val="24"/>
          <w:szCs w:val="24"/>
        </w:rPr>
      </w:pPr>
    </w:p>
    <w:p w:rsidR="001A3F55" w:rsidRDefault="001A3F55">
      <w:pPr>
        <w:rPr>
          <w:b/>
          <w:sz w:val="24"/>
          <w:szCs w:val="24"/>
        </w:rPr>
      </w:pPr>
    </w:p>
    <w:p w:rsidR="00684A1C" w:rsidRDefault="001A3F55">
      <w:pPr>
        <w:rPr>
          <w:b/>
          <w:sz w:val="24"/>
          <w:szCs w:val="24"/>
        </w:rPr>
      </w:pPr>
      <w:r>
        <w:rPr>
          <w:b/>
          <w:sz w:val="24"/>
          <w:szCs w:val="24"/>
        </w:rPr>
        <w:lastRenderedPageBreak/>
        <w:t>Supplementary Table 1: Criteria for cancer type classification based on ICD10 diagnosis.</w:t>
      </w:r>
    </w:p>
    <w:tbl>
      <w:tblPr>
        <w:tblStyle w:val="a"/>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2"/>
        <w:gridCol w:w="1999"/>
        <w:gridCol w:w="2492"/>
        <w:gridCol w:w="1559"/>
      </w:tblGrid>
      <w:tr w:rsidR="00684A1C">
        <w:trPr>
          <w:trHeight w:val="300"/>
        </w:trPr>
        <w:tc>
          <w:tcPr>
            <w:tcW w:w="2592" w:type="dxa"/>
          </w:tcPr>
          <w:p w:rsidR="00684A1C" w:rsidRDefault="001A3F55">
            <w:pPr>
              <w:rPr>
                <w:b/>
                <w:sz w:val="24"/>
                <w:szCs w:val="24"/>
              </w:rPr>
            </w:pPr>
            <w:r>
              <w:rPr>
                <w:b/>
                <w:sz w:val="24"/>
                <w:szCs w:val="24"/>
              </w:rPr>
              <w:t>Cancer type grouping</w:t>
            </w:r>
          </w:p>
        </w:tc>
        <w:tc>
          <w:tcPr>
            <w:tcW w:w="1999" w:type="dxa"/>
          </w:tcPr>
          <w:p w:rsidR="00684A1C" w:rsidRDefault="001A3F55">
            <w:pPr>
              <w:rPr>
                <w:b/>
                <w:sz w:val="24"/>
                <w:szCs w:val="24"/>
              </w:rPr>
            </w:pPr>
            <w:r>
              <w:rPr>
                <w:b/>
                <w:sz w:val="24"/>
                <w:szCs w:val="24"/>
              </w:rPr>
              <w:t>ICD Groups</w:t>
            </w:r>
          </w:p>
        </w:tc>
        <w:tc>
          <w:tcPr>
            <w:tcW w:w="2492" w:type="dxa"/>
          </w:tcPr>
          <w:p w:rsidR="00684A1C" w:rsidRDefault="001A3F55">
            <w:pPr>
              <w:rPr>
                <w:b/>
                <w:sz w:val="24"/>
                <w:szCs w:val="24"/>
              </w:rPr>
            </w:pPr>
            <w:r>
              <w:rPr>
                <w:b/>
                <w:sz w:val="24"/>
                <w:szCs w:val="24"/>
              </w:rPr>
              <w:t>ICD10 prefix of cancer type</w:t>
            </w:r>
          </w:p>
        </w:tc>
        <w:tc>
          <w:tcPr>
            <w:tcW w:w="1559" w:type="dxa"/>
          </w:tcPr>
          <w:p w:rsidR="00684A1C" w:rsidRDefault="001A3F55">
            <w:pPr>
              <w:rPr>
                <w:b/>
                <w:sz w:val="24"/>
                <w:szCs w:val="24"/>
              </w:rPr>
            </w:pPr>
            <w:r>
              <w:rPr>
                <w:b/>
                <w:sz w:val="24"/>
                <w:szCs w:val="24"/>
              </w:rPr>
              <w:t>Comments</w:t>
            </w:r>
          </w:p>
        </w:tc>
      </w:tr>
      <w:tr w:rsidR="00684A1C">
        <w:trPr>
          <w:trHeight w:val="300"/>
        </w:trPr>
        <w:tc>
          <w:tcPr>
            <w:tcW w:w="2592" w:type="dxa"/>
          </w:tcPr>
          <w:p w:rsidR="00684A1C" w:rsidRDefault="001A3F55">
            <w:pPr>
              <w:rPr>
                <w:sz w:val="24"/>
                <w:szCs w:val="24"/>
              </w:rPr>
            </w:pPr>
            <w:r>
              <w:rPr>
                <w:sz w:val="24"/>
                <w:szCs w:val="24"/>
              </w:rPr>
              <w:t xml:space="preserve">Stomach, </w:t>
            </w:r>
            <w:proofErr w:type="spellStart"/>
            <w:r>
              <w:rPr>
                <w:sz w:val="24"/>
                <w:szCs w:val="24"/>
              </w:rPr>
              <w:t>esophageal</w:t>
            </w:r>
            <w:proofErr w:type="spellEnd"/>
          </w:p>
        </w:tc>
        <w:tc>
          <w:tcPr>
            <w:tcW w:w="1999" w:type="dxa"/>
          </w:tcPr>
          <w:p w:rsidR="00684A1C" w:rsidRDefault="001A3F55">
            <w:pPr>
              <w:rPr>
                <w:sz w:val="24"/>
                <w:szCs w:val="24"/>
              </w:rPr>
            </w:pPr>
            <w:r>
              <w:rPr>
                <w:sz w:val="24"/>
                <w:szCs w:val="24"/>
              </w:rPr>
              <w:t>C15-C26</w:t>
            </w:r>
          </w:p>
        </w:tc>
        <w:tc>
          <w:tcPr>
            <w:tcW w:w="2492" w:type="dxa"/>
          </w:tcPr>
          <w:p w:rsidR="00684A1C" w:rsidRDefault="001A3F55">
            <w:pPr>
              <w:rPr>
                <w:sz w:val="24"/>
                <w:szCs w:val="24"/>
              </w:rPr>
            </w:pPr>
            <w:r>
              <w:rPr>
                <w:sz w:val="24"/>
                <w:szCs w:val="24"/>
              </w:rPr>
              <w:t>C15,C16</w:t>
            </w:r>
          </w:p>
        </w:tc>
        <w:tc>
          <w:tcPr>
            <w:tcW w:w="1559" w:type="dxa"/>
          </w:tcPr>
          <w:p w:rsidR="00684A1C" w:rsidRDefault="00684A1C">
            <w:pPr>
              <w:rPr>
                <w:sz w:val="24"/>
                <w:szCs w:val="24"/>
              </w:rPr>
            </w:pPr>
          </w:p>
        </w:tc>
      </w:tr>
      <w:tr w:rsidR="00684A1C">
        <w:trPr>
          <w:trHeight w:val="300"/>
        </w:trPr>
        <w:tc>
          <w:tcPr>
            <w:tcW w:w="2592" w:type="dxa"/>
          </w:tcPr>
          <w:p w:rsidR="00684A1C" w:rsidRDefault="001A3F55">
            <w:pPr>
              <w:rPr>
                <w:sz w:val="24"/>
                <w:szCs w:val="24"/>
              </w:rPr>
            </w:pPr>
            <w:r>
              <w:rPr>
                <w:sz w:val="24"/>
                <w:szCs w:val="24"/>
              </w:rPr>
              <w:t>Colorectal</w:t>
            </w:r>
          </w:p>
        </w:tc>
        <w:tc>
          <w:tcPr>
            <w:tcW w:w="1999" w:type="dxa"/>
          </w:tcPr>
          <w:p w:rsidR="00684A1C" w:rsidRDefault="001A3F55">
            <w:pPr>
              <w:rPr>
                <w:sz w:val="24"/>
                <w:szCs w:val="24"/>
              </w:rPr>
            </w:pPr>
            <w:r>
              <w:rPr>
                <w:sz w:val="24"/>
                <w:szCs w:val="24"/>
              </w:rPr>
              <w:t>C15-C26</w:t>
            </w:r>
          </w:p>
        </w:tc>
        <w:tc>
          <w:tcPr>
            <w:tcW w:w="2492" w:type="dxa"/>
          </w:tcPr>
          <w:p w:rsidR="00684A1C" w:rsidRDefault="001A3F55">
            <w:pPr>
              <w:rPr>
                <w:sz w:val="24"/>
                <w:szCs w:val="24"/>
              </w:rPr>
            </w:pPr>
            <w:r>
              <w:rPr>
                <w:sz w:val="24"/>
                <w:szCs w:val="24"/>
              </w:rPr>
              <w:t>C18,C20,C21</w:t>
            </w:r>
          </w:p>
        </w:tc>
        <w:tc>
          <w:tcPr>
            <w:tcW w:w="1559" w:type="dxa"/>
          </w:tcPr>
          <w:p w:rsidR="00684A1C" w:rsidRDefault="00684A1C">
            <w:pPr>
              <w:rPr>
                <w:sz w:val="24"/>
                <w:szCs w:val="24"/>
              </w:rPr>
            </w:pPr>
          </w:p>
        </w:tc>
      </w:tr>
      <w:tr w:rsidR="00684A1C">
        <w:trPr>
          <w:trHeight w:val="300"/>
        </w:trPr>
        <w:tc>
          <w:tcPr>
            <w:tcW w:w="2592" w:type="dxa"/>
          </w:tcPr>
          <w:p w:rsidR="00684A1C" w:rsidRDefault="001A3F55">
            <w:pPr>
              <w:rPr>
                <w:sz w:val="24"/>
                <w:szCs w:val="24"/>
              </w:rPr>
            </w:pPr>
            <w:r>
              <w:rPr>
                <w:sz w:val="24"/>
                <w:szCs w:val="24"/>
              </w:rPr>
              <w:t>Pancreatic</w:t>
            </w:r>
          </w:p>
        </w:tc>
        <w:tc>
          <w:tcPr>
            <w:tcW w:w="1999" w:type="dxa"/>
          </w:tcPr>
          <w:p w:rsidR="00684A1C" w:rsidRDefault="001A3F55">
            <w:pPr>
              <w:rPr>
                <w:sz w:val="24"/>
                <w:szCs w:val="24"/>
              </w:rPr>
            </w:pPr>
            <w:r>
              <w:rPr>
                <w:sz w:val="24"/>
                <w:szCs w:val="24"/>
              </w:rPr>
              <w:t>C15-C26</w:t>
            </w:r>
          </w:p>
        </w:tc>
        <w:tc>
          <w:tcPr>
            <w:tcW w:w="2492" w:type="dxa"/>
          </w:tcPr>
          <w:p w:rsidR="00684A1C" w:rsidRDefault="001A3F55">
            <w:pPr>
              <w:rPr>
                <w:sz w:val="24"/>
                <w:szCs w:val="24"/>
              </w:rPr>
            </w:pPr>
            <w:r>
              <w:rPr>
                <w:sz w:val="24"/>
                <w:szCs w:val="24"/>
              </w:rPr>
              <w:t>C25</w:t>
            </w:r>
          </w:p>
        </w:tc>
        <w:tc>
          <w:tcPr>
            <w:tcW w:w="1559" w:type="dxa"/>
          </w:tcPr>
          <w:p w:rsidR="00684A1C" w:rsidRDefault="00684A1C">
            <w:pPr>
              <w:rPr>
                <w:sz w:val="24"/>
                <w:szCs w:val="24"/>
              </w:rPr>
            </w:pPr>
          </w:p>
        </w:tc>
      </w:tr>
      <w:tr w:rsidR="00684A1C">
        <w:trPr>
          <w:trHeight w:val="300"/>
        </w:trPr>
        <w:tc>
          <w:tcPr>
            <w:tcW w:w="2592" w:type="dxa"/>
          </w:tcPr>
          <w:p w:rsidR="00684A1C" w:rsidRDefault="001A3F55">
            <w:pPr>
              <w:rPr>
                <w:sz w:val="24"/>
                <w:szCs w:val="24"/>
              </w:rPr>
            </w:pPr>
            <w:r>
              <w:rPr>
                <w:sz w:val="24"/>
                <w:szCs w:val="24"/>
              </w:rPr>
              <w:t>Lung</w:t>
            </w:r>
          </w:p>
        </w:tc>
        <w:tc>
          <w:tcPr>
            <w:tcW w:w="1999" w:type="dxa"/>
          </w:tcPr>
          <w:p w:rsidR="00684A1C" w:rsidRDefault="001A3F55">
            <w:pPr>
              <w:rPr>
                <w:sz w:val="24"/>
                <w:szCs w:val="24"/>
              </w:rPr>
            </w:pPr>
            <w:r>
              <w:rPr>
                <w:sz w:val="24"/>
                <w:szCs w:val="24"/>
              </w:rPr>
              <w:t>C30-C39</w:t>
            </w:r>
          </w:p>
        </w:tc>
        <w:tc>
          <w:tcPr>
            <w:tcW w:w="2492" w:type="dxa"/>
          </w:tcPr>
          <w:p w:rsidR="00684A1C" w:rsidRDefault="001A3F55">
            <w:pPr>
              <w:rPr>
                <w:sz w:val="24"/>
                <w:szCs w:val="24"/>
              </w:rPr>
            </w:pPr>
            <w:r>
              <w:rPr>
                <w:sz w:val="24"/>
                <w:szCs w:val="24"/>
              </w:rPr>
              <w:t>C34</w:t>
            </w:r>
          </w:p>
        </w:tc>
        <w:tc>
          <w:tcPr>
            <w:tcW w:w="1559" w:type="dxa"/>
          </w:tcPr>
          <w:p w:rsidR="00684A1C" w:rsidRDefault="00684A1C">
            <w:pPr>
              <w:rPr>
                <w:sz w:val="24"/>
                <w:szCs w:val="24"/>
              </w:rPr>
            </w:pPr>
          </w:p>
        </w:tc>
      </w:tr>
      <w:tr w:rsidR="00684A1C">
        <w:trPr>
          <w:trHeight w:val="300"/>
        </w:trPr>
        <w:tc>
          <w:tcPr>
            <w:tcW w:w="2592" w:type="dxa"/>
          </w:tcPr>
          <w:p w:rsidR="00684A1C" w:rsidRDefault="001A3F55">
            <w:pPr>
              <w:rPr>
                <w:sz w:val="24"/>
                <w:szCs w:val="24"/>
              </w:rPr>
            </w:pPr>
            <w:r>
              <w:rPr>
                <w:sz w:val="24"/>
                <w:szCs w:val="24"/>
              </w:rPr>
              <w:t>Melanoma</w:t>
            </w:r>
          </w:p>
        </w:tc>
        <w:tc>
          <w:tcPr>
            <w:tcW w:w="1999" w:type="dxa"/>
          </w:tcPr>
          <w:p w:rsidR="00684A1C" w:rsidRDefault="001A3F55">
            <w:pPr>
              <w:rPr>
                <w:sz w:val="24"/>
                <w:szCs w:val="24"/>
              </w:rPr>
            </w:pPr>
            <w:r>
              <w:rPr>
                <w:sz w:val="24"/>
                <w:szCs w:val="24"/>
              </w:rPr>
              <w:t>C43-C44</w:t>
            </w:r>
          </w:p>
        </w:tc>
        <w:tc>
          <w:tcPr>
            <w:tcW w:w="2492" w:type="dxa"/>
          </w:tcPr>
          <w:p w:rsidR="00684A1C" w:rsidRDefault="001A3F55">
            <w:pPr>
              <w:rPr>
                <w:sz w:val="24"/>
                <w:szCs w:val="24"/>
              </w:rPr>
            </w:pPr>
            <w:r>
              <w:rPr>
                <w:sz w:val="24"/>
                <w:szCs w:val="24"/>
              </w:rPr>
              <w:t>C43</w:t>
            </w:r>
          </w:p>
        </w:tc>
        <w:tc>
          <w:tcPr>
            <w:tcW w:w="1559" w:type="dxa"/>
          </w:tcPr>
          <w:p w:rsidR="00684A1C" w:rsidRDefault="00684A1C">
            <w:pPr>
              <w:rPr>
                <w:sz w:val="24"/>
                <w:szCs w:val="24"/>
              </w:rPr>
            </w:pPr>
          </w:p>
        </w:tc>
      </w:tr>
      <w:tr w:rsidR="00684A1C">
        <w:trPr>
          <w:trHeight w:val="300"/>
        </w:trPr>
        <w:tc>
          <w:tcPr>
            <w:tcW w:w="2592" w:type="dxa"/>
          </w:tcPr>
          <w:p w:rsidR="00684A1C" w:rsidRDefault="001A3F55">
            <w:pPr>
              <w:rPr>
                <w:sz w:val="24"/>
                <w:szCs w:val="24"/>
              </w:rPr>
            </w:pPr>
            <w:r>
              <w:rPr>
                <w:sz w:val="24"/>
                <w:szCs w:val="24"/>
              </w:rPr>
              <w:t>Breast</w:t>
            </w:r>
          </w:p>
        </w:tc>
        <w:tc>
          <w:tcPr>
            <w:tcW w:w="1999" w:type="dxa"/>
          </w:tcPr>
          <w:p w:rsidR="00684A1C" w:rsidRDefault="001A3F55">
            <w:pPr>
              <w:rPr>
                <w:sz w:val="24"/>
                <w:szCs w:val="24"/>
              </w:rPr>
            </w:pPr>
            <w:r>
              <w:rPr>
                <w:sz w:val="24"/>
                <w:szCs w:val="24"/>
              </w:rPr>
              <w:t>C50-C50</w:t>
            </w:r>
          </w:p>
        </w:tc>
        <w:tc>
          <w:tcPr>
            <w:tcW w:w="2492" w:type="dxa"/>
          </w:tcPr>
          <w:p w:rsidR="00684A1C" w:rsidRDefault="001A3F55">
            <w:pPr>
              <w:rPr>
                <w:sz w:val="24"/>
                <w:szCs w:val="24"/>
              </w:rPr>
            </w:pPr>
            <w:r>
              <w:rPr>
                <w:sz w:val="24"/>
                <w:szCs w:val="24"/>
              </w:rPr>
              <w:t>C50</w:t>
            </w:r>
          </w:p>
        </w:tc>
        <w:tc>
          <w:tcPr>
            <w:tcW w:w="1559" w:type="dxa"/>
          </w:tcPr>
          <w:p w:rsidR="00684A1C" w:rsidRDefault="001A3F55">
            <w:pPr>
              <w:rPr>
                <w:sz w:val="24"/>
                <w:szCs w:val="24"/>
              </w:rPr>
            </w:pPr>
            <w:r>
              <w:rPr>
                <w:sz w:val="24"/>
                <w:szCs w:val="24"/>
              </w:rPr>
              <w:t>Females only</w:t>
            </w:r>
          </w:p>
        </w:tc>
      </w:tr>
      <w:tr w:rsidR="00684A1C">
        <w:trPr>
          <w:trHeight w:val="300"/>
        </w:trPr>
        <w:tc>
          <w:tcPr>
            <w:tcW w:w="2592" w:type="dxa"/>
          </w:tcPr>
          <w:p w:rsidR="00684A1C" w:rsidRDefault="001A3F55">
            <w:pPr>
              <w:rPr>
                <w:sz w:val="24"/>
                <w:szCs w:val="24"/>
              </w:rPr>
            </w:pPr>
            <w:r>
              <w:rPr>
                <w:sz w:val="24"/>
                <w:szCs w:val="24"/>
              </w:rPr>
              <w:t>Kidney</w:t>
            </w:r>
          </w:p>
        </w:tc>
        <w:tc>
          <w:tcPr>
            <w:tcW w:w="1999" w:type="dxa"/>
          </w:tcPr>
          <w:p w:rsidR="00684A1C" w:rsidRDefault="001A3F55">
            <w:pPr>
              <w:rPr>
                <w:sz w:val="24"/>
                <w:szCs w:val="24"/>
              </w:rPr>
            </w:pPr>
            <w:r>
              <w:rPr>
                <w:sz w:val="24"/>
                <w:szCs w:val="24"/>
              </w:rPr>
              <w:t>C64-C68</w:t>
            </w:r>
          </w:p>
        </w:tc>
        <w:tc>
          <w:tcPr>
            <w:tcW w:w="2492" w:type="dxa"/>
          </w:tcPr>
          <w:p w:rsidR="00684A1C" w:rsidRDefault="001A3F55">
            <w:pPr>
              <w:rPr>
                <w:sz w:val="24"/>
                <w:szCs w:val="24"/>
              </w:rPr>
            </w:pPr>
            <w:r>
              <w:rPr>
                <w:sz w:val="24"/>
                <w:szCs w:val="24"/>
              </w:rPr>
              <w:t>C64</w:t>
            </w:r>
          </w:p>
        </w:tc>
        <w:tc>
          <w:tcPr>
            <w:tcW w:w="1559" w:type="dxa"/>
          </w:tcPr>
          <w:p w:rsidR="00684A1C" w:rsidRDefault="00684A1C">
            <w:pPr>
              <w:rPr>
                <w:sz w:val="24"/>
                <w:szCs w:val="24"/>
              </w:rPr>
            </w:pPr>
          </w:p>
        </w:tc>
      </w:tr>
      <w:tr w:rsidR="00684A1C">
        <w:trPr>
          <w:trHeight w:val="300"/>
        </w:trPr>
        <w:tc>
          <w:tcPr>
            <w:tcW w:w="2592" w:type="dxa"/>
          </w:tcPr>
          <w:p w:rsidR="00684A1C" w:rsidRDefault="001A3F55">
            <w:pPr>
              <w:rPr>
                <w:sz w:val="24"/>
                <w:szCs w:val="24"/>
              </w:rPr>
            </w:pPr>
            <w:r>
              <w:rPr>
                <w:sz w:val="24"/>
                <w:szCs w:val="24"/>
              </w:rPr>
              <w:t>Endometrial</w:t>
            </w:r>
          </w:p>
        </w:tc>
        <w:tc>
          <w:tcPr>
            <w:tcW w:w="1999" w:type="dxa"/>
          </w:tcPr>
          <w:p w:rsidR="00684A1C" w:rsidRDefault="001A3F55">
            <w:pPr>
              <w:rPr>
                <w:sz w:val="24"/>
                <w:szCs w:val="24"/>
              </w:rPr>
            </w:pPr>
            <w:r>
              <w:rPr>
                <w:sz w:val="24"/>
                <w:szCs w:val="24"/>
              </w:rPr>
              <w:t>C51-C58</w:t>
            </w:r>
          </w:p>
        </w:tc>
        <w:tc>
          <w:tcPr>
            <w:tcW w:w="2492" w:type="dxa"/>
          </w:tcPr>
          <w:p w:rsidR="00684A1C" w:rsidRDefault="001A3F55">
            <w:pPr>
              <w:rPr>
                <w:sz w:val="24"/>
                <w:szCs w:val="24"/>
              </w:rPr>
            </w:pPr>
            <w:r>
              <w:rPr>
                <w:sz w:val="24"/>
                <w:szCs w:val="24"/>
              </w:rPr>
              <w:t>C53,C54</w:t>
            </w:r>
          </w:p>
        </w:tc>
        <w:tc>
          <w:tcPr>
            <w:tcW w:w="1559" w:type="dxa"/>
          </w:tcPr>
          <w:p w:rsidR="00684A1C" w:rsidRDefault="001A3F55">
            <w:pPr>
              <w:rPr>
                <w:sz w:val="24"/>
                <w:szCs w:val="24"/>
              </w:rPr>
            </w:pPr>
            <w:r>
              <w:rPr>
                <w:sz w:val="24"/>
                <w:szCs w:val="24"/>
              </w:rPr>
              <w:t>Females only</w:t>
            </w:r>
          </w:p>
        </w:tc>
      </w:tr>
      <w:tr w:rsidR="00684A1C">
        <w:trPr>
          <w:trHeight w:val="300"/>
        </w:trPr>
        <w:tc>
          <w:tcPr>
            <w:tcW w:w="2592" w:type="dxa"/>
          </w:tcPr>
          <w:p w:rsidR="00684A1C" w:rsidRDefault="001A3F55">
            <w:pPr>
              <w:rPr>
                <w:sz w:val="24"/>
                <w:szCs w:val="24"/>
              </w:rPr>
            </w:pPr>
            <w:r>
              <w:rPr>
                <w:sz w:val="24"/>
                <w:szCs w:val="24"/>
              </w:rPr>
              <w:t>Ovarian</w:t>
            </w:r>
          </w:p>
        </w:tc>
        <w:tc>
          <w:tcPr>
            <w:tcW w:w="1999" w:type="dxa"/>
          </w:tcPr>
          <w:p w:rsidR="00684A1C" w:rsidRDefault="001A3F55">
            <w:pPr>
              <w:rPr>
                <w:sz w:val="24"/>
                <w:szCs w:val="24"/>
              </w:rPr>
            </w:pPr>
            <w:r>
              <w:rPr>
                <w:sz w:val="24"/>
                <w:szCs w:val="24"/>
              </w:rPr>
              <w:t>C51-C58</w:t>
            </w:r>
          </w:p>
        </w:tc>
        <w:tc>
          <w:tcPr>
            <w:tcW w:w="2492" w:type="dxa"/>
          </w:tcPr>
          <w:p w:rsidR="00684A1C" w:rsidRDefault="001A3F55">
            <w:pPr>
              <w:rPr>
                <w:sz w:val="24"/>
                <w:szCs w:val="24"/>
              </w:rPr>
            </w:pPr>
            <w:r>
              <w:rPr>
                <w:sz w:val="24"/>
                <w:szCs w:val="24"/>
              </w:rPr>
              <w:t>C56</w:t>
            </w:r>
          </w:p>
        </w:tc>
        <w:tc>
          <w:tcPr>
            <w:tcW w:w="1559" w:type="dxa"/>
          </w:tcPr>
          <w:p w:rsidR="00684A1C" w:rsidRDefault="001A3F55">
            <w:pPr>
              <w:rPr>
                <w:sz w:val="24"/>
                <w:szCs w:val="24"/>
              </w:rPr>
            </w:pPr>
            <w:r>
              <w:rPr>
                <w:sz w:val="24"/>
                <w:szCs w:val="24"/>
              </w:rPr>
              <w:t>Females only</w:t>
            </w:r>
          </w:p>
        </w:tc>
      </w:tr>
      <w:tr w:rsidR="00684A1C">
        <w:trPr>
          <w:trHeight w:val="300"/>
        </w:trPr>
        <w:tc>
          <w:tcPr>
            <w:tcW w:w="2592" w:type="dxa"/>
          </w:tcPr>
          <w:p w:rsidR="00684A1C" w:rsidRDefault="001A3F55">
            <w:pPr>
              <w:rPr>
                <w:sz w:val="24"/>
                <w:szCs w:val="24"/>
              </w:rPr>
            </w:pPr>
            <w:r>
              <w:rPr>
                <w:sz w:val="24"/>
                <w:szCs w:val="24"/>
              </w:rPr>
              <w:t>Prostate</w:t>
            </w:r>
          </w:p>
        </w:tc>
        <w:tc>
          <w:tcPr>
            <w:tcW w:w="1999" w:type="dxa"/>
          </w:tcPr>
          <w:p w:rsidR="00684A1C" w:rsidRDefault="001A3F55">
            <w:pPr>
              <w:rPr>
                <w:sz w:val="24"/>
                <w:szCs w:val="24"/>
              </w:rPr>
            </w:pPr>
            <w:r>
              <w:rPr>
                <w:sz w:val="24"/>
                <w:szCs w:val="24"/>
              </w:rPr>
              <w:t>C60-C63</w:t>
            </w:r>
          </w:p>
        </w:tc>
        <w:tc>
          <w:tcPr>
            <w:tcW w:w="2492" w:type="dxa"/>
          </w:tcPr>
          <w:p w:rsidR="00684A1C" w:rsidRDefault="001A3F55">
            <w:pPr>
              <w:rPr>
                <w:sz w:val="24"/>
                <w:szCs w:val="24"/>
              </w:rPr>
            </w:pPr>
            <w:r>
              <w:rPr>
                <w:sz w:val="24"/>
                <w:szCs w:val="24"/>
              </w:rPr>
              <w:t>C61</w:t>
            </w:r>
          </w:p>
        </w:tc>
        <w:tc>
          <w:tcPr>
            <w:tcW w:w="1559" w:type="dxa"/>
          </w:tcPr>
          <w:p w:rsidR="00684A1C" w:rsidRDefault="001A3F55">
            <w:pPr>
              <w:rPr>
                <w:sz w:val="24"/>
                <w:szCs w:val="24"/>
              </w:rPr>
            </w:pPr>
            <w:r>
              <w:rPr>
                <w:sz w:val="24"/>
                <w:szCs w:val="24"/>
              </w:rPr>
              <w:t>Males only</w:t>
            </w:r>
          </w:p>
        </w:tc>
      </w:tr>
      <w:tr w:rsidR="00684A1C">
        <w:trPr>
          <w:trHeight w:val="300"/>
        </w:trPr>
        <w:tc>
          <w:tcPr>
            <w:tcW w:w="2592" w:type="dxa"/>
          </w:tcPr>
          <w:p w:rsidR="00684A1C" w:rsidRDefault="001A3F55">
            <w:pPr>
              <w:rPr>
                <w:sz w:val="24"/>
                <w:szCs w:val="24"/>
              </w:rPr>
            </w:pPr>
            <w:r>
              <w:rPr>
                <w:sz w:val="24"/>
                <w:szCs w:val="24"/>
              </w:rPr>
              <w:t>Lymphoid</w:t>
            </w:r>
          </w:p>
        </w:tc>
        <w:tc>
          <w:tcPr>
            <w:tcW w:w="1999" w:type="dxa"/>
          </w:tcPr>
          <w:p w:rsidR="00684A1C" w:rsidRDefault="001A3F55">
            <w:pPr>
              <w:rPr>
                <w:sz w:val="24"/>
                <w:szCs w:val="24"/>
              </w:rPr>
            </w:pPr>
            <w:r>
              <w:rPr>
                <w:sz w:val="24"/>
                <w:szCs w:val="24"/>
              </w:rPr>
              <w:t>C81-C96</w:t>
            </w:r>
          </w:p>
        </w:tc>
        <w:tc>
          <w:tcPr>
            <w:tcW w:w="2492" w:type="dxa"/>
          </w:tcPr>
          <w:p w:rsidR="00684A1C" w:rsidRDefault="001A3F55">
            <w:pPr>
              <w:rPr>
                <w:sz w:val="24"/>
                <w:szCs w:val="24"/>
              </w:rPr>
            </w:pPr>
            <w:r>
              <w:rPr>
                <w:sz w:val="24"/>
                <w:szCs w:val="24"/>
              </w:rPr>
              <w:t>C81-C96</w:t>
            </w:r>
          </w:p>
        </w:tc>
        <w:tc>
          <w:tcPr>
            <w:tcW w:w="1559" w:type="dxa"/>
          </w:tcPr>
          <w:p w:rsidR="00684A1C" w:rsidRDefault="00684A1C">
            <w:pPr>
              <w:rPr>
                <w:sz w:val="24"/>
                <w:szCs w:val="24"/>
              </w:rPr>
            </w:pPr>
          </w:p>
        </w:tc>
      </w:tr>
    </w:tbl>
    <w:p w:rsidR="00684A1C" w:rsidRDefault="001A3F55">
      <w:pPr>
        <w:rPr>
          <w:sz w:val="20"/>
          <w:szCs w:val="20"/>
        </w:rPr>
      </w:pPr>
      <w:r>
        <w:rPr>
          <w:sz w:val="24"/>
          <w:szCs w:val="24"/>
        </w:rPr>
        <w:br/>
      </w:r>
      <w:r>
        <w:rPr>
          <w:sz w:val="20"/>
          <w:szCs w:val="20"/>
        </w:rPr>
        <w:t xml:space="preserve">Grouping of cancer cases were based on ICD10 diagnosis codes from UKB data-field (40006,41202,41204). For individuals diagnosed with multiple ICD10 cancer codes, the individual will be indexed in all of the cancer types he/she is diagnosed with. </w:t>
      </w:r>
    </w:p>
    <w:p w:rsidR="00684A1C" w:rsidRDefault="00684A1C">
      <w:pPr>
        <w:rPr>
          <w:sz w:val="24"/>
          <w:szCs w:val="24"/>
        </w:rPr>
      </w:pPr>
    </w:p>
    <w:p w:rsidR="00684A1C" w:rsidRDefault="001A3F55">
      <w:pPr>
        <w:rPr>
          <w:b/>
          <w:sz w:val="24"/>
          <w:szCs w:val="24"/>
        </w:rPr>
      </w:pPr>
      <w:r>
        <w:rPr>
          <w:b/>
          <w:sz w:val="24"/>
          <w:szCs w:val="24"/>
        </w:rPr>
        <w:t>Supplementary Table 2: Estimates of Egger intercept to evaluate evidence for directional pleiotropy in MR association.</w:t>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1418"/>
        <w:gridCol w:w="1843"/>
        <w:gridCol w:w="1842"/>
        <w:gridCol w:w="1083"/>
      </w:tblGrid>
      <w:tr w:rsidR="00684A1C">
        <w:trPr>
          <w:trHeight w:val="300"/>
        </w:trPr>
        <w:tc>
          <w:tcPr>
            <w:tcW w:w="2830" w:type="dxa"/>
          </w:tcPr>
          <w:p w:rsidR="00684A1C" w:rsidRDefault="001A3F55">
            <w:pPr>
              <w:rPr>
                <w:b/>
                <w:sz w:val="24"/>
                <w:szCs w:val="24"/>
              </w:rPr>
            </w:pPr>
            <w:r>
              <w:rPr>
                <w:b/>
                <w:sz w:val="24"/>
                <w:szCs w:val="24"/>
              </w:rPr>
              <w:t>Outcome</w:t>
            </w:r>
          </w:p>
        </w:tc>
        <w:tc>
          <w:tcPr>
            <w:tcW w:w="1418" w:type="dxa"/>
          </w:tcPr>
          <w:p w:rsidR="00684A1C" w:rsidRDefault="001A3F55">
            <w:pPr>
              <w:rPr>
                <w:b/>
                <w:sz w:val="24"/>
                <w:szCs w:val="24"/>
              </w:rPr>
            </w:pPr>
            <w:r>
              <w:rPr>
                <w:b/>
                <w:sz w:val="24"/>
                <w:szCs w:val="24"/>
              </w:rPr>
              <w:t>Exposure</w:t>
            </w:r>
          </w:p>
        </w:tc>
        <w:tc>
          <w:tcPr>
            <w:tcW w:w="1843" w:type="dxa"/>
          </w:tcPr>
          <w:p w:rsidR="00684A1C" w:rsidRDefault="001A3F55">
            <w:pPr>
              <w:rPr>
                <w:b/>
                <w:sz w:val="24"/>
                <w:szCs w:val="24"/>
              </w:rPr>
            </w:pPr>
            <w:proofErr w:type="spellStart"/>
            <w:r>
              <w:rPr>
                <w:b/>
                <w:sz w:val="24"/>
                <w:szCs w:val="24"/>
              </w:rPr>
              <w:t>Egger_intercept</w:t>
            </w:r>
            <w:proofErr w:type="spellEnd"/>
          </w:p>
        </w:tc>
        <w:tc>
          <w:tcPr>
            <w:tcW w:w="1842" w:type="dxa"/>
          </w:tcPr>
          <w:p w:rsidR="00684A1C" w:rsidRDefault="001A3F55">
            <w:pPr>
              <w:rPr>
                <w:b/>
                <w:sz w:val="24"/>
                <w:szCs w:val="24"/>
              </w:rPr>
            </w:pPr>
            <w:r>
              <w:rPr>
                <w:b/>
                <w:sz w:val="24"/>
                <w:szCs w:val="24"/>
              </w:rPr>
              <w:t xml:space="preserve">se of </w:t>
            </w:r>
            <w:proofErr w:type="spellStart"/>
            <w:r>
              <w:rPr>
                <w:b/>
                <w:sz w:val="24"/>
                <w:szCs w:val="24"/>
              </w:rPr>
              <w:t>Egger_intercept</w:t>
            </w:r>
            <w:proofErr w:type="spellEnd"/>
          </w:p>
        </w:tc>
        <w:tc>
          <w:tcPr>
            <w:tcW w:w="1083" w:type="dxa"/>
          </w:tcPr>
          <w:p w:rsidR="00684A1C" w:rsidRDefault="001A3F55">
            <w:pPr>
              <w:rPr>
                <w:b/>
                <w:sz w:val="24"/>
                <w:szCs w:val="24"/>
              </w:rPr>
            </w:pPr>
            <w:proofErr w:type="spellStart"/>
            <w:r>
              <w:rPr>
                <w:b/>
                <w:sz w:val="24"/>
                <w:szCs w:val="24"/>
              </w:rPr>
              <w:t>Pval</w:t>
            </w:r>
            <w:proofErr w:type="spellEnd"/>
          </w:p>
        </w:tc>
      </w:tr>
      <w:tr w:rsidR="00684A1C">
        <w:trPr>
          <w:trHeight w:val="300"/>
        </w:trPr>
        <w:tc>
          <w:tcPr>
            <w:tcW w:w="2830" w:type="dxa"/>
          </w:tcPr>
          <w:p w:rsidR="00684A1C" w:rsidRDefault="001A3F55">
            <w:pPr>
              <w:rPr>
                <w:sz w:val="24"/>
                <w:szCs w:val="24"/>
              </w:rPr>
            </w:pPr>
            <w:r>
              <w:rPr>
                <w:sz w:val="24"/>
                <w:szCs w:val="24"/>
              </w:rPr>
              <w:t>overall cancer risk</w:t>
            </w:r>
          </w:p>
        </w:tc>
        <w:tc>
          <w:tcPr>
            <w:tcW w:w="1418" w:type="dxa"/>
          </w:tcPr>
          <w:p w:rsidR="00684A1C" w:rsidRDefault="001A3F55">
            <w:pPr>
              <w:rPr>
                <w:sz w:val="24"/>
                <w:szCs w:val="24"/>
              </w:rPr>
            </w:pPr>
            <w:r>
              <w:rPr>
                <w:sz w:val="24"/>
                <w:szCs w:val="24"/>
              </w:rPr>
              <w:t>height</w:t>
            </w:r>
          </w:p>
        </w:tc>
        <w:tc>
          <w:tcPr>
            <w:tcW w:w="1843" w:type="dxa"/>
          </w:tcPr>
          <w:p w:rsidR="00684A1C" w:rsidRDefault="001A3F55">
            <w:pPr>
              <w:rPr>
                <w:sz w:val="24"/>
                <w:szCs w:val="24"/>
              </w:rPr>
            </w:pPr>
            <w:r>
              <w:rPr>
                <w:sz w:val="24"/>
                <w:szCs w:val="24"/>
              </w:rPr>
              <w:t>-0.00052858</w:t>
            </w:r>
          </w:p>
        </w:tc>
        <w:tc>
          <w:tcPr>
            <w:tcW w:w="1842" w:type="dxa"/>
          </w:tcPr>
          <w:p w:rsidR="00684A1C" w:rsidRDefault="001A3F55">
            <w:pPr>
              <w:rPr>
                <w:sz w:val="24"/>
                <w:szCs w:val="24"/>
              </w:rPr>
            </w:pPr>
            <w:r>
              <w:rPr>
                <w:sz w:val="24"/>
                <w:szCs w:val="24"/>
              </w:rPr>
              <w:t>0.000499746</w:t>
            </w:r>
          </w:p>
        </w:tc>
        <w:tc>
          <w:tcPr>
            <w:tcW w:w="1083" w:type="dxa"/>
          </w:tcPr>
          <w:p w:rsidR="00684A1C" w:rsidRDefault="001A3F55">
            <w:pPr>
              <w:rPr>
                <w:sz w:val="24"/>
                <w:szCs w:val="24"/>
              </w:rPr>
            </w:pPr>
            <w:r>
              <w:rPr>
                <w:sz w:val="24"/>
                <w:szCs w:val="24"/>
              </w:rPr>
              <w:t>0.290</w:t>
            </w:r>
          </w:p>
        </w:tc>
      </w:tr>
      <w:tr w:rsidR="00684A1C">
        <w:trPr>
          <w:trHeight w:val="300"/>
        </w:trPr>
        <w:tc>
          <w:tcPr>
            <w:tcW w:w="2830" w:type="dxa"/>
          </w:tcPr>
          <w:p w:rsidR="00684A1C" w:rsidRDefault="001A3F55">
            <w:pPr>
              <w:rPr>
                <w:sz w:val="24"/>
                <w:szCs w:val="24"/>
              </w:rPr>
            </w:pPr>
            <w:r>
              <w:rPr>
                <w:sz w:val="24"/>
                <w:szCs w:val="24"/>
              </w:rPr>
              <w:t>overall cancer risk (males)</w:t>
            </w:r>
          </w:p>
        </w:tc>
        <w:tc>
          <w:tcPr>
            <w:tcW w:w="1418" w:type="dxa"/>
          </w:tcPr>
          <w:p w:rsidR="00684A1C" w:rsidRDefault="001A3F55">
            <w:pPr>
              <w:rPr>
                <w:sz w:val="24"/>
                <w:szCs w:val="24"/>
              </w:rPr>
            </w:pPr>
            <w:r>
              <w:rPr>
                <w:sz w:val="24"/>
                <w:szCs w:val="24"/>
              </w:rPr>
              <w:t>height</w:t>
            </w:r>
          </w:p>
        </w:tc>
        <w:tc>
          <w:tcPr>
            <w:tcW w:w="1843" w:type="dxa"/>
          </w:tcPr>
          <w:p w:rsidR="00684A1C" w:rsidRDefault="001A3F55">
            <w:pPr>
              <w:rPr>
                <w:sz w:val="24"/>
                <w:szCs w:val="24"/>
              </w:rPr>
            </w:pPr>
            <w:r>
              <w:rPr>
                <w:sz w:val="24"/>
                <w:szCs w:val="24"/>
              </w:rPr>
              <w:t>-0.000321798</w:t>
            </w:r>
          </w:p>
        </w:tc>
        <w:tc>
          <w:tcPr>
            <w:tcW w:w="1842" w:type="dxa"/>
          </w:tcPr>
          <w:p w:rsidR="00684A1C" w:rsidRDefault="001A3F55">
            <w:pPr>
              <w:rPr>
                <w:sz w:val="24"/>
                <w:szCs w:val="24"/>
              </w:rPr>
            </w:pPr>
            <w:r>
              <w:rPr>
                <w:sz w:val="24"/>
                <w:szCs w:val="24"/>
              </w:rPr>
              <w:t>0.000681506</w:t>
            </w:r>
          </w:p>
        </w:tc>
        <w:tc>
          <w:tcPr>
            <w:tcW w:w="1083" w:type="dxa"/>
          </w:tcPr>
          <w:p w:rsidR="00684A1C" w:rsidRDefault="001A3F55">
            <w:pPr>
              <w:rPr>
                <w:sz w:val="24"/>
                <w:szCs w:val="24"/>
              </w:rPr>
            </w:pPr>
            <w:r>
              <w:rPr>
                <w:sz w:val="24"/>
                <w:szCs w:val="24"/>
              </w:rPr>
              <w:t>0.637</w:t>
            </w:r>
          </w:p>
        </w:tc>
      </w:tr>
      <w:tr w:rsidR="00684A1C">
        <w:trPr>
          <w:trHeight w:val="300"/>
        </w:trPr>
        <w:tc>
          <w:tcPr>
            <w:tcW w:w="2830" w:type="dxa"/>
          </w:tcPr>
          <w:p w:rsidR="00684A1C" w:rsidRDefault="001A3F55">
            <w:pPr>
              <w:rPr>
                <w:sz w:val="24"/>
                <w:szCs w:val="24"/>
              </w:rPr>
            </w:pPr>
            <w:r>
              <w:rPr>
                <w:sz w:val="24"/>
                <w:szCs w:val="24"/>
              </w:rPr>
              <w:t>overall cancer risk (females)</w:t>
            </w:r>
          </w:p>
        </w:tc>
        <w:tc>
          <w:tcPr>
            <w:tcW w:w="1418" w:type="dxa"/>
          </w:tcPr>
          <w:p w:rsidR="00684A1C" w:rsidRDefault="001A3F55">
            <w:pPr>
              <w:rPr>
                <w:sz w:val="24"/>
                <w:szCs w:val="24"/>
              </w:rPr>
            </w:pPr>
            <w:r>
              <w:rPr>
                <w:sz w:val="24"/>
                <w:szCs w:val="24"/>
              </w:rPr>
              <w:t>height</w:t>
            </w:r>
          </w:p>
        </w:tc>
        <w:tc>
          <w:tcPr>
            <w:tcW w:w="1843" w:type="dxa"/>
          </w:tcPr>
          <w:p w:rsidR="00684A1C" w:rsidRDefault="001A3F55">
            <w:pPr>
              <w:rPr>
                <w:sz w:val="24"/>
                <w:szCs w:val="24"/>
              </w:rPr>
            </w:pPr>
            <w:r>
              <w:rPr>
                <w:sz w:val="24"/>
                <w:szCs w:val="24"/>
              </w:rPr>
              <w:t>-0.000705531</w:t>
            </w:r>
          </w:p>
        </w:tc>
        <w:tc>
          <w:tcPr>
            <w:tcW w:w="1842" w:type="dxa"/>
          </w:tcPr>
          <w:p w:rsidR="00684A1C" w:rsidRDefault="001A3F55">
            <w:pPr>
              <w:rPr>
                <w:sz w:val="24"/>
                <w:szCs w:val="24"/>
              </w:rPr>
            </w:pPr>
            <w:r>
              <w:rPr>
                <w:sz w:val="24"/>
                <w:szCs w:val="24"/>
              </w:rPr>
              <w:t>0.000663815</w:t>
            </w:r>
          </w:p>
        </w:tc>
        <w:tc>
          <w:tcPr>
            <w:tcW w:w="1083" w:type="dxa"/>
          </w:tcPr>
          <w:p w:rsidR="00684A1C" w:rsidRDefault="001A3F55">
            <w:pPr>
              <w:rPr>
                <w:sz w:val="24"/>
                <w:szCs w:val="24"/>
              </w:rPr>
            </w:pPr>
            <w:r>
              <w:rPr>
                <w:sz w:val="24"/>
                <w:szCs w:val="24"/>
              </w:rPr>
              <w:t>0.288</w:t>
            </w:r>
          </w:p>
        </w:tc>
      </w:tr>
      <w:tr w:rsidR="00684A1C">
        <w:trPr>
          <w:trHeight w:val="300"/>
        </w:trPr>
        <w:tc>
          <w:tcPr>
            <w:tcW w:w="2830" w:type="dxa"/>
          </w:tcPr>
          <w:p w:rsidR="00684A1C" w:rsidRDefault="001A3F55">
            <w:pPr>
              <w:rPr>
                <w:sz w:val="24"/>
                <w:szCs w:val="24"/>
              </w:rPr>
            </w:pPr>
            <w:r>
              <w:rPr>
                <w:sz w:val="24"/>
                <w:szCs w:val="24"/>
              </w:rPr>
              <w:t>overall cancer mortality</w:t>
            </w:r>
          </w:p>
        </w:tc>
        <w:tc>
          <w:tcPr>
            <w:tcW w:w="1418" w:type="dxa"/>
          </w:tcPr>
          <w:p w:rsidR="00684A1C" w:rsidRDefault="001A3F55">
            <w:pPr>
              <w:rPr>
                <w:sz w:val="24"/>
                <w:szCs w:val="24"/>
              </w:rPr>
            </w:pPr>
            <w:r>
              <w:rPr>
                <w:sz w:val="24"/>
                <w:szCs w:val="24"/>
              </w:rPr>
              <w:t>height</w:t>
            </w:r>
          </w:p>
        </w:tc>
        <w:tc>
          <w:tcPr>
            <w:tcW w:w="1843" w:type="dxa"/>
          </w:tcPr>
          <w:p w:rsidR="00684A1C" w:rsidRDefault="001A3F55">
            <w:pPr>
              <w:rPr>
                <w:sz w:val="24"/>
                <w:szCs w:val="24"/>
              </w:rPr>
            </w:pPr>
            <w:r>
              <w:rPr>
                <w:sz w:val="24"/>
                <w:szCs w:val="24"/>
              </w:rPr>
              <w:t>-0.00040018</w:t>
            </w:r>
          </w:p>
        </w:tc>
        <w:tc>
          <w:tcPr>
            <w:tcW w:w="1842" w:type="dxa"/>
          </w:tcPr>
          <w:p w:rsidR="00684A1C" w:rsidRDefault="001A3F55">
            <w:pPr>
              <w:rPr>
                <w:sz w:val="24"/>
                <w:szCs w:val="24"/>
              </w:rPr>
            </w:pPr>
            <w:r>
              <w:rPr>
                <w:sz w:val="24"/>
                <w:szCs w:val="24"/>
              </w:rPr>
              <w:t>0.001058414</w:t>
            </w:r>
          </w:p>
        </w:tc>
        <w:tc>
          <w:tcPr>
            <w:tcW w:w="1083" w:type="dxa"/>
          </w:tcPr>
          <w:p w:rsidR="00684A1C" w:rsidRDefault="001A3F55">
            <w:pPr>
              <w:rPr>
                <w:sz w:val="24"/>
                <w:szCs w:val="24"/>
              </w:rPr>
            </w:pPr>
            <w:r>
              <w:rPr>
                <w:sz w:val="24"/>
                <w:szCs w:val="24"/>
              </w:rPr>
              <w:t>0.705</w:t>
            </w:r>
          </w:p>
        </w:tc>
      </w:tr>
      <w:tr w:rsidR="00684A1C">
        <w:trPr>
          <w:trHeight w:val="300"/>
        </w:trPr>
        <w:tc>
          <w:tcPr>
            <w:tcW w:w="2830" w:type="dxa"/>
          </w:tcPr>
          <w:p w:rsidR="00684A1C" w:rsidRDefault="001A3F55">
            <w:pPr>
              <w:rPr>
                <w:sz w:val="24"/>
                <w:szCs w:val="24"/>
              </w:rPr>
            </w:pPr>
            <w:r>
              <w:rPr>
                <w:sz w:val="24"/>
                <w:szCs w:val="24"/>
              </w:rPr>
              <w:t>overall cancer mortality (males)</w:t>
            </w:r>
          </w:p>
        </w:tc>
        <w:tc>
          <w:tcPr>
            <w:tcW w:w="1418" w:type="dxa"/>
          </w:tcPr>
          <w:p w:rsidR="00684A1C" w:rsidRDefault="001A3F55">
            <w:pPr>
              <w:rPr>
                <w:sz w:val="24"/>
                <w:szCs w:val="24"/>
              </w:rPr>
            </w:pPr>
            <w:r>
              <w:rPr>
                <w:sz w:val="24"/>
                <w:szCs w:val="24"/>
              </w:rPr>
              <w:t>height</w:t>
            </w:r>
          </w:p>
        </w:tc>
        <w:tc>
          <w:tcPr>
            <w:tcW w:w="1843" w:type="dxa"/>
          </w:tcPr>
          <w:p w:rsidR="00684A1C" w:rsidRDefault="001A3F55">
            <w:pPr>
              <w:rPr>
                <w:sz w:val="24"/>
                <w:szCs w:val="24"/>
              </w:rPr>
            </w:pPr>
            <w:r>
              <w:rPr>
                <w:sz w:val="24"/>
                <w:szCs w:val="24"/>
              </w:rPr>
              <w:t>-0.000784098</w:t>
            </w:r>
          </w:p>
        </w:tc>
        <w:tc>
          <w:tcPr>
            <w:tcW w:w="1842" w:type="dxa"/>
          </w:tcPr>
          <w:p w:rsidR="00684A1C" w:rsidRDefault="001A3F55">
            <w:pPr>
              <w:rPr>
                <w:sz w:val="24"/>
                <w:szCs w:val="24"/>
              </w:rPr>
            </w:pPr>
            <w:r>
              <w:rPr>
                <w:sz w:val="24"/>
                <w:szCs w:val="24"/>
              </w:rPr>
              <w:t>0.001409444</w:t>
            </w:r>
          </w:p>
        </w:tc>
        <w:tc>
          <w:tcPr>
            <w:tcW w:w="1083" w:type="dxa"/>
          </w:tcPr>
          <w:p w:rsidR="00684A1C" w:rsidRDefault="001A3F55">
            <w:pPr>
              <w:rPr>
                <w:sz w:val="24"/>
                <w:szCs w:val="24"/>
              </w:rPr>
            </w:pPr>
            <w:r>
              <w:rPr>
                <w:sz w:val="24"/>
                <w:szCs w:val="24"/>
              </w:rPr>
              <w:t>0.578</w:t>
            </w:r>
          </w:p>
        </w:tc>
      </w:tr>
      <w:tr w:rsidR="00684A1C">
        <w:trPr>
          <w:trHeight w:val="420"/>
        </w:trPr>
        <w:tc>
          <w:tcPr>
            <w:tcW w:w="2830" w:type="dxa"/>
          </w:tcPr>
          <w:p w:rsidR="00684A1C" w:rsidRDefault="001A3F55">
            <w:pPr>
              <w:rPr>
                <w:sz w:val="24"/>
                <w:szCs w:val="24"/>
              </w:rPr>
            </w:pPr>
            <w:r>
              <w:rPr>
                <w:sz w:val="24"/>
                <w:szCs w:val="24"/>
              </w:rPr>
              <w:t>overall cancer mortality (females)</w:t>
            </w:r>
          </w:p>
        </w:tc>
        <w:tc>
          <w:tcPr>
            <w:tcW w:w="1418" w:type="dxa"/>
          </w:tcPr>
          <w:p w:rsidR="00684A1C" w:rsidRDefault="001A3F55">
            <w:pPr>
              <w:rPr>
                <w:sz w:val="24"/>
                <w:szCs w:val="24"/>
              </w:rPr>
            </w:pPr>
            <w:r>
              <w:rPr>
                <w:sz w:val="24"/>
                <w:szCs w:val="24"/>
              </w:rPr>
              <w:t>height</w:t>
            </w:r>
          </w:p>
        </w:tc>
        <w:tc>
          <w:tcPr>
            <w:tcW w:w="1843" w:type="dxa"/>
          </w:tcPr>
          <w:p w:rsidR="00684A1C" w:rsidRDefault="001A3F55">
            <w:pPr>
              <w:rPr>
                <w:sz w:val="24"/>
                <w:szCs w:val="24"/>
              </w:rPr>
            </w:pPr>
            <w:r>
              <w:rPr>
                <w:sz w:val="24"/>
                <w:szCs w:val="24"/>
              </w:rPr>
              <w:t>3.45E-05</w:t>
            </w:r>
          </w:p>
        </w:tc>
        <w:tc>
          <w:tcPr>
            <w:tcW w:w="1842" w:type="dxa"/>
          </w:tcPr>
          <w:p w:rsidR="00684A1C" w:rsidRDefault="001A3F55">
            <w:pPr>
              <w:rPr>
                <w:sz w:val="24"/>
                <w:szCs w:val="24"/>
              </w:rPr>
            </w:pPr>
            <w:r>
              <w:rPr>
                <w:sz w:val="24"/>
                <w:szCs w:val="24"/>
              </w:rPr>
              <w:t>0.001563413</w:t>
            </w:r>
          </w:p>
        </w:tc>
        <w:tc>
          <w:tcPr>
            <w:tcW w:w="1083" w:type="dxa"/>
          </w:tcPr>
          <w:p w:rsidR="00684A1C" w:rsidRDefault="001A3F55">
            <w:pPr>
              <w:rPr>
                <w:sz w:val="24"/>
                <w:szCs w:val="24"/>
              </w:rPr>
            </w:pPr>
            <w:r>
              <w:rPr>
                <w:sz w:val="24"/>
                <w:szCs w:val="24"/>
              </w:rPr>
              <w:t>0.982</w:t>
            </w:r>
          </w:p>
        </w:tc>
      </w:tr>
    </w:tbl>
    <w:p w:rsidR="00684A1C" w:rsidRDefault="00684A1C">
      <w:pPr>
        <w:rPr>
          <w:sz w:val="24"/>
          <w:szCs w:val="24"/>
        </w:rPr>
      </w:pPr>
    </w:p>
    <w:p w:rsidR="00684A1C" w:rsidRDefault="001A3F55">
      <w:pPr>
        <w:rPr>
          <w:sz w:val="20"/>
          <w:szCs w:val="20"/>
        </w:rPr>
      </w:pPr>
      <w:r>
        <w:rPr>
          <w:sz w:val="20"/>
          <w:szCs w:val="20"/>
        </w:rPr>
        <w:t xml:space="preserve">Here, </w:t>
      </w:r>
      <w:proofErr w:type="spellStart"/>
      <w:r>
        <w:rPr>
          <w:sz w:val="20"/>
          <w:szCs w:val="20"/>
        </w:rPr>
        <w:t>pval</w:t>
      </w:r>
      <w:proofErr w:type="spellEnd"/>
      <w:r>
        <w:rPr>
          <w:sz w:val="20"/>
          <w:szCs w:val="20"/>
        </w:rPr>
        <w:t xml:space="preserve"> refers to the </w:t>
      </w:r>
      <w:proofErr w:type="spellStart"/>
      <w:r>
        <w:rPr>
          <w:sz w:val="20"/>
          <w:szCs w:val="20"/>
        </w:rPr>
        <w:t>pvalue</w:t>
      </w:r>
      <w:proofErr w:type="spellEnd"/>
      <w:r>
        <w:rPr>
          <w:sz w:val="20"/>
          <w:szCs w:val="20"/>
        </w:rPr>
        <w:t xml:space="preserve"> of the estimated Egger intercept being null. A significant (P&lt;0.05) </w:t>
      </w:r>
      <w:proofErr w:type="spellStart"/>
      <w:r>
        <w:rPr>
          <w:sz w:val="20"/>
          <w:szCs w:val="20"/>
        </w:rPr>
        <w:t>pvalue</w:t>
      </w:r>
      <w:proofErr w:type="spellEnd"/>
      <w:r>
        <w:rPr>
          <w:sz w:val="20"/>
          <w:szCs w:val="20"/>
        </w:rPr>
        <w:t xml:space="preserve"> would present evidence that the MR causal estimates derived via the inverse-variance weighted model incorporating directional pleiotropy.</w:t>
      </w:r>
    </w:p>
    <w:p w:rsidR="00684A1C" w:rsidRDefault="00684A1C">
      <w:pPr>
        <w:rPr>
          <w:sz w:val="24"/>
          <w:szCs w:val="24"/>
        </w:rPr>
      </w:pPr>
    </w:p>
    <w:p w:rsidR="008D5621" w:rsidRDefault="008D5621">
      <w:pPr>
        <w:rPr>
          <w:sz w:val="24"/>
          <w:szCs w:val="24"/>
        </w:rPr>
      </w:pPr>
    </w:p>
    <w:p w:rsidR="008D5621" w:rsidRDefault="008D5621">
      <w:pPr>
        <w:rPr>
          <w:sz w:val="24"/>
          <w:szCs w:val="24"/>
        </w:rPr>
      </w:pPr>
    </w:p>
    <w:p w:rsidR="008D5621" w:rsidRDefault="008D5621">
      <w:pPr>
        <w:rPr>
          <w:sz w:val="24"/>
          <w:szCs w:val="24"/>
        </w:rPr>
      </w:pPr>
    </w:p>
    <w:p w:rsidR="00684A1C" w:rsidRDefault="001A3F55">
      <w:pPr>
        <w:rPr>
          <w:sz w:val="24"/>
          <w:szCs w:val="24"/>
        </w:rPr>
      </w:pPr>
      <w:r>
        <w:rPr>
          <w:b/>
          <w:sz w:val="24"/>
          <w:szCs w:val="24"/>
        </w:rPr>
        <w:lastRenderedPageBreak/>
        <w:t xml:space="preserve">Supplementary Table 3: MR Association of genetically predicted height on cancer risk and mortality among smokers. </w:t>
      </w:r>
    </w:p>
    <w:tbl>
      <w:tblPr>
        <w:tblStyle w:val="TableGrid"/>
        <w:tblW w:w="9105" w:type="dxa"/>
        <w:tblLayout w:type="fixed"/>
        <w:tblLook w:val="0600" w:firstRow="0" w:lastRow="0" w:firstColumn="0" w:lastColumn="0" w:noHBand="1" w:noVBand="1"/>
      </w:tblPr>
      <w:tblGrid>
        <w:gridCol w:w="1650"/>
        <w:gridCol w:w="1785"/>
        <w:gridCol w:w="960"/>
        <w:gridCol w:w="240"/>
        <w:gridCol w:w="1575"/>
        <w:gridCol w:w="945"/>
        <w:gridCol w:w="240"/>
        <w:gridCol w:w="810"/>
        <w:gridCol w:w="900"/>
      </w:tblGrid>
      <w:tr w:rsidR="00684A1C" w:rsidTr="008D5621">
        <w:trPr>
          <w:trHeight w:val="400"/>
        </w:trPr>
        <w:tc>
          <w:tcPr>
            <w:tcW w:w="1650" w:type="dxa"/>
            <w:vMerge w:val="restart"/>
          </w:tcPr>
          <w:p w:rsidR="00684A1C" w:rsidRDefault="00684A1C">
            <w:pPr>
              <w:spacing w:line="276" w:lineRule="auto"/>
              <w:jc w:val="center"/>
              <w:rPr>
                <w:b/>
                <w:sz w:val="24"/>
                <w:szCs w:val="24"/>
              </w:rPr>
            </w:pPr>
          </w:p>
          <w:p w:rsidR="00684A1C" w:rsidRDefault="001A3F55">
            <w:pPr>
              <w:spacing w:line="276" w:lineRule="auto"/>
              <w:jc w:val="center"/>
              <w:rPr>
                <w:b/>
                <w:sz w:val="24"/>
                <w:szCs w:val="24"/>
              </w:rPr>
            </w:pPr>
            <w:r>
              <w:rPr>
                <w:b/>
                <w:sz w:val="24"/>
                <w:szCs w:val="24"/>
              </w:rPr>
              <w:t>Outcome</w:t>
            </w:r>
          </w:p>
        </w:tc>
        <w:tc>
          <w:tcPr>
            <w:tcW w:w="5505" w:type="dxa"/>
            <w:gridSpan w:val="5"/>
          </w:tcPr>
          <w:p w:rsidR="00684A1C" w:rsidRDefault="001A3F55">
            <w:pPr>
              <w:spacing w:line="276" w:lineRule="auto"/>
              <w:jc w:val="center"/>
              <w:rPr>
                <w:b/>
                <w:sz w:val="24"/>
                <w:szCs w:val="24"/>
              </w:rPr>
            </w:pPr>
            <w:r>
              <w:rPr>
                <w:b/>
                <w:sz w:val="24"/>
                <w:szCs w:val="24"/>
              </w:rPr>
              <w:t>Causal OR per 1SD increase in height</w:t>
            </w:r>
          </w:p>
        </w:tc>
        <w:tc>
          <w:tcPr>
            <w:tcW w:w="240" w:type="dxa"/>
          </w:tcPr>
          <w:p w:rsidR="00684A1C" w:rsidRDefault="00684A1C">
            <w:pPr>
              <w:widowControl w:val="0"/>
              <w:spacing w:line="276" w:lineRule="auto"/>
              <w:rPr>
                <w:b/>
                <w:sz w:val="24"/>
                <w:szCs w:val="24"/>
              </w:rPr>
            </w:pPr>
          </w:p>
        </w:tc>
        <w:tc>
          <w:tcPr>
            <w:tcW w:w="810" w:type="dxa"/>
          </w:tcPr>
          <w:p w:rsidR="00684A1C" w:rsidRDefault="00684A1C">
            <w:pPr>
              <w:widowControl w:val="0"/>
              <w:spacing w:line="276" w:lineRule="auto"/>
              <w:rPr>
                <w:b/>
                <w:sz w:val="24"/>
                <w:szCs w:val="24"/>
              </w:rPr>
            </w:pPr>
          </w:p>
        </w:tc>
        <w:tc>
          <w:tcPr>
            <w:tcW w:w="900" w:type="dxa"/>
          </w:tcPr>
          <w:p w:rsidR="00684A1C" w:rsidRDefault="00684A1C">
            <w:pPr>
              <w:widowControl w:val="0"/>
              <w:spacing w:line="276" w:lineRule="auto"/>
              <w:rPr>
                <w:b/>
                <w:sz w:val="24"/>
                <w:szCs w:val="24"/>
              </w:rPr>
            </w:pPr>
          </w:p>
        </w:tc>
      </w:tr>
      <w:tr w:rsidR="00684A1C" w:rsidTr="008D5621">
        <w:trPr>
          <w:trHeight w:val="500"/>
        </w:trPr>
        <w:tc>
          <w:tcPr>
            <w:tcW w:w="1650" w:type="dxa"/>
            <w:vMerge/>
          </w:tcPr>
          <w:p w:rsidR="00684A1C" w:rsidRDefault="00684A1C">
            <w:pPr>
              <w:widowControl w:val="0"/>
              <w:spacing w:line="276" w:lineRule="auto"/>
              <w:rPr>
                <w:sz w:val="24"/>
                <w:szCs w:val="24"/>
              </w:rPr>
            </w:pPr>
          </w:p>
        </w:tc>
        <w:tc>
          <w:tcPr>
            <w:tcW w:w="2745" w:type="dxa"/>
            <w:gridSpan w:val="2"/>
          </w:tcPr>
          <w:p w:rsidR="00684A1C" w:rsidRDefault="001A3F55">
            <w:pPr>
              <w:spacing w:line="276" w:lineRule="auto"/>
              <w:rPr>
                <w:b/>
                <w:i/>
                <w:sz w:val="24"/>
                <w:szCs w:val="24"/>
                <w:u w:val="single"/>
              </w:rPr>
            </w:pPr>
            <w:r>
              <w:rPr>
                <w:b/>
                <w:i/>
                <w:sz w:val="24"/>
                <w:szCs w:val="24"/>
                <w:u w:val="single"/>
              </w:rPr>
              <w:t>Among never-smokers</w:t>
            </w:r>
          </w:p>
        </w:tc>
        <w:tc>
          <w:tcPr>
            <w:tcW w:w="240" w:type="dxa"/>
          </w:tcPr>
          <w:p w:rsidR="00684A1C" w:rsidRDefault="00684A1C">
            <w:pPr>
              <w:widowControl w:val="0"/>
              <w:spacing w:line="276" w:lineRule="auto"/>
              <w:rPr>
                <w:b/>
                <w:sz w:val="24"/>
                <w:szCs w:val="24"/>
              </w:rPr>
            </w:pPr>
          </w:p>
        </w:tc>
        <w:tc>
          <w:tcPr>
            <w:tcW w:w="2520" w:type="dxa"/>
            <w:gridSpan w:val="2"/>
          </w:tcPr>
          <w:p w:rsidR="00684A1C" w:rsidRDefault="001A3F55">
            <w:pPr>
              <w:spacing w:line="276" w:lineRule="auto"/>
              <w:rPr>
                <w:b/>
                <w:i/>
                <w:sz w:val="24"/>
                <w:szCs w:val="24"/>
                <w:u w:val="single"/>
              </w:rPr>
            </w:pPr>
            <w:r>
              <w:rPr>
                <w:b/>
                <w:i/>
                <w:sz w:val="24"/>
                <w:szCs w:val="24"/>
                <w:u w:val="single"/>
              </w:rPr>
              <w:t>Among ever-smokers</w:t>
            </w:r>
          </w:p>
        </w:tc>
        <w:tc>
          <w:tcPr>
            <w:tcW w:w="240" w:type="dxa"/>
          </w:tcPr>
          <w:p w:rsidR="00684A1C" w:rsidRDefault="00684A1C">
            <w:pPr>
              <w:widowControl w:val="0"/>
              <w:spacing w:line="276" w:lineRule="auto"/>
              <w:rPr>
                <w:b/>
                <w:sz w:val="24"/>
                <w:szCs w:val="24"/>
              </w:rPr>
            </w:pPr>
          </w:p>
        </w:tc>
        <w:tc>
          <w:tcPr>
            <w:tcW w:w="810" w:type="dxa"/>
            <w:vMerge w:val="restart"/>
          </w:tcPr>
          <w:p w:rsidR="00684A1C" w:rsidRDefault="001A3F55">
            <w:pPr>
              <w:spacing w:line="276" w:lineRule="auto"/>
              <w:rPr>
                <w:b/>
                <w:sz w:val="24"/>
                <w:szCs w:val="24"/>
              </w:rPr>
            </w:pPr>
            <w:proofErr w:type="spellStart"/>
            <w:r>
              <w:rPr>
                <w:b/>
                <w:sz w:val="24"/>
                <w:szCs w:val="24"/>
              </w:rPr>
              <w:t>ChiSq</w:t>
            </w:r>
            <w:proofErr w:type="spellEnd"/>
            <w:r>
              <w:rPr>
                <w:b/>
                <w:sz w:val="24"/>
                <w:szCs w:val="24"/>
              </w:rPr>
              <w:t xml:space="preserve"> of diff.</w:t>
            </w:r>
          </w:p>
        </w:tc>
        <w:tc>
          <w:tcPr>
            <w:tcW w:w="900" w:type="dxa"/>
            <w:vMerge w:val="restart"/>
          </w:tcPr>
          <w:p w:rsidR="00684A1C" w:rsidRDefault="001A3F55">
            <w:pPr>
              <w:spacing w:line="276" w:lineRule="auto"/>
              <w:rPr>
                <w:b/>
                <w:sz w:val="24"/>
                <w:szCs w:val="24"/>
              </w:rPr>
            </w:pPr>
            <w:proofErr w:type="spellStart"/>
            <w:r>
              <w:rPr>
                <w:b/>
                <w:sz w:val="24"/>
                <w:szCs w:val="24"/>
              </w:rPr>
              <w:t>Pvalue</w:t>
            </w:r>
            <w:proofErr w:type="spellEnd"/>
            <w:r>
              <w:rPr>
                <w:b/>
                <w:sz w:val="24"/>
                <w:szCs w:val="24"/>
              </w:rPr>
              <w:t xml:space="preserve"> of diff.</w:t>
            </w:r>
          </w:p>
        </w:tc>
      </w:tr>
      <w:tr w:rsidR="00684A1C" w:rsidTr="008D5621">
        <w:trPr>
          <w:trHeight w:val="740"/>
        </w:trPr>
        <w:tc>
          <w:tcPr>
            <w:tcW w:w="1650" w:type="dxa"/>
            <w:vMerge/>
          </w:tcPr>
          <w:p w:rsidR="00684A1C" w:rsidRDefault="00684A1C">
            <w:pPr>
              <w:rPr>
                <w:sz w:val="24"/>
                <w:szCs w:val="24"/>
              </w:rPr>
            </w:pPr>
          </w:p>
        </w:tc>
        <w:tc>
          <w:tcPr>
            <w:tcW w:w="1785" w:type="dxa"/>
          </w:tcPr>
          <w:p w:rsidR="00684A1C" w:rsidRDefault="001A3F55">
            <w:pPr>
              <w:spacing w:line="276" w:lineRule="auto"/>
              <w:rPr>
                <w:b/>
                <w:sz w:val="24"/>
                <w:szCs w:val="24"/>
              </w:rPr>
            </w:pPr>
            <w:r>
              <w:rPr>
                <w:b/>
                <w:sz w:val="24"/>
                <w:szCs w:val="24"/>
              </w:rPr>
              <w:t>COR(95% CI)</w:t>
            </w:r>
          </w:p>
        </w:tc>
        <w:tc>
          <w:tcPr>
            <w:tcW w:w="960" w:type="dxa"/>
          </w:tcPr>
          <w:p w:rsidR="00684A1C" w:rsidRDefault="001A3F55">
            <w:pPr>
              <w:spacing w:line="276" w:lineRule="auto"/>
              <w:rPr>
                <w:b/>
                <w:sz w:val="24"/>
                <w:szCs w:val="24"/>
              </w:rPr>
            </w:pPr>
            <w:proofErr w:type="spellStart"/>
            <w:r>
              <w:rPr>
                <w:b/>
                <w:sz w:val="24"/>
                <w:szCs w:val="24"/>
              </w:rPr>
              <w:t>Pval</w:t>
            </w:r>
            <w:proofErr w:type="spellEnd"/>
          </w:p>
        </w:tc>
        <w:tc>
          <w:tcPr>
            <w:tcW w:w="240" w:type="dxa"/>
          </w:tcPr>
          <w:p w:rsidR="00684A1C" w:rsidRDefault="00684A1C">
            <w:pPr>
              <w:rPr>
                <w:b/>
                <w:sz w:val="24"/>
                <w:szCs w:val="24"/>
              </w:rPr>
            </w:pPr>
          </w:p>
        </w:tc>
        <w:tc>
          <w:tcPr>
            <w:tcW w:w="1575" w:type="dxa"/>
          </w:tcPr>
          <w:p w:rsidR="00684A1C" w:rsidRDefault="001A3F55">
            <w:pPr>
              <w:spacing w:line="276" w:lineRule="auto"/>
              <w:rPr>
                <w:b/>
                <w:sz w:val="24"/>
                <w:szCs w:val="24"/>
              </w:rPr>
            </w:pPr>
            <w:r>
              <w:rPr>
                <w:b/>
                <w:sz w:val="24"/>
                <w:szCs w:val="24"/>
              </w:rPr>
              <w:t>COR(95% CI)</w:t>
            </w:r>
          </w:p>
        </w:tc>
        <w:tc>
          <w:tcPr>
            <w:tcW w:w="945" w:type="dxa"/>
          </w:tcPr>
          <w:p w:rsidR="00684A1C" w:rsidRDefault="001A3F55">
            <w:pPr>
              <w:spacing w:line="276" w:lineRule="auto"/>
              <w:rPr>
                <w:b/>
                <w:sz w:val="24"/>
                <w:szCs w:val="24"/>
              </w:rPr>
            </w:pPr>
            <w:proofErr w:type="spellStart"/>
            <w:r>
              <w:rPr>
                <w:b/>
                <w:sz w:val="24"/>
                <w:szCs w:val="24"/>
              </w:rPr>
              <w:t>Pval</w:t>
            </w:r>
            <w:proofErr w:type="spellEnd"/>
          </w:p>
        </w:tc>
        <w:tc>
          <w:tcPr>
            <w:tcW w:w="240" w:type="dxa"/>
          </w:tcPr>
          <w:p w:rsidR="00684A1C" w:rsidRDefault="00684A1C">
            <w:pPr>
              <w:rPr>
                <w:sz w:val="24"/>
                <w:szCs w:val="24"/>
              </w:rPr>
            </w:pPr>
          </w:p>
        </w:tc>
        <w:tc>
          <w:tcPr>
            <w:tcW w:w="810" w:type="dxa"/>
            <w:vMerge/>
          </w:tcPr>
          <w:p w:rsidR="00684A1C" w:rsidRDefault="00684A1C">
            <w:pPr>
              <w:widowControl w:val="0"/>
              <w:spacing w:line="276" w:lineRule="auto"/>
              <w:rPr>
                <w:sz w:val="24"/>
                <w:szCs w:val="24"/>
              </w:rPr>
            </w:pPr>
          </w:p>
        </w:tc>
        <w:tc>
          <w:tcPr>
            <w:tcW w:w="900" w:type="dxa"/>
            <w:vMerge/>
          </w:tcPr>
          <w:p w:rsidR="00684A1C" w:rsidRDefault="00684A1C">
            <w:pPr>
              <w:widowControl w:val="0"/>
              <w:spacing w:line="276" w:lineRule="auto"/>
              <w:rPr>
                <w:sz w:val="24"/>
                <w:szCs w:val="24"/>
              </w:rPr>
            </w:pPr>
          </w:p>
        </w:tc>
      </w:tr>
      <w:tr w:rsidR="00684A1C" w:rsidTr="008D5621">
        <w:trPr>
          <w:trHeight w:val="740"/>
        </w:trPr>
        <w:tc>
          <w:tcPr>
            <w:tcW w:w="1650" w:type="dxa"/>
          </w:tcPr>
          <w:p w:rsidR="00684A1C" w:rsidRDefault="001A3F55">
            <w:pPr>
              <w:spacing w:line="276" w:lineRule="auto"/>
              <w:rPr>
                <w:sz w:val="24"/>
                <w:szCs w:val="24"/>
              </w:rPr>
            </w:pPr>
            <w:r>
              <w:rPr>
                <w:sz w:val="24"/>
                <w:szCs w:val="24"/>
              </w:rPr>
              <w:t>overall cancer risk (both)</w:t>
            </w:r>
          </w:p>
        </w:tc>
        <w:tc>
          <w:tcPr>
            <w:tcW w:w="1785" w:type="dxa"/>
          </w:tcPr>
          <w:p w:rsidR="00684A1C" w:rsidRDefault="001A3F55">
            <w:pPr>
              <w:spacing w:line="276" w:lineRule="auto"/>
              <w:rPr>
                <w:sz w:val="20"/>
                <w:szCs w:val="20"/>
              </w:rPr>
            </w:pPr>
            <w:r>
              <w:rPr>
                <w:sz w:val="20"/>
                <w:szCs w:val="20"/>
              </w:rPr>
              <w:t>1.110(1.060,1.162)</w:t>
            </w:r>
          </w:p>
        </w:tc>
        <w:tc>
          <w:tcPr>
            <w:tcW w:w="960" w:type="dxa"/>
          </w:tcPr>
          <w:p w:rsidR="00684A1C" w:rsidRDefault="001A3F55">
            <w:pPr>
              <w:spacing w:line="276" w:lineRule="auto"/>
              <w:rPr>
                <w:sz w:val="20"/>
                <w:szCs w:val="20"/>
              </w:rPr>
            </w:pPr>
            <w:r>
              <w:rPr>
                <w:sz w:val="20"/>
                <w:szCs w:val="20"/>
              </w:rPr>
              <w:t>9.46E-06</w:t>
            </w:r>
          </w:p>
        </w:tc>
        <w:tc>
          <w:tcPr>
            <w:tcW w:w="240" w:type="dxa"/>
          </w:tcPr>
          <w:p w:rsidR="00684A1C" w:rsidRDefault="00684A1C">
            <w:pPr>
              <w:rPr>
                <w:sz w:val="24"/>
                <w:szCs w:val="24"/>
              </w:rPr>
            </w:pPr>
          </w:p>
        </w:tc>
        <w:tc>
          <w:tcPr>
            <w:tcW w:w="1575" w:type="dxa"/>
          </w:tcPr>
          <w:p w:rsidR="00684A1C" w:rsidRDefault="001A3F55">
            <w:pPr>
              <w:spacing w:line="276" w:lineRule="auto"/>
              <w:rPr>
                <w:sz w:val="20"/>
                <w:szCs w:val="20"/>
              </w:rPr>
            </w:pPr>
            <w:r>
              <w:rPr>
                <w:sz w:val="20"/>
                <w:szCs w:val="20"/>
              </w:rPr>
              <w:t>1.092(1.052,1.133)</w:t>
            </w:r>
          </w:p>
        </w:tc>
        <w:tc>
          <w:tcPr>
            <w:tcW w:w="945" w:type="dxa"/>
          </w:tcPr>
          <w:p w:rsidR="00684A1C" w:rsidRDefault="001A3F55">
            <w:pPr>
              <w:spacing w:line="276" w:lineRule="auto"/>
              <w:rPr>
                <w:sz w:val="20"/>
                <w:szCs w:val="20"/>
              </w:rPr>
            </w:pPr>
            <w:r>
              <w:rPr>
                <w:sz w:val="20"/>
                <w:szCs w:val="20"/>
              </w:rPr>
              <w:t>3.60E-06</w:t>
            </w:r>
          </w:p>
        </w:tc>
        <w:tc>
          <w:tcPr>
            <w:tcW w:w="240" w:type="dxa"/>
          </w:tcPr>
          <w:p w:rsidR="00684A1C" w:rsidRDefault="00684A1C">
            <w:pPr>
              <w:rPr>
                <w:sz w:val="24"/>
                <w:szCs w:val="24"/>
              </w:rPr>
            </w:pPr>
          </w:p>
        </w:tc>
        <w:tc>
          <w:tcPr>
            <w:tcW w:w="810" w:type="dxa"/>
          </w:tcPr>
          <w:p w:rsidR="00684A1C" w:rsidRDefault="001A3F55">
            <w:pPr>
              <w:spacing w:line="276" w:lineRule="auto"/>
              <w:rPr>
                <w:sz w:val="20"/>
                <w:szCs w:val="20"/>
              </w:rPr>
            </w:pPr>
            <w:r>
              <w:rPr>
                <w:sz w:val="20"/>
                <w:szCs w:val="20"/>
              </w:rPr>
              <w:t>0.29</w:t>
            </w:r>
          </w:p>
        </w:tc>
        <w:tc>
          <w:tcPr>
            <w:tcW w:w="900" w:type="dxa"/>
          </w:tcPr>
          <w:p w:rsidR="00684A1C" w:rsidRDefault="001A3F55">
            <w:pPr>
              <w:spacing w:line="276" w:lineRule="auto"/>
              <w:rPr>
                <w:sz w:val="20"/>
                <w:szCs w:val="20"/>
              </w:rPr>
            </w:pPr>
            <w:r>
              <w:rPr>
                <w:sz w:val="20"/>
                <w:szCs w:val="20"/>
              </w:rPr>
              <w:t>0.587</w:t>
            </w:r>
          </w:p>
        </w:tc>
      </w:tr>
      <w:tr w:rsidR="00684A1C" w:rsidTr="008D5621">
        <w:trPr>
          <w:trHeight w:val="740"/>
        </w:trPr>
        <w:tc>
          <w:tcPr>
            <w:tcW w:w="1650" w:type="dxa"/>
          </w:tcPr>
          <w:p w:rsidR="00684A1C" w:rsidRDefault="001A3F55">
            <w:pPr>
              <w:spacing w:line="276" w:lineRule="auto"/>
              <w:rPr>
                <w:sz w:val="24"/>
                <w:szCs w:val="24"/>
              </w:rPr>
            </w:pPr>
            <w:r>
              <w:rPr>
                <w:sz w:val="24"/>
                <w:szCs w:val="24"/>
              </w:rPr>
              <w:t>overall cancer risk (Females)</w:t>
            </w:r>
          </w:p>
        </w:tc>
        <w:tc>
          <w:tcPr>
            <w:tcW w:w="1785" w:type="dxa"/>
          </w:tcPr>
          <w:p w:rsidR="00684A1C" w:rsidRDefault="001A3F55">
            <w:pPr>
              <w:spacing w:line="276" w:lineRule="auto"/>
              <w:rPr>
                <w:sz w:val="20"/>
                <w:szCs w:val="20"/>
              </w:rPr>
            </w:pPr>
            <w:r>
              <w:rPr>
                <w:sz w:val="20"/>
                <w:szCs w:val="20"/>
              </w:rPr>
              <w:t>1.178(1.112,1.248)</w:t>
            </w:r>
          </w:p>
        </w:tc>
        <w:tc>
          <w:tcPr>
            <w:tcW w:w="960" w:type="dxa"/>
          </w:tcPr>
          <w:p w:rsidR="00684A1C" w:rsidRDefault="001A3F55">
            <w:pPr>
              <w:spacing w:line="276" w:lineRule="auto"/>
              <w:rPr>
                <w:sz w:val="20"/>
                <w:szCs w:val="20"/>
              </w:rPr>
            </w:pPr>
            <w:r>
              <w:rPr>
                <w:sz w:val="20"/>
                <w:szCs w:val="20"/>
              </w:rPr>
              <w:t>3.09E-08</w:t>
            </w:r>
          </w:p>
        </w:tc>
        <w:tc>
          <w:tcPr>
            <w:tcW w:w="240" w:type="dxa"/>
          </w:tcPr>
          <w:p w:rsidR="00684A1C" w:rsidRDefault="00684A1C">
            <w:pPr>
              <w:rPr>
                <w:sz w:val="24"/>
                <w:szCs w:val="24"/>
              </w:rPr>
            </w:pPr>
          </w:p>
        </w:tc>
        <w:tc>
          <w:tcPr>
            <w:tcW w:w="1575" w:type="dxa"/>
          </w:tcPr>
          <w:p w:rsidR="00684A1C" w:rsidRDefault="001A3F55">
            <w:pPr>
              <w:spacing w:line="276" w:lineRule="auto"/>
              <w:rPr>
                <w:sz w:val="20"/>
                <w:szCs w:val="20"/>
              </w:rPr>
            </w:pPr>
            <w:r>
              <w:rPr>
                <w:sz w:val="20"/>
                <w:szCs w:val="20"/>
              </w:rPr>
              <w:t>1.109(1.054,1.167)</w:t>
            </w:r>
          </w:p>
        </w:tc>
        <w:tc>
          <w:tcPr>
            <w:tcW w:w="945" w:type="dxa"/>
          </w:tcPr>
          <w:p w:rsidR="00684A1C" w:rsidRDefault="001A3F55">
            <w:pPr>
              <w:spacing w:line="276" w:lineRule="auto"/>
              <w:rPr>
                <w:sz w:val="20"/>
                <w:szCs w:val="20"/>
              </w:rPr>
            </w:pPr>
            <w:r>
              <w:rPr>
                <w:sz w:val="20"/>
                <w:szCs w:val="20"/>
              </w:rPr>
              <w:t>6.73E-05</w:t>
            </w:r>
          </w:p>
        </w:tc>
        <w:tc>
          <w:tcPr>
            <w:tcW w:w="240" w:type="dxa"/>
          </w:tcPr>
          <w:p w:rsidR="00684A1C" w:rsidRDefault="00684A1C">
            <w:pPr>
              <w:rPr>
                <w:sz w:val="24"/>
                <w:szCs w:val="24"/>
              </w:rPr>
            </w:pPr>
          </w:p>
        </w:tc>
        <w:tc>
          <w:tcPr>
            <w:tcW w:w="810" w:type="dxa"/>
          </w:tcPr>
          <w:p w:rsidR="00684A1C" w:rsidRDefault="001A3F55">
            <w:pPr>
              <w:spacing w:line="276" w:lineRule="auto"/>
              <w:rPr>
                <w:sz w:val="20"/>
                <w:szCs w:val="20"/>
              </w:rPr>
            </w:pPr>
            <w:r>
              <w:rPr>
                <w:sz w:val="20"/>
                <w:szCs w:val="20"/>
              </w:rPr>
              <w:t>2.32</w:t>
            </w:r>
          </w:p>
        </w:tc>
        <w:tc>
          <w:tcPr>
            <w:tcW w:w="900" w:type="dxa"/>
          </w:tcPr>
          <w:p w:rsidR="00684A1C" w:rsidRDefault="001A3F55">
            <w:pPr>
              <w:spacing w:line="276" w:lineRule="auto"/>
              <w:rPr>
                <w:sz w:val="20"/>
                <w:szCs w:val="20"/>
              </w:rPr>
            </w:pPr>
            <w:r>
              <w:rPr>
                <w:sz w:val="20"/>
                <w:szCs w:val="20"/>
              </w:rPr>
              <w:t>0.127</w:t>
            </w:r>
          </w:p>
        </w:tc>
      </w:tr>
      <w:tr w:rsidR="00684A1C" w:rsidTr="008D5621">
        <w:trPr>
          <w:trHeight w:val="740"/>
        </w:trPr>
        <w:tc>
          <w:tcPr>
            <w:tcW w:w="1650" w:type="dxa"/>
          </w:tcPr>
          <w:p w:rsidR="00684A1C" w:rsidRDefault="001A3F55">
            <w:pPr>
              <w:spacing w:line="276" w:lineRule="auto"/>
              <w:rPr>
                <w:sz w:val="24"/>
                <w:szCs w:val="24"/>
              </w:rPr>
            </w:pPr>
            <w:r>
              <w:rPr>
                <w:sz w:val="24"/>
                <w:szCs w:val="24"/>
              </w:rPr>
              <w:t>overall cancer risk (Males)</w:t>
            </w:r>
          </w:p>
        </w:tc>
        <w:tc>
          <w:tcPr>
            <w:tcW w:w="1785" w:type="dxa"/>
          </w:tcPr>
          <w:p w:rsidR="00684A1C" w:rsidRDefault="001A3F55">
            <w:pPr>
              <w:spacing w:line="276" w:lineRule="auto"/>
              <w:rPr>
                <w:sz w:val="20"/>
                <w:szCs w:val="20"/>
              </w:rPr>
            </w:pPr>
            <w:r>
              <w:rPr>
                <w:sz w:val="20"/>
                <w:szCs w:val="20"/>
              </w:rPr>
              <w:t>1.007(0.935,1.084)</w:t>
            </w:r>
          </w:p>
        </w:tc>
        <w:tc>
          <w:tcPr>
            <w:tcW w:w="960" w:type="dxa"/>
          </w:tcPr>
          <w:p w:rsidR="00684A1C" w:rsidRDefault="001A3F55">
            <w:pPr>
              <w:spacing w:line="276" w:lineRule="auto"/>
              <w:rPr>
                <w:sz w:val="20"/>
                <w:szCs w:val="20"/>
              </w:rPr>
            </w:pPr>
            <w:r>
              <w:rPr>
                <w:sz w:val="20"/>
                <w:szCs w:val="20"/>
              </w:rPr>
              <w:t>0.855</w:t>
            </w:r>
          </w:p>
        </w:tc>
        <w:tc>
          <w:tcPr>
            <w:tcW w:w="240" w:type="dxa"/>
          </w:tcPr>
          <w:p w:rsidR="00684A1C" w:rsidRDefault="00684A1C">
            <w:pPr>
              <w:rPr>
                <w:sz w:val="24"/>
                <w:szCs w:val="24"/>
              </w:rPr>
            </w:pPr>
          </w:p>
        </w:tc>
        <w:tc>
          <w:tcPr>
            <w:tcW w:w="1575" w:type="dxa"/>
          </w:tcPr>
          <w:p w:rsidR="00684A1C" w:rsidRDefault="001A3F55">
            <w:pPr>
              <w:spacing w:line="276" w:lineRule="auto"/>
              <w:rPr>
                <w:sz w:val="20"/>
                <w:szCs w:val="20"/>
              </w:rPr>
            </w:pPr>
            <w:r>
              <w:rPr>
                <w:sz w:val="20"/>
                <w:szCs w:val="20"/>
              </w:rPr>
              <w:t>1.080(1.028,1.135)</w:t>
            </w:r>
          </w:p>
        </w:tc>
        <w:tc>
          <w:tcPr>
            <w:tcW w:w="945" w:type="dxa"/>
          </w:tcPr>
          <w:p w:rsidR="00684A1C" w:rsidRDefault="001A3F55">
            <w:pPr>
              <w:spacing w:line="276" w:lineRule="auto"/>
              <w:rPr>
                <w:sz w:val="20"/>
                <w:szCs w:val="20"/>
              </w:rPr>
            </w:pPr>
            <w:r>
              <w:rPr>
                <w:sz w:val="20"/>
                <w:szCs w:val="20"/>
              </w:rPr>
              <w:t>0.002</w:t>
            </w:r>
          </w:p>
        </w:tc>
        <w:tc>
          <w:tcPr>
            <w:tcW w:w="240" w:type="dxa"/>
          </w:tcPr>
          <w:p w:rsidR="00684A1C" w:rsidRDefault="00684A1C">
            <w:pPr>
              <w:rPr>
                <w:sz w:val="24"/>
                <w:szCs w:val="24"/>
              </w:rPr>
            </w:pPr>
          </w:p>
        </w:tc>
        <w:tc>
          <w:tcPr>
            <w:tcW w:w="810" w:type="dxa"/>
          </w:tcPr>
          <w:p w:rsidR="00684A1C" w:rsidRDefault="001A3F55">
            <w:pPr>
              <w:spacing w:line="276" w:lineRule="auto"/>
              <w:rPr>
                <w:sz w:val="20"/>
                <w:szCs w:val="20"/>
              </w:rPr>
            </w:pPr>
            <w:r>
              <w:rPr>
                <w:sz w:val="20"/>
                <w:szCs w:val="20"/>
              </w:rPr>
              <w:t>2.40</w:t>
            </w:r>
          </w:p>
        </w:tc>
        <w:tc>
          <w:tcPr>
            <w:tcW w:w="900" w:type="dxa"/>
          </w:tcPr>
          <w:p w:rsidR="00684A1C" w:rsidRDefault="001A3F55">
            <w:pPr>
              <w:spacing w:line="276" w:lineRule="auto"/>
              <w:rPr>
                <w:sz w:val="20"/>
                <w:szCs w:val="20"/>
              </w:rPr>
            </w:pPr>
            <w:r>
              <w:rPr>
                <w:sz w:val="20"/>
                <w:szCs w:val="20"/>
              </w:rPr>
              <w:t>0.122</w:t>
            </w:r>
          </w:p>
        </w:tc>
      </w:tr>
      <w:tr w:rsidR="00684A1C" w:rsidTr="008D5621">
        <w:trPr>
          <w:trHeight w:val="380"/>
        </w:trPr>
        <w:tc>
          <w:tcPr>
            <w:tcW w:w="1650" w:type="dxa"/>
          </w:tcPr>
          <w:p w:rsidR="00684A1C" w:rsidRDefault="00684A1C">
            <w:pPr>
              <w:rPr>
                <w:sz w:val="24"/>
                <w:szCs w:val="24"/>
              </w:rPr>
            </w:pPr>
          </w:p>
        </w:tc>
        <w:tc>
          <w:tcPr>
            <w:tcW w:w="1785" w:type="dxa"/>
          </w:tcPr>
          <w:p w:rsidR="00684A1C" w:rsidRDefault="00684A1C">
            <w:pPr>
              <w:widowControl w:val="0"/>
              <w:spacing w:line="276" w:lineRule="auto"/>
              <w:rPr>
                <w:sz w:val="24"/>
                <w:szCs w:val="24"/>
              </w:rPr>
            </w:pPr>
          </w:p>
        </w:tc>
        <w:tc>
          <w:tcPr>
            <w:tcW w:w="960" w:type="dxa"/>
          </w:tcPr>
          <w:p w:rsidR="00684A1C" w:rsidRDefault="00684A1C">
            <w:pPr>
              <w:widowControl w:val="0"/>
              <w:spacing w:line="276" w:lineRule="auto"/>
              <w:rPr>
                <w:sz w:val="24"/>
                <w:szCs w:val="24"/>
              </w:rPr>
            </w:pPr>
          </w:p>
        </w:tc>
        <w:tc>
          <w:tcPr>
            <w:tcW w:w="240" w:type="dxa"/>
          </w:tcPr>
          <w:p w:rsidR="00684A1C" w:rsidRDefault="00684A1C">
            <w:pPr>
              <w:widowControl w:val="0"/>
              <w:spacing w:line="276" w:lineRule="auto"/>
              <w:rPr>
                <w:sz w:val="24"/>
                <w:szCs w:val="24"/>
              </w:rPr>
            </w:pPr>
          </w:p>
        </w:tc>
        <w:tc>
          <w:tcPr>
            <w:tcW w:w="1575" w:type="dxa"/>
          </w:tcPr>
          <w:p w:rsidR="00684A1C" w:rsidRDefault="00684A1C">
            <w:pPr>
              <w:widowControl w:val="0"/>
              <w:spacing w:line="276" w:lineRule="auto"/>
              <w:rPr>
                <w:sz w:val="24"/>
                <w:szCs w:val="24"/>
              </w:rPr>
            </w:pPr>
          </w:p>
        </w:tc>
        <w:tc>
          <w:tcPr>
            <w:tcW w:w="945" w:type="dxa"/>
          </w:tcPr>
          <w:p w:rsidR="00684A1C" w:rsidRDefault="00684A1C">
            <w:pPr>
              <w:widowControl w:val="0"/>
              <w:spacing w:line="276" w:lineRule="auto"/>
              <w:rPr>
                <w:sz w:val="24"/>
                <w:szCs w:val="24"/>
              </w:rPr>
            </w:pPr>
          </w:p>
        </w:tc>
        <w:tc>
          <w:tcPr>
            <w:tcW w:w="240" w:type="dxa"/>
          </w:tcPr>
          <w:p w:rsidR="00684A1C" w:rsidRDefault="00684A1C">
            <w:pPr>
              <w:widowControl w:val="0"/>
              <w:spacing w:line="276" w:lineRule="auto"/>
              <w:rPr>
                <w:sz w:val="24"/>
                <w:szCs w:val="24"/>
              </w:rPr>
            </w:pPr>
          </w:p>
        </w:tc>
        <w:tc>
          <w:tcPr>
            <w:tcW w:w="810" w:type="dxa"/>
          </w:tcPr>
          <w:p w:rsidR="00684A1C" w:rsidRDefault="00684A1C">
            <w:pPr>
              <w:widowControl w:val="0"/>
              <w:spacing w:line="276" w:lineRule="auto"/>
              <w:rPr>
                <w:sz w:val="24"/>
                <w:szCs w:val="24"/>
              </w:rPr>
            </w:pPr>
          </w:p>
        </w:tc>
        <w:tc>
          <w:tcPr>
            <w:tcW w:w="900" w:type="dxa"/>
          </w:tcPr>
          <w:p w:rsidR="00684A1C" w:rsidRDefault="00684A1C">
            <w:pPr>
              <w:widowControl w:val="0"/>
              <w:spacing w:line="276" w:lineRule="auto"/>
              <w:rPr>
                <w:sz w:val="24"/>
                <w:szCs w:val="24"/>
              </w:rPr>
            </w:pPr>
          </w:p>
        </w:tc>
      </w:tr>
      <w:tr w:rsidR="00684A1C" w:rsidTr="008D5621">
        <w:trPr>
          <w:trHeight w:val="1020"/>
        </w:trPr>
        <w:tc>
          <w:tcPr>
            <w:tcW w:w="1650" w:type="dxa"/>
          </w:tcPr>
          <w:p w:rsidR="00684A1C" w:rsidRDefault="001A3F55">
            <w:pPr>
              <w:spacing w:line="276" w:lineRule="auto"/>
              <w:rPr>
                <w:sz w:val="24"/>
                <w:szCs w:val="24"/>
              </w:rPr>
            </w:pPr>
            <w:r>
              <w:rPr>
                <w:sz w:val="24"/>
                <w:szCs w:val="24"/>
              </w:rPr>
              <w:t>overall cancer mortality (both)</w:t>
            </w:r>
          </w:p>
        </w:tc>
        <w:tc>
          <w:tcPr>
            <w:tcW w:w="1785" w:type="dxa"/>
          </w:tcPr>
          <w:p w:rsidR="00684A1C" w:rsidRDefault="001A3F55">
            <w:pPr>
              <w:spacing w:line="276" w:lineRule="auto"/>
              <w:rPr>
                <w:sz w:val="20"/>
                <w:szCs w:val="20"/>
              </w:rPr>
            </w:pPr>
            <w:r>
              <w:rPr>
                <w:sz w:val="20"/>
                <w:szCs w:val="20"/>
              </w:rPr>
              <w:t>1.125(1.002,1.262)</w:t>
            </w:r>
          </w:p>
        </w:tc>
        <w:tc>
          <w:tcPr>
            <w:tcW w:w="960" w:type="dxa"/>
          </w:tcPr>
          <w:p w:rsidR="00684A1C" w:rsidRDefault="001A3F55">
            <w:pPr>
              <w:spacing w:line="276" w:lineRule="auto"/>
              <w:rPr>
                <w:sz w:val="20"/>
                <w:szCs w:val="20"/>
              </w:rPr>
            </w:pPr>
            <w:r>
              <w:rPr>
                <w:sz w:val="20"/>
                <w:szCs w:val="20"/>
              </w:rPr>
              <w:t>0.046</w:t>
            </w:r>
          </w:p>
        </w:tc>
        <w:tc>
          <w:tcPr>
            <w:tcW w:w="240" w:type="dxa"/>
          </w:tcPr>
          <w:p w:rsidR="00684A1C" w:rsidRDefault="00684A1C">
            <w:pPr>
              <w:rPr>
                <w:sz w:val="24"/>
                <w:szCs w:val="24"/>
              </w:rPr>
            </w:pPr>
          </w:p>
        </w:tc>
        <w:tc>
          <w:tcPr>
            <w:tcW w:w="1575" w:type="dxa"/>
          </w:tcPr>
          <w:p w:rsidR="00684A1C" w:rsidRDefault="001A3F55">
            <w:pPr>
              <w:spacing w:line="276" w:lineRule="auto"/>
              <w:rPr>
                <w:sz w:val="20"/>
                <w:szCs w:val="20"/>
              </w:rPr>
            </w:pPr>
            <w:r>
              <w:rPr>
                <w:sz w:val="20"/>
                <w:szCs w:val="20"/>
              </w:rPr>
              <w:t>1.061(0.983,1.146)</w:t>
            </w:r>
          </w:p>
        </w:tc>
        <w:tc>
          <w:tcPr>
            <w:tcW w:w="945" w:type="dxa"/>
          </w:tcPr>
          <w:p w:rsidR="00684A1C" w:rsidRDefault="001A3F55">
            <w:pPr>
              <w:spacing w:line="276" w:lineRule="auto"/>
              <w:rPr>
                <w:sz w:val="20"/>
                <w:szCs w:val="20"/>
              </w:rPr>
            </w:pPr>
            <w:r>
              <w:rPr>
                <w:sz w:val="20"/>
                <w:szCs w:val="20"/>
              </w:rPr>
              <w:t>0.131</w:t>
            </w:r>
          </w:p>
        </w:tc>
        <w:tc>
          <w:tcPr>
            <w:tcW w:w="240" w:type="dxa"/>
          </w:tcPr>
          <w:p w:rsidR="00684A1C" w:rsidRDefault="00684A1C">
            <w:pPr>
              <w:rPr>
                <w:sz w:val="24"/>
                <w:szCs w:val="24"/>
              </w:rPr>
            </w:pPr>
          </w:p>
        </w:tc>
        <w:tc>
          <w:tcPr>
            <w:tcW w:w="810" w:type="dxa"/>
          </w:tcPr>
          <w:p w:rsidR="00684A1C" w:rsidRDefault="001A3F55">
            <w:pPr>
              <w:spacing w:line="276" w:lineRule="auto"/>
              <w:rPr>
                <w:sz w:val="20"/>
                <w:szCs w:val="20"/>
              </w:rPr>
            </w:pPr>
            <w:r>
              <w:rPr>
                <w:sz w:val="20"/>
                <w:szCs w:val="20"/>
              </w:rPr>
              <w:t>0.68</w:t>
            </w:r>
          </w:p>
        </w:tc>
        <w:tc>
          <w:tcPr>
            <w:tcW w:w="900" w:type="dxa"/>
          </w:tcPr>
          <w:p w:rsidR="00684A1C" w:rsidRDefault="001A3F55">
            <w:pPr>
              <w:spacing w:line="276" w:lineRule="auto"/>
              <w:rPr>
                <w:sz w:val="20"/>
                <w:szCs w:val="20"/>
              </w:rPr>
            </w:pPr>
            <w:r>
              <w:rPr>
                <w:sz w:val="20"/>
                <w:szCs w:val="20"/>
              </w:rPr>
              <w:t>0.409</w:t>
            </w:r>
          </w:p>
        </w:tc>
      </w:tr>
      <w:tr w:rsidR="00684A1C" w:rsidTr="008D5621">
        <w:trPr>
          <w:trHeight w:val="1020"/>
        </w:trPr>
        <w:tc>
          <w:tcPr>
            <w:tcW w:w="1650" w:type="dxa"/>
          </w:tcPr>
          <w:p w:rsidR="00684A1C" w:rsidRDefault="001A3F55">
            <w:pPr>
              <w:spacing w:line="276" w:lineRule="auto"/>
              <w:rPr>
                <w:sz w:val="24"/>
                <w:szCs w:val="24"/>
              </w:rPr>
            </w:pPr>
            <w:r>
              <w:rPr>
                <w:sz w:val="24"/>
                <w:szCs w:val="24"/>
              </w:rPr>
              <w:t>overall cancer mortality (Females)</w:t>
            </w:r>
          </w:p>
        </w:tc>
        <w:tc>
          <w:tcPr>
            <w:tcW w:w="1785" w:type="dxa"/>
          </w:tcPr>
          <w:p w:rsidR="00684A1C" w:rsidRDefault="001A3F55">
            <w:pPr>
              <w:spacing w:line="276" w:lineRule="auto"/>
              <w:rPr>
                <w:sz w:val="20"/>
                <w:szCs w:val="20"/>
              </w:rPr>
            </w:pPr>
            <w:r>
              <w:rPr>
                <w:sz w:val="20"/>
                <w:szCs w:val="20"/>
              </w:rPr>
              <w:t>1.258(1.079,1.465)</w:t>
            </w:r>
          </w:p>
        </w:tc>
        <w:tc>
          <w:tcPr>
            <w:tcW w:w="960" w:type="dxa"/>
          </w:tcPr>
          <w:p w:rsidR="00684A1C" w:rsidRDefault="001A3F55">
            <w:pPr>
              <w:spacing w:line="276" w:lineRule="auto"/>
              <w:rPr>
                <w:sz w:val="20"/>
                <w:szCs w:val="20"/>
              </w:rPr>
            </w:pPr>
            <w:r>
              <w:rPr>
                <w:sz w:val="20"/>
                <w:szCs w:val="20"/>
              </w:rPr>
              <w:t>0.003</w:t>
            </w:r>
          </w:p>
        </w:tc>
        <w:tc>
          <w:tcPr>
            <w:tcW w:w="240" w:type="dxa"/>
          </w:tcPr>
          <w:p w:rsidR="00684A1C" w:rsidRDefault="00684A1C">
            <w:pPr>
              <w:rPr>
                <w:sz w:val="24"/>
                <w:szCs w:val="24"/>
              </w:rPr>
            </w:pPr>
          </w:p>
        </w:tc>
        <w:tc>
          <w:tcPr>
            <w:tcW w:w="1575" w:type="dxa"/>
          </w:tcPr>
          <w:p w:rsidR="00684A1C" w:rsidRDefault="001A3F55">
            <w:pPr>
              <w:spacing w:line="276" w:lineRule="auto"/>
              <w:rPr>
                <w:sz w:val="20"/>
                <w:szCs w:val="20"/>
              </w:rPr>
            </w:pPr>
            <w:r>
              <w:rPr>
                <w:sz w:val="20"/>
                <w:szCs w:val="20"/>
              </w:rPr>
              <w:t>1.082(0.959,1.221)</w:t>
            </w:r>
          </w:p>
        </w:tc>
        <w:tc>
          <w:tcPr>
            <w:tcW w:w="945" w:type="dxa"/>
          </w:tcPr>
          <w:p w:rsidR="00684A1C" w:rsidRDefault="001A3F55">
            <w:pPr>
              <w:spacing w:line="276" w:lineRule="auto"/>
              <w:rPr>
                <w:sz w:val="20"/>
                <w:szCs w:val="20"/>
              </w:rPr>
            </w:pPr>
            <w:r>
              <w:rPr>
                <w:sz w:val="20"/>
                <w:szCs w:val="20"/>
              </w:rPr>
              <w:t>0.200</w:t>
            </w:r>
          </w:p>
        </w:tc>
        <w:tc>
          <w:tcPr>
            <w:tcW w:w="240" w:type="dxa"/>
          </w:tcPr>
          <w:p w:rsidR="00684A1C" w:rsidRDefault="00684A1C">
            <w:pPr>
              <w:rPr>
                <w:sz w:val="24"/>
                <w:szCs w:val="24"/>
              </w:rPr>
            </w:pPr>
          </w:p>
        </w:tc>
        <w:tc>
          <w:tcPr>
            <w:tcW w:w="810" w:type="dxa"/>
          </w:tcPr>
          <w:p w:rsidR="00684A1C" w:rsidRDefault="001A3F55">
            <w:pPr>
              <w:spacing w:line="276" w:lineRule="auto"/>
              <w:rPr>
                <w:sz w:val="20"/>
                <w:szCs w:val="20"/>
              </w:rPr>
            </w:pPr>
            <w:r>
              <w:rPr>
                <w:sz w:val="20"/>
                <w:szCs w:val="20"/>
              </w:rPr>
              <w:t>2.29</w:t>
            </w:r>
          </w:p>
        </w:tc>
        <w:tc>
          <w:tcPr>
            <w:tcW w:w="900" w:type="dxa"/>
          </w:tcPr>
          <w:p w:rsidR="00684A1C" w:rsidRDefault="001A3F55">
            <w:pPr>
              <w:spacing w:line="276" w:lineRule="auto"/>
              <w:rPr>
                <w:sz w:val="20"/>
                <w:szCs w:val="20"/>
              </w:rPr>
            </w:pPr>
            <w:r>
              <w:rPr>
                <w:sz w:val="20"/>
                <w:szCs w:val="20"/>
              </w:rPr>
              <w:t>0.130</w:t>
            </w:r>
          </w:p>
        </w:tc>
      </w:tr>
      <w:tr w:rsidR="00684A1C" w:rsidTr="008D5621">
        <w:trPr>
          <w:trHeight w:val="1020"/>
        </w:trPr>
        <w:tc>
          <w:tcPr>
            <w:tcW w:w="1650" w:type="dxa"/>
          </w:tcPr>
          <w:p w:rsidR="00684A1C" w:rsidRDefault="001A3F55">
            <w:pPr>
              <w:spacing w:line="276" w:lineRule="auto"/>
              <w:rPr>
                <w:sz w:val="24"/>
                <w:szCs w:val="24"/>
              </w:rPr>
            </w:pPr>
            <w:r>
              <w:rPr>
                <w:sz w:val="24"/>
                <w:szCs w:val="24"/>
              </w:rPr>
              <w:t>overall cancer mortality (Males)</w:t>
            </w:r>
          </w:p>
        </w:tc>
        <w:tc>
          <w:tcPr>
            <w:tcW w:w="1785" w:type="dxa"/>
          </w:tcPr>
          <w:p w:rsidR="00684A1C" w:rsidRDefault="001A3F55">
            <w:pPr>
              <w:spacing w:line="276" w:lineRule="auto"/>
              <w:rPr>
                <w:sz w:val="20"/>
                <w:szCs w:val="20"/>
              </w:rPr>
            </w:pPr>
            <w:r>
              <w:rPr>
                <w:sz w:val="20"/>
                <w:szCs w:val="20"/>
              </w:rPr>
              <w:t>0.968(0.811,1.156)</w:t>
            </w:r>
          </w:p>
        </w:tc>
        <w:tc>
          <w:tcPr>
            <w:tcW w:w="960" w:type="dxa"/>
          </w:tcPr>
          <w:p w:rsidR="00684A1C" w:rsidRDefault="001A3F55">
            <w:pPr>
              <w:spacing w:line="276" w:lineRule="auto"/>
              <w:rPr>
                <w:sz w:val="20"/>
                <w:szCs w:val="20"/>
              </w:rPr>
            </w:pPr>
            <w:r>
              <w:rPr>
                <w:sz w:val="20"/>
                <w:szCs w:val="20"/>
              </w:rPr>
              <w:t>0.721</w:t>
            </w:r>
          </w:p>
        </w:tc>
        <w:tc>
          <w:tcPr>
            <w:tcW w:w="240" w:type="dxa"/>
          </w:tcPr>
          <w:p w:rsidR="00684A1C" w:rsidRDefault="00684A1C">
            <w:pPr>
              <w:rPr>
                <w:sz w:val="24"/>
                <w:szCs w:val="24"/>
              </w:rPr>
            </w:pPr>
          </w:p>
        </w:tc>
        <w:tc>
          <w:tcPr>
            <w:tcW w:w="1575" w:type="dxa"/>
          </w:tcPr>
          <w:p w:rsidR="00684A1C" w:rsidRDefault="001A3F55">
            <w:pPr>
              <w:spacing w:line="276" w:lineRule="auto"/>
              <w:rPr>
                <w:sz w:val="20"/>
                <w:szCs w:val="20"/>
              </w:rPr>
            </w:pPr>
            <w:r>
              <w:rPr>
                <w:sz w:val="20"/>
                <w:szCs w:val="20"/>
              </w:rPr>
              <w:t>1.046(0.948,1.155)</w:t>
            </w:r>
          </w:p>
        </w:tc>
        <w:tc>
          <w:tcPr>
            <w:tcW w:w="945" w:type="dxa"/>
          </w:tcPr>
          <w:p w:rsidR="00684A1C" w:rsidRDefault="001A3F55">
            <w:pPr>
              <w:spacing w:line="276" w:lineRule="auto"/>
              <w:rPr>
                <w:sz w:val="20"/>
                <w:szCs w:val="20"/>
              </w:rPr>
            </w:pPr>
            <w:r>
              <w:rPr>
                <w:sz w:val="20"/>
                <w:szCs w:val="20"/>
              </w:rPr>
              <w:t>0.369</w:t>
            </w:r>
          </w:p>
        </w:tc>
        <w:tc>
          <w:tcPr>
            <w:tcW w:w="240" w:type="dxa"/>
          </w:tcPr>
          <w:p w:rsidR="00684A1C" w:rsidRDefault="00684A1C">
            <w:pPr>
              <w:rPr>
                <w:sz w:val="24"/>
                <w:szCs w:val="24"/>
              </w:rPr>
            </w:pPr>
          </w:p>
        </w:tc>
        <w:tc>
          <w:tcPr>
            <w:tcW w:w="810" w:type="dxa"/>
          </w:tcPr>
          <w:p w:rsidR="00684A1C" w:rsidRDefault="001A3F55">
            <w:pPr>
              <w:spacing w:line="276" w:lineRule="auto"/>
              <w:rPr>
                <w:sz w:val="20"/>
                <w:szCs w:val="20"/>
              </w:rPr>
            </w:pPr>
            <w:r>
              <w:rPr>
                <w:sz w:val="20"/>
                <w:szCs w:val="20"/>
              </w:rPr>
              <w:t>0.56</w:t>
            </w:r>
          </w:p>
        </w:tc>
        <w:tc>
          <w:tcPr>
            <w:tcW w:w="900" w:type="dxa"/>
          </w:tcPr>
          <w:p w:rsidR="00684A1C" w:rsidRDefault="001A3F55">
            <w:pPr>
              <w:spacing w:line="276" w:lineRule="auto"/>
              <w:rPr>
                <w:sz w:val="20"/>
                <w:szCs w:val="20"/>
              </w:rPr>
            </w:pPr>
            <w:r>
              <w:rPr>
                <w:sz w:val="20"/>
                <w:szCs w:val="20"/>
              </w:rPr>
              <w:t>0.453</w:t>
            </w:r>
          </w:p>
        </w:tc>
      </w:tr>
    </w:tbl>
    <w:p w:rsidR="00684A1C" w:rsidRDefault="00684A1C">
      <w:pPr>
        <w:rPr>
          <w:sz w:val="24"/>
          <w:szCs w:val="24"/>
        </w:rPr>
      </w:pPr>
    </w:p>
    <w:p w:rsidR="009B35CF" w:rsidRDefault="009B35CF">
      <w:pPr>
        <w:rPr>
          <w:sz w:val="24"/>
          <w:szCs w:val="24"/>
        </w:rPr>
      </w:pPr>
    </w:p>
    <w:p w:rsidR="009B35CF" w:rsidRDefault="009B35CF">
      <w:pPr>
        <w:rPr>
          <w:sz w:val="24"/>
          <w:szCs w:val="24"/>
        </w:rPr>
      </w:pPr>
    </w:p>
    <w:p w:rsidR="009B35CF" w:rsidRDefault="009B35CF">
      <w:pPr>
        <w:rPr>
          <w:sz w:val="24"/>
          <w:szCs w:val="24"/>
        </w:rPr>
      </w:pPr>
    </w:p>
    <w:p w:rsidR="009B35CF" w:rsidRDefault="009B35CF">
      <w:pPr>
        <w:rPr>
          <w:sz w:val="24"/>
          <w:szCs w:val="24"/>
        </w:rPr>
      </w:pPr>
    </w:p>
    <w:p w:rsidR="009B35CF" w:rsidRDefault="009B35CF">
      <w:pPr>
        <w:rPr>
          <w:sz w:val="24"/>
          <w:szCs w:val="24"/>
        </w:rPr>
      </w:pPr>
    </w:p>
    <w:p w:rsidR="009B35CF" w:rsidRDefault="009B35CF">
      <w:pPr>
        <w:rPr>
          <w:sz w:val="24"/>
          <w:szCs w:val="24"/>
        </w:rPr>
      </w:pPr>
    </w:p>
    <w:p w:rsidR="009B35CF" w:rsidRDefault="009B35CF">
      <w:pPr>
        <w:rPr>
          <w:sz w:val="24"/>
          <w:szCs w:val="24"/>
        </w:rPr>
      </w:pPr>
    </w:p>
    <w:p w:rsidR="009B35CF" w:rsidRDefault="009B35CF">
      <w:pPr>
        <w:rPr>
          <w:sz w:val="24"/>
          <w:szCs w:val="24"/>
        </w:rPr>
      </w:pPr>
    </w:p>
    <w:p w:rsidR="009B35CF" w:rsidRDefault="009B35CF">
      <w:pPr>
        <w:rPr>
          <w:sz w:val="24"/>
          <w:szCs w:val="24"/>
        </w:rPr>
      </w:pPr>
    </w:p>
    <w:p w:rsidR="009B35CF" w:rsidRDefault="009B35CF">
      <w:pPr>
        <w:rPr>
          <w:sz w:val="24"/>
          <w:szCs w:val="24"/>
        </w:rPr>
      </w:pPr>
    </w:p>
    <w:p w:rsidR="009B35CF" w:rsidRDefault="009B35CF">
      <w:pPr>
        <w:rPr>
          <w:sz w:val="24"/>
          <w:szCs w:val="24"/>
        </w:rPr>
      </w:pPr>
    </w:p>
    <w:p w:rsidR="00E60DD3" w:rsidRDefault="00E60DD3" w:rsidP="00E60DD3">
      <w:pPr>
        <w:rPr>
          <w:sz w:val="24"/>
          <w:szCs w:val="24"/>
        </w:rPr>
      </w:pPr>
      <w:r>
        <w:rPr>
          <w:b/>
          <w:sz w:val="24"/>
          <w:szCs w:val="24"/>
        </w:rPr>
        <w:lastRenderedPageBreak/>
        <w:t xml:space="preserve">Supplementary Table 4: Comparison of MR Association of genetically predicted height on cancer risk and mortality for UK Biobank height instruments and instruments from Wood et al. (2014) </w:t>
      </w:r>
    </w:p>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p>
    <w:tbl>
      <w:tblPr>
        <w:tblW w:w="0" w:type="auto"/>
        <w:tblCellMar>
          <w:top w:w="15" w:type="dxa"/>
          <w:left w:w="15" w:type="dxa"/>
          <w:bottom w:w="15" w:type="dxa"/>
          <w:right w:w="15" w:type="dxa"/>
        </w:tblCellMar>
        <w:tblLook w:val="04A0" w:firstRow="1" w:lastRow="0" w:firstColumn="1" w:lastColumn="0" w:noHBand="0" w:noVBand="1"/>
      </w:tblPr>
      <w:tblGrid>
        <w:gridCol w:w="1977"/>
        <w:gridCol w:w="946"/>
        <w:gridCol w:w="629"/>
        <w:gridCol w:w="997"/>
        <w:gridCol w:w="1028"/>
        <w:gridCol w:w="216"/>
        <w:gridCol w:w="901"/>
        <w:gridCol w:w="600"/>
        <w:gridCol w:w="951"/>
        <w:gridCol w:w="981"/>
      </w:tblGrid>
      <w:tr w:rsidR="00E60DD3" w:rsidRPr="00E60DD3" w:rsidTr="00E60DD3">
        <w:trPr>
          <w:trHeight w:val="74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p>
        </w:tc>
        <w:tc>
          <w:tcPr>
            <w:tcW w:w="0" w:type="auto"/>
            <w:gridSpan w:val="5"/>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b/>
                <w:bCs/>
                <w:sz w:val="18"/>
                <w:szCs w:val="18"/>
                <w:lang w:eastAsia="zh-CN"/>
              </w:rPr>
              <w:t>Based on UKB height GWAS (controls only)</w:t>
            </w:r>
            <w:r w:rsidRPr="00E60DD3">
              <w:rPr>
                <w:rFonts w:ascii="Arial" w:eastAsia="Times New Roman" w:hAnsi="Arial" w:cs="Arial"/>
                <w:b/>
                <w:bCs/>
                <w:sz w:val="18"/>
                <w:szCs w:val="18"/>
                <w:lang w:eastAsia="zh-CN"/>
              </w:rPr>
              <w:br/>
              <w:t>(height p&lt;1e-8)</w:t>
            </w:r>
          </w:p>
        </w:tc>
        <w:tc>
          <w:tcPr>
            <w:tcW w:w="0" w:type="auto"/>
            <w:gridSpan w:val="4"/>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b/>
                <w:bCs/>
                <w:sz w:val="18"/>
                <w:szCs w:val="18"/>
                <w:lang w:eastAsia="zh-CN"/>
              </w:rPr>
              <w:t xml:space="preserve">Based on Wood et al. height GWAS </w:t>
            </w:r>
            <w:r w:rsidRPr="00E60DD3">
              <w:rPr>
                <w:rFonts w:ascii="Arial" w:eastAsia="Times New Roman" w:hAnsi="Arial" w:cs="Arial"/>
                <w:b/>
                <w:bCs/>
                <w:sz w:val="18"/>
                <w:szCs w:val="18"/>
                <w:lang w:eastAsia="zh-CN"/>
              </w:rPr>
              <w:br/>
              <w:t>(height p&lt;5e-8)</w:t>
            </w:r>
          </w:p>
        </w:tc>
      </w:tr>
      <w:tr w:rsidR="00E60DD3" w:rsidRPr="00E60DD3" w:rsidTr="00E60DD3">
        <w:trPr>
          <w:trHeight w:val="77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b/>
                <w:bCs/>
                <w:sz w:val="18"/>
                <w:szCs w:val="18"/>
                <w:lang w:eastAsia="zh-CN"/>
              </w:rPr>
              <w:t>Outcome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Pr>
                <w:rFonts w:ascii="Arial" w:eastAsia="Times New Roman" w:hAnsi="Arial" w:cs="Arial"/>
                <w:b/>
                <w:bCs/>
                <w:sz w:val="18"/>
                <w:szCs w:val="18"/>
                <w:lang w:eastAsia="zh-CN"/>
              </w:rPr>
              <w:t>P-</w:t>
            </w:r>
            <w:r w:rsidRPr="00E60DD3">
              <w:rPr>
                <w:rFonts w:ascii="Arial" w:eastAsia="Times New Roman" w:hAnsi="Arial" w:cs="Arial"/>
                <w:b/>
                <w:bCs/>
                <w:sz w:val="18"/>
                <w:szCs w:val="18"/>
                <w:lang w:eastAsia="zh-CN"/>
              </w:rPr>
              <w:t>val</w:t>
            </w:r>
            <w:r>
              <w:rPr>
                <w:rFonts w:ascii="Arial" w:eastAsia="Times New Roman" w:hAnsi="Arial" w:cs="Arial"/>
                <w:b/>
                <w:bCs/>
                <w:sz w:val="18"/>
                <w:szCs w:val="18"/>
                <w:lang w:eastAsia="zh-CN"/>
              </w:rPr>
              <w:t>ue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b/>
                <w:bCs/>
                <w:sz w:val="18"/>
                <w:szCs w:val="18"/>
                <w:lang w:eastAsia="zh-CN"/>
              </w:rPr>
              <w:t>COR</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proofErr w:type="spellStart"/>
            <w:r w:rsidRPr="00E60DD3">
              <w:rPr>
                <w:rFonts w:ascii="Arial" w:eastAsia="Times New Roman" w:hAnsi="Arial" w:cs="Arial"/>
                <w:b/>
                <w:bCs/>
                <w:sz w:val="18"/>
                <w:szCs w:val="18"/>
                <w:lang w:eastAsia="zh-CN"/>
              </w:rPr>
              <w:t>CI_lower</w:t>
            </w:r>
            <w:proofErr w:type="spellEnd"/>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proofErr w:type="spellStart"/>
            <w:r w:rsidRPr="00E60DD3">
              <w:rPr>
                <w:rFonts w:ascii="Arial" w:eastAsia="Times New Roman" w:hAnsi="Arial" w:cs="Arial"/>
                <w:b/>
                <w:bCs/>
                <w:sz w:val="18"/>
                <w:szCs w:val="18"/>
                <w:lang w:eastAsia="zh-CN"/>
              </w:rPr>
              <w:t>CI_upper</w:t>
            </w:r>
            <w:proofErr w:type="spellEnd"/>
          </w:p>
        </w:tc>
        <w:tc>
          <w:tcPr>
            <w:tcW w:w="0" w:type="auto"/>
            <w:tcBorders>
              <w:top w:val="single" w:sz="4" w:space="0" w:color="000000"/>
              <w:left w:val="single" w:sz="4" w:space="0" w:color="000000"/>
              <w:bottom w:val="single" w:sz="4" w:space="0" w:color="80808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Pr>
                <w:rFonts w:ascii="Arial" w:eastAsia="Times New Roman" w:hAnsi="Arial" w:cs="Arial"/>
                <w:b/>
                <w:bCs/>
                <w:sz w:val="18"/>
                <w:szCs w:val="18"/>
                <w:lang w:eastAsia="zh-CN"/>
              </w:rPr>
              <w:t>P-</w:t>
            </w:r>
            <w:r w:rsidRPr="00E60DD3">
              <w:rPr>
                <w:rFonts w:ascii="Arial" w:eastAsia="Times New Roman" w:hAnsi="Arial" w:cs="Arial"/>
                <w:b/>
                <w:bCs/>
                <w:sz w:val="18"/>
                <w:szCs w:val="18"/>
                <w:lang w:eastAsia="zh-CN"/>
              </w:rPr>
              <w:t>val</w:t>
            </w:r>
            <w:r>
              <w:rPr>
                <w:rFonts w:ascii="Arial" w:eastAsia="Times New Roman" w:hAnsi="Arial" w:cs="Arial"/>
                <w:b/>
                <w:bCs/>
                <w:sz w:val="18"/>
                <w:szCs w:val="18"/>
                <w:lang w:eastAsia="zh-CN"/>
              </w:rPr>
              <w:t>ue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b/>
                <w:bCs/>
                <w:sz w:val="18"/>
                <w:szCs w:val="18"/>
                <w:lang w:eastAsia="zh-CN"/>
              </w:rPr>
              <w:t>COR</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proofErr w:type="spellStart"/>
            <w:r w:rsidRPr="00E60DD3">
              <w:rPr>
                <w:rFonts w:ascii="Arial" w:eastAsia="Times New Roman" w:hAnsi="Arial" w:cs="Arial"/>
                <w:b/>
                <w:bCs/>
                <w:sz w:val="18"/>
                <w:szCs w:val="18"/>
                <w:lang w:eastAsia="zh-CN"/>
              </w:rPr>
              <w:t>CI_lower</w:t>
            </w:r>
            <w:proofErr w:type="spellEnd"/>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proofErr w:type="spellStart"/>
            <w:r w:rsidRPr="00E60DD3">
              <w:rPr>
                <w:rFonts w:ascii="Arial" w:eastAsia="Times New Roman" w:hAnsi="Arial" w:cs="Arial"/>
                <w:b/>
                <w:bCs/>
                <w:sz w:val="18"/>
                <w:szCs w:val="18"/>
                <w:lang w:eastAsia="zh-CN"/>
              </w:rPr>
              <w:t>CI_upper</w:t>
            </w:r>
            <w:proofErr w:type="spellEnd"/>
          </w:p>
        </w:tc>
      </w:tr>
      <w:tr w:rsidR="00E60DD3" w:rsidRPr="00E60DD3" w:rsidTr="00E60DD3">
        <w:trPr>
          <w:trHeight w:val="77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Overall cancer risk</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2.14E-09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1.1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1.06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1.13</w:t>
            </w:r>
          </w:p>
        </w:tc>
        <w:tc>
          <w:tcPr>
            <w:tcW w:w="0" w:type="auto"/>
            <w:tcBorders>
              <w:top w:val="single" w:sz="4" w:space="0" w:color="808080"/>
              <w:left w:val="single" w:sz="4" w:space="0" w:color="000000"/>
              <w:bottom w:val="single" w:sz="4" w:space="0" w:color="80808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1.21E-07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1.08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1.05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1.11</w:t>
            </w:r>
          </w:p>
        </w:tc>
      </w:tr>
      <w:tr w:rsidR="00E60DD3" w:rsidRPr="00E60DD3" w:rsidTr="00E60DD3">
        <w:trPr>
          <w:trHeight w:val="77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Overall cancer risk (Females)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3.64E-10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1.14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1.09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1.19</w:t>
            </w:r>
          </w:p>
        </w:tc>
        <w:tc>
          <w:tcPr>
            <w:tcW w:w="0" w:type="auto"/>
            <w:tcBorders>
              <w:top w:val="single" w:sz="4" w:space="0" w:color="808080"/>
              <w:left w:val="single" w:sz="4" w:space="0" w:color="000000"/>
              <w:bottom w:val="single" w:sz="4" w:space="0" w:color="80808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1.93E-07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1.1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1.06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1.15</w:t>
            </w:r>
          </w:p>
        </w:tc>
      </w:tr>
      <w:tr w:rsidR="00E60DD3" w:rsidRPr="00E60DD3" w:rsidTr="00E60DD3">
        <w:trPr>
          <w:trHeight w:val="77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Overall cancer risk (Males)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0.01233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1.05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1.01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1.1</w:t>
            </w:r>
          </w:p>
        </w:tc>
        <w:tc>
          <w:tcPr>
            <w:tcW w:w="0" w:type="auto"/>
            <w:tcBorders>
              <w:top w:val="single" w:sz="4" w:space="0" w:color="808080"/>
              <w:left w:val="single" w:sz="4" w:space="0" w:color="000000"/>
              <w:bottom w:val="single" w:sz="4" w:space="0" w:color="80808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0.00745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1.06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1.01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1.1</w:t>
            </w:r>
          </w:p>
        </w:tc>
      </w:tr>
      <w:tr w:rsidR="00E60DD3" w:rsidRPr="00E60DD3" w:rsidTr="00E60DD3">
        <w:trPr>
          <w:trHeight w:val="77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Overall cancer mortality</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0.01399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1.08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1.02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1.16</w:t>
            </w:r>
          </w:p>
        </w:tc>
        <w:tc>
          <w:tcPr>
            <w:tcW w:w="0" w:type="auto"/>
            <w:tcBorders>
              <w:top w:val="single" w:sz="4" w:space="0" w:color="808080"/>
              <w:left w:val="single" w:sz="4" w:space="0" w:color="000000"/>
              <w:bottom w:val="single" w:sz="4" w:space="0" w:color="80808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0.00025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1.12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1.05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E60DD3" w:rsidRPr="00E60DD3" w:rsidRDefault="00E60DD3" w:rsidP="00E60DD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eastAsia="zh-CN"/>
              </w:rPr>
            </w:pPr>
            <w:r w:rsidRPr="00E60DD3">
              <w:rPr>
                <w:rFonts w:ascii="Arial" w:eastAsia="Times New Roman" w:hAnsi="Arial" w:cs="Arial"/>
                <w:sz w:val="18"/>
                <w:szCs w:val="18"/>
                <w:lang w:eastAsia="zh-CN"/>
              </w:rPr>
              <w:t>1.19</w:t>
            </w:r>
          </w:p>
        </w:tc>
      </w:tr>
    </w:tbl>
    <w:p w:rsidR="00E60DD3" w:rsidRPr="00792AB3" w:rsidRDefault="00792AB3">
      <w:pPr>
        <w:rPr>
          <w:sz w:val="20"/>
          <w:szCs w:val="20"/>
        </w:rPr>
      </w:pPr>
      <w:r>
        <w:rPr>
          <w:sz w:val="24"/>
          <w:szCs w:val="24"/>
        </w:rPr>
        <w:br/>
      </w:r>
      <w:r w:rsidR="00E60DD3" w:rsidRPr="00792AB3">
        <w:rPr>
          <w:sz w:val="20"/>
          <w:szCs w:val="20"/>
        </w:rPr>
        <w:t>Note: The SNP instruments for height based on the Wood et al.</w:t>
      </w:r>
      <w:r w:rsidRPr="00792AB3">
        <w:rPr>
          <w:sz w:val="20"/>
          <w:szCs w:val="20"/>
        </w:rPr>
        <w:t xml:space="preserve"> 2014</w:t>
      </w:r>
      <w:r w:rsidR="00E60DD3" w:rsidRPr="00792AB3">
        <w:rPr>
          <w:sz w:val="20"/>
          <w:szCs w:val="20"/>
        </w:rPr>
        <w:t xml:space="preserve"> GWAS was obtained from MR-Base (http://www.mrbase.org/). </w:t>
      </w:r>
    </w:p>
    <w:p w:rsidR="00E60DD3" w:rsidRDefault="00E60DD3">
      <w:pPr>
        <w:rPr>
          <w:sz w:val="24"/>
          <w:szCs w:val="24"/>
        </w:rPr>
      </w:pPr>
    </w:p>
    <w:p w:rsidR="00684A1C" w:rsidRDefault="001A3F55">
      <w:pPr>
        <w:rPr>
          <w:b/>
          <w:sz w:val="24"/>
          <w:szCs w:val="24"/>
        </w:rPr>
      </w:pPr>
      <w:r>
        <w:rPr>
          <w:b/>
          <w:sz w:val="24"/>
          <w:szCs w:val="24"/>
        </w:rPr>
        <w:t>Supplementary Figure 1: Plot of ancestral principal component values (PC1-PC2) in UK Biobank participants (N=487,910)</w:t>
      </w:r>
    </w:p>
    <w:p w:rsidR="00684A1C" w:rsidRDefault="001A3F55">
      <w:pPr>
        <w:rPr>
          <w:sz w:val="24"/>
          <w:szCs w:val="24"/>
        </w:rPr>
      </w:pPr>
      <w:r>
        <w:rPr>
          <w:sz w:val="24"/>
          <w:szCs w:val="24"/>
        </w:rPr>
        <w:t>[See Supp</w:t>
      </w:r>
      <w:r w:rsidR="00B42736">
        <w:rPr>
          <w:sz w:val="24"/>
          <w:szCs w:val="24"/>
        </w:rPr>
        <w:t>lementary plot</w:t>
      </w:r>
      <w:r w:rsidR="00E521EA">
        <w:rPr>
          <w:sz w:val="24"/>
          <w:szCs w:val="24"/>
        </w:rPr>
        <w:t xml:space="preserve"> (online material)</w:t>
      </w:r>
      <w:r>
        <w:rPr>
          <w:sz w:val="24"/>
          <w:szCs w:val="24"/>
        </w:rPr>
        <w:t>]</w:t>
      </w:r>
    </w:p>
    <w:p w:rsidR="00684A1C" w:rsidRDefault="001A3F55">
      <w:pPr>
        <w:rPr>
          <w:sz w:val="24"/>
          <w:szCs w:val="24"/>
        </w:rPr>
      </w:pPr>
      <w:r>
        <w:rPr>
          <w:sz w:val="24"/>
          <w:szCs w:val="24"/>
        </w:rPr>
        <w:t xml:space="preserve">Caption: The red eclipse </w:t>
      </w:r>
      <w:proofErr w:type="gramStart"/>
      <w:r>
        <w:rPr>
          <w:sz w:val="24"/>
          <w:szCs w:val="24"/>
        </w:rPr>
        <w:t>represent</w:t>
      </w:r>
      <w:proofErr w:type="gramEnd"/>
      <w:r>
        <w:rPr>
          <w:sz w:val="24"/>
          <w:szCs w:val="24"/>
        </w:rPr>
        <w:t xml:space="preserve"> the bound of PC1-PC2 values based on self-reported white-British participants. Samples with PC1-2 values within the eclipse are hence categorised as individuals of white-British ancestry for our analyses.</w:t>
      </w:r>
    </w:p>
    <w:p w:rsidR="00684A1C" w:rsidRDefault="00684A1C">
      <w:pPr>
        <w:rPr>
          <w:sz w:val="24"/>
          <w:szCs w:val="24"/>
        </w:rPr>
      </w:pPr>
    </w:p>
    <w:p w:rsidR="00684A1C" w:rsidRDefault="00684A1C">
      <w:pPr>
        <w:rPr>
          <w:sz w:val="24"/>
          <w:szCs w:val="24"/>
        </w:rPr>
      </w:pPr>
    </w:p>
    <w:p w:rsidR="008D5621" w:rsidRDefault="008D5621">
      <w:pPr>
        <w:rPr>
          <w:sz w:val="24"/>
          <w:szCs w:val="24"/>
        </w:rPr>
      </w:pPr>
    </w:p>
    <w:p w:rsidR="009B35CF" w:rsidRDefault="009B35CF">
      <w:pPr>
        <w:rPr>
          <w:sz w:val="24"/>
          <w:szCs w:val="24"/>
        </w:rPr>
      </w:pPr>
    </w:p>
    <w:p w:rsidR="009B35CF" w:rsidRDefault="009B35CF">
      <w:pPr>
        <w:rPr>
          <w:sz w:val="24"/>
          <w:szCs w:val="24"/>
        </w:rPr>
      </w:pPr>
    </w:p>
    <w:p w:rsidR="009B35CF" w:rsidRDefault="009B35CF">
      <w:pPr>
        <w:rPr>
          <w:sz w:val="24"/>
          <w:szCs w:val="24"/>
        </w:rPr>
      </w:pPr>
    </w:p>
    <w:p w:rsidR="00684A1C" w:rsidRDefault="001A3F55">
      <w:pPr>
        <w:rPr>
          <w:b/>
          <w:sz w:val="24"/>
          <w:szCs w:val="24"/>
        </w:rPr>
      </w:pPr>
      <w:r>
        <w:rPr>
          <w:b/>
          <w:sz w:val="24"/>
          <w:szCs w:val="24"/>
        </w:rPr>
        <w:lastRenderedPageBreak/>
        <w:t>Supplementary Figure 2: Relatedness-trimming procedure for SNP-cancer association</w:t>
      </w:r>
    </w:p>
    <w:p w:rsidR="00684A1C" w:rsidRDefault="001A3F55">
      <w:pPr>
        <w:spacing w:after="0" w:line="240" w:lineRule="auto"/>
        <w:rPr>
          <w:rFonts w:ascii="Times New Roman" w:eastAsia="Times New Roman" w:hAnsi="Times New Roman" w:cs="Times New Roman"/>
          <w:sz w:val="24"/>
          <w:szCs w:val="24"/>
        </w:rPr>
      </w:pPr>
      <w:r>
        <w:rPr>
          <w:rFonts w:ascii="Arial" w:eastAsia="Arial" w:hAnsi="Arial" w:cs="Arial"/>
          <w:noProof/>
          <w:sz w:val="28"/>
          <w:szCs w:val="28"/>
        </w:rPr>
        <w:drawing>
          <wp:inline distT="0" distB="0" distL="0" distR="0">
            <wp:extent cx="2232660" cy="2773045"/>
            <wp:effectExtent l="0" t="0" r="0" b="0"/>
            <wp:docPr id="1" name="image2.png" descr="trim_related_mr_cancer_fig1.png"/>
            <wp:cNvGraphicFramePr/>
            <a:graphic xmlns:a="http://schemas.openxmlformats.org/drawingml/2006/main">
              <a:graphicData uri="http://schemas.openxmlformats.org/drawingml/2006/picture">
                <pic:pic xmlns:pic="http://schemas.openxmlformats.org/drawingml/2006/picture">
                  <pic:nvPicPr>
                    <pic:cNvPr id="0" name="image2.png" descr="trim_related_mr_cancer_fig1.png"/>
                    <pic:cNvPicPr preferRelativeResize="0"/>
                  </pic:nvPicPr>
                  <pic:blipFill>
                    <a:blip r:embed="rId5"/>
                    <a:srcRect/>
                    <a:stretch>
                      <a:fillRect/>
                    </a:stretch>
                  </pic:blipFill>
                  <pic:spPr>
                    <a:xfrm>
                      <a:off x="0" y="0"/>
                      <a:ext cx="2232660" cy="2773045"/>
                    </a:xfrm>
                    <a:prstGeom prst="rect">
                      <a:avLst/>
                    </a:prstGeom>
                    <a:ln/>
                  </pic:spPr>
                </pic:pic>
              </a:graphicData>
            </a:graphic>
          </wp:inline>
        </w:drawing>
      </w:r>
    </w:p>
    <w:p w:rsidR="00684A1C" w:rsidRDefault="00684A1C">
      <w:pPr>
        <w:rPr>
          <w:sz w:val="24"/>
          <w:szCs w:val="24"/>
        </w:rPr>
      </w:pPr>
    </w:p>
    <w:p w:rsidR="00684A1C" w:rsidRDefault="00684A1C">
      <w:pPr>
        <w:rPr>
          <w:sz w:val="24"/>
          <w:szCs w:val="24"/>
        </w:rPr>
      </w:pPr>
    </w:p>
    <w:p w:rsidR="00E60DD3" w:rsidRPr="00E60DD3" w:rsidRDefault="00E60DD3">
      <w:pPr>
        <w:rPr>
          <w:b/>
          <w:sz w:val="24"/>
          <w:szCs w:val="24"/>
        </w:rPr>
      </w:pPr>
      <w:r w:rsidRPr="00E60DD3">
        <w:rPr>
          <w:b/>
          <w:sz w:val="24"/>
          <w:szCs w:val="24"/>
        </w:rPr>
        <w:t xml:space="preserve">Supplementary Figure 3: </w:t>
      </w:r>
      <w:bookmarkStart w:id="1" w:name="_Hlk505561517"/>
      <w:r w:rsidRPr="00E60DD3">
        <w:rPr>
          <w:b/>
          <w:sz w:val="24"/>
          <w:szCs w:val="24"/>
        </w:rPr>
        <w:t xml:space="preserve">Distribution of Age at last follow-up for UK Biobank participants </w:t>
      </w:r>
      <w:bookmarkEnd w:id="1"/>
    </w:p>
    <w:p w:rsidR="00E60DD3" w:rsidRDefault="00FF02C9">
      <w:pPr>
        <w:rPr>
          <w:sz w:val="24"/>
          <w:szCs w:val="24"/>
        </w:rPr>
      </w:pPr>
      <w:r>
        <w:rPr>
          <w:noProof/>
          <w:sz w:val="24"/>
          <w:szCs w:val="24"/>
        </w:rPr>
        <w:drawing>
          <wp:inline distT="0" distB="0" distL="0" distR="0">
            <wp:extent cx="5225811" cy="2304500"/>
            <wp:effectExtent l="19050" t="19050" r="13335" b="196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948" cy="2310293"/>
                    </a:xfrm>
                    <a:prstGeom prst="rect">
                      <a:avLst/>
                    </a:prstGeom>
                    <a:noFill/>
                    <a:ln>
                      <a:solidFill>
                        <a:schemeClr val="tx1"/>
                      </a:solidFill>
                    </a:ln>
                  </pic:spPr>
                </pic:pic>
              </a:graphicData>
            </a:graphic>
          </wp:inline>
        </w:drawing>
      </w:r>
    </w:p>
    <w:p w:rsidR="00E60DD3" w:rsidRDefault="00E60DD3">
      <w:pPr>
        <w:rPr>
          <w:sz w:val="24"/>
          <w:szCs w:val="24"/>
        </w:rPr>
      </w:pPr>
    </w:p>
    <w:p w:rsidR="009B35CF" w:rsidRDefault="009B35CF">
      <w:pPr>
        <w:rPr>
          <w:sz w:val="24"/>
          <w:szCs w:val="24"/>
        </w:rPr>
      </w:pPr>
    </w:p>
    <w:p w:rsidR="009B35CF" w:rsidRDefault="009B35CF">
      <w:pPr>
        <w:rPr>
          <w:sz w:val="24"/>
          <w:szCs w:val="24"/>
        </w:rPr>
      </w:pPr>
    </w:p>
    <w:p w:rsidR="009B35CF" w:rsidRDefault="009B35CF">
      <w:pPr>
        <w:rPr>
          <w:sz w:val="24"/>
          <w:szCs w:val="24"/>
        </w:rPr>
      </w:pPr>
    </w:p>
    <w:p w:rsidR="009B35CF" w:rsidRDefault="009B35CF">
      <w:pPr>
        <w:rPr>
          <w:sz w:val="24"/>
          <w:szCs w:val="24"/>
        </w:rPr>
      </w:pPr>
    </w:p>
    <w:p w:rsidR="009B35CF" w:rsidRDefault="009B35CF">
      <w:pPr>
        <w:rPr>
          <w:sz w:val="24"/>
          <w:szCs w:val="24"/>
        </w:rPr>
      </w:pPr>
    </w:p>
    <w:p w:rsidR="009B35CF" w:rsidRDefault="009B35CF">
      <w:pPr>
        <w:rPr>
          <w:sz w:val="24"/>
          <w:szCs w:val="24"/>
        </w:rPr>
      </w:pPr>
    </w:p>
    <w:p w:rsidR="00684A1C" w:rsidRDefault="001A3F55">
      <w:pPr>
        <w:rPr>
          <w:b/>
          <w:sz w:val="24"/>
          <w:szCs w:val="24"/>
        </w:rPr>
      </w:pPr>
      <w:r>
        <w:rPr>
          <w:b/>
          <w:sz w:val="24"/>
          <w:szCs w:val="24"/>
        </w:rPr>
        <w:lastRenderedPageBreak/>
        <w:t xml:space="preserve">Supplementary Figure </w:t>
      </w:r>
      <w:r w:rsidR="00E60DD3">
        <w:rPr>
          <w:b/>
          <w:sz w:val="24"/>
          <w:szCs w:val="24"/>
        </w:rPr>
        <w:t>4</w:t>
      </w:r>
      <w:r>
        <w:rPr>
          <w:b/>
          <w:sz w:val="24"/>
          <w:szCs w:val="24"/>
        </w:rPr>
        <w:t>: Assessment of MR association between height and overall cancer risk using alternative MR methods</w:t>
      </w:r>
    </w:p>
    <w:p w:rsidR="00684A1C" w:rsidRDefault="001A3F55">
      <w:pPr>
        <w:rPr>
          <w:sz w:val="24"/>
          <w:szCs w:val="24"/>
        </w:rPr>
      </w:pPr>
      <w:r>
        <w:rPr>
          <w:noProof/>
        </w:rPr>
        <w:drawing>
          <wp:inline distT="0" distB="0" distL="0" distR="0">
            <wp:extent cx="5407698" cy="3115020"/>
            <wp:effectExtent l="0" t="0" r="0" b="0"/>
            <wp:docPr id="2" name="image4.png" descr="C:\Users\Jue Sheng\AppData\Local\Microsoft\Windows\INetCache\Content.Word\MR_sensitivity_height.tiff"/>
            <wp:cNvGraphicFramePr/>
            <a:graphic xmlns:a="http://schemas.openxmlformats.org/drawingml/2006/main">
              <a:graphicData uri="http://schemas.openxmlformats.org/drawingml/2006/picture">
                <pic:pic xmlns:pic="http://schemas.openxmlformats.org/drawingml/2006/picture">
                  <pic:nvPicPr>
                    <pic:cNvPr id="0" name="image4.png" descr="C:\Users\Jue Sheng\AppData\Local\Microsoft\Windows\INetCache\Content.Word\MR_sensitivity_height.tiff"/>
                    <pic:cNvPicPr preferRelativeResize="0"/>
                  </pic:nvPicPr>
                  <pic:blipFill>
                    <a:blip r:embed="rId7"/>
                    <a:srcRect/>
                    <a:stretch>
                      <a:fillRect/>
                    </a:stretch>
                  </pic:blipFill>
                  <pic:spPr>
                    <a:xfrm>
                      <a:off x="0" y="0"/>
                      <a:ext cx="5407698" cy="3115020"/>
                    </a:xfrm>
                    <a:prstGeom prst="rect">
                      <a:avLst/>
                    </a:prstGeom>
                    <a:ln/>
                  </pic:spPr>
                </pic:pic>
              </a:graphicData>
            </a:graphic>
          </wp:inline>
        </w:drawing>
      </w:r>
    </w:p>
    <w:p w:rsidR="00684A1C" w:rsidRDefault="001A3F55">
      <w:pPr>
        <w:rPr>
          <w:sz w:val="20"/>
          <w:szCs w:val="20"/>
        </w:rPr>
      </w:pPr>
      <w:r>
        <w:rPr>
          <w:sz w:val="20"/>
          <w:szCs w:val="20"/>
        </w:rPr>
        <w:t xml:space="preserve">*Method highlighted in bold was used for the main analyses. Magnitude of association presented are based on one SD increase in genetically predicted height. </w:t>
      </w:r>
    </w:p>
    <w:p w:rsidR="00684A1C" w:rsidRDefault="00684A1C">
      <w:pPr>
        <w:rPr>
          <w:sz w:val="24"/>
          <w:szCs w:val="24"/>
        </w:rPr>
      </w:pPr>
    </w:p>
    <w:p w:rsidR="00684A1C" w:rsidRDefault="00684A1C">
      <w:pPr>
        <w:rPr>
          <w:sz w:val="24"/>
          <w:szCs w:val="24"/>
        </w:rPr>
      </w:pPr>
    </w:p>
    <w:sectPr w:rsidR="00684A1C">
      <w:pgSz w:w="11906" w:h="16838"/>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A1C"/>
    <w:rsid w:val="00144B16"/>
    <w:rsid w:val="001A3F55"/>
    <w:rsid w:val="00400678"/>
    <w:rsid w:val="005720F2"/>
    <w:rsid w:val="00684A1C"/>
    <w:rsid w:val="006B1AEC"/>
    <w:rsid w:val="00792AB3"/>
    <w:rsid w:val="00833E3F"/>
    <w:rsid w:val="008D5621"/>
    <w:rsid w:val="009B35CF"/>
    <w:rsid w:val="00B22D8D"/>
    <w:rsid w:val="00B42736"/>
    <w:rsid w:val="00CD7BB2"/>
    <w:rsid w:val="00D04D04"/>
    <w:rsid w:val="00E521EA"/>
    <w:rsid w:val="00E60DD3"/>
    <w:rsid w:val="00FF02C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D4D2FA-2169-407A-A1A0-469959942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AU" w:eastAsia="en-AU"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D04D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D04"/>
    <w:rPr>
      <w:rFonts w:ascii="Tahoma" w:hAnsi="Tahoma" w:cs="Tahoma"/>
      <w:sz w:val="16"/>
      <w:szCs w:val="16"/>
    </w:rPr>
  </w:style>
  <w:style w:type="table" w:styleId="TableGrid">
    <w:name w:val="Table Grid"/>
    <w:basedOn w:val="TableNormal"/>
    <w:uiPriority w:val="59"/>
    <w:rsid w:val="008D5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798627">
      <w:bodyDiv w:val="1"/>
      <w:marLeft w:val="0"/>
      <w:marRight w:val="0"/>
      <w:marTop w:val="0"/>
      <w:marBottom w:val="0"/>
      <w:divBdr>
        <w:top w:val="none" w:sz="0" w:space="0" w:color="auto"/>
        <w:left w:val="none" w:sz="0" w:space="0" w:color="auto"/>
        <w:bottom w:val="none" w:sz="0" w:space="0" w:color="auto"/>
        <w:right w:val="none" w:sz="0" w:space="0" w:color="auto"/>
      </w:divBdr>
      <w:divsChild>
        <w:div w:id="370689783">
          <w:marLeft w:val="0"/>
          <w:marRight w:val="0"/>
          <w:marTop w:val="0"/>
          <w:marBottom w:val="0"/>
          <w:divBdr>
            <w:top w:val="none" w:sz="0" w:space="0" w:color="auto"/>
            <w:left w:val="none" w:sz="0" w:space="0" w:color="auto"/>
            <w:bottom w:val="none" w:sz="0" w:space="0" w:color="auto"/>
            <w:right w:val="none" w:sz="0" w:space="0" w:color="auto"/>
          </w:divBdr>
        </w:div>
      </w:divsChild>
    </w:div>
    <w:div w:id="1732540253">
      <w:bodyDiv w:val="1"/>
      <w:marLeft w:val="0"/>
      <w:marRight w:val="0"/>
      <w:marTop w:val="0"/>
      <w:marBottom w:val="0"/>
      <w:divBdr>
        <w:top w:val="none" w:sz="0" w:space="0" w:color="auto"/>
        <w:left w:val="none" w:sz="0" w:space="0" w:color="auto"/>
        <w:bottom w:val="none" w:sz="0" w:space="0" w:color="auto"/>
        <w:right w:val="none" w:sz="0" w:space="0" w:color="auto"/>
      </w:divBdr>
      <w:divsChild>
        <w:div w:id="98778529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25579-1405-8649-BC5A-349679264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QIMR</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2018-03-01T14:59:00Z</dcterms:created>
  <dcterms:modified xsi:type="dcterms:W3CDTF">2018-03-01T14:59:00Z</dcterms:modified>
</cp:coreProperties>
</file>