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4352" w:rsidRPr="006438BD" w:rsidRDefault="001B4352" w:rsidP="004922DB">
      <w:pPr>
        <w:spacing w:after="0" w:line="360" w:lineRule="auto"/>
        <w:rPr>
          <w:rFonts w:ascii="Arial" w:hAnsi="Arial" w:cs="Arial"/>
          <w:b/>
          <w:sz w:val="24"/>
          <w:szCs w:val="24"/>
          <w:lang w:val="en-US"/>
        </w:rPr>
      </w:pPr>
      <w:r w:rsidRPr="006438BD">
        <w:rPr>
          <w:rFonts w:ascii="Arial" w:hAnsi="Arial" w:cs="Arial"/>
          <w:b/>
          <w:sz w:val="24"/>
          <w:szCs w:val="24"/>
          <w:lang w:val="en-US"/>
        </w:rPr>
        <w:t>Supplementary figure 1</w:t>
      </w:r>
    </w:p>
    <w:p w:rsidR="002F633D" w:rsidRPr="006438BD" w:rsidRDefault="002F633D" w:rsidP="004922DB">
      <w:pPr>
        <w:pStyle w:val="desc"/>
        <w:spacing w:line="360" w:lineRule="auto"/>
        <w:rPr>
          <w:rFonts w:ascii="Arial" w:hAnsi="Arial" w:cs="Arial"/>
          <w:b/>
          <w:lang w:val="en-US"/>
        </w:rPr>
      </w:pPr>
      <w:r w:rsidRPr="006438BD">
        <w:rPr>
          <w:rFonts w:ascii="Arial" w:hAnsi="Arial" w:cs="Arial"/>
          <w:b/>
          <w:lang w:val="en-US"/>
        </w:rPr>
        <w:t>Total numbers of total white blood cells and granulocytes in mice treated with different types and dosages of chemotherapy drugs.</w:t>
      </w:r>
    </w:p>
    <w:p w:rsidR="002F633D" w:rsidRPr="006438BD" w:rsidRDefault="002F633D" w:rsidP="004922DB">
      <w:pPr>
        <w:pStyle w:val="desc"/>
        <w:spacing w:line="360" w:lineRule="auto"/>
        <w:rPr>
          <w:rFonts w:ascii="Arial" w:hAnsi="Arial" w:cs="Arial"/>
          <w:lang w:val="en-US"/>
        </w:rPr>
      </w:pPr>
      <w:r w:rsidRPr="006438BD">
        <w:rPr>
          <w:rFonts w:ascii="Arial" w:hAnsi="Arial" w:cs="Arial"/>
          <w:lang w:val="en-US"/>
        </w:rPr>
        <w:t xml:space="preserve">BALB/c mice (n=5 per study arm) were treated with different dosages of V, C and 5-FU </w:t>
      </w:r>
      <w:r w:rsidR="00DD2B08" w:rsidRPr="006438BD">
        <w:rPr>
          <w:rFonts w:ascii="Arial" w:hAnsi="Arial" w:cs="Arial"/>
          <w:lang w:val="en-US"/>
        </w:rPr>
        <w:t xml:space="preserve">as indicated in the bottom of the graphs </w:t>
      </w:r>
      <w:r w:rsidRPr="006438BD">
        <w:rPr>
          <w:rFonts w:ascii="Arial" w:hAnsi="Arial" w:cs="Arial"/>
          <w:lang w:val="en-US"/>
        </w:rPr>
        <w:t>and bleed weekly for three weeks to enumerate total numbers of circulating CD45+ white blood cells (top panel) and granulocytes (bottom panel).</w:t>
      </w:r>
    </w:p>
    <w:p w:rsidR="001B4352" w:rsidRPr="006438BD" w:rsidRDefault="001B4352" w:rsidP="004922DB">
      <w:pPr>
        <w:spacing w:after="0" w:line="360" w:lineRule="auto"/>
        <w:rPr>
          <w:rFonts w:ascii="Arial" w:hAnsi="Arial" w:cs="Arial"/>
          <w:b/>
          <w:sz w:val="24"/>
          <w:szCs w:val="24"/>
          <w:lang w:val="en-US"/>
        </w:rPr>
      </w:pPr>
    </w:p>
    <w:p w:rsidR="002F633D" w:rsidRPr="006438BD" w:rsidRDefault="002F633D" w:rsidP="004922DB">
      <w:pPr>
        <w:spacing w:after="0" w:line="360" w:lineRule="auto"/>
        <w:rPr>
          <w:rFonts w:ascii="Arial" w:hAnsi="Arial" w:cs="Arial"/>
          <w:b/>
          <w:sz w:val="24"/>
          <w:szCs w:val="24"/>
          <w:lang w:val="en-US"/>
        </w:rPr>
      </w:pPr>
    </w:p>
    <w:p w:rsidR="007B4F4B" w:rsidRPr="006438BD" w:rsidRDefault="007B4F4B" w:rsidP="004922DB">
      <w:pPr>
        <w:spacing w:after="0" w:line="360" w:lineRule="auto"/>
        <w:rPr>
          <w:rFonts w:ascii="Arial" w:hAnsi="Arial" w:cs="Arial"/>
          <w:b/>
          <w:sz w:val="24"/>
          <w:szCs w:val="24"/>
          <w:lang w:val="en-US"/>
        </w:rPr>
      </w:pPr>
      <w:r w:rsidRPr="006438BD">
        <w:rPr>
          <w:rFonts w:ascii="Arial" w:hAnsi="Arial" w:cs="Arial"/>
          <w:b/>
          <w:sz w:val="24"/>
          <w:szCs w:val="24"/>
          <w:lang w:val="en-US"/>
        </w:rPr>
        <w:t xml:space="preserve">Supplementary figure </w:t>
      </w:r>
      <w:r w:rsidR="001B4352" w:rsidRPr="006438BD">
        <w:rPr>
          <w:rFonts w:ascii="Arial" w:hAnsi="Arial" w:cs="Arial"/>
          <w:b/>
          <w:sz w:val="24"/>
          <w:szCs w:val="24"/>
          <w:lang w:val="en-US"/>
        </w:rPr>
        <w:t>2</w:t>
      </w:r>
    </w:p>
    <w:p w:rsidR="002F633D" w:rsidRPr="006438BD" w:rsidRDefault="002F633D" w:rsidP="004922DB">
      <w:pPr>
        <w:spacing w:line="360" w:lineRule="auto"/>
        <w:rPr>
          <w:rFonts w:ascii="Arial" w:hAnsi="Arial" w:cs="Arial"/>
          <w:b/>
          <w:i/>
          <w:sz w:val="24"/>
          <w:szCs w:val="24"/>
          <w:lang w:val="en-US"/>
        </w:rPr>
      </w:pPr>
    </w:p>
    <w:p w:rsidR="008567D0" w:rsidRPr="006438BD" w:rsidRDefault="008567D0" w:rsidP="004922DB">
      <w:pPr>
        <w:spacing w:line="360" w:lineRule="auto"/>
        <w:rPr>
          <w:rFonts w:ascii="Arial" w:hAnsi="Arial" w:cs="Arial"/>
          <w:i/>
          <w:color w:val="000000"/>
          <w:sz w:val="24"/>
          <w:szCs w:val="24"/>
          <w:lang w:val="en-US" w:eastAsia="it-IT"/>
        </w:rPr>
      </w:pPr>
      <w:r w:rsidRPr="006438BD">
        <w:rPr>
          <w:rFonts w:ascii="Arial" w:hAnsi="Arial" w:cs="Arial"/>
          <w:b/>
          <w:i/>
          <w:sz w:val="24"/>
          <w:szCs w:val="24"/>
          <w:lang w:val="en-US"/>
        </w:rPr>
        <w:t>Representative</w:t>
      </w:r>
      <w:r w:rsidR="00DF2065" w:rsidRPr="006438BD">
        <w:rPr>
          <w:rFonts w:ascii="Arial" w:hAnsi="Arial" w:cs="Arial"/>
          <w:b/>
          <w:i/>
          <w:sz w:val="24"/>
          <w:szCs w:val="24"/>
          <w:lang w:val="en-US"/>
        </w:rPr>
        <w:t xml:space="preserve"> g</w:t>
      </w:r>
      <w:r w:rsidR="00894F69" w:rsidRPr="006438BD">
        <w:rPr>
          <w:rFonts w:ascii="Arial" w:hAnsi="Arial" w:cs="Arial"/>
          <w:b/>
          <w:i/>
          <w:sz w:val="24"/>
          <w:szCs w:val="24"/>
          <w:lang w:val="en-US"/>
        </w:rPr>
        <w:t>ating strategy for the identification of mouse immune cells subsets</w:t>
      </w:r>
      <w:r w:rsidR="00A745F1" w:rsidRPr="006438BD">
        <w:rPr>
          <w:rFonts w:ascii="Arial" w:hAnsi="Arial" w:cs="Arial"/>
          <w:i/>
          <w:color w:val="000000"/>
          <w:sz w:val="24"/>
          <w:szCs w:val="24"/>
          <w:lang w:val="en-US" w:eastAsia="it-IT"/>
        </w:rPr>
        <w:t xml:space="preserve"> </w:t>
      </w:r>
    </w:p>
    <w:p w:rsidR="00D71BA9" w:rsidRPr="006438BD" w:rsidRDefault="007763F2" w:rsidP="004922DB">
      <w:pPr>
        <w:spacing w:line="360" w:lineRule="auto"/>
        <w:rPr>
          <w:rFonts w:ascii="Arial" w:hAnsi="Arial" w:cs="Arial"/>
          <w:color w:val="000000"/>
          <w:sz w:val="24"/>
          <w:szCs w:val="24"/>
          <w:lang w:val="en-US" w:eastAsia="it-IT"/>
        </w:rPr>
      </w:pPr>
      <w:r w:rsidRPr="006438BD">
        <w:rPr>
          <w:rFonts w:ascii="Arial" w:hAnsi="Arial" w:cs="Arial"/>
          <w:b/>
          <w:color w:val="000000"/>
          <w:sz w:val="24"/>
          <w:szCs w:val="24"/>
          <w:lang w:val="en-US" w:eastAsia="it-IT"/>
        </w:rPr>
        <w:t>(A)</w:t>
      </w:r>
      <w:r w:rsidRPr="006438BD">
        <w:rPr>
          <w:rFonts w:ascii="Arial" w:hAnsi="Arial" w:cs="Arial"/>
          <w:color w:val="000000"/>
          <w:sz w:val="24"/>
          <w:szCs w:val="24"/>
          <w:lang w:val="en-US" w:eastAsia="it-IT"/>
        </w:rPr>
        <w:t xml:space="preserve"> </w:t>
      </w:r>
      <w:r w:rsidR="00A745F1" w:rsidRPr="006438BD">
        <w:rPr>
          <w:rFonts w:ascii="Arial" w:hAnsi="Arial" w:cs="Arial"/>
          <w:color w:val="000000"/>
          <w:sz w:val="24"/>
          <w:szCs w:val="24"/>
          <w:lang w:val="en-US" w:eastAsia="it-IT"/>
        </w:rPr>
        <w:t>M</w:t>
      </w:r>
      <w:r w:rsidR="003F115E" w:rsidRPr="006438BD">
        <w:rPr>
          <w:rFonts w:ascii="Arial" w:hAnsi="Arial" w:cs="Arial"/>
          <w:color w:val="000000"/>
          <w:sz w:val="24"/>
          <w:szCs w:val="24"/>
          <w:lang w:val="en-US" w:eastAsia="it-IT"/>
        </w:rPr>
        <w:t>orphological gate</w:t>
      </w:r>
      <w:r w:rsidR="00A745F1" w:rsidRPr="006438BD">
        <w:rPr>
          <w:rFonts w:ascii="Arial" w:hAnsi="Arial" w:cs="Arial"/>
          <w:color w:val="000000"/>
          <w:sz w:val="24"/>
          <w:szCs w:val="24"/>
          <w:lang w:val="en-US" w:eastAsia="it-IT"/>
        </w:rPr>
        <w:t>s</w:t>
      </w:r>
      <w:r w:rsidR="003F115E" w:rsidRPr="006438BD">
        <w:rPr>
          <w:rFonts w:ascii="Arial" w:hAnsi="Arial" w:cs="Arial"/>
          <w:color w:val="000000"/>
          <w:sz w:val="24"/>
          <w:szCs w:val="24"/>
          <w:lang w:val="en-US" w:eastAsia="it-IT"/>
        </w:rPr>
        <w:t xml:space="preserve"> </w:t>
      </w:r>
      <w:r w:rsidR="00D43884" w:rsidRPr="006438BD">
        <w:rPr>
          <w:rFonts w:ascii="Arial" w:hAnsi="Arial" w:cs="Arial"/>
          <w:color w:val="000000"/>
          <w:sz w:val="24"/>
          <w:szCs w:val="24"/>
          <w:lang w:val="en-US" w:eastAsia="it-IT"/>
        </w:rPr>
        <w:t>showing</w:t>
      </w:r>
      <w:r w:rsidR="003F115E" w:rsidRPr="006438BD">
        <w:rPr>
          <w:rFonts w:ascii="Arial" w:hAnsi="Arial" w:cs="Arial"/>
          <w:color w:val="000000"/>
          <w:sz w:val="24"/>
          <w:szCs w:val="24"/>
          <w:lang w:val="en-US" w:eastAsia="it-IT"/>
        </w:rPr>
        <w:t xml:space="preserve"> </w:t>
      </w:r>
      <w:r w:rsidR="008567D0" w:rsidRPr="006438BD">
        <w:rPr>
          <w:rFonts w:ascii="Arial" w:hAnsi="Arial" w:cs="Arial"/>
          <w:color w:val="000000"/>
          <w:sz w:val="24"/>
          <w:szCs w:val="24"/>
          <w:lang w:val="en-US" w:eastAsia="it-IT"/>
        </w:rPr>
        <w:t xml:space="preserve">the </w:t>
      </w:r>
      <w:r w:rsidR="003F115E" w:rsidRPr="006438BD">
        <w:rPr>
          <w:rFonts w:ascii="Arial" w:hAnsi="Arial" w:cs="Arial"/>
          <w:color w:val="000000"/>
          <w:sz w:val="24"/>
          <w:szCs w:val="24"/>
          <w:lang w:val="en-US" w:eastAsia="it-IT"/>
        </w:rPr>
        <w:t xml:space="preserve">exclusion of dead cells (cells </w:t>
      </w:r>
      <w:r w:rsidR="00597AE9" w:rsidRPr="006438BD">
        <w:rPr>
          <w:rFonts w:ascii="Arial" w:hAnsi="Arial" w:cs="Arial"/>
          <w:color w:val="000000"/>
          <w:sz w:val="24"/>
          <w:szCs w:val="24"/>
          <w:lang w:val="en-US" w:eastAsia="it-IT"/>
        </w:rPr>
        <w:t>positive</w:t>
      </w:r>
      <w:r w:rsidR="003F115E" w:rsidRPr="006438BD">
        <w:rPr>
          <w:rFonts w:ascii="Arial" w:hAnsi="Arial" w:cs="Arial"/>
          <w:color w:val="000000"/>
          <w:sz w:val="24"/>
          <w:szCs w:val="24"/>
          <w:lang w:val="en-US" w:eastAsia="it-IT"/>
        </w:rPr>
        <w:t xml:space="preserve"> for 7-AAD) </w:t>
      </w:r>
      <w:r w:rsidR="00536752" w:rsidRPr="006438BD">
        <w:rPr>
          <w:rFonts w:ascii="Arial" w:hAnsi="Arial" w:cs="Arial"/>
          <w:color w:val="000000"/>
          <w:sz w:val="24"/>
          <w:szCs w:val="24"/>
          <w:lang w:val="en-US" w:eastAsia="it-IT"/>
        </w:rPr>
        <w:t>and doublets (based on SSC-A vs. SSC-H parameters)</w:t>
      </w:r>
      <w:r w:rsidR="003A6380" w:rsidRPr="006438BD">
        <w:rPr>
          <w:rFonts w:ascii="Arial" w:hAnsi="Arial" w:cs="Arial"/>
          <w:color w:val="000000"/>
          <w:sz w:val="24"/>
          <w:szCs w:val="24"/>
          <w:lang w:val="en-US" w:eastAsia="it-IT"/>
        </w:rPr>
        <w:t xml:space="preserve"> applied before gating for</w:t>
      </w:r>
      <w:r w:rsidR="009A1D42" w:rsidRPr="006438BD">
        <w:rPr>
          <w:rFonts w:ascii="Arial" w:hAnsi="Arial" w:cs="Arial"/>
          <w:color w:val="000000"/>
          <w:sz w:val="24"/>
          <w:szCs w:val="24"/>
          <w:lang w:val="en-US" w:eastAsia="it-IT"/>
        </w:rPr>
        <w:t xml:space="preserve"> CD45</w:t>
      </w:r>
      <w:r w:rsidR="009A1D42" w:rsidRPr="006438BD">
        <w:rPr>
          <w:rFonts w:ascii="Arial" w:hAnsi="Arial" w:cs="Arial"/>
          <w:color w:val="000000"/>
          <w:sz w:val="24"/>
          <w:szCs w:val="24"/>
          <w:vertAlign w:val="superscript"/>
          <w:lang w:val="en-US" w:eastAsia="it-IT"/>
        </w:rPr>
        <w:t>+</w:t>
      </w:r>
      <w:r w:rsidR="009A1D42" w:rsidRPr="006438BD">
        <w:rPr>
          <w:rFonts w:ascii="Arial" w:hAnsi="Arial" w:cs="Arial"/>
          <w:color w:val="000000"/>
          <w:sz w:val="24"/>
          <w:szCs w:val="24"/>
          <w:lang w:val="en-US" w:eastAsia="it-IT"/>
        </w:rPr>
        <w:t xml:space="preserve"> cells</w:t>
      </w:r>
      <w:r w:rsidR="00B20E8A" w:rsidRPr="006438BD">
        <w:rPr>
          <w:rFonts w:ascii="Arial" w:hAnsi="Arial" w:cs="Arial"/>
          <w:color w:val="000000"/>
          <w:sz w:val="24"/>
          <w:szCs w:val="24"/>
          <w:lang w:val="en-US" w:eastAsia="it-IT"/>
        </w:rPr>
        <w:t xml:space="preserve"> (based on SSC-H vs. CD45 p</w:t>
      </w:r>
      <w:bookmarkStart w:id="0" w:name="_GoBack"/>
      <w:bookmarkEnd w:id="0"/>
      <w:r w:rsidR="00B20E8A" w:rsidRPr="006438BD">
        <w:rPr>
          <w:rFonts w:ascii="Arial" w:hAnsi="Arial" w:cs="Arial"/>
          <w:color w:val="000000"/>
          <w:sz w:val="24"/>
          <w:szCs w:val="24"/>
          <w:lang w:val="en-US" w:eastAsia="it-IT"/>
        </w:rPr>
        <w:t>arameters)</w:t>
      </w:r>
      <w:r w:rsidR="00697B19" w:rsidRPr="006438BD">
        <w:rPr>
          <w:rFonts w:ascii="Arial" w:hAnsi="Arial" w:cs="Arial"/>
          <w:color w:val="000000"/>
          <w:sz w:val="24"/>
          <w:szCs w:val="24"/>
          <w:lang w:val="en-US" w:eastAsia="it-IT"/>
        </w:rPr>
        <w:t xml:space="preserve">, both for </w:t>
      </w:r>
      <w:proofErr w:type="spellStart"/>
      <w:r w:rsidR="00407CD8">
        <w:rPr>
          <w:rFonts w:ascii="Arial" w:hAnsi="Arial" w:cs="Arial"/>
          <w:color w:val="000000"/>
          <w:sz w:val="24"/>
          <w:szCs w:val="24"/>
          <w:lang w:val="en-US" w:eastAsia="it-IT"/>
        </w:rPr>
        <w:t>tumour</w:t>
      </w:r>
      <w:proofErr w:type="spellEnd"/>
      <w:r w:rsidR="00697B19" w:rsidRPr="006438BD">
        <w:rPr>
          <w:rFonts w:ascii="Arial" w:hAnsi="Arial" w:cs="Arial"/>
          <w:color w:val="000000"/>
          <w:sz w:val="24"/>
          <w:szCs w:val="24"/>
          <w:lang w:val="en-US" w:eastAsia="it-IT"/>
        </w:rPr>
        <w:t xml:space="preserve"> </w:t>
      </w:r>
      <w:r w:rsidR="001958B9" w:rsidRPr="006438BD">
        <w:rPr>
          <w:rFonts w:ascii="Arial" w:hAnsi="Arial" w:cs="Arial"/>
          <w:color w:val="000000"/>
          <w:sz w:val="24"/>
          <w:szCs w:val="24"/>
          <w:lang w:val="en-US" w:eastAsia="it-IT"/>
        </w:rPr>
        <w:t>tissue</w:t>
      </w:r>
      <w:r w:rsidR="00697B19" w:rsidRPr="006438BD">
        <w:rPr>
          <w:rFonts w:ascii="Arial" w:hAnsi="Arial" w:cs="Arial"/>
          <w:color w:val="000000"/>
          <w:sz w:val="24"/>
          <w:szCs w:val="24"/>
          <w:lang w:val="en-US" w:eastAsia="it-IT"/>
        </w:rPr>
        <w:t xml:space="preserve"> and peripheral blood analysis.</w:t>
      </w:r>
      <w:r w:rsidR="00B20E8A" w:rsidRPr="006438BD">
        <w:rPr>
          <w:rFonts w:ascii="Arial" w:hAnsi="Arial" w:cs="Arial"/>
          <w:color w:val="000000"/>
          <w:sz w:val="24"/>
          <w:szCs w:val="24"/>
          <w:lang w:val="en-US" w:eastAsia="it-IT"/>
        </w:rPr>
        <w:t xml:space="preserve"> </w:t>
      </w:r>
      <w:r w:rsidRPr="006438BD">
        <w:rPr>
          <w:rFonts w:ascii="Arial" w:hAnsi="Arial" w:cs="Arial"/>
          <w:b/>
          <w:color w:val="000000"/>
          <w:sz w:val="24"/>
          <w:szCs w:val="24"/>
          <w:lang w:val="en-US" w:eastAsia="it-IT"/>
        </w:rPr>
        <w:t>(B</w:t>
      </w:r>
      <w:r w:rsidR="009C0A4A" w:rsidRPr="006438BD">
        <w:rPr>
          <w:rFonts w:ascii="Arial" w:hAnsi="Arial" w:cs="Arial"/>
          <w:b/>
          <w:color w:val="000000"/>
          <w:sz w:val="24"/>
          <w:szCs w:val="24"/>
          <w:lang w:val="en-US" w:eastAsia="it-IT"/>
        </w:rPr>
        <w:t>)</w:t>
      </w:r>
      <w:r w:rsidR="009C0A4A" w:rsidRPr="006438BD">
        <w:rPr>
          <w:rFonts w:ascii="Arial" w:hAnsi="Arial" w:cs="Arial"/>
          <w:color w:val="000000"/>
          <w:sz w:val="24"/>
          <w:szCs w:val="24"/>
          <w:lang w:val="en-US" w:eastAsia="it-IT"/>
        </w:rPr>
        <w:t xml:space="preserve"> </w:t>
      </w:r>
      <w:r w:rsidR="00252AB9" w:rsidRPr="006438BD">
        <w:rPr>
          <w:rFonts w:ascii="Arial" w:hAnsi="Arial" w:cs="Arial"/>
          <w:color w:val="000000"/>
          <w:sz w:val="24"/>
          <w:szCs w:val="24"/>
          <w:lang w:val="en-US" w:eastAsia="it-IT"/>
        </w:rPr>
        <w:t>Gating strategy used to define</w:t>
      </w:r>
      <w:r w:rsidR="00B47FCD" w:rsidRPr="006438BD">
        <w:rPr>
          <w:rFonts w:ascii="Arial" w:hAnsi="Arial" w:cs="Arial"/>
          <w:color w:val="000000"/>
          <w:sz w:val="24"/>
          <w:szCs w:val="24"/>
          <w:lang w:val="en-US" w:eastAsia="it-IT"/>
        </w:rPr>
        <w:t xml:space="preserve"> </w:t>
      </w:r>
      <w:r w:rsidR="00D43884" w:rsidRPr="006438BD">
        <w:rPr>
          <w:rFonts w:ascii="Arial" w:hAnsi="Arial" w:cs="Arial"/>
          <w:color w:val="000000"/>
          <w:sz w:val="24"/>
          <w:szCs w:val="24"/>
          <w:lang w:val="en-US" w:eastAsia="it-IT"/>
        </w:rPr>
        <w:t>immune cell</w:t>
      </w:r>
      <w:r w:rsidR="00B47FCD" w:rsidRPr="006438BD">
        <w:rPr>
          <w:rFonts w:ascii="Arial" w:hAnsi="Arial" w:cs="Arial"/>
          <w:color w:val="000000"/>
          <w:sz w:val="24"/>
          <w:szCs w:val="24"/>
          <w:lang w:val="en-US" w:eastAsia="it-IT"/>
        </w:rPr>
        <w:t xml:space="preserve"> subpopulations</w:t>
      </w:r>
      <w:r w:rsidR="00F57D47" w:rsidRPr="006438BD">
        <w:rPr>
          <w:rFonts w:ascii="Arial" w:hAnsi="Arial" w:cs="Arial"/>
          <w:color w:val="000000"/>
          <w:sz w:val="24"/>
          <w:szCs w:val="24"/>
          <w:lang w:val="en-US" w:eastAsia="it-IT"/>
        </w:rPr>
        <w:t xml:space="preserve"> in </w:t>
      </w:r>
      <w:proofErr w:type="spellStart"/>
      <w:r w:rsidR="00407CD8">
        <w:rPr>
          <w:rFonts w:ascii="Arial" w:hAnsi="Arial" w:cs="Arial"/>
          <w:color w:val="000000"/>
          <w:sz w:val="24"/>
          <w:szCs w:val="24"/>
          <w:lang w:val="en-US" w:eastAsia="it-IT"/>
        </w:rPr>
        <w:t>tumour</w:t>
      </w:r>
      <w:proofErr w:type="spellEnd"/>
      <w:r w:rsidR="00F57D47" w:rsidRPr="006438BD">
        <w:rPr>
          <w:rFonts w:ascii="Arial" w:hAnsi="Arial" w:cs="Arial"/>
          <w:color w:val="000000"/>
          <w:sz w:val="24"/>
          <w:szCs w:val="24"/>
          <w:lang w:val="en-US" w:eastAsia="it-IT"/>
        </w:rPr>
        <w:t xml:space="preserve"> mass of BALB/c mice</w:t>
      </w:r>
      <w:r w:rsidR="00B47FCD" w:rsidRPr="006438BD">
        <w:rPr>
          <w:rFonts w:ascii="Arial" w:hAnsi="Arial" w:cs="Arial"/>
          <w:color w:val="000000"/>
          <w:sz w:val="24"/>
          <w:szCs w:val="24"/>
          <w:lang w:val="en-US" w:eastAsia="it-IT"/>
        </w:rPr>
        <w:t xml:space="preserve">: </w:t>
      </w:r>
      <w:r w:rsidR="009C0A4A" w:rsidRPr="006438BD">
        <w:rPr>
          <w:rFonts w:ascii="Arial" w:hAnsi="Arial" w:cs="Arial"/>
          <w:color w:val="000000"/>
          <w:sz w:val="24"/>
          <w:szCs w:val="24"/>
          <w:lang w:val="en-US" w:eastAsia="it-IT"/>
        </w:rPr>
        <w:t>1</w:t>
      </w:r>
      <w:r w:rsidR="00A06E4A" w:rsidRPr="006438BD">
        <w:rPr>
          <w:rFonts w:ascii="Arial" w:hAnsi="Arial" w:cs="Arial"/>
          <w:color w:val="000000"/>
          <w:sz w:val="24"/>
          <w:szCs w:val="24"/>
          <w:lang w:val="en-US" w:eastAsia="it-IT"/>
        </w:rPr>
        <w:t>)</w:t>
      </w:r>
      <w:r w:rsidR="00A745F1" w:rsidRPr="006438BD">
        <w:rPr>
          <w:rFonts w:ascii="Arial" w:hAnsi="Arial" w:cs="Arial"/>
          <w:color w:val="000000"/>
          <w:sz w:val="24"/>
          <w:szCs w:val="24"/>
          <w:lang w:val="en-US" w:eastAsia="it-IT"/>
        </w:rPr>
        <w:t xml:space="preserve"> </w:t>
      </w:r>
      <w:r w:rsidR="00A53C8E" w:rsidRPr="006438BD">
        <w:rPr>
          <w:rFonts w:ascii="Arial" w:hAnsi="Arial" w:cs="Arial"/>
          <w:color w:val="000000"/>
          <w:sz w:val="24"/>
          <w:szCs w:val="24"/>
          <w:lang w:val="en-US" w:eastAsia="it-IT"/>
        </w:rPr>
        <w:t>CD3</w:t>
      </w:r>
      <w:r w:rsidR="00A53C8E" w:rsidRPr="006438BD">
        <w:rPr>
          <w:rFonts w:ascii="Arial" w:hAnsi="Arial" w:cs="Arial"/>
          <w:color w:val="000000"/>
          <w:sz w:val="24"/>
          <w:szCs w:val="24"/>
          <w:vertAlign w:val="superscript"/>
          <w:lang w:val="en-US" w:eastAsia="it-IT"/>
        </w:rPr>
        <w:t>-</w:t>
      </w:r>
      <w:r w:rsidR="00A53C8E" w:rsidRPr="006438BD">
        <w:rPr>
          <w:rFonts w:ascii="Arial" w:hAnsi="Arial" w:cs="Arial"/>
          <w:color w:val="000000"/>
          <w:sz w:val="24"/>
          <w:szCs w:val="24"/>
          <w:lang w:val="en-US" w:eastAsia="it-IT"/>
        </w:rPr>
        <w:t>CD19</w:t>
      </w:r>
      <w:r w:rsidR="00A53C8E" w:rsidRPr="006438BD">
        <w:rPr>
          <w:rFonts w:ascii="Arial" w:hAnsi="Arial" w:cs="Arial"/>
          <w:color w:val="000000"/>
          <w:sz w:val="24"/>
          <w:szCs w:val="24"/>
          <w:vertAlign w:val="superscript"/>
          <w:lang w:val="en-US" w:eastAsia="it-IT"/>
        </w:rPr>
        <w:t>+</w:t>
      </w:r>
      <w:r w:rsidR="00A53C8E" w:rsidRPr="006438BD">
        <w:rPr>
          <w:rFonts w:ascii="Arial" w:hAnsi="Arial" w:cs="Arial"/>
          <w:color w:val="000000"/>
          <w:sz w:val="24"/>
          <w:szCs w:val="24"/>
          <w:lang w:val="en-US" w:eastAsia="it-IT"/>
        </w:rPr>
        <w:t xml:space="preserve"> B c</w:t>
      </w:r>
      <w:r w:rsidR="00A06E4A" w:rsidRPr="006438BD">
        <w:rPr>
          <w:rFonts w:ascii="Arial" w:hAnsi="Arial" w:cs="Arial"/>
          <w:color w:val="000000"/>
          <w:sz w:val="24"/>
          <w:szCs w:val="24"/>
          <w:lang w:val="en-US" w:eastAsia="it-IT"/>
        </w:rPr>
        <w:t>ells and CD3</w:t>
      </w:r>
      <w:r w:rsidR="00A06E4A" w:rsidRPr="006438BD">
        <w:rPr>
          <w:rFonts w:ascii="Arial" w:hAnsi="Arial" w:cs="Arial"/>
          <w:color w:val="000000"/>
          <w:sz w:val="24"/>
          <w:szCs w:val="24"/>
          <w:vertAlign w:val="superscript"/>
          <w:lang w:val="en-US" w:eastAsia="it-IT"/>
        </w:rPr>
        <w:t>-</w:t>
      </w:r>
      <w:r w:rsidR="00A06E4A" w:rsidRPr="006438BD">
        <w:rPr>
          <w:rFonts w:ascii="Arial" w:hAnsi="Arial" w:cs="Arial"/>
          <w:color w:val="000000"/>
          <w:sz w:val="24"/>
          <w:szCs w:val="24"/>
          <w:lang w:val="en-US" w:eastAsia="it-IT"/>
        </w:rPr>
        <w:t>CD335</w:t>
      </w:r>
      <w:r w:rsidR="00A06E4A" w:rsidRPr="006438BD">
        <w:rPr>
          <w:rFonts w:ascii="Arial" w:hAnsi="Arial" w:cs="Arial"/>
          <w:color w:val="000000"/>
          <w:sz w:val="24"/>
          <w:szCs w:val="24"/>
          <w:vertAlign w:val="superscript"/>
          <w:lang w:val="en-US" w:eastAsia="it-IT"/>
        </w:rPr>
        <w:t>+</w:t>
      </w:r>
      <w:r w:rsidR="00A06E4A" w:rsidRPr="006438BD">
        <w:rPr>
          <w:rFonts w:ascii="Arial" w:hAnsi="Arial" w:cs="Arial"/>
          <w:color w:val="000000"/>
          <w:sz w:val="24"/>
          <w:szCs w:val="24"/>
          <w:lang w:val="en-US" w:eastAsia="it-IT"/>
        </w:rPr>
        <w:t xml:space="preserve"> NK cells, 2</w:t>
      </w:r>
      <w:r w:rsidR="00A53C8E" w:rsidRPr="006438BD">
        <w:rPr>
          <w:rFonts w:ascii="Arial" w:hAnsi="Arial" w:cs="Arial"/>
          <w:color w:val="000000"/>
          <w:sz w:val="24"/>
          <w:szCs w:val="24"/>
          <w:lang w:val="en-US" w:eastAsia="it-IT"/>
        </w:rPr>
        <w:t xml:space="preserve">) distinct T cells subsets including </w:t>
      </w:r>
      <w:r w:rsidR="00037F9B" w:rsidRPr="006438BD">
        <w:rPr>
          <w:rFonts w:ascii="Arial" w:hAnsi="Arial" w:cs="Arial"/>
          <w:color w:val="000000"/>
          <w:sz w:val="24"/>
          <w:szCs w:val="24"/>
          <w:lang w:val="en-US" w:eastAsia="it-IT"/>
        </w:rPr>
        <w:t xml:space="preserve">cytotoxic T cells </w:t>
      </w:r>
      <w:r w:rsidR="001A76B2" w:rsidRPr="006438BD">
        <w:rPr>
          <w:rFonts w:ascii="Arial" w:hAnsi="Arial" w:cs="Arial"/>
          <w:color w:val="000000"/>
          <w:sz w:val="24"/>
          <w:szCs w:val="24"/>
          <w:lang w:val="en-US" w:eastAsia="it-IT"/>
        </w:rPr>
        <w:t>(CD3</w:t>
      </w:r>
      <w:r w:rsidR="001A76B2" w:rsidRPr="006438BD">
        <w:rPr>
          <w:rFonts w:ascii="Arial" w:hAnsi="Arial" w:cs="Arial"/>
          <w:color w:val="000000"/>
          <w:sz w:val="24"/>
          <w:szCs w:val="24"/>
          <w:vertAlign w:val="superscript"/>
          <w:lang w:val="en-US" w:eastAsia="it-IT"/>
        </w:rPr>
        <w:t>+</w:t>
      </w:r>
      <w:r w:rsidR="001A76B2" w:rsidRPr="006438BD">
        <w:rPr>
          <w:rFonts w:ascii="Arial" w:hAnsi="Arial" w:cs="Arial"/>
          <w:color w:val="000000"/>
          <w:sz w:val="24"/>
          <w:szCs w:val="24"/>
          <w:lang w:val="en-US" w:eastAsia="it-IT"/>
        </w:rPr>
        <w:t>CD8</w:t>
      </w:r>
      <w:r w:rsidR="001A76B2" w:rsidRPr="006438BD">
        <w:rPr>
          <w:rFonts w:ascii="Arial" w:hAnsi="Arial" w:cs="Arial"/>
          <w:color w:val="000000"/>
          <w:sz w:val="24"/>
          <w:szCs w:val="24"/>
          <w:vertAlign w:val="superscript"/>
          <w:lang w:val="en-US" w:eastAsia="it-IT"/>
        </w:rPr>
        <w:t>+</w:t>
      </w:r>
      <w:r w:rsidR="001A76B2" w:rsidRPr="006438BD">
        <w:rPr>
          <w:rFonts w:ascii="Arial" w:hAnsi="Arial" w:cs="Arial"/>
          <w:color w:val="000000"/>
          <w:sz w:val="24"/>
          <w:szCs w:val="24"/>
          <w:lang w:val="en-US" w:eastAsia="it-IT"/>
        </w:rPr>
        <w:t>) and</w:t>
      </w:r>
      <w:r w:rsidR="00A53C8E" w:rsidRPr="006438BD">
        <w:rPr>
          <w:rFonts w:ascii="Arial" w:hAnsi="Arial" w:cs="Arial"/>
          <w:color w:val="000000"/>
          <w:sz w:val="24"/>
          <w:szCs w:val="24"/>
          <w:lang w:val="en-US" w:eastAsia="it-IT"/>
        </w:rPr>
        <w:t xml:space="preserve"> T helper cells</w:t>
      </w:r>
      <w:r w:rsidR="001A76B2" w:rsidRPr="006438BD">
        <w:rPr>
          <w:rFonts w:ascii="Arial" w:hAnsi="Arial" w:cs="Arial"/>
          <w:color w:val="000000"/>
          <w:sz w:val="24"/>
          <w:szCs w:val="24"/>
          <w:lang w:val="en-US" w:eastAsia="it-IT"/>
        </w:rPr>
        <w:t xml:space="preserve"> (CD3</w:t>
      </w:r>
      <w:r w:rsidR="001A76B2" w:rsidRPr="006438BD">
        <w:rPr>
          <w:rFonts w:ascii="Arial" w:hAnsi="Arial" w:cs="Arial"/>
          <w:color w:val="000000"/>
          <w:sz w:val="24"/>
          <w:szCs w:val="24"/>
          <w:vertAlign w:val="superscript"/>
          <w:lang w:val="en-US" w:eastAsia="it-IT"/>
        </w:rPr>
        <w:t>+</w:t>
      </w:r>
      <w:r w:rsidR="001A76B2" w:rsidRPr="006438BD">
        <w:rPr>
          <w:rFonts w:ascii="Arial" w:hAnsi="Arial" w:cs="Arial"/>
          <w:color w:val="000000"/>
          <w:sz w:val="24"/>
          <w:szCs w:val="24"/>
          <w:lang w:val="en-US" w:eastAsia="it-IT"/>
        </w:rPr>
        <w:t>CD4</w:t>
      </w:r>
      <w:r w:rsidR="001A76B2" w:rsidRPr="006438BD">
        <w:rPr>
          <w:rFonts w:ascii="Arial" w:hAnsi="Arial" w:cs="Arial"/>
          <w:color w:val="000000"/>
          <w:sz w:val="24"/>
          <w:szCs w:val="24"/>
          <w:vertAlign w:val="superscript"/>
          <w:lang w:val="en-US" w:eastAsia="it-IT"/>
        </w:rPr>
        <w:t>+</w:t>
      </w:r>
      <w:r w:rsidR="001A76B2" w:rsidRPr="006438BD">
        <w:rPr>
          <w:rFonts w:ascii="Arial" w:hAnsi="Arial" w:cs="Arial"/>
          <w:color w:val="000000"/>
          <w:sz w:val="24"/>
          <w:szCs w:val="24"/>
          <w:lang w:val="en-US" w:eastAsia="it-IT"/>
        </w:rPr>
        <w:t>), exhausted CD8</w:t>
      </w:r>
      <w:r w:rsidR="001A76B2" w:rsidRPr="006438BD">
        <w:rPr>
          <w:rFonts w:ascii="Arial" w:hAnsi="Arial" w:cs="Arial"/>
          <w:color w:val="000000"/>
          <w:sz w:val="24"/>
          <w:szCs w:val="24"/>
          <w:vertAlign w:val="superscript"/>
          <w:lang w:val="en-US" w:eastAsia="it-IT"/>
        </w:rPr>
        <w:t>+</w:t>
      </w:r>
      <w:r w:rsidR="001A76B2" w:rsidRPr="006438BD">
        <w:rPr>
          <w:rFonts w:ascii="Arial" w:hAnsi="Arial" w:cs="Arial"/>
          <w:color w:val="000000"/>
          <w:sz w:val="24"/>
          <w:szCs w:val="24"/>
          <w:lang w:val="en-US" w:eastAsia="it-IT"/>
        </w:rPr>
        <w:t>PD-1</w:t>
      </w:r>
      <w:r w:rsidR="001A76B2" w:rsidRPr="006438BD">
        <w:rPr>
          <w:rFonts w:ascii="Arial" w:hAnsi="Arial" w:cs="Arial"/>
          <w:color w:val="000000"/>
          <w:sz w:val="24"/>
          <w:szCs w:val="24"/>
          <w:vertAlign w:val="superscript"/>
          <w:lang w:val="en-US" w:eastAsia="it-IT"/>
        </w:rPr>
        <w:t>+</w:t>
      </w:r>
      <w:r w:rsidR="001A76B2" w:rsidRPr="006438BD">
        <w:rPr>
          <w:rFonts w:ascii="Arial" w:hAnsi="Arial" w:cs="Arial"/>
          <w:color w:val="000000"/>
          <w:sz w:val="24"/>
          <w:szCs w:val="24"/>
          <w:lang w:val="en-US" w:eastAsia="it-IT"/>
        </w:rPr>
        <w:t xml:space="preserve"> cells and regulatory T cells (CD4</w:t>
      </w:r>
      <w:r w:rsidR="001A76B2" w:rsidRPr="006438BD">
        <w:rPr>
          <w:rFonts w:ascii="Arial" w:hAnsi="Arial" w:cs="Arial"/>
          <w:color w:val="000000"/>
          <w:sz w:val="24"/>
          <w:szCs w:val="24"/>
          <w:vertAlign w:val="superscript"/>
          <w:lang w:val="en-US" w:eastAsia="it-IT"/>
        </w:rPr>
        <w:t>+</w:t>
      </w:r>
      <w:r w:rsidR="001A76B2" w:rsidRPr="006438BD">
        <w:rPr>
          <w:rFonts w:ascii="Arial" w:hAnsi="Arial" w:cs="Arial"/>
          <w:color w:val="000000"/>
          <w:sz w:val="24"/>
          <w:szCs w:val="24"/>
          <w:lang w:val="en-US" w:eastAsia="it-IT"/>
        </w:rPr>
        <w:t>CD25</w:t>
      </w:r>
      <w:r w:rsidR="001A76B2" w:rsidRPr="006438BD">
        <w:rPr>
          <w:rFonts w:ascii="Arial" w:hAnsi="Arial" w:cs="Arial"/>
          <w:color w:val="000000"/>
          <w:sz w:val="24"/>
          <w:szCs w:val="24"/>
          <w:vertAlign w:val="superscript"/>
          <w:lang w:val="en-US" w:eastAsia="it-IT"/>
        </w:rPr>
        <w:t>++</w:t>
      </w:r>
      <w:r w:rsidR="001A76B2" w:rsidRPr="006438BD">
        <w:rPr>
          <w:rFonts w:ascii="Arial" w:hAnsi="Arial" w:cs="Arial"/>
          <w:color w:val="000000"/>
          <w:sz w:val="24"/>
          <w:szCs w:val="24"/>
          <w:lang w:val="en-US" w:eastAsia="it-IT"/>
        </w:rPr>
        <w:t>CD127</w:t>
      </w:r>
      <w:r w:rsidR="001A76B2" w:rsidRPr="006438BD">
        <w:rPr>
          <w:rFonts w:ascii="Arial" w:hAnsi="Arial" w:cs="Arial"/>
          <w:color w:val="000000"/>
          <w:sz w:val="24"/>
          <w:szCs w:val="24"/>
          <w:vertAlign w:val="superscript"/>
          <w:lang w:val="en-US" w:eastAsia="it-IT"/>
        </w:rPr>
        <w:t>low/neg</w:t>
      </w:r>
      <w:r w:rsidR="001A76B2" w:rsidRPr="006438BD">
        <w:rPr>
          <w:rFonts w:ascii="Arial" w:hAnsi="Arial" w:cs="Arial"/>
          <w:color w:val="000000"/>
          <w:sz w:val="24"/>
          <w:szCs w:val="24"/>
          <w:lang w:val="en-US" w:eastAsia="it-IT"/>
        </w:rPr>
        <w:t>)</w:t>
      </w:r>
      <w:r w:rsidR="00A06E4A" w:rsidRPr="006438BD">
        <w:rPr>
          <w:rFonts w:ascii="Arial" w:hAnsi="Arial" w:cs="Arial"/>
          <w:color w:val="000000"/>
          <w:sz w:val="24"/>
          <w:szCs w:val="24"/>
          <w:lang w:val="en-US" w:eastAsia="it-IT"/>
        </w:rPr>
        <w:t xml:space="preserve">, </w:t>
      </w:r>
      <w:r w:rsidR="00AA7712" w:rsidRPr="006438BD">
        <w:rPr>
          <w:rFonts w:ascii="Arial" w:hAnsi="Arial" w:cs="Arial"/>
          <w:color w:val="000000"/>
          <w:sz w:val="24"/>
          <w:szCs w:val="24"/>
          <w:lang w:val="en-US" w:eastAsia="it-IT"/>
        </w:rPr>
        <w:t xml:space="preserve">and </w:t>
      </w:r>
      <w:r w:rsidR="00A06E4A" w:rsidRPr="006438BD">
        <w:rPr>
          <w:rFonts w:ascii="Arial" w:hAnsi="Arial" w:cs="Arial"/>
          <w:color w:val="000000"/>
          <w:sz w:val="24"/>
          <w:szCs w:val="24"/>
          <w:lang w:val="en-US" w:eastAsia="it-IT"/>
        </w:rPr>
        <w:t>3</w:t>
      </w:r>
      <w:r w:rsidR="00644038" w:rsidRPr="006438BD">
        <w:rPr>
          <w:rFonts w:ascii="Arial" w:hAnsi="Arial" w:cs="Arial"/>
          <w:color w:val="000000"/>
          <w:sz w:val="24"/>
          <w:szCs w:val="24"/>
          <w:lang w:val="en-US" w:eastAsia="it-IT"/>
        </w:rPr>
        <w:t xml:space="preserve">) </w:t>
      </w:r>
      <w:r w:rsidR="00AF0E11" w:rsidRPr="006438BD">
        <w:rPr>
          <w:rFonts w:ascii="Arial" w:hAnsi="Arial" w:cs="Arial"/>
          <w:color w:val="000000"/>
          <w:sz w:val="24"/>
          <w:szCs w:val="24"/>
          <w:lang w:val="en-US" w:eastAsia="it-IT"/>
        </w:rPr>
        <w:t>dot plots showing distribution of m-MDSCs (CD11b</w:t>
      </w:r>
      <w:r w:rsidR="00AF0E11" w:rsidRPr="006438BD">
        <w:rPr>
          <w:rFonts w:ascii="Arial" w:hAnsi="Arial" w:cs="Arial"/>
          <w:color w:val="000000"/>
          <w:sz w:val="24"/>
          <w:szCs w:val="24"/>
          <w:vertAlign w:val="superscript"/>
          <w:lang w:val="en-US" w:eastAsia="it-IT"/>
        </w:rPr>
        <w:t>+</w:t>
      </w:r>
      <w:r w:rsidR="00AF0E11" w:rsidRPr="006438BD">
        <w:rPr>
          <w:rFonts w:ascii="Arial" w:hAnsi="Arial" w:cs="Arial"/>
          <w:color w:val="000000"/>
          <w:sz w:val="24"/>
          <w:szCs w:val="24"/>
          <w:lang w:val="en-US" w:eastAsia="it-IT"/>
        </w:rPr>
        <w:t>Ly6C</w:t>
      </w:r>
      <w:r w:rsidR="00AF0E11" w:rsidRPr="006438BD">
        <w:rPr>
          <w:rFonts w:ascii="Arial" w:hAnsi="Arial" w:cs="Arial"/>
          <w:color w:val="000000"/>
          <w:sz w:val="24"/>
          <w:szCs w:val="24"/>
          <w:vertAlign w:val="superscript"/>
          <w:lang w:val="en-US" w:eastAsia="it-IT"/>
        </w:rPr>
        <w:t>high</w:t>
      </w:r>
      <w:r w:rsidR="00AF0E11" w:rsidRPr="006438BD">
        <w:rPr>
          <w:rFonts w:ascii="Arial" w:hAnsi="Arial" w:cs="Arial"/>
          <w:color w:val="000000"/>
          <w:sz w:val="24"/>
          <w:szCs w:val="24"/>
          <w:lang w:val="en-US" w:eastAsia="it-IT"/>
        </w:rPr>
        <w:t>Ly6G</w:t>
      </w:r>
      <w:r w:rsidR="00AF0E11" w:rsidRPr="006438BD">
        <w:rPr>
          <w:rFonts w:ascii="Arial" w:hAnsi="Arial" w:cs="Arial"/>
          <w:color w:val="000000"/>
          <w:sz w:val="24"/>
          <w:szCs w:val="24"/>
          <w:vertAlign w:val="superscript"/>
          <w:lang w:val="en-US" w:eastAsia="it-IT"/>
        </w:rPr>
        <w:t>-</w:t>
      </w:r>
      <w:r w:rsidR="00AF0E11" w:rsidRPr="006438BD">
        <w:rPr>
          <w:rFonts w:ascii="Arial" w:hAnsi="Arial" w:cs="Arial"/>
          <w:color w:val="000000"/>
          <w:sz w:val="24"/>
          <w:szCs w:val="24"/>
          <w:lang w:val="en-US" w:eastAsia="it-IT"/>
        </w:rPr>
        <w:t>) and g</w:t>
      </w:r>
      <w:r w:rsidR="00252AB9" w:rsidRPr="006438BD">
        <w:rPr>
          <w:rFonts w:ascii="Arial" w:hAnsi="Arial" w:cs="Arial"/>
          <w:color w:val="000000"/>
          <w:sz w:val="24"/>
          <w:szCs w:val="24"/>
          <w:lang w:val="en-US" w:eastAsia="it-IT"/>
        </w:rPr>
        <w:t xml:space="preserve">-MDSCs </w:t>
      </w:r>
      <w:r w:rsidR="00AF0E11" w:rsidRPr="006438BD">
        <w:rPr>
          <w:rFonts w:ascii="Arial" w:hAnsi="Arial" w:cs="Arial"/>
          <w:color w:val="000000"/>
          <w:sz w:val="24"/>
          <w:szCs w:val="24"/>
          <w:lang w:val="en-US" w:eastAsia="it-IT"/>
        </w:rPr>
        <w:t>(CD11b</w:t>
      </w:r>
      <w:r w:rsidR="00AF0E11" w:rsidRPr="006438BD">
        <w:rPr>
          <w:rFonts w:ascii="Arial" w:hAnsi="Arial" w:cs="Arial"/>
          <w:color w:val="000000"/>
          <w:sz w:val="24"/>
          <w:szCs w:val="24"/>
          <w:vertAlign w:val="superscript"/>
          <w:lang w:val="en-US" w:eastAsia="it-IT"/>
        </w:rPr>
        <w:t>+</w:t>
      </w:r>
      <w:r w:rsidR="00AF0E11" w:rsidRPr="006438BD">
        <w:rPr>
          <w:rFonts w:ascii="Arial" w:hAnsi="Arial" w:cs="Arial"/>
          <w:color w:val="000000"/>
          <w:sz w:val="24"/>
          <w:szCs w:val="24"/>
          <w:lang w:val="en-US" w:eastAsia="it-IT"/>
        </w:rPr>
        <w:t>Ly6C</w:t>
      </w:r>
      <w:r w:rsidR="00AF0E11" w:rsidRPr="006438BD">
        <w:rPr>
          <w:rFonts w:ascii="Arial" w:hAnsi="Arial" w:cs="Arial"/>
          <w:color w:val="000000"/>
          <w:sz w:val="24"/>
          <w:szCs w:val="24"/>
          <w:vertAlign w:val="superscript"/>
          <w:lang w:val="en-US" w:eastAsia="it-IT"/>
        </w:rPr>
        <w:t>low</w:t>
      </w:r>
      <w:r w:rsidR="00AF0E11" w:rsidRPr="006438BD">
        <w:rPr>
          <w:rFonts w:ascii="Arial" w:hAnsi="Arial" w:cs="Arial"/>
          <w:color w:val="000000"/>
          <w:sz w:val="24"/>
          <w:szCs w:val="24"/>
          <w:lang w:val="en-US" w:eastAsia="it-IT"/>
        </w:rPr>
        <w:t>Ly6G</w:t>
      </w:r>
      <w:r w:rsidR="00AF0E11" w:rsidRPr="006438BD">
        <w:rPr>
          <w:rFonts w:ascii="Arial" w:hAnsi="Arial" w:cs="Arial"/>
          <w:color w:val="000000"/>
          <w:sz w:val="24"/>
          <w:szCs w:val="24"/>
          <w:vertAlign w:val="superscript"/>
          <w:lang w:val="en-US" w:eastAsia="it-IT"/>
        </w:rPr>
        <w:t>+</w:t>
      </w:r>
      <w:r w:rsidR="00AF0E11" w:rsidRPr="006438BD">
        <w:rPr>
          <w:rFonts w:ascii="Arial" w:hAnsi="Arial" w:cs="Arial"/>
          <w:color w:val="000000"/>
          <w:sz w:val="24"/>
          <w:szCs w:val="24"/>
          <w:lang w:val="en-US" w:eastAsia="it-IT"/>
        </w:rPr>
        <w:t>)</w:t>
      </w:r>
      <w:r w:rsidR="00FE2D29" w:rsidRPr="006438BD">
        <w:rPr>
          <w:rFonts w:ascii="Arial" w:hAnsi="Arial" w:cs="Arial"/>
          <w:color w:val="000000"/>
          <w:sz w:val="24"/>
          <w:szCs w:val="24"/>
          <w:lang w:val="en-US" w:eastAsia="it-IT"/>
        </w:rPr>
        <w:t>.</w:t>
      </w:r>
      <w:r w:rsidR="00F57D47" w:rsidRPr="006438BD">
        <w:rPr>
          <w:rFonts w:ascii="Arial" w:hAnsi="Arial" w:cs="Arial"/>
          <w:color w:val="000000"/>
          <w:sz w:val="24"/>
          <w:szCs w:val="24"/>
          <w:lang w:val="en-US" w:eastAsia="it-IT"/>
        </w:rPr>
        <w:t xml:space="preserve"> </w:t>
      </w:r>
      <w:r w:rsidRPr="006438BD">
        <w:rPr>
          <w:rFonts w:ascii="Arial" w:hAnsi="Arial" w:cs="Arial"/>
          <w:b/>
          <w:color w:val="000000"/>
          <w:sz w:val="24"/>
          <w:szCs w:val="24"/>
          <w:lang w:val="en-US" w:eastAsia="it-IT"/>
        </w:rPr>
        <w:t>(C</w:t>
      </w:r>
      <w:r w:rsidR="00F57D47" w:rsidRPr="006438BD">
        <w:rPr>
          <w:rFonts w:ascii="Arial" w:hAnsi="Arial" w:cs="Arial"/>
          <w:b/>
          <w:color w:val="000000"/>
          <w:sz w:val="24"/>
          <w:szCs w:val="24"/>
          <w:lang w:val="en-US" w:eastAsia="it-IT"/>
        </w:rPr>
        <w:t>)</w:t>
      </w:r>
      <w:r w:rsidR="00F57D47" w:rsidRPr="006438BD">
        <w:rPr>
          <w:rFonts w:ascii="Arial" w:hAnsi="Arial" w:cs="Arial"/>
          <w:color w:val="000000"/>
          <w:sz w:val="24"/>
          <w:szCs w:val="24"/>
          <w:lang w:val="en-US" w:eastAsia="it-IT"/>
        </w:rPr>
        <w:t xml:space="preserve"> </w:t>
      </w:r>
      <w:r w:rsidR="00E30CE3" w:rsidRPr="006438BD">
        <w:rPr>
          <w:rFonts w:ascii="Arial" w:hAnsi="Arial" w:cs="Arial"/>
          <w:color w:val="000000"/>
          <w:sz w:val="24"/>
          <w:szCs w:val="24"/>
          <w:lang w:val="en-US" w:eastAsia="it-IT"/>
        </w:rPr>
        <w:t xml:space="preserve">Representative FACS profiles </w:t>
      </w:r>
      <w:r w:rsidR="007F04E0" w:rsidRPr="006438BD">
        <w:rPr>
          <w:rFonts w:ascii="Arial" w:hAnsi="Arial" w:cs="Arial"/>
          <w:color w:val="000000"/>
          <w:sz w:val="24"/>
          <w:szCs w:val="24"/>
          <w:lang w:val="en-US" w:eastAsia="it-IT"/>
        </w:rPr>
        <w:t>showing</w:t>
      </w:r>
      <w:r w:rsidR="00E30CE3" w:rsidRPr="006438BD">
        <w:rPr>
          <w:rFonts w:ascii="Arial" w:hAnsi="Arial" w:cs="Arial"/>
          <w:color w:val="000000"/>
          <w:sz w:val="24"/>
          <w:szCs w:val="24"/>
          <w:lang w:val="en-US" w:eastAsia="it-IT"/>
        </w:rPr>
        <w:t xml:space="preserve"> </w:t>
      </w:r>
      <w:r w:rsidR="00252AB9" w:rsidRPr="006438BD">
        <w:rPr>
          <w:rFonts w:ascii="Arial" w:hAnsi="Arial" w:cs="Arial"/>
          <w:color w:val="000000"/>
          <w:sz w:val="24"/>
          <w:szCs w:val="24"/>
          <w:lang w:val="en-US" w:eastAsia="it-IT"/>
        </w:rPr>
        <w:t xml:space="preserve">myeloid cells </w:t>
      </w:r>
      <w:r w:rsidR="00594174" w:rsidRPr="006438BD">
        <w:rPr>
          <w:rFonts w:ascii="Arial" w:hAnsi="Arial" w:cs="Arial"/>
          <w:color w:val="000000"/>
          <w:sz w:val="24"/>
          <w:szCs w:val="24"/>
          <w:lang w:val="en-US" w:eastAsia="it-IT"/>
        </w:rPr>
        <w:t xml:space="preserve">in peripheral blood of BALB/c </w:t>
      </w:r>
      <w:proofErr w:type="spellStart"/>
      <w:r w:rsidR="00407CD8">
        <w:rPr>
          <w:rFonts w:ascii="Arial" w:hAnsi="Arial" w:cs="Arial"/>
          <w:color w:val="000000"/>
          <w:sz w:val="24"/>
          <w:szCs w:val="24"/>
          <w:lang w:val="en-US" w:eastAsia="it-IT"/>
        </w:rPr>
        <w:t>tumour</w:t>
      </w:r>
      <w:proofErr w:type="spellEnd"/>
      <w:r w:rsidR="00594174" w:rsidRPr="006438BD">
        <w:rPr>
          <w:rFonts w:ascii="Arial" w:hAnsi="Arial" w:cs="Arial"/>
          <w:color w:val="000000"/>
          <w:sz w:val="24"/>
          <w:szCs w:val="24"/>
          <w:lang w:val="en-US" w:eastAsia="it-IT"/>
        </w:rPr>
        <w:t xml:space="preserve">-free mice: </w:t>
      </w:r>
      <w:r w:rsidR="00A91A4C" w:rsidRPr="006438BD">
        <w:rPr>
          <w:rFonts w:ascii="Arial" w:hAnsi="Arial" w:cs="Arial"/>
          <w:color w:val="000000"/>
          <w:sz w:val="24"/>
          <w:szCs w:val="24"/>
          <w:lang w:val="en-US" w:eastAsia="it-IT"/>
        </w:rPr>
        <w:t>granulocytes</w:t>
      </w:r>
      <w:r w:rsidR="005A5F74" w:rsidRPr="006438BD">
        <w:rPr>
          <w:rFonts w:ascii="Arial" w:hAnsi="Arial" w:cs="Arial"/>
          <w:color w:val="000000"/>
          <w:sz w:val="24"/>
          <w:szCs w:val="24"/>
          <w:lang w:val="en-US" w:eastAsia="it-IT"/>
        </w:rPr>
        <w:t xml:space="preserve"> (SSC</w:t>
      </w:r>
      <w:r w:rsidR="005A5F74" w:rsidRPr="006438BD">
        <w:rPr>
          <w:rFonts w:ascii="Arial" w:hAnsi="Arial" w:cs="Arial"/>
          <w:color w:val="000000"/>
          <w:sz w:val="24"/>
          <w:szCs w:val="24"/>
          <w:vertAlign w:val="superscript"/>
          <w:lang w:val="en-US" w:eastAsia="it-IT"/>
        </w:rPr>
        <w:t>high</w:t>
      </w:r>
      <w:r w:rsidR="00D0082B" w:rsidRPr="006438BD">
        <w:rPr>
          <w:rFonts w:ascii="Arial" w:hAnsi="Arial" w:cs="Arial"/>
          <w:color w:val="000000"/>
          <w:sz w:val="24"/>
          <w:szCs w:val="24"/>
          <w:lang w:val="en-US" w:eastAsia="it-IT"/>
        </w:rPr>
        <w:t>CD11b</w:t>
      </w:r>
      <w:r w:rsidR="00D0082B" w:rsidRPr="006438BD">
        <w:rPr>
          <w:rFonts w:ascii="Arial" w:hAnsi="Arial" w:cs="Arial"/>
          <w:color w:val="000000"/>
          <w:sz w:val="24"/>
          <w:szCs w:val="24"/>
          <w:vertAlign w:val="superscript"/>
          <w:lang w:val="en-US" w:eastAsia="it-IT"/>
        </w:rPr>
        <w:t>+</w:t>
      </w:r>
      <w:r w:rsidR="00D0082B" w:rsidRPr="006438BD">
        <w:rPr>
          <w:rFonts w:ascii="Arial" w:hAnsi="Arial" w:cs="Arial"/>
          <w:color w:val="000000"/>
          <w:sz w:val="24"/>
          <w:szCs w:val="24"/>
          <w:lang w:val="en-US" w:eastAsia="it-IT"/>
        </w:rPr>
        <w:t>Gr</w:t>
      </w:r>
      <w:r w:rsidR="001E3793" w:rsidRPr="006438BD">
        <w:rPr>
          <w:rFonts w:ascii="Arial" w:hAnsi="Arial" w:cs="Arial"/>
          <w:color w:val="000000"/>
          <w:sz w:val="24"/>
          <w:szCs w:val="24"/>
          <w:lang w:val="en-US" w:eastAsia="it-IT"/>
        </w:rPr>
        <w:t>-</w:t>
      </w:r>
      <w:r w:rsidR="005A5F74" w:rsidRPr="006438BD">
        <w:rPr>
          <w:rFonts w:ascii="Arial" w:hAnsi="Arial" w:cs="Arial"/>
          <w:color w:val="000000"/>
          <w:sz w:val="24"/>
          <w:szCs w:val="24"/>
          <w:lang w:val="en-US" w:eastAsia="it-IT"/>
        </w:rPr>
        <w:t>1</w:t>
      </w:r>
      <w:r w:rsidR="005A5F74" w:rsidRPr="006438BD">
        <w:rPr>
          <w:rFonts w:ascii="Arial" w:hAnsi="Arial" w:cs="Arial"/>
          <w:color w:val="000000"/>
          <w:sz w:val="24"/>
          <w:szCs w:val="24"/>
          <w:vertAlign w:val="superscript"/>
          <w:lang w:val="en-US" w:eastAsia="it-IT"/>
        </w:rPr>
        <w:t>+</w:t>
      </w:r>
      <w:r w:rsidR="005A5F74" w:rsidRPr="006438BD">
        <w:rPr>
          <w:rFonts w:ascii="Arial" w:hAnsi="Arial" w:cs="Arial"/>
          <w:color w:val="000000"/>
          <w:sz w:val="24"/>
          <w:szCs w:val="24"/>
          <w:lang w:val="en-US" w:eastAsia="it-IT"/>
        </w:rPr>
        <w:t>)</w:t>
      </w:r>
      <w:r w:rsidR="00A91A4C" w:rsidRPr="006438BD">
        <w:rPr>
          <w:rFonts w:ascii="Arial" w:hAnsi="Arial" w:cs="Arial"/>
          <w:color w:val="000000"/>
          <w:sz w:val="24"/>
          <w:szCs w:val="24"/>
          <w:lang w:val="en-US" w:eastAsia="it-IT"/>
        </w:rPr>
        <w:t xml:space="preserve">, </w:t>
      </w:r>
      <w:r w:rsidR="005A5F74" w:rsidRPr="006438BD">
        <w:rPr>
          <w:rFonts w:ascii="Arial" w:hAnsi="Arial" w:cs="Arial"/>
          <w:color w:val="000000"/>
          <w:sz w:val="24"/>
          <w:szCs w:val="24"/>
          <w:lang w:val="en-US" w:eastAsia="it-IT"/>
        </w:rPr>
        <w:t>antigen-presenting cells</w:t>
      </w:r>
      <w:r w:rsidR="00A91A4C" w:rsidRPr="006438BD">
        <w:rPr>
          <w:rFonts w:ascii="Arial" w:hAnsi="Arial" w:cs="Arial"/>
          <w:color w:val="000000"/>
          <w:sz w:val="24"/>
          <w:szCs w:val="24"/>
          <w:lang w:val="en-US" w:eastAsia="it-IT"/>
        </w:rPr>
        <w:t xml:space="preserve"> </w:t>
      </w:r>
      <w:r w:rsidR="005A5F74" w:rsidRPr="006438BD">
        <w:rPr>
          <w:rFonts w:ascii="Arial" w:hAnsi="Arial" w:cs="Arial"/>
          <w:color w:val="000000"/>
          <w:sz w:val="24"/>
          <w:szCs w:val="24"/>
          <w:lang w:val="en-US" w:eastAsia="it-IT"/>
        </w:rPr>
        <w:t>(CD11b</w:t>
      </w:r>
      <w:r w:rsidR="005A5F74" w:rsidRPr="006438BD">
        <w:rPr>
          <w:rFonts w:ascii="Arial" w:hAnsi="Arial" w:cs="Arial"/>
          <w:color w:val="000000"/>
          <w:sz w:val="24"/>
          <w:szCs w:val="24"/>
          <w:vertAlign w:val="superscript"/>
          <w:lang w:val="en-US" w:eastAsia="it-IT"/>
        </w:rPr>
        <w:t>-</w:t>
      </w:r>
      <w:r w:rsidR="005A5F74" w:rsidRPr="006438BD">
        <w:rPr>
          <w:rFonts w:ascii="Arial" w:hAnsi="Arial" w:cs="Arial"/>
          <w:color w:val="000000"/>
          <w:sz w:val="24"/>
          <w:szCs w:val="24"/>
          <w:lang w:val="en-US" w:eastAsia="it-IT"/>
        </w:rPr>
        <w:t>Gr</w:t>
      </w:r>
      <w:r w:rsidR="001E3793" w:rsidRPr="006438BD">
        <w:rPr>
          <w:rFonts w:ascii="Arial" w:hAnsi="Arial" w:cs="Arial"/>
          <w:color w:val="000000"/>
          <w:sz w:val="24"/>
          <w:szCs w:val="24"/>
          <w:lang w:val="en-US" w:eastAsia="it-IT"/>
        </w:rPr>
        <w:t>-</w:t>
      </w:r>
      <w:r w:rsidR="005A5F74" w:rsidRPr="006438BD">
        <w:rPr>
          <w:rFonts w:ascii="Arial" w:hAnsi="Arial" w:cs="Arial"/>
          <w:color w:val="000000"/>
          <w:sz w:val="24"/>
          <w:szCs w:val="24"/>
          <w:lang w:val="en-US" w:eastAsia="it-IT"/>
        </w:rPr>
        <w:t>1</w:t>
      </w:r>
      <w:r w:rsidR="005A5F74" w:rsidRPr="006438BD">
        <w:rPr>
          <w:rFonts w:ascii="Arial" w:hAnsi="Arial" w:cs="Arial"/>
          <w:color w:val="000000"/>
          <w:sz w:val="24"/>
          <w:szCs w:val="24"/>
          <w:vertAlign w:val="superscript"/>
          <w:lang w:val="en-US" w:eastAsia="it-IT"/>
        </w:rPr>
        <w:t>-</w:t>
      </w:r>
      <w:r w:rsidR="005A5F74" w:rsidRPr="006438BD">
        <w:rPr>
          <w:rFonts w:ascii="Arial" w:hAnsi="Arial" w:cs="Arial"/>
          <w:color w:val="000000"/>
          <w:sz w:val="24"/>
          <w:szCs w:val="24"/>
          <w:lang w:val="en-US" w:eastAsia="it-IT"/>
        </w:rPr>
        <w:t>CD11c</w:t>
      </w:r>
      <w:r w:rsidR="005A5F74" w:rsidRPr="006438BD">
        <w:rPr>
          <w:rFonts w:ascii="Arial" w:hAnsi="Arial" w:cs="Arial"/>
          <w:color w:val="000000"/>
          <w:sz w:val="24"/>
          <w:szCs w:val="24"/>
          <w:vertAlign w:val="superscript"/>
          <w:lang w:val="en-US" w:eastAsia="it-IT"/>
        </w:rPr>
        <w:t>+</w:t>
      </w:r>
      <w:proofErr w:type="gramStart"/>
      <w:r w:rsidR="005A5F74" w:rsidRPr="006438BD">
        <w:rPr>
          <w:rFonts w:ascii="Arial" w:hAnsi="Arial" w:cs="Arial"/>
          <w:color w:val="000000"/>
          <w:sz w:val="24"/>
          <w:szCs w:val="24"/>
          <w:lang w:val="en-US" w:eastAsia="it-IT"/>
        </w:rPr>
        <w:t>)</w:t>
      </w:r>
      <w:r w:rsidR="00A23F45" w:rsidRPr="006438BD">
        <w:rPr>
          <w:rFonts w:ascii="Arial" w:hAnsi="Arial" w:cs="Arial"/>
          <w:color w:val="000000"/>
          <w:sz w:val="24"/>
          <w:szCs w:val="24"/>
          <w:lang w:val="en-US" w:eastAsia="it-IT"/>
        </w:rPr>
        <w:t xml:space="preserve"> </w:t>
      </w:r>
      <w:r w:rsidR="00BC3EA3" w:rsidRPr="006438BD">
        <w:rPr>
          <w:rFonts w:ascii="Arial" w:hAnsi="Arial" w:cs="Arial"/>
          <w:color w:val="000000"/>
          <w:sz w:val="24"/>
          <w:szCs w:val="24"/>
          <w:lang w:val="en-US" w:eastAsia="it-IT"/>
        </w:rPr>
        <w:t>,</w:t>
      </w:r>
      <w:proofErr w:type="gramEnd"/>
      <w:r w:rsidR="00BC3EA3" w:rsidRPr="006438BD">
        <w:rPr>
          <w:rFonts w:ascii="Arial" w:hAnsi="Arial" w:cs="Arial"/>
          <w:color w:val="000000"/>
          <w:sz w:val="24"/>
          <w:szCs w:val="24"/>
          <w:lang w:val="en-US" w:eastAsia="it-IT"/>
        </w:rPr>
        <w:t xml:space="preserve"> </w:t>
      </w:r>
      <w:r w:rsidR="005A5F74" w:rsidRPr="006438BD">
        <w:rPr>
          <w:rFonts w:ascii="Arial" w:hAnsi="Arial" w:cs="Arial"/>
          <w:color w:val="000000"/>
          <w:sz w:val="24"/>
          <w:szCs w:val="24"/>
          <w:lang w:val="en-US" w:eastAsia="it-IT"/>
        </w:rPr>
        <w:t>monocytes (</w:t>
      </w:r>
      <w:r w:rsidR="00D0082B" w:rsidRPr="006438BD">
        <w:rPr>
          <w:rFonts w:ascii="Arial" w:hAnsi="Arial" w:cs="Arial"/>
          <w:color w:val="000000"/>
          <w:sz w:val="24"/>
          <w:szCs w:val="24"/>
          <w:lang w:val="en-US" w:eastAsia="it-IT"/>
        </w:rPr>
        <w:t>CD11b</w:t>
      </w:r>
      <w:r w:rsidR="00D0082B" w:rsidRPr="006438BD">
        <w:rPr>
          <w:rFonts w:ascii="Arial" w:hAnsi="Arial" w:cs="Arial"/>
          <w:color w:val="000000"/>
          <w:sz w:val="24"/>
          <w:szCs w:val="24"/>
          <w:vertAlign w:val="superscript"/>
          <w:lang w:val="en-US" w:eastAsia="it-IT"/>
        </w:rPr>
        <w:t>+</w:t>
      </w:r>
      <w:r w:rsidR="00D0082B" w:rsidRPr="006438BD">
        <w:rPr>
          <w:rFonts w:ascii="Arial" w:hAnsi="Arial" w:cs="Arial"/>
          <w:color w:val="000000"/>
          <w:sz w:val="24"/>
          <w:szCs w:val="24"/>
          <w:lang w:val="en-US" w:eastAsia="it-IT"/>
        </w:rPr>
        <w:t xml:space="preserve"> Gr</w:t>
      </w:r>
      <w:r w:rsidR="001E3793" w:rsidRPr="006438BD">
        <w:rPr>
          <w:rFonts w:ascii="Arial" w:hAnsi="Arial" w:cs="Arial"/>
          <w:color w:val="000000"/>
          <w:sz w:val="24"/>
          <w:szCs w:val="24"/>
          <w:lang w:val="en-US" w:eastAsia="it-IT"/>
        </w:rPr>
        <w:t>-</w:t>
      </w:r>
      <w:r w:rsidR="00A91A4C" w:rsidRPr="006438BD">
        <w:rPr>
          <w:rFonts w:ascii="Arial" w:hAnsi="Arial" w:cs="Arial"/>
          <w:color w:val="000000"/>
          <w:sz w:val="24"/>
          <w:szCs w:val="24"/>
          <w:lang w:val="en-US" w:eastAsia="it-IT"/>
        </w:rPr>
        <w:t>1</w:t>
      </w:r>
      <w:r w:rsidR="00A91A4C" w:rsidRPr="006438BD">
        <w:rPr>
          <w:rFonts w:ascii="Arial" w:hAnsi="Arial" w:cs="Arial"/>
          <w:color w:val="000000"/>
          <w:sz w:val="24"/>
          <w:szCs w:val="24"/>
          <w:vertAlign w:val="superscript"/>
          <w:lang w:val="en-US" w:eastAsia="it-IT"/>
        </w:rPr>
        <w:t>-</w:t>
      </w:r>
      <w:r w:rsidR="00A91A4C" w:rsidRPr="006438BD">
        <w:rPr>
          <w:rFonts w:ascii="Arial" w:hAnsi="Arial" w:cs="Arial"/>
          <w:color w:val="000000"/>
          <w:sz w:val="24"/>
          <w:szCs w:val="24"/>
          <w:lang w:val="en-US" w:eastAsia="it-IT"/>
        </w:rPr>
        <w:t>CD11c</w:t>
      </w:r>
      <w:r w:rsidR="00A91A4C" w:rsidRPr="006438BD">
        <w:rPr>
          <w:rFonts w:ascii="Arial" w:hAnsi="Arial" w:cs="Arial"/>
          <w:color w:val="000000"/>
          <w:sz w:val="24"/>
          <w:szCs w:val="24"/>
          <w:vertAlign w:val="superscript"/>
          <w:lang w:val="en-US" w:eastAsia="it-IT"/>
        </w:rPr>
        <w:t>+</w:t>
      </w:r>
      <w:r w:rsidR="005A5F74" w:rsidRPr="006438BD">
        <w:rPr>
          <w:rFonts w:ascii="Arial" w:hAnsi="Arial" w:cs="Arial"/>
          <w:color w:val="000000"/>
          <w:sz w:val="24"/>
          <w:szCs w:val="24"/>
          <w:lang w:val="en-US" w:eastAsia="it-IT"/>
        </w:rPr>
        <w:t>)</w:t>
      </w:r>
      <w:r w:rsidR="00BC3EA3" w:rsidRPr="006438BD">
        <w:rPr>
          <w:rFonts w:ascii="Arial" w:hAnsi="Arial" w:cs="Arial"/>
          <w:color w:val="000000"/>
          <w:sz w:val="24"/>
          <w:szCs w:val="24"/>
          <w:lang w:val="en-US" w:eastAsia="it-IT"/>
        </w:rPr>
        <w:t xml:space="preserve"> and total-MDSC</w:t>
      </w:r>
      <w:r w:rsidR="00AA7712" w:rsidRPr="006438BD">
        <w:rPr>
          <w:rFonts w:ascii="Arial" w:hAnsi="Arial" w:cs="Arial"/>
          <w:color w:val="000000"/>
          <w:sz w:val="24"/>
          <w:szCs w:val="24"/>
          <w:lang w:val="en-US" w:eastAsia="it-IT"/>
        </w:rPr>
        <w:t>s</w:t>
      </w:r>
      <w:r w:rsidR="00BC3EA3" w:rsidRPr="006438BD">
        <w:rPr>
          <w:rFonts w:ascii="Arial" w:hAnsi="Arial" w:cs="Arial"/>
          <w:color w:val="000000"/>
          <w:sz w:val="24"/>
          <w:szCs w:val="24"/>
          <w:lang w:val="en-US" w:eastAsia="it-IT"/>
        </w:rPr>
        <w:t xml:space="preserve"> (SSC</w:t>
      </w:r>
      <w:r w:rsidR="00BC3EA3" w:rsidRPr="006438BD">
        <w:rPr>
          <w:rFonts w:ascii="Arial" w:hAnsi="Arial" w:cs="Arial"/>
          <w:color w:val="000000"/>
          <w:sz w:val="24"/>
          <w:szCs w:val="24"/>
          <w:vertAlign w:val="superscript"/>
          <w:lang w:val="en-US" w:eastAsia="it-IT"/>
        </w:rPr>
        <w:t>low</w:t>
      </w:r>
      <w:r w:rsidR="00D0082B" w:rsidRPr="006438BD">
        <w:rPr>
          <w:rFonts w:ascii="Arial" w:hAnsi="Arial" w:cs="Arial"/>
          <w:color w:val="000000"/>
          <w:sz w:val="24"/>
          <w:szCs w:val="24"/>
          <w:lang w:val="en-US" w:eastAsia="it-IT"/>
        </w:rPr>
        <w:t>CD11b</w:t>
      </w:r>
      <w:r w:rsidR="00D0082B" w:rsidRPr="006438BD">
        <w:rPr>
          <w:rFonts w:ascii="Arial" w:hAnsi="Arial" w:cs="Arial"/>
          <w:color w:val="000000"/>
          <w:sz w:val="24"/>
          <w:szCs w:val="24"/>
          <w:vertAlign w:val="superscript"/>
          <w:lang w:val="en-US" w:eastAsia="it-IT"/>
        </w:rPr>
        <w:t>+</w:t>
      </w:r>
      <w:r w:rsidR="00D0082B" w:rsidRPr="006438BD">
        <w:rPr>
          <w:rFonts w:ascii="Arial" w:hAnsi="Arial" w:cs="Arial"/>
          <w:color w:val="000000"/>
          <w:sz w:val="24"/>
          <w:szCs w:val="24"/>
          <w:lang w:val="en-US" w:eastAsia="it-IT"/>
        </w:rPr>
        <w:t>Gr</w:t>
      </w:r>
      <w:r w:rsidR="001E3793" w:rsidRPr="006438BD">
        <w:rPr>
          <w:rFonts w:ascii="Arial" w:hAnsi="Arial" w:cs="Arial"/>
          <w:color w:val="000000"/>
          <w:sz w:val="24"/>
          <w:szCs w:val="24"/>
          <w:lang w:val="en-US" w:eastAsia="it-IT"/>
        </w:rPr>
        <w:t>-</w:t>
      </w:r>
      <w:r w:rsidR="00BC3EA3" w:rsidRPr="006438BD">
        <w:rPr>
          <w:rFonts w:ascii="Arial" w:hAnsi="Arial" w:cs="Arial"/>
          <w:color w:val="000000"/>
          <w:sz w:val="24"/>
          <w:szCs w:val="24"/>
          <w:lang w:val="en-US" w:eastAsia="it-IT"/>
        </w:rPr>
        <w:t>1</w:t>
      </w:r>
      <w:r w:rsidR="00BC3EA3" w:rsidRPr="006438BD">
        <w:rPr>
          <w:rFonts w:ascii="Arial" w:hAnsi="Arial" w:cs="Arial"/>
          <w:color w:val="000000"/>
          <w:sz w:val="24"/>
          <w:szCs w:val="24"/>
          <w:vertAlign w:val="superscript"/>
          <w:lang w:val="en-US" w:eastAsia="it-IT"/>
        </w:rPr>
        <w:t>+</w:t>
      </w:r>
      <w:r w:rsidR="00BC3EA3" w:rsidRPr="006438BD">
        <w:rPr>
          <w:rFonts w:ascii="Arial" w:hAnsi="Arial" w:cs="Arial"/>
          <w:color w:val="000000"/>
          <w:sz w:val="24"/>
          <w:szCs w:val="24"/>
          <w:lang w:val="en-US" w:eastAsia="it-IT"/>
        </w:rPr>
        <w:t>).</w:t>
      </w:r>
    </w:p>
    <w:p w:rsidR="004922DB" w:rsidRPr="006438BD" w:rsidRDefault="004922DB" w:rsidP="004922DB">
      <w:pPr>
        <w:spacing w:after="0" w:line="360" w:lineRule="auto"/>
        <w:rPr>
          <w:rFonts w:ascii="Arial" w:hAnsi="Arial" w:cs="Arial"/>
          <w:b/>
          <w:sz w:val="24"/>
          <w:szCs w:val="24"/>
          <w:lang w:val="en-US"/>
        </w:rPr>
      </w:pPr>
    </w:p>
    <w:p w:rsidR="004922DB" w:rsidRPr="006438BD" w:rsidRDefault="004922DB" w:rsidP="004922DB">
      <w:pPr>
        <w:spacing w:after="0" w:line="360" w:lineRule="auto"/>
        <w:rPr>
          <w:rFonts w:ascii="Arial" w:hAnsi="Arial" w:cs="Arial"/>
          <w:b/>
          <w:sz w:val="24"/>
          <w:szCs w:val="24"/>
          <w:lang w:val="en-US"/>
        </w:rPr>
      </w:pPr>
    </w:p>
    <w:p w:rsidR="000F1155" w:rsidRPr="006438BD" w:rsidRDefault="000F1155" w:rsidP="004922DB">
      <w:pPr>
        <w:spacing w:after="0" w:line="360" w:lineRule="auto"/>
        <w:rPr>
          <w:rFonts w:ascii="Arial" w:hAnsi="Arial" w:cs="Arial"/>
          <w:b/>
          <w:sz w:val="24"/>
          <w:szCs w:val="24"/>
          <w:lang w:val="en-US"/>
        </w:rPr>
      </w:pPr>
      <w:r w:rsidRPr="006438BD">
        <w:rPr>
          <w:rFonts w:ascii="Arial" w:hAnsi="Arial" w:cs="Arial"/>
          <w:b/>
          <w:sz w:val="24"/>
          <w:szCs w:val="24"/>
          <w:lang w:val="en-US"/>
        </w:rPr>
        <w:t>Supplementary figure 3</w:t>
      </w:r>
    </w:p>
    <w:p w:rsidR="000F1155" w:rsidRPr="006438BD" w:rsidRDefault="000F1155" w:rsidP="004922DB">
      <w:pPr>
        <w:pStyle w:val="desc"/>
        <w:spacing w:line="360" w:lineRule="auto"/>
        <w:rPr>
          <w:rFonts w:ascii="Arial" w:hAnsi="Arial" w:cs="Arial"/>
          <w:b/>
          <w:lang w:val="en-US"/>
        </w:rPr>
      </w:pPr>
      <w:r w:rsidRPr="006438BD">
        <w:rPr>
          <w:rFonts w:ascii="Arial" w:hAnsi="Arial" w:cs="Arial"/>
          <w:b/>
          <w:lang w:val="en-US"/>
        </w:rPr>
        <w:t>Total numbers of total white blood cells and granulocytes in 4-T1 BC bearing mice treated with different types and dosages of chemotherapy drugs.</w:t>
      </w:r>
    </w:p>
    <w:p w:rsidR="000F1155" w:rsidRPr="006438BD" w:rsidRDefault="000F1155" w:rsidP="004922DB">
      <w:pPr>
        <w:pStyle w:val="desc"/>
        <w:spacing w:line="360" w:lineRule="auto"/>
        <w:rPr>
          <w:rFonts w:ascii="Arial" w:hAnsi="Arial" w:cs="Arial"/>
          <w:lang w:val="en-US"/>
        </w:rPr>
      </w:pPr>
      <w:r w:rsidRPr="006438BD">
        <w:rPr>
          <w:rFonts w:ascii="Arial" w:hAnsi="Arial" w:cs="Arial"/>
          <w:lang w:val="en-US"/>
        </w:rPr>
        <w:lastRenderedPageBreak/>
        <w:t>4-T1-bearing BALB/c mice (n=5 per study arm) were treated with different dosages of V, C and 5-FU and bleed weekly for three weeks to enumerate total numbers of circulating CD45+ white blood cells (top panel) and granulocytes (bottom panel).</w:t>
      </w:r>
    </w:p>
    <w:p w:rsidR="000F1155" w:rsidRPr="006438BD" w:rsidRDefault="000F1155" w:rsidP="004922DB">
      <w:pPr>
        <w:spacing w:line="360" w:lineRule="auto"/>
        <w:rPr>
          <w:rFonts w:ascii="Arial" w:hAnsi="Arial" w:cs="Arial"/>
          <w:color w:val="000000"/>
          <w:sz w:val="24"/>
          <w:szCs w:val="24"/>
          <w:lang w:val="en-US" w:eastAsia="it-IT"/>
        </w:rPr>
      </w:pPr>
    </w:p>
    <w:p w:rsidR="000F1155" w:rsidRPr="006438BD" w:rsidRDefault="000F1155" w:rsidP="004922DB">
      <w:pPr>
        <w:spacing w:line="360" w:lineRule="auto"/>
        <w:rPr>
          <w:rFonts w:ascii="Arial" w:hAnsi="Arial" w:cs="Arial"/>
          <w:color w:val="000000"/>
          <w:sz w:val="24"/>
          <w:szCs w:val="24"/>
          <w:lang w:val="en-US" w:eastAsia="it-IT"/>
        </w:rPr>
      </w:pPr>
    </w:p>
    <w:p w:rsidR="000F1155" w:rsidRPr="006438BD" w:rsidRDefault="000F1155" w:rsidP="004922DB">
      <w:pPr>
        <w:spacing w:after="0" w:line="360" w:lineRule="auto"/>
        <w:rPr>
          <w:rFonts w:ascii="Arial" w:hAnsi="Arial" w:cs="Arial"/>
          <w:b/>
          <w:sz w:val="24"/>
          <w:szCs w:val="24"/>
          <w:lang w:val="en-US"/>
        </w:rPr>
      </w:pPr>
      <w:r w:rsidRPr="006438BD">
        <w:rPr>
          <w:rFonts w:ascii="Arial" w:hAnsi="Arial" w:cs="Arial"/>
          <w:b/>
          <w:sz w:val="24"/>
          <w:szCs w:val="24"/>
          <w:lang w:val="en-US"/>
        </w:rPr>
        <w:t>Supplementary figure 4</w:t>
      </w:r>
    </w:p>
    <w:p w:rsidR="000F1155" w:rsidRPr="006438BD" w:rsidRDefault="000F1155" w:rsidP="004922DB">
      <w:pPr>
        <w:pStyle w:val="desc"/>
        <w:spacing w:line="360" w:lineRule="auto"/>
        <w:rPr>
          <w:rFonts w:ascii="Arial" w:hAnsi="Arial" w:cs="Arial"/>
          <w:b/>
          <w:lang w:val="en-US"/>
        </w:rPr>
      </w:pPr>
      <w:r w:rsidRPr="006438BD">
        <w:rPr>
          <w:rFonts w:ascii="Arial" w:hAnsi="Arial" w:cs="Arial"/>
          <w:b/>
          <w:lang w:val="en-US"/>
        </w:rPr>
        <w:t xml:space="preserve">Total numbers of monocytes, MDSC, APCs and </w:t>
      </w:r>
      <w:proofErr w:type="spellStart"/>
      <w:r w:rsidRPr="006438BD">
        <w:rPr>
          <w:rFonts w:ascii="Arial" w:hAnsi="Arial" w:cs="Arial"/>
          <w:b/>
          <w:lang w:val="en-US"/>
        </w:rPr>
        <w:t>Tregs</w:t>
      </w:r>
      <w:proofErr w:type="spellEnd"/>
      <w:r w:rsidRPr="006438BD">
        <w:rPr>
          <w:rFonts w:ascii="Arial" w:hAnsi="Arial" w:cs="Arial"/>
          <w:b/>
          <w:lang w:val="en-US"/>
        </w:rPr>
        <w:t xml:space="preserve"> in 4-T1 BC bearing mice treated with different types and dosages of chemotherapy drugs.</w:t>
      </w:r>
    </w:p>
    <w:p w:rsidR="000F1155" w:rsidRPr="006438BD" w:rsidRDefault="000F1155" w:rsidP="004922DB">
      <w:pPr>
        <w:pStyle w:val="desc"/>
        <w:spacing w:line="360" w:lineRule="auto"/>
        <w:rPr>
          <w:rFonts w:ascii="Arial" w:hAnsi="Arial" w:cs="Arial"/>
          <w:lang w:val="en-US"/>
        </w:rPr>
      </w:pPr>
      <w:r w:rsidRPr="006438BD">
        <w:rPr>
          <w:rFonts w:ascii="Arial" w:hAnsi="Arial" w:cs="Arial"/>
          <w:lang w:val="en-US"/>
        </w:rPr>
        <w:t xml:space="preserve">4-T1-bearing BALB/c mice (n=5 per study arm) were treated with different dosages of V, C and 5-FU and bleed weekly for three weeks to enumerate total numbers of circulating monocytes, MDSC, APCs and </w:t>
      </w:r>
      <w:proofErr w:type="spellStart"/>
      <w:r w:rsidRPr="006438BD">
        <w:rPr>
          <w:rFonts w:ascii="Arial" w:hAnsi="Arial" w:cs="Arial"/>
          <w:lang w:val="en-US"/>
        </w:rPr>
        <w:t>Tregs</w:t>
      </w:r>
      <w:proofErr w:type="spellEnd"/>
      <w:r w:rsidRPr="006438BD">
        <w:rPr>
          <w:rFonts w:ascii="Arial" w:hAnsi="Arial" w:cs="Arial"/>
          <w:lang w:val="en-US"/>
        </w:rPr>
        <w:t>.</w:t>
      </w:r>
    </w:p>
    <w:p w:rsidR="000F1155" w:rsidRPr="006438BD" w:rsidRDefault="000F1155" w:rsidP="004922DB">
      <w:pPr>
        <w:spacing w:line="360" w:lineRule="auto"/>
        <w:rPr>
          <w:rFonts w:ascii="Arial" w:hAnsi="Arial" w:cs="Arial"/>
          <w:color w:val="000000"/>
          <w:sz w:val="24"/>
          <w:szCs w:val="24"/>
          <w:lang w:val="en-US" w:eastAsia="it-IT"/>
        </w:rPr>
      </w:pPr>
    </w:p>
    <w:p w:rsidR="000F1155" w:rsidRPr="006438BD" w:rsidRDefault="000F1155" w:rsidP="004922DB">
      <w:pPr>
        <w:spacing w:line="360" w:lineRule="auto"/>
        <w:rPr>
          <w:rFonts w:ascii="Arial" w:hAnsi="Arial" w:cs="Arial"/>
          <w:color w:val="000000"/>
          <w:sz w:val="24"/>
          <w:szCs w:val="24"/>
          <w:lang w:val="en-US" w:eastAsia="it-IT"/>
        </w:rPr>
      </w:pPr>
    </w:p>
    <w:p w:rsidR="000F1155" w:rsidRPr="006438BD" w:rsidRDefault="000F1155" w:rsidP="004922DB">
      <w:pPr>
        <w:spacing w:after="0" w:line="360" w:lineRule="auto"/>
        <w:rPr>
          <w:rFonts w:ascii="Arial" w:hAnsi="Arial" w:cs="Arial"/>
          <w:b/>
          <w:sz w:val="24"/>
          <w:szCs w:val="24"/>
          <w:lang w:val="en-US"/>
        </w:rPr>
      </w:pPr>
      <w:r w:rsidRPr="006438BD">
        <w:rPr>
          <w:rFonts w:ascii="Arial" w:hAnsi="Arial" w:cs="Arial"/>
          <w:b/>
          <w:sz w:val="24"/>
          <w:szCs w:val="24"/>
          <w:lang w:val="en-US"/>
        </w:rPr>
        <w:t>Supplementary figure 5</w:t>
      </w:r>
    </w:p>
    <w:p w:rsidR="000F1155" w:rsidRPr="006438BD" w:rsidRDefault="000F1155" w:rsidP="004922DB">
      <w:pPr>
        <w:pStyle w:val="desc"/>
        <w:spacing w:line="360" w:lineRule="auto"/>
        <w:rPr>
          <w:rFonts w:ascii="Arial" w:hAnsi="Arial" w:cs="Arial"/>
          <w:b/>
          <w:lang w:val="en-US"/>
        </w:rPr>
      </w:pPr>
      <w:r w:rsidRPr="006438BD">
        <w:rPr>
          <w:rFonts w:ascii="Arial" w:hAnsi="Arial" w:cs="Arial"/>
          <w:b/>
          <w:lang w:val="en-US"/>
        </w:rPr>
        <w:t>Total numbers of CD3+CD8+ T cells, CD3+CD4+ T cells, B cells and NK cells in 4-T1 BC bearing mice treated with different types and dosages of chemotherapy drugs.</w:t>
      </w:r>
    </w:p>
    <w:p w:rsidR="000F1155" w:rsidRPr="006438BD" w:rsidRDefault="000F1155" w:rsidP="004922DB">
      <w:pPr>
        <w:spacing w:line="360" w:lineRule="auto"/>
        <w:rPr>
          <w:rFonts w:ascii="Arial" w:hAnsi="Arial" w:cs="Arial"/>
          <w:sz w:val="24"/>
          <w:szCs w:val="24"/>
          <w:lang w:val="en-US"/>
        </w:rPr>
      </w:pPr>
      <w:r w:rsidRPr="006438BD">
        <w:rPr>
          <w:rFonts w:ascii="Arial" w:hAnsi="Arial" w:cs="Arial"/>
          <w:sz w:val="24"/>
          <w:szCs w:val="24"/>
          <w:lang w:val="en-US"/>
        </w:rPr>
        <w:t>4-T1-bearing BALB/c mice (n=5 per study arm) were treated with different dosages of V, C and 5-FU and bleed weekly for three weeks to enumerate total numbers of circulating CD3+CD8+ T cells, CD3+CD4+ T cells, B cells and NK cells.</w:t>
      </w:r>
    </w:p>
    <w:p w:rsidR="000F1155" w:rsidRPr="006438BD" w:rsidRDefault="000F1155" w:rsidP="004922DB">
      <w:pPr>
        <w:spacing w:line="360" w:lineRule="auto"/>
        <w:rPr>
          <w:rFonts w:ascii="Arial" w:hAnsi="Arial" w:cs="Arial"/>
          <w:sz w:val="24"/>
          <w:szCs w:val="24"/>
          <w:lang w:val="en-US"/>
        </w:rPr>
      </w:pPr>
    </w:p>
    <w:p w:rsidR="000F1155" w:rsidRPr="006438BD" w:rsidRDefault="000F1155" w:rsidP="004922DB">
      <w:pPr>
        <w:spacing w:after="0" w:line="360" w:lineRule="auto"/>
        <w:rPr>
          <w:rFonts w:ascii="Arial" w:hAnsi="Arial" w:cs="Arial"/>
          <w:b/>
          <w:sz w:val="24"/>
          <w:szCs w:val="24"/>
          <w:lang w:val="en-US"/>
        </w:rPr>
      </w:pPr>
    </w:p>
    <w:p w:rsidR="000F1155" w:rsidRPr="006438BD" w:rsidRDefault="000F1155" w:rsidP="004922DB">
      <w:pPr>
        <w:spacing w:after="0" w:line="360" w:lineRule="auto"/>
        <w:rPr>
          <w:rFonts w:ascii="Arial" w:hAnsi="Arial" w:cs="Arial"/>
          <w:b/>
          <w:sz w:val="24"/>
          <w:szCs w:val="24"/>
          <w:lang w:val="en-US"/>
        </w:rPr>
      </w:pPr>
      <w:r w:rsidRPr="006438BD">
        <w:rPr>
          <w:rFonts w:ascii="Arial" w:hAnsi="Arial" w:cs="Arial"/>
          <w:b/>
          <w:sz w:val="24"/>
          <w:szCs w:val="24"/>
          <w:lang w:val="en-US"/>
        </w:rPr>
        <w:t>Supplementary figure 6</w:t>
      </w:r>
    </w:p>
    <w:p w:rsidR="000F1155" w:rsidRPr="006438BD" w:rsidRDefault="000F1155" w:rsidP="004922DB">
      <w:pPr>
        <w:pStyle w:val="desc"/>
        <w:spacing w:line="360" w:lineRule="auto"/>
        <w:rPr>
          <w:rFonts w:ascii="Arial" w:hAnsi="Arial" w:cs="Arial"/>
          <w:b/>
          <w:lang w:val="en-US"/>
        </w:rPr>
      </w:pPr>
      <w:r w:rsidRPr="006438BD">
        <w:rPr>
          <w:rFonts w:ascii="Arial" w:hAnsi="Arial" w:cs="Arial"/>
          <w:b/>
          <w:lang w:val="en-US"/>
        </w:rPr>
        <w:t xml:space="preserve">4-T1 BC </w:t>
      </w:r>
      <w:proofErr w:type="spellStart"/>
      <w:r w:rsidR="00407CD8">
        <w:rPr>
          <w:rFonts w:ascii="Arial" w:hAnsi="Arial" w:cs="Arial"/>
          <w:b/>
          <w:lang w:val="en-US"/>
        </w:rPr>
        <w:t>tumour</w:t>
      </w:r>
      <w:proofErr w:type="spellEnd"/>
      <w:r w:rsidRPr="006438BD">
        <w:rPr>
          <w:rFonts w:ascii="Arial" w:hAnsi="Arial" w:cs="Arial"/>
          <w:b/>
          <w:lang w:val="en-US"/>
        </w:rPr>
        <w:t xml:space="preserve"> growth in mice treated with different V dosages</w:t>
      </w:r>
    </w:p>
    <w:p w:rsidR="000F1155" w:rsidRPr="006438BD" w:rsidRDefault="000F1155" w:rsidP="004922DB">
      <w:pPr>
        <w:spacing w:line="360" w:lineRule="auto"/>
        <w:rPr>
          <w:rFonts w:ascii="Arial" w:hAnsi="Arial" w:cs="Arial"/>
          <w:sz w:val="24"/>
          <w:szCs w:val="24"/>
          <w:lang w:val="en-US"/>
        </w:rPr>
      </w:pPr>
      <w:r w:rsidRPr="006438BD">
        <w:rPr>
          <w:rFonts w:ascii="Arial" w:hAnsi="Arial" w:cs="Arial"/>
          <w:sz w:val="24"/>
          <w:szCs w:val="24"/>
          <w:lang w:val="en-US"/>
        </w:rPr>
        <w:t>4-T1-bearing BALB/c mice (n=5 per study arm) were treated with different dosages of V.</w:t>
      </w:r>
      <w:r w:rsidR="001E0140" w:rsidRPr="006438BD">
        <w:rPr>
          <w:rFonts w:ascii="Arial" w:hAnsi="Arial" w:cs="Arial"/>
          <w:sz w:val="24"/>
          <w:szCs w:val="24"/>
          <w:lang w:val="en-US"/>
        </w:rPr>
        <w:t xml:space="preserve"> </w:t>
      </w:r>
      <w:r w:rsidR="001E0140" w:rsidRPr="006438BD">
        <w:rPr>
          <w:rFonts w:ascii="Arial" w:hAnsi="Arial" w:cs="Arial"/>
          <w:bCs/>
          <w:sz w:val="24"/>
          <w:szCs w:val="24"/>
          <w:lang w:val="en-US"/>
        </w:rPr>
        <w:t>(n=5 per study arm; * p&lt;0.05, ** p&lt;0.01, *** p&lt;0.001).</w:t>
      </w:r>
    </w:p>
    <w:p w:rsidR="000F1155" w:rsidRPr="006438BD" w:rsidRDefault="000F1155" w:rsidP="004922DB">
      <w:pPr>
        <w:spacing w:line="360" w:lineRule="auto"/>
        <w:rPr>
          <w:rFonts w:ascii="Arial" w:hAnsi="Arial" w:cs="Arial"/>
          <w:sz w:val="24"/>
          <w:szCs w:val="24"/>
          <w:lang w:val="en-US"/>
        </w:rPr>
      </w:pPr>
    </w:p>
    <w:p w:rsidR="000F1155" w:rsidRPr="006438BD" w:rsidRDefault="000F1155" w:rsidP="004922DB">
      <w:pPr>
        <w:spacing w:line="360" w:lineRule="auto"/>
        <w:rPr>
          <w:rFonts w:ascii="Arial" w:hAnsi="Arial" w:cs="Arial"/>
          <w:sz w:val="24"/>
          <w:szCs w:val="24"/>
          <w:lang w:val="en-US"/>
        </w:rPr>
      </w:pPr>
    </w:p>
    <w:p w:rsidR="000F1155" w:rsidRPr="006438BD" w:rsidRDefault="000F1155" w:rsidP="004922DB">
      <w:pPr>
        <w:spacing w:after="0" w:line="360" w:lineRule="auto"/>
        <w:rPr>
          <w:rFonts w:ascii="Arial" w:hAnsi="Arial" w:cs="Arial"/>
          <w:b/>
          <w:sz w:val="24"/>
          <w:szCs w:val="24"/>
          <w:lang w:val="en-US"/>
        </w:rPr>
      </w:pPr>
      <w:r w:rsidRPr="006438BD">
        <w:rPr>
          <w:rFonts w:ascii="Arial" w:hAnsi="Arial" w:cs="Arial"/>
          <w:b/>
          <w:sz w:val="24"/>
          <w:szCs w:val="24"/>
          <w:lang w:val="en-US"/>
        </w:rPr>
        <w:t>Supplementary figure 7</w:t>
      </w:r>
    </w:p>
    <w:p w:rsidR="000F1155" w:rsidRPr="006438BD" w:rsidRDefault="000F1155" w:rsidP="004922DB">
      <w:pPr>
        <w:pStyle w:val="desc"/>
        <w:spacing w:line="360" w:lineRule="auto"/>
        <w:rPr>
          <w:rFonts w:ascii="Arial" w:hAnsi="Arial" w:cs="Arial"/>
          <w:b/>
          <w:lang w:val="en-US"/>
        </w:rPr>
      </w:pPr>
      <w:r w:rsidRPr="006438BD">
        <w:rPr>
          <w:rFonts w:ascii="Arial" w:hAnsi="Arial" w:cs="Arial"/>
          <w:b/>
          <w:lang w:val="en-US"/>
        </w:rPr>
        <w:t xml:space="preserve">4-T1 BC </w:t>
      </w:r>
      <w:proofErr w:type="spellStart"/>
      <w:r w:rsidR="00407CD8">
        <w:rPr>
          <w:rFonts w:ascii="Arial" w:hAnsi="Arial" w:cs="Arial"/>
          <w:b/>
          <w:lang w:val="en-US"/>
        </w:rPr>
        <w:t>tumour</w:t>
      </w:r>
      <w:proofErr w:type="spellEnd"/>
      <w:r w:rsidRPr="006438BD">
        <w:rPr>
          <w:rFonts w:ascii="Arial" w:hAnsi="Arial" w:cs="Arial"/>
          <w:b/>
          <w:lang w:val="en-US"/>
        </w:rPr>
        <w:t xml:space="preserve"> growth in mice treated with different C dosages</w:t>
      </w:r>
    </w:p>
    <w:p w:rsidR="000F1155" w:rsidRPr="006438BD" w:rsidRDefault="000F1155" w:rsidP="004922DB">
      <w:pPr>
        <w:spacing w:line="360" w:lineRule="auto"/>
        <w:rPr>
          <w:rFonts w:ascii="Arial" w:hAnsi="Arial" w:cs="Arial"/>
          <w:sz w:val="24"/>
          <w:szCs w:val="24"/>
          <w:lang w:val="en-US"/>
        </w:rPr>
      </w:pPr>
      <w:r w:rsidRPr="006438BD">
        <w:rPr>
          <w:rFonts w:ascii="Arial" w:hAnsi="Arial" w:cs="Arial"/>
          <w:sz w:val="24"/>
          <w:szCs w:val="24"/>
          <w:lang w:val="en-US"/>
        </w:rPr>
        <w:t>4-T1-bearing BALB/c mice (n=5 per study arm) were treated with different dosages of C.</w:t>
      </w:r>
      <w:r w:rsidR="001E0140" w:rsidRPr="006438BD">
        <w:rPr>
          <w:rFonts w:ascii="Arial" w:hAnsi="Arial" w:cs="Arial"/>
          <w:sz w:val="24"/>
          <w:szCs w:val="24"/>
          <w:lang w:val="en-US"/>
        </w:rPr>
        <w:t xml:space="preserve"> </w:t>
      </w:r>
      <w:r w:rsidR="001E0140" w:rsidRPr="006438BD">
        <w:rPr>
          <w:rFonts w:ascii="Arial" w:hAnsi="Arial" w:cs="Arial"/>
          <w:bCs/>
          <w:sz w:val="24"/>
          <w:szCs w:val="24"/>
          <w:lang w:val="en-US"/>
        </w:rPr>
        <w:t>(n=5 per study arm; * p&lt;0.05, ** p&lt;0.01, *** p&lt;0.001).</w:t>
      </w:r>
    </w:p>
    <w:p w:rsidR="000F1155" w:rsidRPr="006438BD" w:rsidRDefault="000F1155" w:rsidP="004922DB">
      <w:pPr>
        <w:spacing w:line="360" w:lineRule="auto"/>
        <w:rPr>
          <w:rFonts w:ascii="Arial" w:hAnsi="Arial" w:cs="Arial"/>
          <w:sz w:val="24"/>
          <w:szCs w:val="24"/>
          <w:lang w:val="en-US"/>
        </w:rPr>
      </w:pPr>
    </w:p>
    <w:p w:rsidR="000F1155" w:rsidRPr="006438BD" w:rsidRDefault="000F1155" w:rsidP="004922DB">
      <w:pPr>
        <w:spacing w:line="360" w:lineRule="auto"/>
        <w:rPr>
          <w:rFonts w:ascii="Arial" w:hAnsi="Arial" w:cs="Arial"/>
          <w:color w:val="000000"/>
          <w:sz w:val="24"/>
          <w:szCs w:val="24"/>
          <w:lang w:val="en-US" w:eastAsia="it-IT"/>
        </w:rPr>
      </w:pPr>
    </w:p>
    <w:p w:rsidR="000F1155" w:rsidRPr="006438BD" w:rsidRDefault="000F1155" w:rsidP="004922DB">
      <w:pPr>
        <w:spacing w:line="360" w:lineRule="auto"/>
        <w:rPr>
          <w:rFonts w:ascii="Arial" w:hAnsi="Arial" w:cs="Arial"/>
          <w:color w:val="000000"/>
          <w:sz w:val="24"/>
          <w:szCs w:val="24"/>
          <w:lang w:val="en-US" w:eastAsia="it-IT"/>
        </w:rPr>
      </w:pPr>
    </w:p>
    <w:p w:rsidR="000F1155" w:rsidRPr="006438BD" w:rsidRDefault="000F1155" w:rsidP="004922DB">
      <w:pPr>
        <w:spacing w:after="0" w:line="360" w:lineRule="auto"/>
        <w:rPr>
          <w:rFonts w:ascii="Arial" w:hAnsi="Arial" w:cs="Arial"/>
          <w:b/>
          <w:sz w:val="24"/>
          <w:szCs w:val="24"/>
          <w:lang w:val="en-US"/>
        </w:rPr>
      </w:pPr>
      <w:r w:rsidRPr="006438BD">
        <w:rPr>
          <w:rFonts w:ascii="Arial" w:hAnsi="Arial" w:cs="Arial"/>
          <w:b/>
          <w:sz w:val="24"/>
          <w:szCs w:val="24"/>
          <w:lang w:val="en-US"/>
        </w:rPr>
        <w:t>Supplementary figure 8</w:t>
      </w:r>
    </w:p>
    <w:p w:rsidR="000F1155" w:rsidRPr="006438BD" w:rsidRDefault="000F1155" w:rsidP="004922DB">
      <w:pPr>
        <w:pStyle w:val="desc"/>
        <w:spacing w:line="360" w:lineRule="auto"/>
        <w:rPr>
          <w:rFonts w:ascii="Arial" w:hAnsi="Arial" w:cs="Arial"/>
          <w:b/>
          <w:lang w:val="en-US"/>
        </w:rPr>
      </w:pPr>
      <w:r w:rsidRPr="006438BD">
        <w:rPr>
          <w:rFonts w:ascii="Arial" w:hAnsi="Arial" w:cs="Arial"/>
          <w:b/>
          <w:lang w:val="en-US"/>
        </w:rPr>
        <w:t xml:space="preserve">4-T1 BC </w:t>
      </w:r>
      <w:proofErr w:type="spellStart"/>
      <w:r w:rsidR="00407CD8">
        <w:rPr>
          <w:rFonts w:ascii="Arial" w:hAnsi="Arial" w:cs="Arial"/>
          <w:b/>
          <w:lang w:val="en-US"/>
        </w:rPr>
        <w:t>tumour</w:t>
      </w:r>
      <w:proofErr w:type="spellEnd"/>
      <w:r w:rsidRPr="006438BD">
        <w:rPr>
          <w:rFonts w:ascii="Arial" w:hAnsi="Arial" w:cs="Arial"/>
          <w:b/>
          <w:lang w:val="en-US"/>
        </w:rPr>
        <w:t xml:space="preserve"> growth in mice treated with different 5-FU dosages</w:t>
      </w:r>
    </w:p>
    <w:p w:rsidR="000F1155" w:rsidRPr="006438BD" w:rsidRDefault="000F1155" w:rsidP="004922DB">
      <w:pPr>
        <w:spacing w:line="360" w:lineRule="auto"/>
        <w:rPr>
          <w:rFonts w:ascii="Arial" w:hAnsi="Arial" w:cs="Arial"/>
          <w:sz w:val="24"/>
          <w:szCs w:val="24"/>
          <w:lang w:val="en-US"/>
        </w:rPr>
      </w:pPr>
      <w:r w:rsidRPr="006438BD">
        <w:rPr>
          <w:rFonts w:ascii="Arial" w:hAnsi="Arial" w:cs="Arial"/>
          <w:sz w:val="24"/>
          <w:szCs w:val="24"/>
          <w:lang w:val="en-US"/>
        </w:rPr>
        <w:t>4-T1-bearing BALB/c mice (n=5 per study arm) were treated with different dosages of 5-FU.</w:t>
      </w:r>
      <w:r w:rsidR="001E0140" w:rsidRPr="006438BD">
        <w:rPr>
          <w:rFonts w:ascii="Arial" w:hAnsi="Arial" w:cs="Arial"/>
          <w:sz w:val="24"/>
          <w:szCs w:val="24"/>
          <w:lang w:val="en-US"/>
        </w:rPr>
        <w:t xml:space="preserve"> </w:t>
      </w:r>
      <w:r w:rsidR="001E0140" w:rsidRPr="006438BD">
        <w:rPr>
          <w:rFonts w:ascii="Arial" w:hAnsi="Arial" w:cs="Arial"/>
          <w:bCs/>
          <w:sz w:val="24"/>
          <w:szCs w:val="24"/>
          <w:lang w:val="en-US"/>
        </w:rPr>
        <w:t>(n=5 per study arm; * p&lt;0.05, ** p&lt;0.01, *** p&lt;0.001).</w:t>
      </w:r>
    </w:p>
    <w:p w:rsidR="000F1155" w:rsidRPr="006438BD" w:rsidRDefault="000F1155" w:rsidP="004922DB">
      <w:pPr>
        <w:spacing w:line="360" w:lineRule="auto"/>
        <w:rPr>
          <w:rFonts w:ascii="Arial" w:hAnsi="Arial" w:cs="Arial"/>
          <w:sz w:val="24"/>
          <w:szCs w:val="24"/>
          <w:lang w:val="en-US"/>
        </w:rPr>
      </w:pPr>
    </w:p>
    <w:p w:rsidR="00553C12" w:rsidRPr="006438BD" w:rsidRDefault="00553C12" w:rsidP="00553C12">
      <w:pPr>
        <w:spacing w:line="360" w:lineRule="auto"/>
        <w:rPr>
          <w:rFonts w:ascii="Arial" w:hAnsi="Arial" w:cs="Arial"/>
          <w:b/>
          <w:bCs/>
          <w:sz w:val="24"/>
          <w:szCs w:val="24"/>
          <w:lang w:val="en-US"/>
        </w:rPr>
      </w:pPr>
    </w:p>
    <w:p w:rsidR="00553C12" w:rsidRPr="006438BD" w:rsidRDefault="00553C12" w:rsidP="00553C12">
      <w:pPr>
        <w:spacing w:line="360" w:lineRule="auto"/>
        <w:rPr>
          <w:rFonts w:ascii="Arial" w:hAnsi="Arial" w:cs="Arial"/>
          <w:b/>
          <w:bCs/>
          <w:sz w:val="24"/>
          <w:szCs w:val="24"/>
          <w:lang w:val="en-US"/>
        </w:rPr>
      </w:pPr>
      <w:r w:rsidRPr="006438BD">
        <w:rPr>
          <w:rFonts w:ascii="Arial" w:hAnsi="Arial" w:cs="Arial"/>
          <w:b/>
          <w:bCs/>
          <w:sz w:val="24"/>
          <w:szCs w:val="24"/>
          <w:lang w:val="en-US"/>
        </w:rPr>
        <w:t>Supplementary figure 9</w:t>
      </w:r>
    </w:p>
    <w:p w:rsidR="00553C12" w:rsidRPr="006438BD" w:rsidRDefault="00553C12" w:rsidP="00553C12">
      <w:pPr>
        <w:spacing w:line="360" w:lineRule="auto"/>
        <w:rPr>
          <w:rFonts w:ascii="Arial" w:hAnsi="Arial" w:cs="Arial"/>
          <w:sz w:val="24"/>
          <w:szCs w:val="24"/>
          <w:lang w:val="en-US"/>
        </w:rPr>
      </w:pPr>
      <w:proofErr w:type="spellStart"/>
      <w:r w:rsidRPr="006438BD">
        <w:rPr>
          <w:rFonts w:ascii="Arial" w:hAnsi="Arial" w:cs="Arial"/>
          <w:b/>
          <w:bCs/>
          <w:sz w:val="24"/>
          <w:szCs w:val="24"/>
          <w:lang w:val="en-US"/>
        </w:rPr>
        <w:t>Intra</w:t>
      </w:r>
      <w:r w:rsidR="00407CD8">
        <w:rPr>
          <w:rFonts w:ascii="Arial" w:hAnsi="Arial" w:cs="Arial"/>
          <w:b/>
          <w:bCs/>
          <w:sz w:val="24"/>
          <w:szCs w:val="24"/>
          <w:lang w:val="en-US"/>
        </w:rPr>
        <w:t>tumour</w:t>
      </w:r>
      <w:r w:rsidRPr="006438BD">
        <w:rPr>
          <w:rFonts w:ascii="Arial" w:hAnsi="Arial" w:cs="Arial"/>
          <w:b/>
          <w:bCs/>
          <w:sz w:val="24"/>
          <w:szCs w:val="24"/>
          <w:lang w:val="en-US"/>
        </w:rPr>
        <w:t>al</w:t>
      </w:r>
      <w:proofErr w:type="spellEnd"/>
      <w:r w:rsidRPr="006438BD">
        <w:rPr>
          <w:rFonts w:ascii="Arial" w:hAnsi="Arial" w:cs="Arial"/>
          <w:b/>
          <w:bCs/>
          <w:sz w:val="24"/>
          <w:szCs w:val="24"/>
          <w:lang w:val="en-US"/>
        </w:rPr>
        <w:t xml:space="preserve"> CD8+C25+CD69+ activated T cells</w:t>
      </w:r>
    </w:p>
    <w:p w:rsidR="00553C12" w:rsidRPr="006438BD" w:rsidRDefault="00553C12" w:rsidP="00553C12">
      <w:pPr>
        <w:spacing w:line="360" w:lineRule="auto"/>
        <w:rPr>
          <w:rFonts w:ascii="Arial" w:hAnsi="Arial" w:cs="Arial"/>
          <w:sz w:val="24"/>
          <w:szCs w:val="24"/>
          <w:lang w:val="en-US"/>
        </w:rPr>
      </w:pPr>
      <w:r w:rsidRPr="006438BD">
        <w:rPr>
          <w:rFonts w:ascii="Arial" w:hAnsi="Arial" w:cs="Arial"/>
          <w:sz w:val="24"/>
          <w:szCs w:val="24"/>
          <w:lang w:val="en-US"/>
        </w:rPr>
        <w:t xml:space="preserve">4-T1-bearing BALB/c mice (n=5 per study arm) were treated with anti-PD-L1, V, C, or 5-FU. At sacrifice, </w:t>
      </w:r>
      <w:proofErr w:type="spellStart"/>
      <w:r w:rsidRPr="006438BD">
        <w:rPr>
          <w:rFonts w:ascii="Arial" w:hAnsi="Arial" w:cs="Arial"/>
          <w:sz w:val="24"/>
          <w:szCs w:val="24"/>
          <w:lang w:val="en-US"/>
        </w:rPr>
        <w:t>i</w:t>
      </w:r>
      <w:r w:rsidRPr="006438BD">
        <w:rPr>
          <w:rFonts w:ascii="Arial" w:hAnsi="Arial" w:cs="Arial"/>
          <w:bCs/>
          <w:sz w:val="24"/>
          <w:szCs w:val="24"/>
          <w:lang w:val="en-US"/>
        </w:rPr>
        <w:t>ntra</w:t>
      </w:r>
      <w:r w:rsidR="00407CD8">
        <w:rPr>
          <w:rFonts w:ascii="Arial" w:hAnsi="Arial" w:cs="Arial"/>
          <w:bCs/>
          <w:sz w:val="24"/>
          <w:szCs w:val="24"/>
          <w:lang w:val="en-US"/>
        </w:rPr>
        <w:t>tumour</w:t>
      </w:r>
      <w:r w:rsidRPr="006438BD">
        <w:rPr>
          <w:rFonts w:ascii="Arial" w:hAnsi="Arial" w:cs="Arial"/>
          <w:bCs/>
          <w:sz w:val="24"/>
          <w:szCs w:val="24"/>
          <w:lang w:val="en-US"/>
        </w:rPr>
        <w:t>al</w:t>
      </w:r>
      <w:proofErr w:type="spellEnd"/>
      <w:r w:rsidRPr="006438BD">
        <w:rPr>
          <w:rFonts w:ascii="Arial" w:hAnsi="Arial" w:cs="Arial"/>
          <w:bCs/>
          <w:sz w:val="24"/>
          <w:szCs w:val="24"/>
          <w:lang w:val="en-US"/>
        </w:rPr>
        <w:t xml:space="preserve"> CD8+C25+CD69+ activated T cells were enumerated by flow cytometry. (n=5 per study arm; * p&lt;0.05, ** p&lt;0.01, *** p&lt;0.001).</w:t>
      </w:r>
    </w:p>
    <w:p w:rsidR="00553C12" w:rsidRPr="006438BD" w:rsidRDefault="00553C12" w:rsidP="00553C12">
      <w:pPr>
        <w:spacing w:line="360" w:lineRule="auto"/>
        <w:rPr>
          <w:rFonts w:ascii="Arial" w:hAnsi="Arial" w:cs="Arial"/>
          <w:sz w:val="24"/>
          <w:szCs w:val="24"/>
          <w:lang w:val="en-US"/>
        </w:rPr>
      </w:pPr>
    </w:p>
    <w:p w:rsidR="00553C12" w:rsidRPr="006438BD" w:rsidRDefault="00553C12" w:rsidP="00553C12">
      <w:pPr>
        <w:spacing w:line="360" w:lineRule="auto"/>
        <w:rPr>
          <w:rFonts w:ascii="Arial" w:hAnsi="Arial" w:cs="Arial"/>
          <w:sz w:val="24"/>
          <w:szCs w:val="24"/>
          <w:lang w:val="en-US"/>
        </w:rPr>
      </w:pPr>
    </w:p>
    <w:p w:rsidR="006438BD" w:rsidRDefault="006438BD" w:rsidP="00553C12">
      <w:pPr>
        <w:spacing w:line="360" w:lineRule="auto"/>
        <w:rPr>
          <w:rFonts w:ascii="Arial" w:hAnsi="Arial" w:cs="Arial"/>
          <w:b/>
          <w:sz w:val="24"/>
          <w:szCs w:val="24"/>
          <w:lang w:val="en-US"/>
        </w:rPr>
      </w:pPr>
    </w:p>
    <w:p w:rsidR="006438BD" w:rsidRDefault="006438BD" w:rsidP="00553C12">
      <w:pPr>
        <w:spacing w:line="360" w:lineRule="auto"/>
        <w:rPr>
          <w:rFonts w:ascii="Arial" w:hAnsi="Arial" w:cs="Arial"/>
          <w:b/>
          <w:sz w:val="24"/>
          <w:szCs w:val="24"/>
          <w:lang w:val="en-US"/>
        </w:rPr>
      </w:pPr>
    </w:p>
    <w:p w:rsidR="006438BD" w:rsidRDefault="006438BD" w:rsidP="00553C12">
      <w:pPr>
        <w:spacing w:line="360" w:lineRule="auto"/>
        <w:rPr>
          <w:rFonts w:ascii="Arial" w:hAnsi="Arial" w:cs="Arial"/>
          <w:b/>
          <w:sz w:val="24"/>
          <w:szCs w:val="24"/>
          <w:lang w:val="en-US"/>
        </w:rPr>
      </w:pPr>
    </w:p>
    <w:p w:rsidR="00553C12" w:rsidRPr="006438BD" w:rsidRDefault="00553C12" w:rsidP="00553C12">
      <w:pPr>
        <w:spacing w:line="360" w:lineRule="auto"/>
        <w:rPr>
          <w:rFonts w:ascii="Arial" w:hAnsi="Arial" w:cs="Arial"/>
          <w:b/>
          <w:sz w:val="24"/>
          <w:szCs w:val="24"/>
          <w:lang w:val="en-US"/>
        </w:rPr>
      </w:pPr>
      <w:r w:rsidRPr="006438BD">
        <w:rPr>
          <w:rFonts w:ascii="Arial" w:hAnsi="Arial" w:cs="Arial"/>
          <w:b/>
          <w:sz w:val="24"/>
          <w:szCs w:val="24"/>
          <w:lang w:val="en-US"/>
        </w:rPr>
        <w:lastRenderedPageBreak/>
        <w:t>Supplementary figure 10</w:t>
      </w:r>
    </w:p>
    <w:p w:rsidR="00553C12" w:rsidRPr="006438BD" w:rsidRDefault="00553C12" w:rsidP="00553C12">
      <w:pPr>
        <w:spacing w:line="360" w:lineRule="auto"/>
        <w:rPr>
          <w:rFonts w:ascii="Arial" w:hAnsi="Arial" w:cs="Arial"/>
          <w:sz w:val="24"/>
          <w:szCs w:val="24"/>
          <w:lang w:val="en-US"/>
        </w:rPr>
      </w:pPr>
      <w:r w:rsidRPr="006438BD">
        <w:rPr>
          <w:rFonts w:ascii="Arial" w:hAnsi="Arial" w:cs="Arial"/>
          <w:b/>
          <w:bCs/>
          <w:sz w:val="24"/>
          <w:szCs w:val="24"/>
          <w:lang w:val="en-US"/>
        </w:rPr>
        <w:t xml:space="preserve">Representative investigation of </w:t>
      </w:r>
      <w:proofErr w:type="spellStart"/>
      <w:r w:rsidRPr="006438BD">
        <w:rPr>
          <w:rFonts w:ascii="Arial" w:hAnsi="Arial" w:cs="Arial"/>
          <w:b/>
          <w:bCs/>
          <w:sz w:val="24"/>
          <w:szCs w:val="24"/>
          <w:lang w:val="en-US"/>
        </w:rPr>
        <w:t>intra</w:t>
      </w:r>
      <w:r w:rsidR="00407CD8">
        <w:rPr>
          <w:rFonts w:ascii="Arial" w:hAnsi="Arial" w:cs="Arial"/>
          <w:b/>
          <w:bCs/>
          <w:sz w:val="24"/>
          <w:szCs w:val="24"/>
          <w:lang w:val="en-US"/>
        </w:rPr>
        <w:t>tumour</w:t>
      </w:r>
      <w:r w:rsidRPr="006438BD">
        <w:rPr>
          <w:rFonts w:ascii="Arial" w:hAnsi="Arial" w:cs="Arial"/>
          <w:b/>
          <w:bCs/>
          <w:sz w:val="24"/>
          <w:szCs w:val="24"/>
          <w:lang w:val="en-US"/>
        </w:rPr>
        <w:t>al</w:t>
      </w:r>
      <w:proofErr w:type="spellEnd"/>
      <w:r w:rsidRPr="006438BD">
        <w:rPr>
          <w:rFonts w:ascii="Arial" w:hAnsi="Arial" w:cs="Arial"/>
          <w:b/>
          <w:bCs/>
          <w:sz w:val="24"/>
          <w:szCs w:val="24"/>
          <w:lang w:val="en-US"/>
        </w:rPr>
        <w:t xml:space="preserve"> CD19+ B cells</w:t>
      </w:r>
    </w:p>
    <w:p w:rsidR="00553C12" w:rsidRPr="006438BD" w:rsidRDefault="00553C12" w:rsidP="00553C12">
      <w:pPr>
        <w:spacing w:line="360" w:lineRule="auto"/>
        <w:rPr>
          <w:rFonts w:ascii="Arial" w:hAnsi="Arial" w:cs="Arial"/>
          <w:sz w:val="24"/>
          <w:szCs w:val="24"/>
          <w:lang w:val="en-US"/>
        </w:rPr>
      </w:pPr>
      <w:r w:rsidRPr="006438BD">
        <w:rPr>
          <w:rFonts w:ascii="Arial" w:hAnsi="Arial" w:cs="Arial"/>
          <w:sz w:val="24"/>
          <w:szCs w:val="24"/>
          <w:lang w:val="en-US"/>
        </w:rPr>
        <w:t xml:space="preserve">Flow cytometric analysis of kappa and lambda light chain expression in polyclonal B cells infiltrating 4T1 BC </w:t>
      </w:r>
      <w:proofErr w:type="spellStart"/>
      <w:r w:rsidR="00407CD8">
        <w:rPr>
          <w:rFonts w:ascii="Arial" w:hAnsi="Arial" w:cs="Arial"/>
          <w:sz w:val="24"/>
          <w:szCs w:val="24"/>
          <w:lang w:val="en-US"/>
        </w:rPr>
        <w:t>tumour</w:t>
      </w:r>
      <w:r w:rsidRPr="006438BD">
        <w:rPr>
          <w:rFonts w:ascii="Arial" w:hAnsi="Arial" w:cs="Arial"/>
          <w:sz w:val="24"/>
          <w:szCs w:val="24"/>
          <w:lang w:val="en-US"/>
        </w:rPr>
        <w:t>s</w:t>
      </w:r>
      <w:proofErr w:type="spellEnd"/>
      <w:r w:rsidRPr="006438BD">
        <w:rPr>
          <w:rFonts w:ascii="Arial" w:hAnsi="Arial" w:cs="Arial"/>
          <w:sz w:val="24"/>
          <w:szCs w:val="24"/>
          <w:lang w:val="en-US"/>
        </w:rPr>
        <w:t xml:space="preserve">. </w:t>
      </w:r>
    </w:p>
    <w:p w:rsidR="00553C12" w:rsidRPr="006438BD" w:rsidRDefault="00553C12" w:rsidP="00553C12">
      <w:pPr>
        <w:spacing w:line="360" w:lineRule="auto"/>
        <w:rPr>
          <w:rFonts w:ascii="Arial" w:hAnsi="Arial" w:cs="Arial"/>
          <w:sz w:val="24"/>
          <w:szCs w:val="24"/>
          <w:lang w:val="en-US"/>
        </w:rPr>
      </w:pPr>
    </w:p>
    <w:p w:rsidR="00553C12" w:rsidRPr="006438BD" w:rsidRDefault="00553C12" w:rsidP="00553C12">
      <w:pPr>
        <w:spacing w:line="360" w:lineRule="auto"/>
        <w:rPr>
          <w:rFonts w:ascii="Arial" w:hAnsi="Arial" w:cs="Arial"/>
          <w:sz w:val="24"/>
          <w:szCs w:val="24"/>
          <w:lang w:val="en-US"/>
        </w:rPr>
      </w:pPr>
    </w:p>
    <w:p w:rsidR="00553C12" w:rsidRPr="006438BD" w:rsidRDefault="00553C12" w:rsidP="00553C12">
      <w:pPr>
        <w:spacing w:line="360" w:lineRule="auto"/>
        <w:rPr>
          <w:rFonts w:ascii="Arial" w:hAnsi="Arial" w:cs="Arial"/>
          <w:b/>
          <w:bCs/>
          <w:sz w:val="24"/>
          <w:szCs w:val="24"/>
          <w:lang w:val="en-US"/>
        </w:rPr>
      </w:pPr>
      <w:r w:rsidRPr="006438BD">
        <w:rPr>
          <w:rFonts w:ascii="Arial" w:hAnsi="Arial" w:cs="Arial"/>
          <w:b/>
          <w:bCs/>
          <w:sz w:val="24"/>
          <w:szCs w:val="24"/>
          <w:lang w:val="en-US"/>
        </w:rPr>
        <w:t>Supplementary figure 11</w:t>
      </w:r>
    </w:p>
    <w:p w:rsidR="00553C12" w:rsidRPr="006438BD" w:rsidRDefault="00553C12" w:rsidP="00553C12">
      <w:pPr>
        <w:spacing w:line="360" w:lineRule="auto"/>
        <w:rPr>
          <w:rFonts w:ascii="Arial" w:hAnsi="Arial" w:cs="Arial"/>
          <w:sz w:val="24"/>
          <w:szCs w:val="24"/>
          <w:lang w:val="en-US"/>
        </w:rPr>
      </w:pPr>
      <w:r w:rsidRPr="006438BD">
        <w:rPr>
          <w:rFonts w:ascii="Arial" w:hAnsi="Arial" w:cs="Arial"/>
          <w:b/>
          <w:bCs/>
          <w:sz w:val="24"/>
          <w:szCs w:val="24"/>
          <w:lang w:val="en-US"/>
        </w:rPr>
        <w:t xml:space="preserve">Representative investigation of </w:t>
      </w:r>
      <w:proofErr w:type="spellStart"/>
      <w:r w:rsidRPr="006438BD">
        <w:rPr>
          <w:rFonts w:ascii="Arial" w:hAnsi="Arial" w:cs="Arial"/>
          <w:b/>
          <w:bCs/>
          <w:sz w:val="24"/>
          <w:szCs w:val="24"/>
          <w:lang w:val="en-US"/>
        </w:rPr>
        <w:t>microvessel</w:t>
      </w:r>
      <w:proofErr w:type="spellEnd"/>
      <w:r w:rsidRPr="006438BD">
        <w:rPr>
          <w:rFonts w:ascii="Arial" w:hAnsi="Arial" w:cs="Arial"/>
          <w:b/>
          <w:bCs/>
          <w:sz w:val="24"/>
          <w:szCs w:val="24"/>
          <w:lang w:val="en-US"/>
        </w:rPr>
        <w:t xml:space="preserve"> density</w:t>
      </w:r>
    </w:p>
    <w:p w:rsidR="00553C12" w:rsidRPr="006438BD" w:rsidRDefault="00553C12" w:rsidP="00553C12">
      <w:pPr>
        <w:spacing w:line="360" w:lineRule="auto"/>
        <w:rPr>
          <w:rFonts w:ascii="Arial" w:hAnsi="Arial" w:cs="Arial"/>
          <w:sz w:val="24"/>
          <w:szCs w:val="24"/>
          <w:lang w:val="en-US"/>
        </w:rPr>
      </w:pPr>
      <w:r w:rsidRPr="006438BD">
        <w:rPr>
          <w:rFonts w:ascii="Arial" w:hAnsi="Arial" w:cs="Arial"/>
          <w:sz w:val="24"/>
          <w:szCs w:val="24"/>
          <w:lang w:val="en-US"/>
        </w:rPr>
        <w:t xml:space="preserve">4-T1-bearing BALB/c mice (n=5 per study arm) were treated with V, C, or 5-FU. At sacrifice, </w:t>
      </w:r>
      <w:proofErr w:type="spellStart"/>
      <w:r w:rsidRPr="006438BD">
        <w:rPr>
          <w:rFonts w:ascii="Arial" w:hAnsi="Arial" w:cs="Arial"/>
          <w:sz w:val="24"/>
          <w:szCs w:val="24"/>
          <w:lang w:val="en-US"/>
        </w:rPr>
        <w:t>microvessel</w:t>
      </w:r>
      <w:proofErr w:type="spellEnd"/>
      <w:r w:rsidRPr="006438BD">
        <w:rPr>
          <w:rFonts w:ascii="Arial" w:hAnsi="Arial" w:cs="Arial"/>
          <w:sz w:val="24"/>
          <w:szCs w:val="24"/>
          <w:lang w:val="en-US"/>
        </w:rPr>
        <w:t xml:space="preserve"> density was investigated by immunohistochemistry</w:t>
      </w:r>
      <w:r w:rsidRPr="006438BD">
        <w:rPr>
          <w:rFonts w:ascii="Arial" w:hAnsi="Arial" w:cs="Arial"/>
          <w:bCs/>
          <w:sz w:val="24"/>
          <w:szCs w:val="24"/>
          <w:lang w:val="en-US"/>
        </w:rPr>
        <w:t>. Only C (but not V and 5-</w:t>
      </w:r>
      <w:proofErr w:type="gramStart"/>
      <w:r w:rsidRPr="006438BD">
        <w:rPr>
          <w:rFonts w:ascii="Arial" w:hAnsi="Arial" w:cs="Arial"/>
          <w:bCs/>
          <w:sz w:val="24"/>
          <w:szCs w:val="24"/>
          <w:lang w:val="en-US"/>
        </w:rPr>
        <w:t>FU)  significantly</w:t>
      </w:r>
      <w:proofErr w:type="gramEnd"/>
      <w:r w:rsidRPr="006438BD">
        <w:rPr>
          <w:rFonts w:ascii="Arial" w:hAnsi="Arial" w:cs="Arial"/>
          <w:bCs/>
          <w:sz w:val="24"/>
          <w:szCs w:val="24"/>
          <w:lang w:val="en-US"/>
        </w:rPr>
        <w:t xml:space="preserve"> decreased the frequency of CD31+ </w:t>
      </w:r>
      <w:proofErr w:type="spellStart"/>
      <w:r w:rsidRPr="006438BD">
        <w:rPr>
          <w:rFonts w:ascii="Arial" w:hAnsi="Arial" w:cs="Arial"/>
          <w:bCs/>
          <w:sz w:val="24"/>
          <w:szCs w:val="24"/>
          <w:lang w:val="en-US"/>
        </w:rPr>
        <w:t>intra</w:t>
      </w:r>
      <w:r w:rsidR="00407CD8">
        <w:rPr>
          <w:rFonts w:ascii="Arial" w:hAnsi="Arial" w:cs="Arial"/>
          <w:bCs/>
          <w:sz w:val="24"/>
          <w:szCs w:val="24"/>
          <w:lang w:val="en-US"/>
        </w:rPr>
        <w:t>tumour</w:t>
      </w:r>
      <w:r w:rsidRPr="006438BD">
        <w:rPr>
          <w:rFonts w:ascii="Arial" w:hAnsi="Arial" w:cs="Arial"/>
          <w:bCs/>
          <w:sz w:val="24"/>
          <w:szCs w:val="24"/>
          <w:lang w:val="en-US"/>
        </w:rPr>
        <w:t>al</w:t>
      </w:r>
      <w:proofErr w:type="spellEnd"/>
      <w:r w:rsidRPr="006438BD">
        <w:rPr>
          <w:rFonts w:ascii="Arial" w:hAnsi="Arial" w:cs="Arial"/>
          <w:bCs/>
          <w:sz w:val="24"/>
          <w:szCs w:val="24"/>
          <w:lang w:val="en-US"/>
        </w:rPr>
        <w:t xml:space="preserve"> vessels.</w:t>
      </w:r>
    </w:p>
    <w:p w:rsidR="00553C12" w:rsidRPr="006438BD" w:rsidRDefault="00553C12" w:rsidP="00553C12">
      <w:pPr>
        <w:spacing w:line="360" w:lineRule="auto"/>
        <w:rPr>
          <w:rFonts w:ascii="Arial" w:hAnsi="Arial" w:cs="Arial"/>
          <w:color w:val="000000"/>
          <w:sz w:val="24"/>
          <w:szCs w:val="24"/>
          <w:lang w:val="en-US" w:eastAsia="it-IT"/>
        </w:rPr>
      </w:pPr>
    </w:p>
    <w:p w:rsidR="004922DB" w:rsidRPr="006438BD" w:rsidRDefault="004922DB" w:rsidP="004922DB">
      <w:pPr>
        <w:pStyle w:val="desc"/>
        <w:spacing w:line="360" w:lineRule="auto"/>
        <w:rPr>
          <w:rFonts w:ascii="Arial" w:hAnsi="Arial" w:cs="Arial"/>
          <w:b/>
          <w:lang w:val="en-US"/>
        </w:rPr>
      </w:pPr>
    </w:p>
    <w:p w:rsidR="008F152A" w:rsidRPr="006438BD" w:rsidRDefault="008F152A" w:rsidP="004922DB">
      <w:pPr>
        <w:pStyle w:val="desc"/>
        <w:spacing w:line="360" w:lineRule="auto"/>
        <w:rPr>
          <w:rFonts w:ascii="Arial" w:hAnsi="Arial" w:cs="Arial"/>
          <w:b/>
          <w:lang w:val="en-US"/>
        </w:rPr>
      </w:pPr>
      <w:r w:rsidRPr="006438BD">
        <w:rPr>
          <w:rFonts w:ascii="Arial" w:hAnsi="Arial" w:cs="Arial"/>
          <w:b/>
          <w:lang w:val="en-US"/>
        </w:rPr>
        <w:t xml:space="preserve">Supplementary figure </w:t>
      </w:r>
      <w:r w:rsidR="00553C12" w:rsidRPr="006438BD">
        <w:rPr>
          <w:rFonts w:ascii="Arial" w:hAnsi="Arial" w:cs="Arial"/>
          <w:b/>
          <w:lang w:val="en-US"/>
        </w:rPr>
        <w:t>12</w:t>
      </w:r>
    </w:p>
    <w:p w:rsidR="008F152A" w:rsidRPr="006438BD" w:rsidRDefault="008F152A" w:rsidP="004922DB">
      <w:pPr>
        <w:pStyle w:val="desc"/>
        <w:spacing w:line="360" w:lineRule="auto"/>
        <w:rPr>
          <w:rFonts w:ascii="Arial" w:hAnsi="Arial" w:cs="Arial"/>
          <w:b/>
          <w:lang w:val="en-US"/>
        </w:rPr>
      </w:pPr>
      <w:r w:rsidRPr="006438BD">
        <w:rPr>
          <w:rFonts w:ascii="Arial" w:hAnsi="Arial" w:cs="Arial"/>
          <w:b/>
          <w:lang w:val="en-US"/>
        </w:rPr>
        <w:t xml:space="preserve">Local and metastatic BC </w:t>
      </w:r>
      <w:proofErr w:type="spellStart"/>
      <w:r w:rsidR="00407CD8">
        <w:rPr>
          <w:rFonts w:ascii="Arial" w:hAnsi="Arial" w:cs="Arial"/>
          <w:b/>
          <w:lang w:val="en-US"/>
        </w:rPr>
        <w:t>tumour</w:t>
      </w:r>
      <w:proofErr w:type="spellEnd"/>
      <w:r w:rsidRPr="006438BD">
        <w:rPr>
          <w:rFonts w:ascii="Arial" w:hAnsi="Arial" w:cs="Arial"/>
          <w:b/>
          <w:lang w:val="en-US"/>
        </w:rPr>
        <w:t xml:space="preserve"> growth in immunodeficient N</w:t>
      </w:r>
      <w:r w:rsidR="00561D41">
        <w:rPr>
          <w:rFonts w:ascii="Arial" w:hAnsi="Arial" w:cs="Arial"/>
          <w:b/>
          <w:lang w:val="en-US"/>
        </w:rPr>
        <w:t>SG</w:t>
      </w:r>
      <w:r w:rsidRPr="006438BD">
        <w:rPr>
          <w:rFonts w:ascii="Arial" w:hAnsi="Arial" w:cs="Arial"/>
          <w:b/>
          <w:lang w:val="en-US"/>
        </w:rPr>
        <w:t xml:space="preserve"> mice treated with different types of chemotherapy drugs.</w:t>
      </w:r>
    </w:p>
    <w:p w:rsidR="008F152A" w:rsidRPr="006438BD" w:rsidRDefault="008F152A" w:rsidP="004922DB">
      <w:pPr>
        <w:spacing w:line="360" w:lineRule="auto"/>
        <w:rPr>
          <w:rFonts w:ascii="Arial" w:hAnsi="Arial" w:cs="Arial"/>
          <w:bCs/>
          <w:sz w:val="24"/>
          <w:szCs w:val="24"/>
          <w:lang w:val="en-US"/>
        </w:rPr>
      </w:pPr>
      <w:r w:rsidRPr="006438BD">
        <w:rPr>
          <w:rFonts w:ascii="Arial" w:hAnsi="Arial" w:cs="Arial"/>
          <w:sz w:val="24"/>
          <w:szCs w:val="24"/>
          <w:lang w:val="en-US"/>
        </w:rPr>
        <w:t>To generate syngeneic models of BC in N</w:t>
      </w:r>
      <w:r w:rsidR="00733615">
        <w:rPr>
          <w:rFonts w:ascii="Arial" w:hAnsi="Arial" w:cs="Arial"/>
          <w:sz w:val="24"/>
          <w:szCs w:val="24"/>
          <w:lang w:val="en-US"/>
        </w:rPr>
        <w:t>SG</w:t>
      </w:r>
      <w:r w:rsidRPr="006438BD">
        <w:rPr>
          <w:rFonts w:ascii="Arial" w:hAnsi="Arial" w:cs="Arial"/>
          <w:sz w:val="24"/>
          <w:szCs w:val="24"/>
          <w:lang w:val="en-US"/>
        </w:rPr>
        <w:t xml:space="preserve"> mice, 0.1 × 10</w:t>
      </w:r>
      <w:r w:rsidRPr="006438BD">
        <w:rPr>
          <w:rFonts w:ascii="Arial" w:hAnsi="Arial" w:cs="Arial"/>
          <w:sz w:val="24"/>
          <w:szCs w:val="24"/>
          <w:vertAlign w:val="superscript"/>
          <w:lang w:val="en-US"/>
        </w:rPr>
        <w:t xml:space="preserve">6 </w:t>
      </w:r>
      <w:r w:rsidRPr="006438BD">
        <w:rPr>
          <w:rFonts w:ascii="Arial" w:hAnsi="Arial" w:cs="Arial"/>
          <w:sz w:val="24"/>
          <w:szCs w:val="24"/>
          <w:lang w:val="en-US"/>
        </w:rPr>
        <w:t xml:space="preserve">4T1 triple negative BC cells were injected in the mammary fat pad. </w:t>
      </w:r>
      <w:proofErr w:type="spellStart"/>
      <w:r w:rsidR="00407CD8">
        <w:rPr>
          <w:rFonts w:ascii="Arial" w:hAnsi="Arial" w:cs="Arial"/>
          <w:sz w:val="24"/>
          <w:szCs w:val="24"/>
          <w:lang w:val="en-US"/>
        </w:rPr>
        <w:t>Tumour</w:t>
      </w:r>
      <w:proofErr w:type="spellEnd"/>
      <w:r w:rsidRPr="006438BD">
        <w:rPr>
          <w:rFonts w:ascii="Arial" w:hAnsi="Arial" w:cs="Arial"/>
          <w:sz w:val="24"/>
          <w:szCs w:val="24"/>
          <w:lang w:val="en-US"/>
        </w:rPr>
        <w:t xml:space="preserve"> growth was monitored weekly (left panel). In separate studies, BC resection was done 25 days after </w:t>
      </w:r>
      <w:proofErr w:type="spellStart"/>
      <w:r w:rsidR="00407CD8">
        <w:rPr>
          <w:rFonts w:ascii="Arial" w:hAnsi="Arial" w:cs="Arial"/>
          <w:sz w:val="24"/>
          <w:szCs w:val="24"/>
          <w:lang w:val="en-US"/>
        </w:rPr>
        <w:t>tumour</w:t>
      </w:r>
      <w:proofErr w:type="spellEnd"/>
      <w:r w:rsidRPr="006438BD">
        <w:rPr>
          <w:rFonts w:ascii="Arial" w:hAnsi="Arial" w:cs="Arial"/>
          <w:sz w:val="24"/>
          <w:szCs w:val="24"/>
          <w:lang w:val="en-US"/>
        </w:rPr>
        <w:t xml:space="preserve"> implant, 15 days after mastectomy mice were sacrificed and lung tissues were removed. To confirm the presence of metastases, sections were cut, stained and investigated for the detection of metastases (right panel). Mice were treated </w:t>
      </w:r>
      <w:proofErr w:type="gramStart"/>
      <w:r w:rsidRPr="006438BD">
        <w:rPr>
          <w:rFonts w:ascii="Arial" w:hAnsi="Arial" w:cs="Arial"/>
          <w:sz w:val="24"/>
          <w:szCs w:val="24"/>
          <w:lang w:val="en-US"/>
        </w:rPr>
        <w:t>with  different</w:t>
      </w:r>
      <w:proofErr w:type="gramEnd"/>
      <w:r w:rsidRPr="006438BD">
        <w:rPr>
          <w:rFonts w:ascii="Arial" w:hAnsi="Arial" w:cs="Arial"/>
          <w:sz w:val="24"/>
          <w:szCs w:val="24"/>
          <w:lang w:val="en-US"/>
        </w:rPr>
        <w:t xml:space="preserve"> dosages of V, C and 5-FU. </w:t>
      </w:r>
      <w:r w:rsidRPr="006438BD">
        <w:rPr>
          <w:rFonts w:ascii="Arial" w:hAnsi="Arial" w:cs="Arial"/>
          <w:bCs/>
          <w:sz w:val="24"/>
          <w:szCs w:val="24"/>
          <w:lang w:val="en-US"/>
        </w:rPr>
        <w:t>(n=5 per study arm; * p&lt;0.05, ** p&lt;0.01, *** p&lt;0.001).</w:t>
      </w:r>
    </w:p>
    <w:p w:rsidR="006A4D77" w:rsidRPr="006438BD" w:rsidRDefault="006A4D77" w:rsidP="004922DB">
      <w:pPr>
        <w:spacing w:line="360" w:lineRule="auto"/>
        <w:rPr>
          <w:rFonts w:ascii="Arial" w:hAnsi="Arial" w:cs="Arial"/>
          <w:b/>
          <w:bCs/>
          <w:sz w:val="24"/>
          <w:szCs w:val="24"/>
          <w:lang w:val="en-US"/>
        </w:rPr>
      </w:pPr>
    </w:p>
    <w:sectPr w:rsidR="006A4D77" w:rsidRPr="006438B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386075"/>
    <w:multiLevelType w:val="hybridMultilevel"/>
    <w:tmpl w:val="B530669E"/>
    <w:lvl w:ilvl="0" w:tplc="BE8EFC68">
      <w:start w:val="1"/>
      <w:numFmt w:val="lowerLetter"/>
      <w:lvlText w:val="(%1)"/>
      <w:lvlJc w:val="left"/>
      <w:pPr>
        <w:ind w:left="720" w:hanging="360"/>
      </w:pPr>
      <w:rPr>
        <w:rFonts w:ascii="Times New Roman" w:hAnsi="Times New Roman" w:cs="Times New Roman" w:hint="default"/>
        <w:color w:val="00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F69"/>
    <w:rsid w:val="00037F9B"/>
    <w:rsid w:val="000F1155"/>
    <w:rsid w:val="001958B9"/>
    <w:rsid w:val="001A76B2"/>
    <w:rsid w:val="001B061D"/>
    <w:rsid w:val="001B4352"/>
    <w:rsid w:val="001E0140"/>
    <w:rsid w:val="001E3793"/>
    <w:rsid w:val="00252AB9"/>
    <w:rsid w:val="002F633D"/>
    <w:rsid w:val="003A6380"/>
    <w:rsid w:val="003B0A92"/>
    <w:rsid w:val="003B3144"/>
    <w:rsid w:val="003F115E"/>
    <w:rsid w:val="00407CD8"/>
    <w:rsid w:val="00486658"/>
    <w:rsid w:val="004922DB"/>
    <w:rsid w:val="00536752"/>
    <w:rsid w:val="00553C12"/>
    <w:rsid w:val="00561D41"/>
    <w:rsid w:val="00594174"/>
    <w:rsid w:val="00597AE9"/>
    <w:rsid w:val="005A5F74"/>
    <w:rsid w:val="006438BD"/>
    <w:rsid w:val="00644038"/>
    <w:rsid w:val="00697B19"/>
    <w:rsid w:val="006A4D77"/>
    <w:rsid w:val="00713A68"/>
    <w:rsid w:val="00733615"/>
    <w:rsid w:val="00741265"/>
    <w:rsid w:val="00747276"/>
    <w:rsid w:val="00763918"/>
    <w:rsid w:val="007740A2"/>
    <w:rsid w:val="007763F2"/>
    <w:rsid w:val="007B4F4B"/>
    <w:rsid w:val="007F04E0"/>
    <w:rsid w:val="007F12DC"/>
    <w:rsid w:val="008567D0"/>
    <w:rsid w:val="00894F69"/>
    <w:rsid w:val="008F152A"/>
    <w:rsid w:val="009A04C0"/>
    <w:rsid w:val="009A1D42"/>
    <w:rsid w:val="009C0A4A"/>
    <w:rsid w:val="00A06E4A"/>
    <w:rsid w:val="00A23F45"/>
    <w:rsid w:val="00A53C8E"/>
    <w:rsid w:val="00A745F1"/>
    <w:rsid w:val="00A91A4C"/>
    <w:rsid w:val="00AA7712"/>
    <w:rsid w:val="00AF0E11"/>
    <w:rsid w:val="00B20E8A"/>
    <w:rsid w:val="00B47FCD"/>
    <w:rsid w:val="00BC3EA3"/>
    <w:rsid w:val="00C50A5B"/>
    <w:rsid w:val="00D0082B"/>
    <w:rsid w:val="00D43884"/>
    <w:rsid w:val="00D71BA9"/>
    <w:rsid w:val="00DD2B08"/>
    <w:rsid w:val="00DF2065"/>
    <w:rsid w:val="00E30CE3"/>
    <w:rsid w:val="00E46385"/>
    <w:rsid w:val="00E675E9"/>
    <w:rsid w:val="00E810EA"/>
    <w:rsid w:val="00F57D47"/>
    <w:rsid w:val="00FE2D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321D32-7454-44F4-87B3-D447E3720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6380"/>
    <w:pPr>
      <w:ind w:left="720"/>
      <w:contextualSpacing/>
    </w:pPr>
  </w:style>
  <w:style w:type="paragraph" w:customStyle="1" w:styleId="desc">
    <w:name w:val="desc"/>
    <w:basedOn w:val="Normal"/>
    <w:rsid w:val="002F633D"/>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3921544">
      <w:bodyDiv w:val="1"/>
      <w:marLeft w:val="0"/>
      <w:marRight w:val="0"/>
      <w:marTop w:val="0"/>
      <w:marBottom w:val="0"/>
      <w:divBdr>
        <w:top w:val="none" w:sz="0" w:space="0" w:color="auto"/>
        <w:left w:val="none" w:sz="0" w:space="0" w:color="auto"/>
        <w:bottom w:val="none" w:sz="0" w:space="0" w:color="auto"/>
        <w:right w:val="none" w:sz="0" w:space="0" w:color="auto"/>
      </w:divBdr>
    </w:div>
    <w:div w:id="211670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736</Words>
  <Characters>4197</Characters>
  <Application>Microsoft Office Word</Application>
  <DocSecurity>0</DocSecurity>
  <Lines>34</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Gregato Giuliana</dc:creator>
  <cp:lastModifiedBy>Ashleigh Carver</cp:lastModifiedBy>
  <cp:revision>2</cp:revision>
  <dcterms:created xsi:type="dcterms:W3CDTF">2018-03-14T12:40:00Z</dcterms:created>
  <dcterms:modified xsi:type="dcterms:W3CDTF">2018-03-14T12:40:00Z</dcterms:modified>
</cp:coreProperties>
</file>