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594" w:rsidRPr="00347878" w:rsidRDefault="00F62594" w:rsidP="00F625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lang w:val="en-US"/>
        </w:rPr>
      </w:pPr>
      <w:bookmarkStart w:id="0" w:name="_GoBack"/>
      <w:bookmarkEnd w:id="0"/>
      <w:r w:rsidRPr="00347878">
        <w:rPr>
          <w:rFonts w:ascii="Arial" w:hAnsi="Arial" w:cs="Arial"/>
          <w:b/>
          <w:color w:val="000000"/>
          <w:lang w:val="en-US"/>
        </w:rPr>
        <w:t>Supplements</w:t>
      </w:r>
    </w:p>
    <w:p w:rsidR="00F62594" w:rsidRPr="00347878" w:rsidRDefault="00F62594" w:rsidP="00F625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  <w:lang w:val="en-US"/>
        </w:rPr>
      </w:pPr>
    </w:p>
    <w:p w:rsidR="00F62594" w:rsidRPr="007C697D" w:rsidRDefault="00F62594" w:rsidP="00F625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/>
          <w:i/>
          <w:color w:val="000000"/>
          <w:lang w:val="en-US"/>
        </w:rPr>
      </w:pPr>
      <w:r w:rsidRPr="007C697D">
        <w:rPr>
          <w:rFonts w:ascii="Arial" w:hAnsi="Arial"/>
          <w:b/>
          <w:i/>
          <w:color w:val="000000"/>
          <w:lang w:val="en-US"/>
        </w:rPr>
        <w:t>Supplement</w:t>
      </w:r>
      <w:r>
        <w:rPr>
          <w:rFonts w:ascii="Arial" w:hAnsi="Arial" w:cs="Arial"/>
          <w:b/>
          <w:i/>
          <w:color w:val="000000"/>
          <w:lang w:val="en-US"/>
        </w:rPr>
        <w:t xml:space="preserve"> 1: </w:t>
      </w:r>
    </w:p>
    <w:p w:rsidR="00F62594" w:rsidRPr="007C697D" w:rsidRDefault="00F62594" w:rsidP="00F625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/>
          <w:i/>
          <w:color w:val="000000"/>
          <w:lang w:val="en-US"/>
        </w:rPr>
      </w:pPr>
      <w:r w:rsidRPr="007C697D">
        <w:rPr>
          <w:rFonts w:ascii="Arial" w:hAnsi="Arial"/>
          <w:b/>
          <w:i/>
          <w:color w:val="000000"/>
          <w:lang w:val="en-US"/>
        </w:rPr>
        <w:t>Inclusion and exclusion criteria</w:t>
      </w:r>
    </w:p>
    <w:p w:rsidR="00F62594" w:rsidRPr="0071013C" w:rsidRDefault="00F62594" w:rsidP="00F625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</w:p>
    <w:p w:rsidR="00F62594" w:rsidRPr="0071013C" w:rsidRDefault="00F62594" w:rsidP="00F625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</w:p>
    <w:p w:rsidR="00F62594" w:rsidRPr="0071013C" w:rsidRDefault="00F62594" w:rsidP="00F625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lang w:val="en-US"/>
        </w:rPr>
      </w:pPr>
      <w:r w:rsidRPr="0071013C">
        <w:rPr>
          <w:rFonts w:ascii="Arial" w:hAnsi="Arial" w:cs="Arial"/>
          <w:b/>
          <w:bCs/>
          <w:color w:val="000000"/>
          <w:lang w:val="en-US"/>
        </w:rPr>
        <w:t>Inclusion Criteria</w:t>
      </w:r>
    </w:p>
    <w:p w:rsidR="00F62594" w:rsidRPr="0071013C" w:rsidRDefault="00F62594" w:rsidP="00F625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71013C">
        <w:rPr>
          <w:rFonts w:ascii="Arial" w:hAnsi="Arial" w:cs="Arial"/>
          <w:color w:val="000000"/>
          <w:lang w:val="en-US"/>
        </w:rPr>
        <w:t>Patients meeting all of the following criteria were considered for enrollment:</w:t>
      </w:r>
    </w:p>
    <w:p w:rsidR="00F62594" w:rsidRPr="00D60B13" w:rsidRDefault="00F62594" w:rsidP="00F62594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Histologically confirmed metastatic colorectal cancer</w:t>
      </w:r>
    </w:p>
    <w:p w:rsidR="00F62594" w:rsidRPr="00D60B13" w:rsidRDefault="00F62594" w:rsidP="00F62594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RAS-wildtype status of the tumor (per Amendment No. 14)</w:t>
      </w:r>
    </w:p>
    <w:p w:rsidR="00F62594" w:rsidRPr="00D60B13" w:rsidRDefault="00F62594" w:rsidP="00F62594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No history of therapy with an EGFR targeting agent</w:t>
      </w:r>
    </w:p>
    <w:p w:rsidR="00F62594" w:rsidRPr="00D60B13" w:rsidRDefault="00F62594" w:rsidP="00F62594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No history of previous chemotherapy for advanced disease</w:t>
      </w:r>
    </w:p>
    <w:p w:rsidR="00F62594" w:rsidRPr="00D60B13" w:rsidRDefault="00F62594" w:rsidP="00F62594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Measurable tumor lesion with a diameter no smaller than 1.0 cm detected by CT, MRI</w:t>
      </w:r>
      <w:r>
        <w:rPr>
          <w:rFonts w:ascii="Arial" w:hAnsi="Arial" w:cs="Arial"/>
          <w:color w:val="000000"/>
          <w:lang w:val="en-US"/>
        </w:rPr>
        <w:br/>
      </w:r>
      <w:r w:rsidRPr="00D60B13">
        <w:rPr>
          <w:rFonts w:ascii="Arial" w:hAnsi="Arial" w:cs="Arial"/>
          <w:color w:val="000000"/>
          <w:lang w:val="en-US"/>
        </w:rPr>
        <w:t>or ultrasound</w:t>
      </w:r>
    </w:p>
    <w:p w:rsidR="00F62594" w:rsidRDefault="00F62594" w:rsidP="00F62594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ECOG-performance status 0 or 1 or Karnofsky performance scale min. 70%</w:t>
      </w:r>
    </w:p>
    <w:p w:rsidR="00F62594" w:rsidRDefault="00F62594" w:rsidP="00F62594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Life expectancy &gt; 12 weeks</w:t>
      </w:r>
    </w:p>
    <w:p w:rsidR="00F62594" w:rsidRDefault="00F62594" w:rsidP="00F62594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Age ≥ 18 years</w:t>
      </w:r>
    </w:p>
    <w:p w:rsidR="00F62594" w:rsidRDefault="00F62594" w:rsidP="00F62594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Adequate hematologic, renal and hepatic function</w:t>
      </w:r>
    </w:p>
    <w:p w:rsidR="00F62594" w:rsidRPr="00D60B13" w:rsidRDefault="00F62594" w:rsidP="00F62594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Ability of the patient to understand the character and individual consequences of this</w:t>
      </w:r>
      <w:r>
        <w:rPr>
          <w:rFonts w:ascii="Arial" w:hAnsi="Arial" w:cs="Arial"/>
          <w:color w:val="000000"/>
          <w:lang w:val="en-US"/>
        </w:rPr>
        <w:br/>
      </w:r>
      <w:r w:rsidRPr="00D60B13">
        <w:rPr>
          <w:rFonts w:ascii="Arial" w:hAnsi="Arial" w:cs="Arial"/>
          <w:color w:val="000000"/>
          <w:lang w:val="en-US"/>
        </w:rPr>
        <w:t>clinical trial</w:t>
      </w:r>
    </w:p>
    <w:p w:rsidR="00F62594" w:rsidRPr="00D60B13" w:rsidRDefault="00F62594" w:rsidP="00F62594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Written informed consent (must be available before enrollment in the trial)</w:t>
      </w:r>
    </w:p>
    <w:p w:rsidR="00F62594" w:rsidRDefault="00F62594" w:rsidP="00F62594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For women and men with childbearing potential adequate double barrier contraception,for women: negative pregnancy test</w:t>
      </w:r>
    </w:p>
    <w:p w:rsidR="00F62594" w:rsidRPr="00D60B13" w:rsidRDefault="00F62594" w:rsidP="00F62594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Patients who are willing and able to comply with scheduled visits, treatment plan,</w:t>
      </w:r>
      <w:r>
        <w:rPr>
          <w:rFonts w:ascii="Arial" w:hAnsi="Arial" w:cs="Arial"/>
          <w:color w:val="000000"/>
          <w:lang w:val="en-US"/>
        </w:rPr>
        <w:br/>
      </w:r>
      <w:r w:rsidRPr="00D60B13">
        <w:rPr>
          <w:rFonts w:ascii="Arial" w:hAnsi="Arial" w:cs="Arial"/>
          <w:color w:val="000000"/>
          <w:lang w:val="en-US"/>
        </w:rPr>
        <w:t>laboratory tests, and other study procedures.</w:t>
      </w:r>
    </w:p>
    <w:p w:rsidR="00F62594" w:rsidRDefault="00F62594" w:rsidP="00F625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lang w:val="en-US"/>
        </w:rPr>
      </w:pPr>
    </w:p>
    <w:p w:rsidR="00F62594" w:rsidRPr="0071013C" w:rsidRDefault="00F62594" w:rsidP="00F625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lang w:val="en-US"/>
        </w:rPr>
      </w:pPr>
      <w:r w:rsidRPr="0071013C">
        <w:rPr>
          <w:rFonts w:ascii="Arial" w:hAnsi="Arial" w:cs="Arial"/>
          <w:b/>
          <w:bCs/>
          <w:color w:val="000000"/>
          <w:lang w:val="en-US"/>
        </w:rPr>
        <w:t>Exclusion Criteria</w:t>
      </w:r>
    </w:p>
    <w:p w:rsidR="00F62594" w:rsidRDefault="00F62594" w:rsidP="00F625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71013C">
        <w:rPr>
          <w:rFonts w:ascii="Arial" w:hAnsi="Arial" w:cs="Arial"/>
          <w:color w:val="000000"/>
          <w:lang w:val="en-US"/>
        </w:rPr>
        <w:t>Patients presenting with any of the follow</w:t>
      </w:r>
      <w:r>
        <w:rPr>
          <w:rFonts w:ascii="Arial" w:hAnsi="Arial" w:cs="Arial"/>
          <w:color w:val="000000"/>
          <w:lang w:val="en-US"/>
        </w:rPr>
        <w:t>ing criteria were not eligible:</w:t>
      </w:r>
    </w:p>
    <w:p w:rsidR="00F62594" w:rsidRDefault="00F62594" w:rsidP="00F62594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Any contraindications for chemotherapy according to the Folfiri regimen</w:t>
      </w:r>
    </w:p>
    <w:p w:rsidR="00F62594" w:rsidRDefault="00F62594" w:rsidP="00F62594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Non-curatively treated malignancy within the last 5 years</w:t>
      </w:r>
    </w:p>
    <w:p w:rsidR="00F62594" w:rsidRDefault="00F62594" w:rsidP="00F62594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Uncontrolled or insulin-dependent diabetes mellitus</w:t>
      </w:r>
    </w:p>
    <w:p w:rsidR="00F62594" w:rsidRDefault="00F62594" w:rsidP="00F62594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Evidence of CNS metastases</w:t>
      </w:r>
    </w:p>
    <w:p w:rsidR="00F62594" w:rsidRDefault="00F62594" w:rsidP="00F62594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Uncontrolled infection</w:t>
      </w:r>
    </w:p>
    <w:p w:rsidR="00F62594" w:rsidRDefault="00F62594" w:rsidP="00F62594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Significant cardiac disease (unstable angina pectoris or cardiac symptoms according to</w:t>
      </w:r>
      <w:r>
        <w:rPr>
          <w:rFonts w:ascii="Arial" w:hAnsi="Arial" w:cs="Arial"/>
          <w:color w:val="000000"/>
          <w:lang w:val="en-US"/>
        </w:rPr>
        <w:t xml:space="preserve"> </w:t>
      </w:r>
      <w:r w:rsidRPr="00D60B13">
        <w:rPr>
          <w:rFonts w:ascii="Arial" w:hAnsi="Arial" w:cs="Arial"/>
          <w:color w:val="000000"/>
          <w:lang w:val="en-US"/>
        </w:rPr>
        <w:t>NYHA classification III or IV)</w:t>
      </w:r>
    </w:p>
    <w:p w:rsidR="00F62594" w:rsidRDefault="00F62594" w:rsidP="00F62594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Active serious illness that renders the patient unsuitable for study entrance or multiple</w:t>
      </w:r>
      <w:r>
        <w:rPr>
          <w:rFonts w:ascii="Arial" w:hAnsi="Arial" w:cs="Arial"/>
          <w:color w:val="000000"/>
          <w:lang w:val="en-US"/>
        </w:rPr>
        <w:br/>
      </w:r>
      <w:r w:rsidRPr="00D60B13">
        <w:rPr>
          <w:rFonts w:ascii="Arial" w:hAnsi="Arial" w:cs="Arial"/>
          <w:color w:val="000000"/>
          <w:lang w:val="en-US"/>
        </w:rPr>
        <w:t>blood sampling</w:t>
      </w:r>
    </w:p>
    <w:p w:rsidR="00F62594" w:rsidRDefault="00F62594" w:rsidP="00F62594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Pregnancy and lactation</w:t>
      </w:r>
    </w:p>
    <w:p w:rsidR="00F62594" w:rsidRDefault="00F62594" w:rsidP="00F62594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History of hypersensitivity to cetuximab or to any drug with similar chemical structure or to any excipient present in the pharmaceutical form of the investigational medicinal</w:t>
      </w:r>
      <w:r>
        <w:rPr>
          <w:rFonts w:ascii="Arial" w:hAnsi="Arial" w:cs="Arial"/>
          <w:color w:val="000000"/>
          <w:lang w:val="en-US"/>
        </w:rPr>
        <w:t xml:space="preserve"> </w:t>
      </w:r>
      <w:r w:rsidRPr="00D60B13">
        <w:rPr>
          <w:rFonts w:ascii="Arial" w:hAnsi="Arial" w:cs="Arial"/>
          <w:color w:val="000000"/>
          <w:lang w:val="en-US"/>
        </w:rPr>
        <w:t>product</w:t>
      </w:r>
    </w:p>
    <w:p w:rsidR="00F62594" w:rsidRDefault="00F62594" w:rsidP="00F62594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Participation in other competing clinical trials or observation period of competing trials,respectively</w:t>
      </w:r>
    </w:p>
    <w:p w:rsidR="00F62594" w:rsidRPr="00D60B13" w:rsidRDefault="00F62594" w:rsidP="00F62594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D60B13">
        <w:rPr>
          <w:rFonts w:ascii="Arial" w:hAnsi="Arial" w:cs="Arial"/>
          <w:color w:val="000000"/>
          <w:lang w:val="en-US"/>
        </w:rPr>
        <w:t>No patient was allowed to enroll in this trial more than once.</w:t>
      </w:r>
    </w:p>
    <w:p w:rsidR="00E123CD" w:rsidRPr="00F62594" w:rsidRDefault="00E123CD">
      <w:pPr>
        <w:rPr>
          <w:lang w:val="en-US"/>
        </w:rPr>
      </w:pPr>
    </w:p>
    <w:sectPr w:rsidR="00E123CD" w:rsidRPr="00F625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62F"/>
    <w:multiLevelType w:val="hybridMultilevel"/>
    <w:tmpl w:val="CB8C41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890AED"/>
    <w:multiLevelType w:val="hybridMultilevel"/>
    <w:tmpl w:val="68EA77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202A0B"/>
    <w:multiLevelType w:val="hybridMultilevel"/>
    <w:tmpl w:val="ED7C3F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BF5869"/>
    <w:multiLevelType w:val="hybridMultilevel"/>
    <w:tmpl w:val="D7043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594"/>
    <w:rsid w:val="00075943"/>
    <w:rsid w:val="001B3A08"/>
    <w:rsid w:val="001E259C"/>
    <w:rsid w:val="003458AE"/>
    <w:rsid w:val="003524F1"/>
    <w:rsid w:val="00471CC3"/>
    <w:rsid w:val="005B6375"/>
    <w:rsid w:val="00756517"/>
    <w:rsid w:val="008471E9"/>
    <w:rsid w:val="008B6D02"/>
    <w:rsid w:val="0095380F"/>
    <w:rsid w:val="00961A4E"/>
    <w:rsid w:val="009B3BFF"/>
    <w:rsid w:val="00AA1F1B"/>
    <w:rsid w:val="00B62BB5"/>
    <w:rsid w:val="00C45FEF"/>
    <w:rsid w:val="00DB4972"/>
    <w:rsid w:val="00E123CD"/>
    <w:rsid w:val="00F62594"/>
    <w:rsid w:val="00FF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6259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625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6259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62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175D7877</Template>
  <TotalTime>0</TotalTime>
  <Pages>1</Pages>
  <Words>272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Heidelberg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Berger, Anne</dc:creator>
  <cp:lastModifiedBy>Berger, Anne</cp:lastModifiedBy>
  <cp:revision>2</cp:revision>
  <dcterms:created xsi:type="dcterms:W3CDTF">2018-05-14T13:28:00Z</dcterms:created>
  <dcterms:modified xsi:type="dcterms:W3CDTF">2018-05-14T13:28:00Z</dcterms:modified>
</cp:coreProperties>
</file>