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63665" w14:textId="77777777" w:rsidR="00842809" w:rsidRPr="009A7733" w:rsidRDefault="003E6F90" w:rsidP="00842809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A7733">
        <w:rPr>
          <w:rFonts w:ascii="Arial" w:hAnsi="Arial" w:cs="Arial"/>
          <w:b/>
          <w:sz w:val="20"/>
          <w:szCs w:val="20"/>
        </w:rPr>
        <w:t xml:space="preserve">Online Only Supplement </w:t>
      </w:r>
    </w:p>
    <w:p w14:paraId="4EC1A0D3" w14:textId="199F4ED1" w:rsidR="003E6F90" w:rsidRPr="009A7733" w:rsidRDefault="003E6F90" w:rsidP="003E6F9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A7733">
        <w:rPr>
          <w:rFonts w:ascii="Arial" w:hAnsi="Arial" w:cs="Arial"/>
          <w:b/>
          <w:sz w:val="20"/>
          <w:szCs w:val="20"/>
        </w:rPr>
        <w:t xml:space="preserve">Table </w:t>
      </w:r>
      <w:r w:rsidR="00A01E70">
        <w:rPr>
          <w:rFonts w:ascii="Arial" w:hAnsi="Arial" w:cs="Arial"/>
          <w:b/>
          <w:sz w:val="20"/>
          <w:szCs w:val="20"/>
        </w:rPr>
        <w:t>S</w:t>
      </w:r>
      <w:r w:rsidRPr="009A7733">
        <w:rPr>
          <w:rFonts w:ascii="Arial" w:hAnsi="Arial" w:cs="Arial"/>
          <w:b/>
          <w:sz w:val="20"/>
          <w:szCs w:val="20"/>
        </w:rPr>
        <w:t>1.</w:t>
      </w:r>
      <w:r w:rsidR="009A7733">
        <w:rPr>
          <w:rFonts w:ascii="Arial" w:hAnsi="Arial" w:cs="Arial"/>
          <w:b/>
          <w:sz w:val="20"/>
          <w:szCs w:val="20"/>
        </w:rPr>
        <w:t xml:space="preserve"> Prior Therapy </w:t>
      </w:r>
      <w:r w:rsidR="00A01E70">
        <w:rPr>
          <w:rFonts w:ascii="Arial" w:hAnsi="Arial" w:cs="Arial"/>
          <w:b/>
          <w:sz w:val="20"/>
          <w:szCs w:val="20"/>
        </w:rPr>
        <w:t>S</w:t>
      </w:r>
      <w:r w:rsidRPr="009A7733">
        <w:rPr>
          <w:rFonts w:ascii="Arial" w:hAnsi="Arial" w:cs="Arial"/>
          <w:b/>
          <w:sz w:val="20"/>
          <w:szCs w:val="20"/>
        </w:rPr>
        <w:t>ubgroups</w:t>
      </w:r>
      <w:r w:rsidR="009A7733">
        <w:rPr>
          <w:rFonts w:ascii="Arial" w:hAnsi="Arial" w:cs="Arial"/>
          <w:b/>
          <w:sz w:val="20"/>
          <w:szCs w:val="20"/>
        </w:rPr>
        <w:t>……..</w:t>
      </w:r>
      <w:r w:rsidR="00C06E23" w:rsidRPr="009A7733">
        <w:rPr>
          <w:rFonts w:ascii="Arial" w:hAnsi="Arial" w:cs="Arial"/>
          <w:b/>
          <w:sz w:val="20"/>
          <w:szCs w:val="20"/>
        </w:rPr>
        <w:t>…………………………………………………………………</w:t>
      </w:r>
      <w:r w:rsidR="00D14F43">
        <w:rPr>
          <w:rFonts w:ascii="Arial" w:hAnsi="Arial" w:cs="Arial"/>
          <w:b/>
          <w:sz w:val="20"/>
          <w:szCs w:val="20"/>
        </w:rPr>
        <w:t>...</w:t>
      </w:r>
      <w:r w:rsidR="00C06E23" w:rsidRPr="009A7733">
        <w:rPr>
          <w:rFonts w:ascii="Arial" w:hAnsi="Arial" w:cs="Arial"/>
          <w:b/>
          <w:sz w:val="20"/>
          <w:szCs w:val="20"/>
        </w:rPr>
        <w:t>…2</w:t>
      </w:r>
    </w:p>
    <w:p w14:paraId="75439A36" w14:textId="092713CF" w:rsidR="00554D80" w:rsidRDefault="003E6F90" w:rsidP="003E6F9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A7733">
        <w:rPr>
          <w:rFonts w:ascii="Arial" w:hAnsi="Arial" w:cs="Arial"/>
          <w:b/>
          <w:sz w:val="20"/>
          <w:szCs w:val="20"/>
        </w:rPr>
        <w:t xml:space="preserve">Table </w:t>
      </w:r>
      <w:r w:rsidR="00A01E70">
        <w:rPr>
          <w:rFonts w:ascii="Arial" w:hAnsi="Arial" w:cs="Arial"/>
          <w:b/>
          <w:sz w:val="20"/>
          <w:szCs w:val="20"/>
        </w:rPr>
        <w:t>S</w:t>
      </w:r>
      <w:r w:rsidRPr="009A7733">
        <w:rPr>
          <w:rFonts w:ascii="Arial" w:hAnsi="Arial" w:cs="Arial"/>
          <w:b/>
          <w:sz w:val="20"/>
          <w:szCs w:val="20"/>
        </w:rPr>
        <w:t xml:space="preserve">2. </w:t>
      </w:r>
      <w:r w:rsidR="00554D80" w:rsidRPr="00554D80">
        <w:rPr>
          <w:rFonts w:ascii="Arial" w:hAnsi="Arial" w:cs="Arial"/>
          <w:b/>
          <w:sz w:val="20"/>
          <w:szCs w:val="20"/>
        </w:rPr>
        <w:t>Efficacy by Number of Prior VEGFR TKIs and Duration of Treatment with First VEGFR TKI</w:t>
      </w:r>
      <w:r w:rsidR="00554D80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……………………………………………………………………………………………………………………..3</w:t>
      </w:r>
    </w:p>
    <w:p w14:paraId="404F1865" w14:textId="3BDB4509" w:rsidR="00467BA1" w:rsidRPr="009A7733" w:rsidRDefault="00467BA1" w:rsidP="00467BA1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Table S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9A7733">
        <w:rPr>
          <w:rFonts w:ascii="Arial" w:hAnsi="Arial" w:cs="Arial"/>
          <w:b/>
          <w:sz w:val="20"/>
          <w:szCs w:val="20"/>
        </w:rPr>
        <w:t>Subsequent Anticancer Therapy…………………………………………</w:t>
      </w:r>
      <w:r>
        <w:rPr>
          <w:rFonts w:ascii="Arial" w:hAnsi="Arial" w:cs="Arial"/>
          <w:b/>
          <w:sz w:val="20"/>
          <w:szCs w:val="20"/>
        </w:rPr>
        <w:t>…...</w:t>
      </w:r>
      <w:r w:rsidRPr="009A7733">
        <w:rPr>
          <w:rFonts w:ascii="Arial" w:hAnsi="Arial" w:cs="Arial"/>
          <w:b/>
          <w:sz w:val="20"/>
          <w:szCs w:val="20"/>
        </w:rPr>
        <w:t>……………</w:t>
      </w:r>
      <w:r>
        <w:rPr>
          <w:rFonts w:ascii="Arial" w:hAnsi="Arial" w:cs="Arial"/>
          <w:b/>
          <w:sz w:val="20"/>
          <w:szCs w:val="20"/>
        </w:rPr>
        <w:t>……..</w:t>
      </w:r>
      <w:r w:rsidRPr="009A7733">
        <w:rPr>
          <w:rFonts w:ascii="Arial" w:hAnsi="Arial" w:cs="Arial"/>
          <w:b/>
          <w:sz w:val="20"/>
          <w:szCs w:val="20"/>
        </w:rPr>
        <w:t>...</w:t>
      </w:r>
      <w:r w:rsidR="00590B43">
        <w:rPr>
          <w:rFonts w:ascii="Arial" w:hAnsi="Arial" w:cs="Arial"/>
          <w:b/>
          <w:sz w:val="20"/>
          <w:szCs w:val="20"/>
        </w:rPr>
        <w:t>4</w:t>
      </w:r>
    </w:p>
    <w:p w14:paraId="3233E996" w14:textId="63B27CB3" w:rsidR="00590B43" w:rsidRDefault="00590B43" w:rsidP="003E6F9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Table S4. Efficacy for Prior IL-2 Subgroup</w:t>
      </w:r>
      <w:r w:rsidRPr="009A7733">
        <w:rPr>
          <w:rFonts w:ascii="Arial" w:hAnsi="Arial" w:cs="Arial"/>
          <w:b/>
          <w:sz w:val="20"/>
          <w:szCs w:val="20"/>
        </w:rPr>
        <w:t>…………………………………………</w:t>
      </w:r>
      <w:r>
        <w:rPr>
          <w:rFonts w:ascii="Arial" w:hAnsi="Arial" w:cs="Arial"/>
          <w:b/>
          <w:sz w:val="20"/>
          <w:szCs w:val="20"/>
        </w:rPr>
        <w:t>…......</w:t>
      </w:r>
      <w:r w:rsidRPr="009A7733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...</w:t>
      </w:r>
      <w:r w:rsidRPr="009A7733">
        <w:rPr>
          <w:rFonts w:ascii="Arial" w:hAnsi="Arial" w:cs="Arial"/>
          <w:b/>
          <w:sz w:val="20"/>
          <w:szCs w:val="20"/>
        </w:rPr>
        <w:t>……</w:t>
      </w:r>
      <w:r>
        <w:rPr>
          <w:rFonts w:ascii="Arial" w:hAnsi="Arial" w:cs="Arial"/>
          <w:b/>
          <w:sz w:val="20"/>
          <w:szCs w:val="20"/>
        </w:rPr>
        <w:t>.….</w:t>
      </w:r>
      <w:r w:rsidRPr="009A7733">
        <w:rPr>
          <w:rFonts w:ascii="Arial" w:hAnsi="Arial" w:cs="Arial"/>
          <w:b/>
          <w:sz w:val="20"/>
          <w:szCs w:val="20"/>
        </w:rPr>
        <w:t>….....</w:t>
      </w:r>
      <w:r>
        <w:rPr>
          <w:rFonts w:ascii="Arial" w:hAnsi="Arial" w:cs="Arial"/>
          <w:b/>
          <w:sz w:val="20"/>
          <w:szCs w:val="20"/>
        </w:rPr>
        <w:t>5</w:t>
      </w:r>
    </w:p>
    <w:p w14:paraId="73D1D15C" w14:textId="7047265B" w:rsidR="003E6F90" w:rsidRPr="009A7733" w:rsidRDefault="003E6F90" w:rsidP="003E6F9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A7733">
        <w:rPr>
          <w:rFonts w:ascii="Arial" w:hAnsi="Arial" w:cs="Arial"/>
          <w:b/>
          <w:noProof/>
          <w:sz w:val="20"/>
          <w:szCs w:val="20"/>
        </w:rPr>
        <w:t xml:space="preserve">Table </w:t>
      </w:r>
      <w:r w:rsidR="00D26611">
        <w:rPr>
          <w:rFonts w:ascii="Arial" w:hAnsi="Arial" w:cs="Arial"/>
          <w:b/>
          <w:noProof/>
          <w:sz w:val="20"/>
          <w:szCs w:val="20"/>
        </w:rPr>
        <w:t>S5</w:t>
      </w:r>
      <w:r w:rsidRPr="009A7733">
        <w:rPr>
          <w:rFonts w:ascii="Arial" w:hAnsi="Arial" w:cs="Arial"/>
          <w:b/>
          <w:noProof/>
          <w:sz w:val="20"/>
          <w:szCs w:val="20"/>
        </w:rPr>
        <w:t>. Duration of Exposure</w:t>
      </w:r>
      <w:r w:rsidR="00C06E23" w:rsidRPr="009A7733">
        <w:rPr>
          <w:rFonts w:ascii="Arial" w:hAnsi="Arial" w:cs="Arial"/>
          <w:b/>
          <w:noProof/>
          <w:sz w:val="20"/>
          <w:szCs w:val="20"/>
        </w:rPr>
        <w:t>……</w:t>
      </w:r>
      <w:r w:rsidR="009A7733">
        <w:rPr>
          <w:rFonts w:ascii="Arial" w:hAnsi="Arial" w:cs="Arial"/>
          <w:b/>
          <w:noProof/>
          <w:sz w:val="20"/>
          <w:szCs w:val="20"/>
        </w:rPr>
        <w:t>.</w:t>
      </w:r>
      <w:r w:rsidR="00C06E23" w:rsidRPr="009A7733">
        <w:rPr>
          <w:rFonts w:ascii="Arial" w:hAnsi="Arial" w:cs="Arial"/>
          <w:b/>
          <w:noProof/>
          <w:sz w:val="20"/>
          <w:szCs w:val="20"/>
        </w:rPr>
        <w:t>……………………………………………………………………………</w:t>
      </w:r>
      <w:r w:rsidR="00590B43">
        <w:rPr>
          <w:rFonts w:ascii="Arial" w:hAnsi="Arial" w:cs="Arial"/>
          <w:b/>
          <w:noProof/>
          <w:sz w:val="20"/>
          <w:szCs w:val="20"/>
        </w:rPr>
        <w:t>5</w:t>
      </w:r>
    </w:p>
    <w:p w14:paraId="345842F2" w14:textId="6FB31697" w:rsidR="003E6F90" w:rsidRPr="009A7733" w:rsidRDefault="003E6F90" w:rsidP="003E6F90">
      <w:pPr>
        <w:rPr>
          <w:rFonts w:ascii="Arial" w:hAnsi="Arial" w:cs="Arial"/>
          <w:b/>
          <w:sz w:val="20"/>
          <w:szCs w:val="20"/>
        </w:rPr>
      </w:pPr>
      <w:r w:rsidRPr="009A7733">
        <w:rPr>
          <w:rFonts w:ascii="Arial" w:hAnsi="Arial" w:cs="Arial"/>
          <w:b/>
          <w:sz w:val="20"/>
          <w:szCs w:val="20"/>
        </w:rPr>
        <w:t xml:space="preserve">Table </w:t>
      </w:r>
      <w:r w:rsidR="00A01E70">
        <w:rPr>
          <w:rFonts w:ascii="Arial" w:hAnsi="Arial" w:cs="Arial"/>
          <w:b/>
          <w:sz w:val="20"/>
          <w:szCs w:val="20"/>
        </w:rPr>
        <w:t>S</w:t>
      </w:r>
      <w:r w:rsidR="00554D80">
        <w:rPr>
          <w:rFonts w:ascii="Arial" w:hAnsi="Arial" w:cs="Arial"/>
          <w:b/>
          <w:sz w:val="20"/>
          <w:szCs w:val="20"/>
        </w:rPr>
        <w:t>6</w:t>
      </w:r>
      <w:r w:rsidRPr="009A7733">
        <w:rPr>
          <w:rFonts w:ascii="Arial" w:hAnsi="Arial" w:cs="Arial"/>
          <w:b/>
          <w:sz w:val="20"/>
          <w:szCs w:val="20"/>
        </w:rPr>
        <w:t>. Adverse Events for Laboratory Assessments of Liver Function</w:t>
      </w:r>
      <w:r w:rsidR="00C06E23" w:rsidRPr="009A7733">
        <w:rPr>
          <w:rFonts w:ascii="Arial" w:hAnsi="Arial" w:cs="Arial"/>
          <w:b/>
          <w:sz w:val="20"/>
          <w:szCs w:val="20"/>
        </w:rPr>
        <w:t>……………………………</w:t>
      </w:r>
      <w:r w:rsidR="009A7733">
        <w:rPr>
          <w:rFonts w:ascii="Arial" w:hAnsi="Arial" w:cs="Arial"/>
          <w:b/>
          <w:sz w:val="20"/>
          <w:szCs w:val="20"/>
        </w:rPr>
        <w:t>...</w:t>
      </w:r>
      <w:r w:rsidR="00590B43">
        <w:rPr>
          <w:rFonts w:ascii="Arial" w:hAnsi="Arial" w:cs="Arial"/>
          <w:b/>
          <w:sz w:val="20"/>
          <w:szCs w:val="20"/>
        </w:rPr>
        <w:t>6</w:t>
      </w:r>
    </w:p>
    <w:p w14:paraId="390CFCB4" w14:textId="118DC491" w:rsidR="00C06E23" w:rsidRPr="00646A20" w:rsidRDefault="00C06E23" w:rsidP="00C06E23">
      <w:pPr>
        <w:spacing w:after="40"/>
        <w:rPr>
          <w:rFonts w:ascii="Arial" w:hAnsi="Arial" w:cs="Arial"/>
          <w:b/>
          <w:sz w:val="20"/>
          <w:szCs w:val="20"/>
        </w:rPr>
      </w:pPr>
      <w:r w:rsidRPr="00646A20">
        <w:rPr>
          <w:rFonts w:ascii="Arial" w:hAnsi="Arial" w:cs="Arial"/>
          <w:b/>
          <w:sz w:val="20"/>
          <w:szCs w:val="20"/>
        </w:rPr>
        <w:t xml:space="preserve">Figure </w:t>
      </w:r>
      <w:r w:rsidR="00A01E70" w:rsidRPr="00646A20">
        <w:rPr>
          <w:rFonts w:ascii="Arial" w:hAnsi="Arial" w:cs="Arial"/>
          <w:b/>
          <w:sz w:val="20"/>
          <w:szCs w:val="20"/>
        </w:rPr>
        <w:t>S</w:t>
      </w:r>
      <w:r w:rsidR="00554D80" w:rsidRPr="00646A20">
        <w:rPr>
          <w:rFonts w:ascii="Arial" w:hAnsi="Arial" w:cs="Arial"/>
          <w:b/>
          <w:sz w:val="20"/>
          <w:szCs w:val="20"/>
        </w:rPr>
        <w:t>1</w:t>
      </w:r>
      <w:r w:rsidRPr="00646A20">
        <w:rPr>
          <w:rFonts w:ascii="Arial" w:hAnsi="Arial" w:cs="Arial"/>
          <w:b/>
          <w:sz w:val="20"/>
          <w:szCs w:val="20"/>
        </w:rPr>
        <w:t xml:space="preserve">. </w:t>
      </w:r>
      <w:r w:rsidR="00BB05A2" w:rsidRPr="00646A20">
        <w:rPr>
          <w:rFonts w:ascii="Arial" w:hAnsi="Arial" w:cs="Arial"/>
          <w:b/>
          <w:noProof/>
          <w:sz w:val="20"/>
          <w:szCs w:val="20"/>
        </w:rPr>
        <w:t>Patient disposition as of December, 31 2015, in the subgroups of patients who received sunitinib (A) or pazopanib (B) as their only prior VEGFR TKI, or prior therapy with a PD-1/PD-L1 immune checkpoint inhibitor</w:t>
      </w:r>
      <w:r w:rsidR="00D41865" w:rsidRPr="00646A20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BB05A2" w:rsidRPr="00646A20">
        <w:rPr>
          <w:rFonts w:ascii="Arial" w:hAnsi="Arial" w:cs="Arial"/>
          <w:b/>
          <w:noProof/>
          <w:sz w:val="20"/>
          <w:szCs w:val="20"/>
        </w:rPr>
        <w:t>(C</w:t>
      </w:r>
      <w:r w:rsidR="00CC1DED" w:rsidRPr="00646A20">
        <w:rPr>
          <w:rFonts w:ascii="Arial" w:hAnsi="Arial" w:cs="Arial"/>
          <w:b/>
          <w:noProof/>
          <w:sz w:val="20"/>
          <w:szCs w:val="20"/>
        </w:rPr>
        <w:t>)</w:t>
      </w:r>
      <w:r w:rsidR="00CC1DED">
        <w:rPr>
          <w:rFonts w:ascii="Arial" w:hAnsi="Arial" w:cs="Arial"/>
          <w:b/>
          <w:noProof/>
          <w:sz w:val="20"/>
          <w:szCs w:val="20"/>
        </w:rPr>
        <w:t>………..</w:t>
      </w:r>
      <w:r w:rsidR="00BB05A2" w:rsidRPr="00646A20">
        <w:rPr>
          <w:rFonts w:ascii="Arial" w:hAnsi="Arial" w:cs="Arial"/>
          <w:b/>
          <w:noProof/>
          <w:sz w:val="20"/>
          <w:szCs w:val="20"/>
        </w:rPr>
        <w:t>……………………………………….</w:t>
      </w:r>
      <w:r w:rsidR="00BB05A2" w:rsidRPr="00646A20">
        <w:rPr>
          <w:rFonts w:ascii="Arial" w:hAnsi="Arial" w:cs="Arial"/>
          <w:b/>
          <w:sz w:val="20"/>
          <w:szCs w:val="20"/>
        </w:rPr>
        <w:t>………………………</w:t>
      </w:r>
      <w:r w:rsidRPr="00646A20">
        <w:rPr>
          <w:rFonts w:ascii="Arial" w:hAnsi="Arial" w:cs="Arial"/>
          <w:b/>
          <w:sz w:val="20"/>
          <w:szCs w:val="20"/>
        </w:rPr>
        <w:t>……</w:t>
      </w:r>
      <w:r w:rsidR="00554D80" w:rsidRPr="00646A20">
        <w:rPr>
          <w:rFonts w:ascii="Arial" w:hAnsi="Arial" w:cs="Arial"/>
          <w:b/>
          <w:sz w:val="20"/>
          <w:szCs w:val="20"/>
        </w:rPr>
        <w:t>…</w:t>
      </w:r>
      <w:r w:rsidR="00590B43">
        <w:rPr>
          <w:rFonts w:ascii="Arial" w:hAnsi="Arial" w:cs="Arial"/>
          <w:b/>
          <w:sz w:val="20"/>
          <w:szCs w:val="20"/>
        </w:rPr>
        <w:t>7</w:t>
      </w:r>
    </w:p>
    <w:p w14:paraId="74693255" w14:textId="77777777" w:rsidR="00842809" w:rsidRDefault="00842809" w:rsidP="00842809">
      <w:pPr>
        <w:spacing w:after="0" w:line="360" w:lineRule="auto"/>
        <w:rPr>
          <w:b/>
        </w:rPr>
      </w:pPr>
    </w:p>
    <w:p w14:paraId="02BCD600" w14:textId="77777777" w:rsidR="00842809" w:rsidRDefault="00842809" w:rsidP="00842809">
      <w:pPr>
        <w:spacing w:after="0" w:line="360" w:lineRule="auto"/>
        <w:rPr>
          <w:b/>
        </w:rPr>
        <w:sectPr w:rsidR="00842809" w:rsidSect="00842809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216A7FDD" w14:textId="3AA21024" w:rsidR="00842809" w:rsidRPr="005C19AB" w:rsidRDefault="00842809" w:rsidP="00842809">
      <w:pPr>
        <w:spacing w:after="0" w:line="360" w:lineRule="auto"/>
        <w:rPr>
          <w:rFonts w:ascii="Arial" w:hAnsi="Arial" w:cs="Arial"/>
          <w:b/>
          <w:sz w:val="24"/>
          <w:szCs w:val="20"/>
        </w:rPr>
      </w:pPr>
      <w:r w:rsidRPr="005C19AB">
        <w:rPr>
          <w:rFonts w:ascii="Arial" w:hAnsi="Arial" w:cs="Arial"/>
          <w:b/>
          <w:sz w:val="24"/>
          <w:szCs w:val="20"/>
        </w:rPr>
        <w:lastRenderedPageBreak/>
        <w:t xml:space="preserve">Table </w:t>
      </w:r>
      <w:r w:rsidR="00D14F43">
        <w:rPr>
          <w:rFonts w:ascii="Arial" w:hAnsi="Arial" w:cs="Arial"/>
          <w:b/>
          <w:sz w:val="24"/>
          <w:szCs w:val="20"/>
        </w:rPr>
        <w:t>S</w:t>
      </w:r>
      <w:r w:rsidRPr="005C19AB">
        <w:rPr>
          <w:rFonts w:ascii="Arial" w:hAnsi="Arial" w:cs="Arial"/>
          <w:b/>
          <w:sz w:val="24"/>
          <w:szCs w:val="20"/>
        </w:rPr>
        <w:t>1. Prior Therapy Subgroups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013"/>
        <w:gridCol w:w="2832"/>
      </w:tblGrid>
      <w:tr w:rsidR="00842809" w:rsidRPr="009D3FA8" w14:paraId="5A3FA119" w14:textId="77777777" w:rsidTr="00FA7270">
        <w:tc>
          <w:tcPr>
            <w:tcW w:w="3505" w:type="dxa"/>
          </w:tcPr>
          <w:p w14:paraId="0DB80E2B" w14:textId="77777777" w:rsidR="00842809" w:rsidRPr="009D3FA8" w:rsidRDefault="00842809" w:rsidP="00C06E23">
            <w:pPr>
              <w:spacing w:after="0"/>
              <w:rPr>
                <w:rFonts w:ascii="Arial" w:hAnsi="Arial" w:cs="Arial"/>
                <w:b/>
              </w:rPr>
            </w:pPr>
            <w:r w:rsidRPr="009D3FA8">
              <w:rPr>
                <w:rFonts w:ascii="Arial" w:hAnsi="Arial" w:cs="Arial"/>
                <w:b/>
              </w:rPr>
              <w:t>Prior Anticancer Regimens, n (%)</w:t>
            </w:r>
          </w:p>
        </w:tc>
        <w:tc>
          <w:tcPr>
            <w:tcW w:w="3013" w:type="dxa"/>
          </w:tcPr>
          <w:p w14:paraId="690439AC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D3FA8">
              <w:rPr>
                <w:rFonts w:ascii="Arial" w:hAnsi="Arial" w:cs="Arial"/>
                <w:b/>
              </w:rPr>
              <w:t xml:space="preserve">Cabozantinib </w:t>
            </w:r>
          </w:p>
          <w:p w14:paraId="62256236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D3FA8">
              <w:rPr>
                <w:rFonts w:ascii="Arial" w:hAnsi="Arial" w:cs="Arial"/>
                <w:b/>
              </w:rPr>
              <w:t>(N=330)</w:t>
            </w:r>
          </w:p>
        </w:tc>
        <w:tc>
          <w:tcPr>
            <w:tcW w:w="2832" w:type="dxa"/>
          </w:tcPr>
          <w:p w14:paraId="4F358C94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D3FA8">
              <w:rPr>
                <w:rFonts w:ascii="Arial" w:hAnsi="Arial" w:cs="Arial"/>
                <w:b/>
              </w:rPr>
              <w:t xml:space="preserve">Everolimus </w:t>
            </w:r>
          </w:p>
          <w:p w14:paraId="545EF73C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D3FA8">
              <w:rPr>
                <w:rFonts w:ascii="Arial" w:hAnsi="Arial" w:cs="Arial"/>
                <w:b/>
              </w:rPr>
              <w:t>(N=328)</w:t>
            </w:r>
          </w:p>
        </w:tc>
      </w:tr>
      <w:tr w:rsidR="00842809" w:rsidRPr="009D3FA8" w14:paraId="4F5CF8FD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56140FED" w14:textId="77777777" w:rsidR="00842809" w:rsidRPr="009D3FA8" w:rsidRDefault="00842809" w:rsidP="00C06E23">
            <w:pPr>
              <w:spacing w:after="0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1 prior VEGFR TKI</w:t>
            </w:r>
          </w:p>
        </w:tc>
        <w:tc>
          <w:tcPr>
            <w:tcW w:w="3013" w:type="dxa"/>
            <w:vAlign w:val="center"/>
          </w:tcPr>
          <w:p w14:paraId="5AB3DAC0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235 (71)</w:t>
            </w:r>
          </w:p>
        </w:tc>
        <w:tc>
          <w:tcPr>
            <w:tcW w:w="2832" w:type="dxa"/>
            <w:vAlign w:val="center"/>
          </w:tcPr>
          <w:p w14:paraId="40DBE7EB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229 (70)</w:t>
            </w:r>
          </w:p>
        </w:tc>
      </w:tr>
      <w:tr w:rsidR="00842809" w:rsidRPr="009D3FA8" w14:paraId="6973C3EA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3CC8DADA" w14:textId="77777777" w:rsidR="00842809" w:rsidRPr="009D3FA8" w:rsidRDefault="00842809" w:rsidP="00C06E23">
            <w:pPr>
              <w:spacing w:after="0"/>
              <w:ind w:left="180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Prior Sunitinib only</w:t>
            </w:r>
          </w:p>
        </w:tc>
        <w:tc>
          <w:tcPr>
            <w:tcW w:w="3013" w:type="dxa"/>
            <w:vAlign w:val="center"/>
          </w:tcPr>
          <w:p w14:paraId="0080A7FA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135 (41)</w:t>
            </w:r>
          </w:p>
        </w:tc>
        <w:tc>
          <w:tcPr>
            <w:tcW w:w="2832" w:type="dxa"/>
            <w:vAlign w:val="center"/>
          </w:tcPr>
          <w:p w14:paraId="62B8DFEF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132 (40)</w:t>
            </w:r>
          </w:p>
        </w:tc>
      </w:tr>
      <w:tr w:rsidR="00842809" w:rsidRPr="009D3FA8" w14:paraId="661A481A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192FE97D" w14:textId="77777777" w:rsidR="00842809" w:rsidRPr="009D3FA8" w:rsidRDefault="00842809" w:rsidP="00C06E23">
            <w:pPr>
              <w:spacing w:after="0"/>
              <w:ind w:left="180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Prior Pazopanib only</w:t>
            </w:r>
          </w:p>
        </w:tc>
        <w:tc>
          <w:tcPr>
            <w:tcW w:w="3013" w:type="dxa"/>
            <w:vAlign w:val="center"/>
          </w:tcPr>
          <w:p w14:paraId="5E1D0F17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88 (27)</w:t>
            </w:r>
          </w:p>
        </w:tc>
        <w:tc>
          <w:tcPr>
            <w:tcW w:w="2832" w:type="dxa"/>
            <w:vAlign w:val="center"/>
          </w:tcPr>
          <w:p w14:paraId="1BD8C56B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83 (25)</w:t>
            </w:r>
          </w:p>
        </w:tc>
      </w:tr>
      <w:tr w:rsidR="00842809" w:rsidRPr="009D3FA8" w14:paraId="70915F87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194CEA0F" w14:textId="77777777" w:rsidR="00842809" w:rsidRPr="009D3FA8" w:rsidRDefault="00842809" w:rsidP="00C06E23">
            <w:pPr>
              <w:spacing w:after="0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≥2 prior VEGFR TKIs</w:t>
            </w:r>
          </w:p>
        </w:tc>
        <w:tc>
          <w:tcPr>
            <w:tcW w:w="3013" w:type="dxa"/>
            <w:vAlign w:val="center"/>
          </w:tcPr>
          <w:p w14:paraId="36BC0868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95 (29)</w:t>
            </w:r>
          </w:p>
        </w:tc>
        <w:tc>
          <w:tcPr>
            <w:tcW w:w="2832" w:type="dxa"/>
            <w:vAlign w:val="center"/>
          </w:tcPr>
          <w:p w14:paraId="669B5825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99 (30)</w:t>
            </w:r>
          </w:p>
        </w:tc>
      </w:tr>
      <w:tr w:rsidR="00842809" w:rsidRPr="009D3FA8" w14:paraId="76CD5B1F" w14:textId="77777777" w:rsidTr="00FA7270">
        <w:trPr>
          <w:trHeight w:val="475"/>
        </w:trPr>
        <w:tc>
          <w:tcPr>
            <w:tcW w:w="9350" w:type="dxa"/>
            <w:gridSpan w:val="3"/>
            <w:vAlign w:val="center"/>
          </w:tcPr>
          <w:p w14:paraId="140AA0F4" w14:textId="77777777" w:rsidR="00842809" w:rsidRPr="009D3FA8" w:rsidRDefault="00842809" w:rsidP="00C06E23">
            <w:pPr>
              <w:spacing w:after="0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  <w:color w:val="000000"/>
              </w:rPr>
              <w:t>Duration of treatment with first VEGFR TKI</w:t>
            </w:r>
            <w:r w:rsidRPr="009D3FA8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</w:tr>
      <w:tr w:rsidR="00842809" w:rsidRPr="009D3FA8" w14:paraId="6532FCB1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3F2DB417" w14:textId="77777777" w:rsidR="00842809" w:rsidRPr="009D3FA8" w:rsidRDefault="00842809" w:rsidP="00C06E23">
            <w:pPr>
              <w:spacing w:after="0"/>
              <w:ind w:left="288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≤6 months</w:t>
            </w:r>
          </w:p>
        </w:tc>
        <w:tc>
          <w:tcPr>
            <w:tcW w:w="3013" w:type="dxa"/>
            <w:vAlign w:val="center"/>
          </w:tcPr>
          <w:p w14:paraId="5762ABB3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  <w:color w:val="000000"/>
              </w:rPr>
              <w:t>88 (27)</w:t>
            </w:r>
          </w:p>
        </w:tc>
        <w:tc>
          <w:tcPr>
            <w:tcW w:w="2832" w:type="dxa"/>
            <w:vAlign w:val="center"/>
          </w:tcPr>
          <w:p w14:paraId="7F61C798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  <w:color w:val="000000"/>
              </w:rPr>
              <w:t>102 (31)</w:t>
            </w:r>
          </w:p>
        </w:tc>
      </w:tr>
      <w:tr w:rsidR="00842809" w:rsidRPr="009D3FA8" w14:paraId="70082423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7014F07C" w14:textId="77777777" w:rsidR="00842809" w:rsidRPr="009D3FA8" w:rsidRDefault="00842809" w:rsidP="00C06E23">
            <w:pPr>
              <w:spacing w:after="0"/>
              <w:ind w:left="288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&gt;6 months</w:t>
            </w:r>
          </w:p>
        </w:tc>
        <w:tc>
          <w:tcPr>
            <w:tcW w:w="3013" w:type="dxa"/>
            <w:vAlign w:val="center"/>
          </w:tcPr>
          <w:p w14:paraId="6E5AAB3F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  <w:color w:val="000000"/>
              </w:rPr>
              <w:t>242 (73)</w:t>
            </w:r>
          </w:p>
        </w:tc>
        <w:tc>
          <w:tcPr>
            <w:tcW w:w="2832" w:type="dxa"/>
            <w:vAlign w:val="center"/>
          </w:tcPr>
          <w:p w14:paraId="276886CD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  <w:color w:val="000000"/>
              </w:rPr>
              <w:t>224 (68)</w:t>
            </w:r>
          </w:p>
        </w:tc>
      </w:tr>
      <w:tr w:rsidR="00842809" w:rsidRPr="009D3FA8" w14:paraId="3B418133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035F3F5D" w14:textId="77777777" w:rsidR="00842809" w:rsidRPr="009D3FA8" w:rsidRDefault="00842809" w:rsidP="00C06E23">
            <w:pPr>
              <w:spacing w:after="0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Prior anti-PD-1/PD-L1</w:t>
            </w:r>
            <w:r w:rsidRPr="009D3FA8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3013" w:type="dxa"/>
            <w:vAlign w:val="center"/>
          </w:tcPr>
          <w:p w14:paraId="780E94F2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18 (5)</w:t>
            </w:r>
          </w:p>
        </w:tc>
        <w:tc>
          <w:tcPr>
            <w:tcW w:w="2832" w:type="dxa"/>
            <w:vAlign w:val="center"/>
          </w:tcPr>
          <w:p w14:paraId="6274F0A9" w14:textId="77777777" w:rsidR="00842809" w:rsidRPr="009D3FA8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D3FA8">
              <w:rPr>
                <w:rFonts w:ascii="Arial" w:hAnsi="Arial" w:cs="Arial"/>
              </w:rPr>
              <w:t>14 (4)</w:t>
            </w:r>
          </w:p>
        </w:tc>
      </w:tr>
      <w:tr w:rsidR="00076947" w:rsidRPr="009D3FA8" w14:paraId="0E380741" w14:textId="77777777" w:rsidTr="00FA7270">
        <w:trPr>
          <w:trHeight w:val="475"/>
        </w:trPr>
        <w:tc>
          <w:tcPr>
            <w:tcW w:w="3505" w:type="dxa"/>
            <w:vAlign w:val="center"/>
          </w:tcPr>
          <w:p w14:paraId="01452995" w14:textId="0867C18C" w:rsidR="00076947" w:rsidRPr="009D3FA8" w:rsidRDefault="00076947" w:rsidP="0007694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 IL-2</w:t>
            </w:r>
          </w:p>
        </w:tc>
        <w:tc>
          <w:tcPr>
            <w:tcW w:w="3013" w:type="dxa"/>
            <w:vAlign w:val="center"/>
          </w:tcPr>
          <w:p w14:paraId="5558E2DD" w14:textId="7ACEFAAA" w:rsidR="00076947" w:rsidRPr="009D3FA8" w:rsidRDefault="00076947" w:rsidP="00C06E2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(6)</w:t>
            </w:r>
          </w:p>
        </w:tc>
        <w:tc>
          <w:tcPr>
            <w:tcW w:w="2832" w:type="dxa"/>
            <w:vAlign w:val="center"/>
          </w:tcPr>
          <w:p w14:paraId="4E0418CB" w14:textId="717353D3" w:rsidR="00076947" w:rsidRPr="009D3FA8" w:rsidRDefault="00076947" w:rsidP="00C06E2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(9)</w:t>
            </w:r>
          </w:p>
        </w:tc>
      </w:tr>
    </w:tbl>
    <w:p w14:paraId="5B065A64" w14:textId="77777777" w:rsidR="00842809" w:rsidRPr="005C19AB" w:rsidRDefault="00842809" w:rsidP="00842809">
      <w:pPr>
        <w:spacing w:after="0"/>
        <w:rPr>
          <w:rFonts w:ascii="Arial" w:hAnsi="Arial" w:cs="Arial"/>
          <w:sz w:val="16"/>
          <w:szCs w:val="20"/>
        </w:rPr>
      </w:pPr>
      <w:r w:rsidRPr="005C19AB">
        <w:rPr>
          <w:rFonts w:ascii="Arial" w:hAnsi="Arial" w:cs="Arial"/>
          <w:sz w:val="16"/>
          <w:szCs w:val="20"/>
          <w:vertAlign w:val="superscript"/>
        </w:rPr>
        <w:t>a</w:t>
      </w:r>
      <w:r w:rsidRPr="005C19AB">
        <w:rPr>
          <w:rFonts w:ascii="Arial" w:hAnsi="Arial" w:cs="Arial"/>
          <w:sz w:val="16"/>
          <w:szCs w:val="20"/>
        </w:rPr>
        <w:t xml:space="preserve">Treatment duration missing for two patients in everolimus arm; </w:t>
      </w:r>
      <w:r w:rsidRPr="005C19AB">
        <w:rPr>
          <w:rFonts w:ascii="Arial" w:hAnsi="Arial" w:cs="Arial"/>
          <w:sz w:val="16"/>
          <w:szCs w:val="20"/>
          <w:vertAlign w:val="superscript"/>
        </w:rPr>
        <w:t>b</w:t>
      </w:r>
      <w:r w:rsidRPr="005C19AB">
        <w:rPr>
          <w:rFonts w:ascii="Arial" w:hAnsi="Arial" w:cs="Arial"/>
          <w:sz w:val="16"/>
          <w:szCs w:val="20"/>
        </w:rPr>
        <w:t>Thirty-one patients received nivolumab, one patient in the cabozantinib arm received atezolizumab.</w:t>
      </w:r>
    </w:p>
    <w:p w14:paraId="1DC69881" w14:textId="3A778B9B" w:rsidR="00842809" w:rsidRPr="005C19AB" w:rsidRDefault="00842809" w:rsidP="00842809">
      <w:pPr>
        <w:spacing w:after="0"/>
        <w:rPr>
          <w:rFonts w:ascii="Arial" w:hAnsi="Arial" w:cs="Arial"/>
          <w:b/>
          <w:sz w:val="16"/>
          <w:szCs w:val="20"/>
        </w:rPr>
      </w:pPr>
      <w:r w:rsidRPr="005C19AB">
        <w:rPr>
          <w:rFonts w:ascii="Arial" w:hAnsi="Arial" w:cs="Arial"/>
          <w:sz w:val="16"/>
          <w:szCs w:val="20"/>
        </w:rPr>
        <w:t>TKI, tyrosine kinase inhibitor</w:t>
      </w:r>
      <w:r w:rsidR="00F51134">
        <w:rPr>
          <w:rFonts w:ascii="Arial" w:hAnsi="Arial" w:cs="Arial"/>
          <w:sz w:val="16"/>
          <w:szCs w:val="20"/>
        </w:rPr>
        <w:t>.</w:t>
      </w:r>
      <w:r w:rsidRPr="005C19AB">
        <w:rPr>
          <w:rFonts w:ascii="Arial" w:hAnsi="Arial" w:cs="Arial"/>
          <w:b/>
          <w:sz w:val="16"/>
          <w:szCs w:val="20"/>
        </w:rPr>
        <w:t xml:space="preserve"> </w:t>
      </w:r>
    </w:p>
    <w:p w14:paraId="66D54F19" w14:textId="1B8F0157" w:rsidR="00554D80" w:rsidRDefault="00554D80" w:rsidP="00842809">
      <w:pPr>
        <w:spacing w:after="0"/>
        <w:rPr>
          <w:b/>
        </w:rPr>
        <w:sectPr w:rsidR="00554D80" w:rsidSect="00554D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4861CD" w14:textId="77777777" w:rsidR="00842809" w:rsidRDefault="00842809" w:rsidP="00842809">
      <w:pPr>
        <w:spacing w:after="0"/>
        <w:rPr>
          <w:b/>
        </w:rPr>
      </w:pPr>
    </w:p>
    <w:p w14:paraId="13DCC8A5" w14:textId="099BBE60" w:rsidR="00554D80" w:rsidRPr="00554D80" w:rsidRDefault="00554D80" w:rsidP="00554D80">
      <w:pPr>
        <w:spacing w:after="0" w:line="360" w:lineRule="auto"/>
        <w:rPr>
          <w:rFonts w:ascii="Arial" w:hAnsi="Arial" w:cs="Arial"/>
          <w:b/>
          <w:sz w:val="24"/>
        </w:rPr>
      </w:pPr>
      <w:r w:rsidRPr="00554D80">
        <w:rPr>
          <w:rFonts w:ascii="Arial" w:hAnsi="Arial" w:cs="Arial"/>
          <w:b/>
          <w:sz w:val="24"/>
        </w:rPr>
        <w:t xml:space="preserve">Table </w:t>
      </w:r>
      <w:r w:rsidR="00D14F43">
        <w:rPr>
          <w:rFonts w:ascii="Arial" w:hAnsi="Arial" w:cs="Arial"/>
          <w:b/>
          <w:sz w:val="24"/>
        </w:rPr>
        <w:t>S</w:t>
      </w:r>
      <w:r w:rsidRPr="00554D80">
        <w:rPr>
          <w:rFonts w:ascii="Arial" w:hAnsi="Arial" w:cs="Arial"/>
          <w:b/>
          <w:sz w:val="24"/>
        </w:rPr>
        <w:t>2. Efficacy by Number of Prior VEGFR TKIs and Duration of Treatment with First VEGFR TKI</w:t>
      </w:r>
    </w:p>
    <w:tbl>
      <w:tblPr>
        <w:tblStyle w:val="TableGrid"/>
        <w:tblW w:w="12996" w:type="dxa"/>
        <w:tblLayout w:type="fixed"/>
        <w:tblLook w:val="04A0" w:firstRow="1" w:lastRow="0" w:firstColumn="1" w:lastColumn="0" w:noHBand="0" w:noVBand="1"/>
      </w:tblPr>
      <w:tblGrid>
        <w:gridCol w:w="2628"/>
        <w:gridCol w:w="1728"/>
        <w:gridCol w:w="1728"/>
        <w:gridCol w:w="1728"/>
        <w:gridCol w:w="1728"/>
        <w:gridCol w:w="1728"/>
        <w:gridCol w:w="1728"/>
      </w:tblGrid>
      <w:tr w:rsidR="00554D80" w:rsidRPr="00FA7270" w14:paraId="7317DF2B" w14:textId="77777777" w:rsidTr="006E47E5">
        <w:tc>
          <w:tcPr>
            <w:tcW w:w="2628" w:type="dxa"/>
            <w:vAlign w:val="center"/>
          </w:tcPr>
          <w:p w14:paraId="180A2D3F" w14:textId="77777777" w:rsidR="00554D80" w:rsidRPr="00FA7270" w:rsidRDefault="00554D80" w:rsidP="006E47E5">
            <w:pPr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Number of prior VEGFR TKIs</w:t>
            </w:r>
          </w:p>
        </w:tc>
        <w:tc>
          <w:tcPr>
            <w:tcW w:w="5184" w:type="dxa"/>
            <w:gridSpan w:val="3"/>
            <w:vAlign w:val="center"/>
          </w:tcPr>
          <w:p w14:paraId="5976926B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1 VEGFR TKI</w:t>
            </w:r>
          </w:p>
        </w:tc>
        <w:tc>
          <w:tcPr>
            <w:tcW w:w="5184" w:type="dxa"/>
            <w:gridSpan w:val="3"/>
            <w:vAlign w:val="center"/>
          </w:tcPr>
          <w:p w14:paraId="34DBE61E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≥2 VEGFR TKIs</w:t>
            </w:r>
          </w:p>
        </w:tc>
      </w:tr>
      <w:tr w:rsidR="00554D80" w:rsidRPr="00FA7270" w14:paraId="06D2A9E6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75D95F64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28" w:type="dxa"/>
            <w:vAlign w:val="center"/>
          </w:tcPr>
          <w:p w14:paraId="2F2D7963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Cabozantinib</w:t>
            </w:r>
          </w:p>
          <w:p w14:paraId="7E96A0C1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N=235</w:t>
            </w:r>
          </w:p>
        </w:tc>
        <w:tc>
          <w:tcPr>
            <w:tcW w:w="1728" w:type="dxa"/>
            <w:vAlign w:val="center"/>
          </w:tcPr>
          <w:p w14:paraId="73A20B7D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Everolimus</w:t>
            </w:r>
          </w:p>
          <w:p w14:paraId="2A9FB286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N=229</w:t>
            </w:r>
          </w:p>
        </w:tc>
        <w:tc>
          <w:tcPr>
            <w:tcW w:w="1728" w:type="dxa"/>
            <w:vAlign w:val="center"/>
          </w:tcPr>
          <w:p w14:paraId="4B9078C0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HR (95% CI)</w:t>
            </w:r>
          </w:p>
        </w:tc>
        <w:tc>
          <w:tcPr>
            <w:tcW w:w="1728" w:type="dxa"/>
            <w:vAlign w:val="center"/>
          </w:tcPr>
          <w:p w14:paraId="00752ED4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Cabozantinib</w:t>
            </w:r>
          </w:p>
          <w:p w14:paraId="2A921CA9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N=95</w:t>
            </w:r>
          </w:p>
        </w:tc>
        <w:tc>
          <w:tcPr>
            <w:tcW w:w="1728" w:type="dxa"/>
            <w:vAlign w:val="center"/>
          </w:tcPr>
          <w:p w14:paraId="4262483A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Everolimus</w:t>
            </w:r>
          </w:p>
          <w:p w14:paraId="4F79AD54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N=99</w:t>
            </w:r>
          </w:p>
        </w:tc>
        <w:tc>
          <w:tcPr>
            <w:tcW w:w="1728" w:type="dxa"/>
            <w:vAlign w:val="center"/>
          </w:tcPr>
          <w:p w14:paraId="09FB3FFE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HR (95% CI)</w:t>
            </w:r>
          </w:p>
        </w:tc>
      </w:tr>
      <w:tr w:rsidR="00554D80" w:rsidRPr="00FA7270" w14:paraId="3A77056C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5ACC9FFD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Median PFS, mo (95% CI)</w:t>
            </w:r>
          </w:p>
        </w:tc>
        <w:tc>
          <w:tcPr>
            <w:tcW w:w="1728" w:type="dxa"/>
            <w:vAlign w:val="center"/>
          </w:tcPr>
          <w:p w14:paraId="77229907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  <w:color w:val="000000"/>
              </w:rPr>
              <w:t>7.4 (6.5–9.2)</w:t>
            </w:r>
          </w:p>
        </w:tc>
        <w:tc>
          <w:tcPr>
            <w:tcW w:w="1728" w:type="dxa"/>
            <w:vAlign w:val="center"/>
          </w:tcPr>
          <w:p w14:paraId="0555A5DF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  <w:color w:val="000000"/>
              </w:rPr>
              <w:t>3.8 (3.7–5.1)</w:t>
            </w:r>
          </w:p>
        </w:tc>
        <w:tc>
          <w:tcPr>
            <w:tcW w:w="1728" w:type="dxa"/>
            <w:vAlign w:val="center"/>
          </w:tcPr>
          <w:p w14:paraId="41C90719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  <w:color w:val="000000"/>
              </w:rPr>
              <w:t>0.52 (0.41–0.66)</w:t>
            </w:r>
          </w:p>
        </w:tc>
        <w:tc>
          <w:tcPr>
            <w:tcW w:w="1728" w:type="dxa"/>
            <w:vAlign w:val="center"/>
          </w:tcPr>
          <w:p w14:paraId="58220E91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  <w:color w:val="000000"/>
              </w:rPr>
              <w:t>7.4 (5.6–9.2)</w:t>
            </w:r>
          </w:p>
        </w:tc>
        <w:tc>
          <w:tcPr>
            <w:tcW w:w="1728" w:type="dxa"/>
            <w:vAlign w:val="center"/>
          </w:tcPr>
          <w:p w14:paraId="2D95AB44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  <w:color w:val="000000"/>
              </w:rPr>
              <w:t>4.0 (3.7–5.6)</w:t>
            </w:r>
          </w:p>
        </w:tc>
        <w:tc>
          <w:tcPr>
            <w:tcW w:w="1728" w:type="dxa"/>
            <w:vAlign w:val="center"/>
          </w:tcPr>
          <w:p w14:paraId="61D81A54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  <w:color w:val="000000"/>
              </w:rPr>
              <w:t>0.51 (0.35–0.74)</w:t>
            </w:r>
          </w:p>
        </w:tc>
      </w:tr>
      <w:tr w:rsidR="00554D80" w:rsidRPr="00FA7270" w14:paraId="35254752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0317D236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Median OS, mo (95% CI)</w:t>
            </w:r>
          </w:p>
        </w:tc>
        <w:tc>
          <w:tcPr>
            <w:tcW w:w="1728" w:type="dxa"/>
            <w:vAlign w:val="center"/>
          </w:tcPr>
          <w:p w14:paraId="43E80A27" w14:textId="77777777" w:rsidR="00554D80" w:rsidRPr="00FA7270" w:rsidRDefault="00554D80" w:rsidP="006E47E5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21.4 (18.4–NR)</w:t>
            </w:r>
          </w:p>
        </w:tc>
        <w:tc>
          <w:tcPr>
            <w:tcW w:w="1728" w:type="dxa"/>
            <w:vAlign w:val="center"/>
          </w:tcPr>
          <w:p w14:paraId="37DA5E46" w14:textId="77777777" w:rsidR="00554D80" w:rsidRPr="00FA7270" w:rsidRDefault="00554D80" w:rsidP="006E47E5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16.5 (14.0–18.9)</w:t>
            </w:r>
          </w:p>
        </w:tc>
        <w:tc>
          <w:tcPr>
            <w:tcW w:w="1728" w:type="dxa"/>
            <w:vAlign w:val="center"/>
          </w:tcPr>
          <w:p w14:paraId="4F5F87AF" w14:textId="77777777" w:rsidR="00554D80" w:rsidRPr="00FA7270" w:rsidRDefault="00554D80" w:rsidP="006E47E5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0.65 (0.50–0.85)</w:t>
            </w:r>
          </w:p>
        </w:tc>
        <w:tc>
          <w:tcPr>
            <w:tcW w:w="1728" w:type="dxa"/>
            <w:vAlign w:val="center"/>
          </w:tcPr>
          <w:p w14:paraId="1EE51FC4" w14:textId="77777777" w:rsidR="00554D80" w:rsidRPr="00FA7270" w:rsidRDefault="00554D80" w:rsidP="006E47E5">
            <w:pPr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20.8 (16.1–NR)</w:t>
            </w:r>
          </w:p>
        </w:tc>
        <w:tc>
          <w:tcPr>
            <w:tcW w:w="1728" w:type="dxa"/>
            <w:vAlign w:val="center"/>
          </w:tcPr>
          <w:p w14:paraId="570057DA" w14:textId="77777777" w:rsidR="00554D80" w:rsidRPr="00FA7270" w:rsidRDefault="00554D80" w:rsidP="006E47E5">
            <w:pPr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17.2 (13.8–NR)</w:t>
            </w:r>
          </w:p>
        </w:tc>
        <w:tc>
          <w:tcPr>
            <w:tcW w:w="1728" w:type="dxa"/>
            <w:vAlign w:val="center"/>
          </w:tcPr>
          <w:p w14:paraId="43372222" w14:textId="77777777" w:rsidR="00554D80" w:rsidRPr="00FA7270" w:rsidRDefault="00554D80" w:rsidP="006E47E5">
            <w:pPr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0.73 (0.48–1.10)</w:t>
            </w:r>
          </w:p>
        </w:tc>
      </w:tr>
      <w:tr w:rsidR="00554D80" w:rsidRPr="00FA7270" w14:paraId="0F3BAE63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722DEDE0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ORR per IRC, % (95% CI)</w:t>
            </w:r>
          </w:p>
        </w:tc>
        <w:tc>
          <w:tcPr>
            <w:tcW w:w="1728" w:type="dxa"/>
            <w:vAlign w:val="center"/>
          </w:tcPr>
          <w:p w14:paraId="670BA974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17 (13–23)</w:t>
            </w:r>
          </w:p>
        </w:tc>
        <w:tc>
          <w:tcPr>
            <w:tcW w:w="1728" w:type="dxa"/>
            <w:vAlign w:val="center"/>
          </w:tcPr>
          <w:p w14:paraId="4570A361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3 (1–6)</w:t>
            </w:r>
          </w:p>
        </w:tc>
        <w:tc>
          <w:tcPr>
            <w:tcW w:w="1728" w:type="dxa"/>
            <w:vAlign w:val="center"/>
          </w:tcPr>
          <w:p w14:paraId="0D388AB8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  <w:vAlign w:val="center"/>
          </w:tcPr>
          <w:p w14:paraId="4D2E7D73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17 (10–26)</w:t>
            </w:r>
          </w:p>
        </w:tc>
        <w:tc>
          <w:tcPr>
            <w:tcW w:w="1728" w:type="dxa"/>
            <w:vAlign w:val="center"/>
          </w:tcPr>
          <w:p w14:paraId="0B8F7EFF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4 (1–10)</w:t>
            </w:r>
          </w:p>
        </w:tc>
        <w:tc>
          <w:tcPr>
            <w:tcW w:w="1728" w:type="dxa"/>
            <w:vAlign w:val="center"/>
          </w:tcPr>
          <w:p w14:paraId="1B07A46D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54D80" w:rsidRPr="00FA7270" w14:paraId="7B348672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7F9DB5B2" w14:textId="77777777" w:rsidR="00554D80" w:rsidRPr="00FA7270" w:rsidRDefault="00554D80" w:rsidP="006E47E5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184" w:type="dxa"/>
            <w:gridSpan w:val="3"/>
            <w:vAlign w:val="center"/>
          </w:tcPr>
          <w:p w14:paraId="60507489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84" w:type="dxa"/>
            <w:gridSpan w:val="3"/>
            <w:vAlign w:val="center"/>
          </w:tcPr>
          <w:p w14:paraId="099383D0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554D80" w:rsidRPr="00FA7270" w14:paraId="21C55A91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2916B2FC" w14:textId="77777777" w:rsidR="00554D80" w:rsidRPr="00FA7270" w:rsidRDefault="00554D80" w:rsidP="006E47E5">
            <w:pPr>
              <w:spacing w:after="0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Treatment duration with first VEGFR TKI</w:t>
            </w:r>
            <w:r w:rsidRPr="00FA7270">
              <w:rPr>
                <w:rFonts w:ascii="Arial" w:hAnsi="Arial" w:cs="Arial"/>
                <w:b/>
                <w:vertAlign w:val="superscript"/>
              </w:rPr>
              <w:t>a</w:t>
            </w:r>
          </w:p>
        </w:tc>
        <w:tc>
          <w:tcPr>
            <w:tcW w:w="5184" w:type="dxa"/>
            <w:gridSpan w:val="3"/>
            <w:vAlign w:val="center"/>
          </w:tcPr>
          <w:p w14:paraId="66DD32DA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≤6 months</w:t>
            </w:r>
          </w:p>
        </w:tc>
        <w:tc>
          <w:tcPr>
            <w:tcW w:w="5184" w:type="dxa"/>
            <w:gridSpan w:val="3"/>
            <w:vAlign w:val="center"/>
          </w:tcPr>
          <w:p w14:paraId="4EF4D612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&gt;6 months</w:t>
            </w:r>
          </w:p>
        </w:tc>
      </w:tr>
      <w:tr w:rsidR="00554D80" w:rsidRPr="00FA7270" w14:paraId="30732C7B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2B3020FA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28" w:type="dxa"/>
            <w:vAlign w:val="center"/>
          </w:tcPr>
          <w:p w14:paraId="706DE86A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Cabozantinib</w:t>
            </w:r>
          </w:p>
          <w:p w14:paraId="437A234B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N=88</w:t>
            </w:r>
          </w:p>
        </w:tc>
        <w:tc>
          <w:tcPr>
            <w:tcW w:w="1728" w:type="dxa"/>
            <w:vAlign w:val="center"/>
          </w:tcPr>
          <w:p w14:paraId="3FA8C698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Everolimus</w:t>
            </w:r>
          </w:p>
          <w:p w14:paraId="48D78099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N=102</w:t>
            </w:r>
          </w:p>
        </w:tc>
        <w:tc>
          <w:tcPr>
            <w:tcW w:w="1728" w:type="dxa"/>
            <w:vAlign w:val="center"/>
          </w:tcPr>
          <w:p w14:paraId="0E6D3D16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HR (95% CI)</w:t>
            </w:r>
          </w:p>
        </w:tc>
        <w:tc>
          <w:tcPr>
            <w:tcW w:w="1728" w:type="dxa"/>
            <w:vAlign w:val="center"/>
          </w:tcPr>
          <w:p w14:paraId="0FCD1DC2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Cabozantinib</w:t>
            </w:r>
          </w:p>
          <w:p w14:paraId="4AFB47C2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N=242</w:t>
            </w:r>
          </w:p>
        </w:tc>
        <w:tc>
          <w:tcPr>
            <w:tcW w:w="1728" w:type="dxa"/>
            <w:vAlign w:val="center"/>
          </w:tcPr>
          <w:p w14:paraId="24FCC4BB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Everolimus</w:t>
            </w:r>
          </w:p>
          <w:p w14:paraId="1013F8F4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N=224</w:t>
            </w:r>
          </w:p>
        </w:tc>
        <w:tc>
          <w:tcPr>
            <w:tcW w:w="1728" w:type="dxa"/>
            <w:vAlign w:val="center"/>
          </w:tcPr>
          <w:p w14:paraId="694252E6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HR (95% CI)</w:t>
            </w:r>
          </w:p>
        </w:tc>
      </w:tr>
      <w:tr w:rsidR="00554D80" w:rsidRPr="00FA7270" w14:paraId="6AFB7AD0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4D7E25E0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Median PFS, mo (95% CI)</w:t>
            </w:r>
          </w:p>
        </w:tc>
        <w:tc>
          <w:tcPr>
            <w:tcW w:w="1728" w:type="dxa"/>
            <w:vAlign w:val="center"/>
          </w:tcPr>
          <w:p w14:paraId="7B7FEF3E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  <w:color w:val="000000"/>
              </w:rPr>
              <w:t>5.6 (3.8–7.4)</w:t>
            </w:r>
          </w:p>
        </w:tc>
        <w:tc>
          <w:tcPr>
            <w:tcW w:w="1728" w:type="dxa"/>
            <w:vAlign w:val="center"/>
          </w:tcPr>
          <w:p w14:paraId="760A1ACD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3.7 (2.8–5.4)</w:t>
            </w:r>
          </w:p>
        </w:tc>
        <w:tc>
          <w:tcPr>
            <w:tcW w:w="1728" w:type="dxa"/>
            <w:vAlign w:val="center"/>
          </w:tcPr>
          <w:p w14:paraId="7CB31F48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0.62 (0.44–0.89)</w:t>
            </w:r>
          </w:p>
        </w:tc>
        <w:tc>
          <w:tcPr>
            <w:tcW w:w="1728" w:type="dxa"/>
            <w:vAlign w:val="center"/>
          </w:tcPr>
          <w:p w14:paraId="7EC41440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9.0 (7.3–9.2)</w:t>
            </w:r>
          </w:p>
        </w:tc>
        <w:tc>
          <w:tcPr>
            <w:tcW w:w="1728" w:type="dxa"/>
            <w:vAlign w:val="center"/>
          </w:tcPr>
          <w:p w14:paraId="4349C845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3.9 (3.7–5.4)</w:t>
            </w:r>
          </w:p>
        </w:tc>
        <w:tc>
          <w:tcPr>
            <w:tcW w:w="1728" w:type="dxa"/>
            <w:vAlign w:val="center"/>
          </w:tcPr>
          <w:p w14:paraId="0094E400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0.48 (0.38–0.62)</w:t>
            </w:r>
          </w:p>
        </w:tc>
      </w:tr>
      <w:tr w:rsidR="00554D80" w:rsidRPr="00FA7270" w14:paraId="40308C42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4CA35AD9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Median OS, mo (95% CI)</w:t>
            </w:r>
          </w:p>
        </w:tc>
        <w:tc>
          <w:tcPr>
            <w:tcW w:w="1728" w:type="dxa"/>
            <w:vAlign w:val="center"/>
          </w:tcPr>
          <w:p w14:paraId="31E121C2" w14:textId="77777777" w:rsidR="00554D80" w:rsidRPr="00FA7270" w:rsidRDefault="00554D80" w:rsidP="006E47E5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21.3 (12.4</w:t>
            </w:r>
            <w:r w:rsidRPr="00FA7270">
              <w:rPr>
                <w:rFonts w:ascii="Arial" w:hAnsi="Arial" w:cs="Arial"/>
              </w:rPr>
              <w:t>–</w:t>
            </w:r>
            <w:r w:rsidRPr="00FA7270">
              <w:rPr>
                <w:rFonts w:ascii="Arial" w:hAnsi="Arial" w:cs="Arial"/>
                <w:color w:val="000000"/>
              </w:rPr>
              <w:t>NR)</w:t>
            </w:r>
          </w:p>
        </w:tc>
        <w:tc>
          <w:tcPr>
            <w:tcW w:w="1728" w:type="dxa"/>
            <w:vAlign w:val="center"/>
          </w:tcPr>
          <w:p w14:paraId="24D8CAAC" w14:textId="77777777" w:rsidR="00554D80" w:rsidRPr="00FA7270" w:rsidRDefault="00554D80" w:rsidP="006E47E5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13.8 (10.6</w:t>
            </w:r>
            <w:r w:rsidRPr="00FA7270">
              <w:rPr>
                <w:rFonts w:ascii="Arial" w:hAnsi="Arial" w:cs="Arial"/>
              </w:rPr>
              <w:t>–</w:t>
            </w:r>
            <w:r w:rsidRPr="00FA7270">
              <w:rPr>
                <w:rFonts w:ascii="Arial" w:hAnsi="Arial" w:cs="Arial"/>
                <w:color w:val="000000"/>
              </w:rPr>
              <w:t>16.4)</w:t>
            </w:r>
          </w:p>
        </w:tc>
        <w:tc>
          <w:tcPr>
            <w:tcW w:w="1728" w:type="dxa"/>
            <w:vAlign w:val="center"/>
          </w:tcPr>
          <w:p w14:paraId="2BE3EEFE" w14:textId="77777777" w:rsidR="00554D80" w:rsidRPr="00FA7270" w:rsidRDefault="00554D80" w:rsidP="006E47E5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0.69 (0.47</w:t>
            </w:r>
            <w:r w:rsidRPr="00FA7270">
              <w:rPr>
                <w:rFonts w:ascii="Arial" w:hAnsi="Arial" w:cs="Arial"/>
              </w:rPr>
              <w:t>–</w:t>
            </w:r>
            <w:r w:rsidRPr="00FA7270">
              <w:rPr>
                <w:rFonts w:ascii="Arial" w:hAnsi="Arial" w:cs="Arial"/>
                <w:color w:val="000000"/>
              </w:rPr>
              <w:t>1.01)</w:t>
            </w:r>
          </w:p>
        </w:tc>
        <w:tc>
          <w:tcPr>
            <w:tcW w:w="1728" w:type="dxa"/>
            <w:vAlign w:val="center"/>
          </w:tcPr>
          <w:p w14:paraId="62545D30" w14:textId="77777777" w:rsidR="00554D80" w:rsidRPr="00FA7270" w:rsidRDefault="00554D80" w:rsidP="006E47E5">
            <w:pPr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22.0 (18.7</w:t>
            </w:r>
            <w:r w:rsidRPr="00FA7270">
              <w:rPr>
                <w:rFonts w:ascii="Arial" w:hAnsi="Arial" w:cs="Arial"/>
              </w:rPr>
              <w:t>–</w:t>
            </w:r>
            <w:r w:rsidRPr="00FA7270">
              <w:rPr>
                <w:rFonts w:ascii="Arial" w:hAnsi="Arial" w:cs="Arial"/>
                <w:color w:val="000000"/>
              </w:rPr>
              <w:t>NR)</w:t>
            </w:r>
          </w:p>
        </w:tc>
        <w:tc>
          <w:tcPr>
            <w:tcW w:w="1728" w:type="dxa"/>
            <w:vAlign w:val="center"/>
          </w:tcPr>
          <w:p w14:paraId="5987EF40" w14:textId="77777777" w:rsidR="00554D80" w:rsidRPr="00FA7270" w:rsidRDefault="00554D80" w:rsidP="006E47E5">
            <w:pPr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18.4 (16.1</w:t>
            </w:r>
            <w:r w:rsidRPr="00FA7270">
              <w:rPr>
                <w:rFonts w:ascii="Arial" w:hAnsi="Arial" w:cs="Arial"/>
              </w:rPr>
              <w:t>–</w:t>
            </w:r>
            <w:r w:rsidRPr="00FA7270">
              <w:rPr>
                <w:rFonts w:ascii="Arial" w:hAnsi="Arial" w:cs="Arial"/>
                <w:color w:val="000000"/>
              </w:rPr>
              <w:t>20.8)</w:t>
            </w:r>
          </w:p>
        </w:tc>
        <w:tc>
          <w:tcPr>
            <w:tcW w:w="1728" w:type="dxa"/>
            <w:vAlign w:val="center"/>
          </w:tcPr>
          <w:p w14:paraId="4EF24AE8" w14:textId="77777777" w:rsidR="00554D80" w:rsidRPr="00FA7270" w:rsidRDefault="00554D80" w:rsidP="006E47E5">
            <w:pPr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A7270">
              <w:rPr>
                <w:rFonts w:ascii="Arial" w:hAnsi="Arial" w:cs="Arial"/>
                <w:color w:val="000000"/>
              </w:rPr>
              <w:t>0.69 (0.52</w:t>
            </w:r>
            <w:r w:rsidRPr="00FA7270">
              <w:rPr>
                <w:rFonts w:ascii="Arial" w:hAnsi="Arial" w:cs="Arial"/>
              </w:rPr>
              <w:t>–</w:t>
            </w:r>
            <w:r w:rsidRPr="00FA7270">
              <w:rPr>
                <w:rFonts w:ascii="Arial" w:hAnsi="Arial" w:cs="Arial"/>
                <w:color w:val="000000"/>
              </w:rPr>
              <w:t>0.90)</w:t>
            </w:r>
          </w:p>
        </w:tc>
      </w:tr>
      <w:tr w:rsidR="00554D80" w:rsidRPr="00FA7270" w14:paraId="6F35EB51" w14:textId="77777777" w:rsidTr="006E47E5">
        <w:trPr>
          <w:trHeight w:val="475"/>
        </w:trPr>
        <w:tc>
          <w:tcPr>
            <w:tcW w:w="2628" w:type="dxa"/>
            <w:vAlign w:val="center"/>
          </w:tcPr>
          <w:p w14:paraId="2181A1FC" w14:textId="77777777" w:rsidR="00554D80" w:rsidRPr="00FA7270" w:rsidRDefault="00554D80" w:rsidP="006E47E5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ORR per IRC, % (95% CI)</w:t>
            </w:r>
          </w:p>
        </w:tc>
        <w:tc>
          <w:tcPr>
            <w:tcW w:w="1728" w:type="dxa"/>
            <w:vAlign w:val="center"/>
          </w:tcPr>
          <w:p w14:paraId="05300A81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14 (7–23)</w:t>
            </w:r>
          </w:p>
        </w:tc>
        <w:tc>
          <w:tcPr>
            <w:tcW w:w="1728" w:type="dxa"/>
            <w:vAlign w:val="center"/>
          </w:tcPr>
          <w:p w14:paraId="1F0FB50E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4 (1–10)</w:t>
            </w:r>
          </w:p>
        </w:tc>
        <w:tc>
          <w:tcPr>
            <w:tcW w:w="1728" w:type="dxa"/>
            <w:vAlign w:val="center"/>
          </w:tcPr>
          <w:p w14:paraId="38A1AAC9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  <w:vAlign w:val="center"/>
          </w:tcPr>
          <w:p w14:paraId="2D21AC8C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19 (14–24)</w:t>
            </w:r>
          </w:p>
        </w:tc>
        <w:tc>
          <w:tcPr>
            <w:tcW w:w="1728" w:type="dxa"/>
            <w:vAlign w:val="center"/>
          </w:tcPr>
          <w:p w14:paraId="7FE5544B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3 (1–6)</w:t>
            </w:r>
          </w:p>
        </w:tc>
        <w:tc>
          <w:tcPr>
            <w:tcW w:w="1728" w:type="dxa"/>
            <w:vAlign w:val="center"/>
          </w:tcPr>
          <w:p w14:paraId="1BDFAE7E" w14:textId="77777777" w:rsidR="00554D80" w:rsidRPr="00FA7270" w:rsidRDefault="00554D80" w:rsidP="006E47E5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02917093" w14:textId="77777777" w:rsidR="00554D80" w:rsidRPr="00362381" w:rsidRDefault="00554D80" w:rsidP="00554D80">
      <w:pPr>
        <w:spacing w:after="0"/>
        <w:rPr>
          <w:rFonts w:ascii="Arial" w:hAnsi="Arial" w:cs="Arial"/>
          <w:sz w:val="18"/>
        </w:rPr>
      </w:pPr>
      <w:r w:rsidRPr="00362381">
        <w:rPr>
          <w:rFonts w:ascii="Arial" w:hAnsi="Arial" w:cs="Arial"/>
          <w:sz w:val="18"/>
          <w:vertAlign w:val="superscript"/>
        </w:rPr>
        <w:t>a</w:t>
      </w:r>
      <w:r w:rsidRPr="00362381">
        <w:rPr>
          <w:rFonts w:ascii="Arial" w:hAnsi="Arial" w:cs="Arial"/>
          <w:sz w:val="18"/>
        </w:rPr>
        <w:t>Treatment duration missing for 2 patients in the everolimus arm.</w:t>
      </w:r>
      <w:r w:rsidRPr="00362381">
        <w:rPr>
          <w:rFonts w:ascii="Arial" w:hAnsi="Arial" w:cs="Arial"/>
          <w:sz w:val="18"/>
        </w:rPr>
        <w:br/>
        <w:t>CI, confidence interval; HR, hazard ratio; IRC, independent radiology committee; NR, not reached; ORR, objective response rate; OS, overall survival; PFS, progressive-free survival; TKI, tyrosine kinase inhibitor.</w:t>
      </w:r>
    </w:p>
    <w:p w14:paraId="68BAFC47" w14:textId="77777777" w:rsidR="007F5F6B" w:rsidRDefault="007F5F6B">
      <w:pPr>
        <w:spacing w:after="0"/>
        <w:rPr>
          <w:rFonts w:ascii="Arial" w:hAnsi="Arial" w:cs="Arial"/>
          <w:b/>
          <w:noProof/>
        </w:rPr>
      </w:pPr>
    </w:p>
    <w:p w14:paraId="14C7C6BC" w14:textId="77777777" w:rsidR="0010684D" w:rsidRDefault="0010684D">
      <w:pPr>
        <w:spacing w:after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br w:type="page"/>
      </w:r>
    </w:p>
    <w:p w14:paraId="12600A62" w14:textId="03D0026F" w:rsidR="00842809" w:rsidRPr="009A7733" w:rsidRDefault="00842809" w:rsidP="00842809">
      <w:pPr>
        <w:spacing w:after="0" w:line="360" w:lineRule="auto"/>
        <w:rPr>
          <w:rFonts w:ascii="Arial" w:hAnsi="Arial" w:cs="Arial"/>
          <w:b/>
          <w:sz w:val="24"/>
        </w:rPr>
      </w:pPr>
      <w:r w:rsidRPr="009A7733">
        <w:rPr>
          <w:rFonts w:ascii="Arial" w:hAnsi="Arial" w:cs="Arial"/>
          <w:b/>
          <w:sz w:val="24"/>
        </w:rPr>
        <w:lastRenderedPageBreak/>
        <w:t xml:space="preserve">Table </w:t>
      </w:r>
      <w:r w:rsidR="00467BA1">
        <w:rPr>
          <w:rFonts w:ascii="Arial" w:hAnsi="Arial" w:cs="Arial"/>
          <w:b/>
          <w:sz w:val="24"/>
        </w:rPr>
        <w:t>S3</w:t>
      </w:r>
      <w:r w:rsidRPr="009A7733">
        <w:rPr>
          <w:rFonts w:ascii="Arial" w:hAnsi="Arial" w:cs="Arial"/>
          <w:b/>
          <w:sz w:val="24"/>
        </w:rPr>
        <w:t>. Subsequent Anticancer Therapy</w:t>
      </w:r>
    </w:p>
    <w:tbl>
      <w:tblPr>
        <w:tblW w:w="11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1472"/>
        <w:gridCol w:w="1295"/>
        <w:gridCol w:w="1472"/>
        <w:gridCol w:w="1295"/>
        <w:gridCol w:w="1472"/>
        <w:gridCol w:w="1295"/>
      </w:tblGrid>
      <w:tr w:rsidR="00842809" w:rsidRPr="009A7733" w14:paraId="4FF98FBC" w14:textId="77777777" w:rsidTr="001E6C63">
        <w:trPr>
          <w:trHeight w:val="324"/>
        </w:trPr>
        <w:tc>
          <w:tcPr>
            <w:tcW w:w="3126" w:type="dxa"/>
            <w:vMerge w:val="restart"/>
            <w:shd w:val="clear" w:color="auto" w:fill="FFFFFF" w:themeFill="background1"/>
          </w:tcPr>
          <w:p w14:paraId="097AFAA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9A7733">
              <w:rPr>
                <w:rFonts w:ascii="Arial" w:hAnsi="Arial" w:cs="Arial"/>
                <w:b/>
                <w:sz w:val="20"/>
              </w:rPr>
              <w:t>Subsequent Anticancer Regimens, n (%)</w:t>
            </w:r>
          </w:p>
        </w:tc>
        <w:tc>
          <w:tcPr>
            <w:tcW w:w="2767" w:type="dxa"/>
            <w:gridSpan w:val="2"/>
            <w:shd w:val="clear" w:color="auto" w:fill="FFFFFF" w:themeFill="background1"/>
          </w:tcPr>
          <w:p w14:paraId="4DEF13E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Prior Sunitinib Only</w:t>
            </w:r>
          </w:p>
        </w:tc>
        <w:tc>
          <w:tcPr>
            <w:tcW w:w="2767" w:type="dxa"/>
            <w:gridSpan w:val="2"/>
            <w:shd w:val="clear" w:color="auto" w:fill="FFFFFF" w:themeFill="background1"/>
          </w:tcPr>
          <w:p w14:paraId="67DBCEC6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Prior Pazopanib Only</w:t>
            </w:r>
          </w:p>
        </w:tc>
        <w:tc>
          <w:tcPr>
            <w:tcW w:w="2767" w:type="dxa"/>
            <w:gridSpan w:val="2"/>
            <w:shd w:val="clear" w:color="auto" w:fill="FFFFFF" w:themeFill="background1"/>
          </w:tcPr>
          <w:p w14:paraId="769868CE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Prior Anti-PD-1/PD-L1</w:t>
            </w:r>
          </w:p>
        </w:tc>
      </w:tr>
      <w:tr w:rsidR="00842809" w:rsidRPr="009A7733" w14:paraId="0F7F98D7" w14:textId="77777777" w:rsidTr="001E6C63">
        <w:trPr>
          <w:trHeight w:val="208"/>
        </w:trPr>
        <w:tc>
          <w:tcPr>
            <w:tcW w:w="3126" w:type="dxa"/>
            <w:vMerge/>
            <w:shd w:val="clear" w:color="auto" w:fill="FFFFFF" w:themeFill="background1"/>
          </w:tcPr>
          <w:p w14:paraId="340C0487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4C1671BB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Cabozantinib</w:t>
            </w:r>
          </w:p>
          <w:p w14:paraId="1415DFB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(N=135)</w:t>
            </w:r>
          </w:p>
        </w:tc>
        <w:tc>
          <w:tcPr>
            <w:tcW w:w="1295" w:type="dxa"/>
            <w:shd w:val="clear" w:color="auto" w:fill="FFFFFF" w:themeFill="background1"/>
          </w:tcPr>
          <w:p w14:paraId="2635101B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Everolimus</w:t>
            </w:r>
          </w:p>
          <w:p w14:paraId="5CB7A95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(N=132)</w:t>
            </w:r>
          </w:p>
        </w:tc>
        <w:tc>
          <w:tcPr>
            <w:tcW w:w="1472" w:type="dxa"/>
            <w:shd w:val="clear" w:color="auto" w:fill="FFFFFF" w:themeFill="background1"/>
          </w:tcPr>
          <w:p w14:paraId="0CE9083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Cabozantinib</w:t>
            </w:r>
          </w:p>
          <w:p w14:paraId="62EBE424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(N=88)</w:t>
            </w:r>
          </w:p>
        </w:tc>
        <w:tc>
          <w:tcPr>
            <w:tcW w:w="1295" w:type="dxa"/>
            <w:shd w:val="clear" w:color="auto" w:fill="FFFFFF" w:themeFill="background1"/>
          </w:tcPr>
          <w:p w14:paraId="0E9C169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Everolimus</w:t>
            </w:r>
          </w:p>
          <w:p w14:paraId="151B6CB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(N=83)</w:t>
            </w:r>
          </w:p>
        </w:tc>
        <w:tc>
          <w:tcPr>
            <w:tcW w:w="1472" w:type="dxa"/>
            <w:shd w:val="clear" w:color="auto" w:fill="FFFFFF" w:themeFill="background1"/>
          </w:tcPr>
          <w:p w14:paraId="58262B07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Cabozantinib</w:t>
            </w:r>
          </w:p>
          <w:p w14:paraId="4B4D8C2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(N=18)</w:t>
            </w:r>
          </w:p>
        </w:tc>
        <w:tc>
          <w:tcPr>
            <w:tcW w:w="1295" w:type="dxa"/>
            <w:shd w:val="clear" w:color="auto" w:fill="FFFFFF" w:themeFill="background1"/>
          </w:tcPr>
          <w:p w14:paraId="790586A2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Everolimus</w:t>
            </w:r>
          </w:p>
          <w:p w14:paraId="640ADAF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7733">
              <w:rPr>
                <w:rFonts w:ascii="Arial" w:hAnsi="Arial" w:cs="Arial"/>
                <w:b/>
                <w:sz w:val="20"/>
                <w:szCs w:val="20"/>
              </w:rPr>
              <w:t>(N=14)</w:t>
            </w:r>
          </w:p>
        </w:tc>
      </w:tr>
      <w:tr w:rsidR="00842809" w:rsidRPr="009A7733" w14:paraId="52A53CDE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2D1738C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Any systemic anticancer therapy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EEA5833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 xml:space="preserve"> 65 (48)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F468CE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73 (55)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098FEE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46 (52)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87763C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44 (53)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73B487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6 (33)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857FD82" w14:textId="77777777" w:rsidR="00842809" w:rsidRPr="009A7733" w:rsidRDefault="00842809" w:rsidP="00C06E23">
            <w:pPr>
              <w:tabs>
                <w:tab w:val="left" w:pos="1076"/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10 (71)</w:t>
            </w:r>
          </w:p>
        </w:tc>
      </w:tr>
      <w:tr w:rsidR="00842809" w:rsidRPr="009A7733" w14:paraId="716FC859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281CE5EB" w14:textId="77777777" w:rsidR="00842809" w:rsidRPr="009A7733" w:rsidRDefault="00842809" w:rsidP="00C06E2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Any VEGFR TKI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7AD36F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33 (24)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B22B6B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61 (46)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DC75BA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22 (25)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414B83E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43 (52)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9ECE57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4 (22)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02AB50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10 (71)</w:t>
            </w:r>
          </w:p>
        </w:tc>
      </w:tr>
      <w:tr w:rsidR="00842809" w:rsidRPr="009A7733" w14:paraId="477979AF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6865F35E" w14:textId="77777777" w:rsidR="00842809" w:rsidRPr="009A7733" w:rsidRDefault="00842809" w:rsidP="00C06E23">
            <w:pPr>
              <w:pStyle w:val="NoSpacing"/>
              <w:ind w:left="27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Axitinib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A3652D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24 (18)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115A97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51 (39)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71361D9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18 (20)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D9D81F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27 (33)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E8FFEFB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(17)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535AEA4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7 (50)</w:t>
            </w:r>
          </w:p>
        </w:tc>
      </w:tr>
      <w:tr w:rsidR="00842809" w:rsidRPr="009A7733" w14:paraId="467FD554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1A3DF994" w14:textId="77777777" w:rsidR="00842809" w:rsidRPr="009A7733" w:rsidRDefault="00842809" w:rsidP="00C06E23">
            <w:pPr>
              <w:pStyle w:val="NoSpacing"/>
              <w:ind w:left="27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Sorafenib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69C75C9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B5F83C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9 (7)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A4E2D86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435402E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10 (12)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9EBD7A9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7BD5C04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(21)</w:t>
            </w:r>
          </w:p>
        </w:tc>
      </w:tr>
      <w:tr w:rsidR="00842809" w:rsidRPr="009A7733" w14:paraId="3D45B7E3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3127C31F" w14:textId="77777777" w:rsidR="00842809" w:rsidRPr="009A7733" w:rsidRDefault="00842809" w:rsidP="00C06E23">
            <w:pPr>
              <w:pStyle w:val="NoSpacing"/>
              <w:ind w:left="27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Sunitinib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D753A4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54A851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4 (3)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6E0E3D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7 (8)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C91FF0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11 (13)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7F1B1C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(11)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E3DA092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(7)</w:t>
            </w:r>
          </w:p>
        </w:tc>
      </w:tr>
      <w:tr w:rsidR="00842809" w:rsidRPr="009A7733" w14:paraId="4D691057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36AC57CE" w14:textId="77777777" w:rsidR="00842809" w:rsidRPr="009A7733" w:rsidRDefault="00842809" w:rsidP="00C06E23">
            <w:pPr>
              <w:pStyle w:val="NoSpacing"/>
              <w:ind w:left="27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Pazopanib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CB15999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4 (3)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AC6FB4E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9 (7)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EA3A612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726C60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(1)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586B016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B1E1DC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(14)</w:t>
            </w:r>
          </w:p>
        </w:tc>
      </w:tr>
      <w:tr w:rsidR="00842809" w:rsidRPr="009A7733" w14:paraId="3EAF2013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52A4CA86" w14:textId="77777777" w:rsidR="00842809" w:rsidRPr="009A7733" w:rsidRDefault="00842809" w:rsidP="00C06E23">
            <w:pPr>
              <w:pStyle w:val="NoSpacing"/>
              <w:ind w:left="27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Cabozantinib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A4642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A6601B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65C4B47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DC0CA6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8224CB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6E65DF4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42809" w:rsidRPr="009A7733" w14:paraId="52706F24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5F6E48D9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Anti-PD-1/PD-L1/PD-L2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4EDA5C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BFD307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5 (4)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B39EE8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5 (6)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881411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5 (6)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1AB974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ED6686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42809" w:rsidRPr="009A7733" w14:paraId="7FFE7980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3E64A09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Everolimus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5721CB2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34 (25)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5C3AFF4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5 (4)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F4214EE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28 (32)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529E0E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A4D94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(11)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9313657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42809" w:rsidRPr="009A7733" w14:paraId="627D368C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608811CB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Temsirolimus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F1F80F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(1)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6A39D5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DD7ADA7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62DCF76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(1)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7CBC02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(6)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A455FE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(7)</w:t>
            </w:r>
          </w:p>
        </w:tc>
      </w:tr>
      <w:tr w:rsidR="00842809" w:rsidRPr="009A7733" w14:paraId="3E3D5E69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78A28EF1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Chemotherapy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F52BDF2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(1)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44DB34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6 (5)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3E34D6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21D8BF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2903064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(6)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09D511B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42809" w:rsidRPr="009A7733" w14:paraId="0B8AEB56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535BC7A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Bevacizumab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307F00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290B8A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509A727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4 (5)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E5E8000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5 (6)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A614B01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(6)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1873863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42809" w:rsidRPr="009A7733" w14:paraId="462FA4B6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6B72ECA6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Interleukins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2ED952A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F8045A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2 (2)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6FCBF87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94C9029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(1)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94340DF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41C8BE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(7)</w:t>
            </w:r>
          </w:p>
        </w:tc>
      </w:tr>
      <w:tr w:rsidR="00842809" w:rsidRPr="009A7733" w14:paraId="1C7FB7D0" w14:textId="77777777" w:rsidTr="001E6C63">
        <w:trPr>
          <w:trHeight w:val="475"/>
        </w:trPr>
        <w:tc>
          <w:tcPr>
            <w:tcW w:w="3126" w:type="dxa"/>
            <w:shd w:val="clear" w:color="auto" w:fill="auto"/>
            <w:vAlign w:val="center"/>
          </w:tcPr>
          <w:p w14:paraId="2CCEAFC3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Interferons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03996EC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C5F8F5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5 (4)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90B9C08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1 (1)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D6DB00D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407D80F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BF8A285" w14:textId="77777777" w:rsidR="00842809" w:rsidRPr="009A7733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7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ABB64D3" w14:textId="77777777" w:rsidR="00842809" w:rsidRPr="009A7733" w:rsidRDefault="00842809" w:rsidP="00842809">
      <w:pPr>
        <w:spacing w:after="0"/>
        <w:rPr>
          <w:rFonts w:ascii="Arial" w:hAnsi="Arial" w:cs="Arial"/>
          <w:b/>
          <w:sz w:val="16"/>
        </w:rPr>
      </w:pPr>
      <w:r w:rsidRPr="009A7733">
        <w:rPr>
          <w:rFonts w:ascii="Arial" w:hAnsi="Arial" w:cs="Arial"/>
          <w:sz w:val="16"/>
        </w:rPr>
        <w:t>TKI, tyrosine kinase inhibitor.</w:t>
      </w:r>
    </w:p>
    <w:p w14:paraId="30935EDC" w14:textId="77777777" w:rsidR="00467BA1" w:rsidRDefault="00842809">
      <w:pPr>
        <w:spacing w:after="0"/>
        <w:rPr>
          <w:b/>
        </w:rPr>
      </w:pPr>
      <w:r>
        <w:rPr>
          <w:b/>
        </w:rPr>
        <w:br w:type="page"/>
      </w:r>
    </w:p>
    <w:p w14:paraId="296B66C3" w14:textId="16C31DA8" w:rsidR="00467BA1" w:rsidRDefault="00467BA1" w:rsidP="00467BA1">
      <w:pPr>
        <w:spacing w:after="0" w:line="360" w:lineRule="auto"/>
        <w:rPr>
          <w:rFonts w:ascii="Arial" w:hAnsi="Arial" w:cs="Arial"/>
          <w:b/>
          <w:sz w:val="24"/>
        </w:rPr>
      </w:pPr>
      <w:r w:rsidRPr="00554D80">
        <w:rPr>
          <w:rFonts w:ascii="Arial" w:hAnsi="Arial" w:cs="Arial"/>
          <w:b/>
          <w:sz w:val="24"/>
        </w:rPr>
        <w:lastRenderedPageBreak/>
        <w:t xml:space="preserve">Table </w:t>
      </w:r>
      <w:r>
        <w:rPr>
          <w:rFonts w:ascii="Arial" w:hAnsi="Arial" w:cs="Arial"/>
          <w:b/>
          <w:sz w:val="24"/>
        </w:rPr>
        <w:t>S4. Efficacy for Prior IL-2</w:t>
      </w:r>
      <w:r w:rsidR="00CC1DED">
        <w:rPr>
          <w:rFonts w:ascii="Arial" w:hAnsi="Arial" w:cs="Arial"/>
          <w:b/>
          <w:sz w:val="24"/>
        </w:rPr>
        <w:t xml:space="preserve"> Subgroup</w:t>
      </w:r>
    </w:p>
    <w:tbl>
      <w:tblPr>
        <w:tblStyle w:val="TableGrid"/>
        <w:tblW w:w="7819" w:type="dxa"/>
        <w:tblLayout w:type="fixed"/>
        <w:tblLook w:val="04A0" w:firstRow="1" w:lastRow="0" w:firstColumn="1" w:lastColumn="0" w:noHBand="0" w:noVBand="1"/>
      </w:tblPr>
      <w:tblGrid>
        <w:gridCol w:w="2635"/>
        <w:gridCol w:w="1728"/>
        <w:gridCol w:w="1728"/>
        <w:gridCol w:w="1728"/>
      </w:tblGrid>
      <w:tr w:rsidR="00467BA1" w:rsidRPr="00FA7270" w14:paraId="0A5C5456" w14:textId="77777777" w:rsidTr="00BA534F">
        <w:tc>
          <w:tcPr>
            <w:tcW w:w="2635" w:type="dxa"/>
            <w:vAlign w:val="center"/>
          </w:tcPr>
          <w:p w14:paraId="1851FDD7" w14:textId="77777777" w:rsidR="00467BA1" w:rsidRPr="00FA7270" w:rsidRDefault="00467BA1" w:rsidP="00BA534F">
            <w:pPr>
              <w:rPr>
                <w:rFonts w:ascii="Arial" w:hAnsi="Arial" w:cs="Arial"/>
                <w:b/>
              </w:rPr>
            </w:pPr>
          </w:p>
        </w:tc>
        <w:tc>
          <w:tcPr>
            <w:tcW w:w="5184" w:type="dxa"/>
            <w:gridSpan w:val="3"/>
            <w:vAlign w:val="center"/>
          </w:tcPr>
          <w:p w14:paraId="1C83E106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467BA1" w:rsidRPr="00FA7270" w14:paraId="575B3092" w14:textId="77777777" w:rsidTr="00BA534F">
        <w:trPr>
          <w:trHeight w:val="475"/>
        </w:trPr>
        <w:tc>
          <w:tcPr>
            <w:tcW w:w="2635" w:type="dxa"/>
            <w:vAlign w:val="center"/>
          </w:tcPr>
          <w:p w14:paraId="131C20B7" w14:textId="77777777" w:rsidR="00467BA1" w:rsidRPr="00FA7270" w:rsidRDefault="00467BA1" w:rsidP="00BA534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28" w:type="dxa"/>
            <w:vAlign w:val="center"/>
          </w:tcPr>
          <w:p w14:paraId="391FCC2C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Cabozantinib</w:t>
            </w:r>
          </w:p>
          <w:p w14:paraId="13E87699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</w:t>
            </w: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28" w:type="dxa"/>
            <w:vAlign w:val="center"/>
          </w:tcPr>
          <w:p w14:paraId="581A916A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Everolimus</w:t>
            </w:r>
          </w:p>
          <w:p w14:paraId="0E497471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N=</w:t>
            </w: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728" w:type="dxa"/>
            <w:vAlign w:val="center"/>
          </w:tcPr>
          <w:p w14:paraId="3304B9DD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A7270">
              <w:rPr>
                <w:rFonts w:ascii="Arial" w:hAnsi="Arial" w:cs="Arial"/>
                <w:b/>
              </w:rPr>
              <w:t>HR (95% CI)</w:t>
            </w:r>
          </w:p>
        </w:tc>
      </w:tr>
      <w:tr w:rsidR="00467BA1" w:rsidRPr="00FA7270" w14:paraId="00084155" w14:textId="77777777" w:rsidTr="00BA534F">
        <w:trPr>
          <w:trHeight w:val="475"/>
        </w:trPr>
        <w:tc>
          <w:tcPr>
            <w:tcW w:w="2635" w:type="dxa"/>
            <w:vAlign w:val="center"/>
          </w:tcPr>
          <w:p w14:paraId="60633059" w14:textId="77777777" w:rsidR="00467BA1" w:rsidRPr="00FA7270" w:rsidRDefault="00467BA1" w:rsidP="00BA534F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Median PFS, mo (95% CI)</w:t>
            </w:r>
          </w:p>
        </w:tc>
        <w:tc>
          <w:tcPr>
            <w:tcW w:w="1728" w:type="dxa"/>
            <w:vAlign w:val="center"/>
          </w:tcPr>
          <w:p w14:paraId="5842A1F8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 (3.8</w:t>
            </w:r>
            <w:r w:rsidRPr="00FA7270">
              <w:rPr>
                <w:rFonts w:ascii="Arial" w:hAnsi="Arial" w:cs="Arial"/>
              </w:rPr>
              <w:t>–</w:t>
            </w:r>
            <w:r w:rsidRPr="00E72B14">
              <w:rPr>
                <w:rFonts w:ascii="Arial" w:hAnsi="Arial" w:cs="Arial"/>
              </w:rPr>
              <w:t>11.2)</w:t>
            </w:r>
          </w:p>
        </w:tc>
        <w:tc>
          <w:tcPr>
            <w:tcW w:w="1728" w:type="dxa"/>
            <w:vAlign w:val="center"/>
          </w:tcPr>
          <w:p w14:paraId="0F4C868E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</w:rPr>
            </w:pPr>
            <w:r w:rsidRPr="00E72B14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>5</w:t>
            </w:r>
            <w:r w:rsidRPr="00E72B14">
              <w:rPr>
                <w:rFonts w:ascii="Arial" w:hAnsi="Arial" w:cs="Arial"/>
              </w:rPr>
              <w:t xml:space="preserve"> (3.5</w:t>
            </w:r>
            <w:r w:rsidRPr="00FA7270">
              <w:rPr>
                <w:rFonts w:ascii="Arial" w:hAnsi="Arial" w:cs="Arial"/>
              </w:rPr>
              <w:t>–</w:t>
            </w:r>
            <w:r w:rsidRPr="00E72B14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>6</w:t>
            </w:r>
            <w:r w:rsidRPr="00E72B14">
              <w:rPr>
                <w:rFonts w:ascii="Arial" w:hAnsi="Arial" w:cs="Arial"/>
              </w:rPr>
              <w:t>)</w:t>
            </w:r>
          </w:p>
        </w:tc>
        <w:tc>
          <w:tcPr>
            <w:tcW w:w="1728" w:type="dxa"/>
            <w:vAlign w:val="center"/>
          </w:tcPr>
          <w:p w14:paraId="05D2B8CD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</w:rPr>
            </w:pPr>
            <w:r w:rsidRPr="00E72B14">
              <w:rPr>
                <w:rFonts w:ascii="Arial" w:hAnsi="Arial" w:cs="Arial"/>
              </w:rPr>
              <w:t>0.57 (0.27</w:t>
            </w:r>
            <w:r w:rsidRPr="00FA7270">
              <w:rPr>
                <w:rFonts w:ascii="Arial" w:hAnsi="Arial" w:cs="Arial"/>
              </w:rPr>
              <w:t>–</w:t>
            </w:r>
            <w:r w:rsidRPr="00E72B14">
              <w:rPr>
                <w:rFonts w:ascii="Arial" w:hAnsi="Arial" w:cs="Arial"/>
              </w:rPr>
              <w:t>1.19)</w:t>
            </w:r>
          </w:p>
        </w:tc>
      </w:tr>
      <w:tr w:rsidR="00467BA1" w:rsidRPr="00FA7270" w14:paraId="59277358" w14:textId="77777777" w:rsidTr="00BA534F">
        <w:trPr>
          <w:trHeight w:val="475"/>
        </w:trPr>
        <w:tc>
          <w:tcPr>
            <w:tcW w:w="2635" w:type="dxa"/>
            <w:vAlign w:val="center"/>
          </w:tcPr>
          <w:p w14:paraId="57BEF779" w14:textId="77777777" w:rsidR="00467BA1" w:rsidRPr="00FA7270" w:rsidRDefault="00467BA1" w:rsidP="00BA534F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Median OS, mo (95% CI)</w:t>
            </w:r>
          </w:p>
        </w:tc>
        <w:tc>
          <w:tcPr>
            <w:tcW w:w="1728" w:type="dxa"/>
            <w:vAlign w:val="center"/>
          </w:tcPr>
          <w:p w14:paraId="5428D37E" w14:textId="77777777" w:rsidR="00467BA1" w:rsidRPr="00FA7270" w:rsidRDefault="00467BA1" w:rsidP="00BA534F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NR</w:t>
            </w:r>
            <w:r w:rsidRPr="00E72B14">
              <w:rPr>
                <w:rFonts w:ascii="Arial" w:hAnsi="Arial" w:cs="Arial"/>
                <w:color w:val="000000"/>
              </w:rPr>
              <w:t xml:space="preserve"> (17.1</w:t>
            </w:r>
            <w:r w:rsidRPr="00FA727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color w:val="000000"/>
              </w:rPr>
              <w:t>NR</w:t>
            </w:r>
            <w:r w:rsidRPr="00E72B14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728" w:type="dxa"/>
            <w:vAlign w:val="center"/>
          </w:tcPr>
          <w:p w14:paraId="3D467DE3" w14:textId="77777777" w:rsidR="00467BA1" w:rsidRPr="00FA7270" w:rsidRDefault="00467BA1" w:rsidP="00BA534F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NR</w:t>
            </w:r>
            <w:r w:rsidRPr="00E72B14">
              <w:rPr>
                <w:rFonts w:ascii="Arial" w:hAnsi="Arial" w:cs="Arial"/>
                <w:color w:val="000000"/>
              </w:rPr>
              <w:t xml:space="preserve"> (1</w:t>
            </w:r>
            <w:r>
              <w:rPr>
                <w:rFonts w:ascii="Arial" w:hAnsi="Arial" w:cs="Arial"/>
                <w:color w:val="000000"/>
              </w:rPr>
              <w:t>5</w:t>
            </w:r>
            <w:r w:rsidRPr="00E72B14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FA727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color w:val="000000"/>
              </w:rPr>
              <w:t>NR</w:t>
            </w:r>
            <w:r w:rsidRPr="00E72B14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728" w:type="dxa"/>
            <w:vAlign w:val="center"/>
          </w:tcPr>
          <w:p w14:paraId="545843A2" w14:textId="77777777" w:rsidR="00467BA1" w:rsidRPr="00FA7270" w:rsidRDefault="00467BA1" w:rsidP="00BA534F">
            <w:pPr>
              <w:keepNext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E72B14">
              <w:rPr>
                <w:rFonts w:ascii="Arial" w:hAnsi="Arial" w:cs="Arial"/>
                <w:color w:val="000000"/>
              </w:rPr>
              <w:t>0.75 (0.27</w:t>
            </w:r>
            <w:r w:rsidRPr="00FA7270">
              <w:rPr>
                <w:rFonts w:ascii="Arial" w:hAnsi="Arial" w:cs="Arial"/>
              </w:rPr>
              <w:t>–</w:t>
            </w:r>
            <w:r w:rsidRPr="00E72B14">
              <w:rPr>
                <w:rFonts w:ascii="Arial" w:hAnsi="Arial" w:cs="Arial"/>
                <w:color w:val="000000"/>
              </w:rPr>
              <w:t>2.08)</w:t>
            </w:r>
          </w:p>
        </w:tc>
      </w:tr>
      <w:tr w:rsidR="00467BA1" w:rsidRPr="00FA7270" w14:paraId="46EE974B" w14:textId="77777777" w:rsidTr="00BA534F">
        <w:trPr>
          <w:trHeight w:val="475"/>
        </w:trPr>
        <w:tc>
          <w:tcPr>
            <w:tcW w:w="2635" w:type="dxa"/>
            <w:vAlign w:val="center"/>
          </w:tcPr>
          <w:p w14:paraId="5980DA79" w14:textId="77777777" w:rsidR="00467BA1" w:rsidRPr="00FA7270" w:rsidRDefault="00467BA1" w:rsidP="00BA534F">
            <w:pPr>
              <w:spacing w:after="0"/>
              <w:rPr>
                <w:rFonts w:ascii="Arial" w:hAnsi="Arial" w:cs="Arial"/>
              </w:rPr>
            </w:pPr>
            <w:r w:rsidRPr="00FA7270">
              <w:rPr>
                <w:rFonts w:ascii="Arial" w:hAnsi="Arial" w:cs="Arial"/>
              </w:rPr>
              <w:t>ORR per IRC, % (95% CI)</w:t>
            </w:r>
          </w:p>
        </w:tc>
        <w:tc>
          <w:tcPr>
            <w:tcW w:w="1728" w:type="dxa"/>
            <w:vAlign w:val="center"/>
          </w:tcPr>
          <w:p w14:paraId="3F4A3630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(1</w:t>
            </w:r>
            <w:r w:rsidRPr="00FA727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32)</w:t>
            </w:r>
          </w:p>
        </w:tc>
        <w:tc>
          <w:tcPr>
            <w:tcW w:w="1728" w:type="dxa"/>
            <w:vAlign w:val="center"/>
          </w:tcPr>
          <w:p w14:paraId="1D0DAE4D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(0</w:t>
            </w:r>
            <w:r w:rsidRPr="00FA727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17)</w:t>
            </w:r>
          </w:p>
        </w:tc>
        <w:tc>
          <w:tcPr>
            <w:tcW w:w="1728" w:type="dxa"/>
            <w:vAlign w:val="center"/>
          </w:tcPr>
          <w:p w14:paraId="30E471CD" w14:textId="77777777" w:rsidR="00467BA1" w:rsidRPr="00FA7270" w:rsidRDefault="00467BA1" w:rsidP="00BA534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4A2EFF92" w14:textId="77777777" w:rsidR="00467BA1" w:rsidRDefault="00467BA1" w:rsidP="00467BA1">
      <w:pPr>
        <w:spacing w:after="0" w:line="360" w:lineRule="auto"/>
        <w:rPr>
          <w:rFonts w:ascii="Arial" w:hAnsi="Arial" w:cs="Arial"/>
          <w:b/>
          <w:noProof/>
        </w:rPr>
      </w:pPr>
    </w:p>
    <w:p w14:paraId="5E007459" w14:textId="77777777" w:rsidR="00590B43" w:rsidRDefault="00590B43" w:rsidP="00842809">
      <w:pPr>
        <w:spacing w:after="0"/>
        <w:rPr>
          <w:b/>
        </w:rPr>
      </w:pPr>
    </w:p>
    <w:p w14:paraId="5B7930FB" w14:textId="743DF8C9" w:rsidR="00842809" w:rsidRPr="009A7733" w:rsidRDefault="00842809" w:rsidP="00842809">
      <w:pPr>
        <w:spacing w:after="0" w:line="360" w:lineRule="auto"/>
        <w:rPr>
          <w:rFonts w:ascii="Arial" w:hAnsi="Arial" w:cs="Arial"/>
          <w:b/>
          <w:sz w:val="24"/>
        </w:rPr>
      </w:pPr>
      <w:r w:rsidRPr="009A7733">
        <w:rPr>
          <w:rFonts w:ascii="Arial" w:hAnsi="Arial" w:cs="Arial"/>
          <w:b/>
          <w:noProof/>
          <w:sz w:val="24"/>
        </w:rPr>
        <w:t xml:space="preserve">Table </w:t>
      </w:r>
      <w:r w:rsidR="00D14F43">
        <w:rPr>
          <w:rFonts w:ascii="Arial" w:hAnsi="Arial" w:cs="Arial"/>
          <w:b/>
          <w:noProof/>
          <w:sz w:val="24"/>
        </w:rPr>
        <w:t>S</w:t>
      </w:r>
      <w:r w:rsidR="001F38AC">
        <w:rPr>
          <w:rFonts w:ascii="Arial" w:hAnsi="Arial" w:cs="Arial"/>
          <w:b/>
          <w:noProof/>
          <w:sz w:val="24"/>
        </w:rPr>
        <w:t>5</w:t>
      </w:r>
      <w:r w:rsidRPr="009A7733">
        <w:rPr>
          <w:rFonts w:ascii="Arial" w:hAnsi="Arial" w:cs="Arial"/>
          <w:b/>
          <w:noProof/>
          <w:sz w:val="24"/>
        </w:rPr>
        <w:t xml:space="preserve">. Duration of Exposure </w:t>
      </w: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2232"/>
        <w:gridCol w:w="1472"/>
        <w:gridCol w:w="1431"/>
        <w:gridCol w:w="1472"/>
        <w:gridCol w:w="1431"/>
        <w:gridCol w:w="1472"/>
        <w:gridCol w:w="1432"/>
      </w:tblGrid>
      <w:tr w:rsidR="009A7733" w:rsidRPr="009A7733" w14:paraId="43E8EB27" w14:textId="77777777" w:rsidTr="009A7733"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8EAFE" w14:textId="77777777" w:rsidR="009A7733" w:rsidRPr="009A7733" w:rsidRDefault="009A7733" w:rsidP="00C06E23">
            <w:pPr>
              <w:spacing w:after="0"/>
              <w:rPr>
                <w:rFonts w:ascii="Arial" w:hAnsi="Arial" w:cs="Arial"/>
              </w:rPr>
            </w:pPr>
            <w:r w:rsidRPr="009A77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FC00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A7733">
              <w:rPr>
                <w:rFonts w:ascii="Arial" w:hAnsi="Arial" w:cs="Arial"/>
                <w:b/>
              </w:rPr>
              <w:t>Prior Sunitinib Only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4ACA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A7733">
              <w:rPr>
                <w:rFonts w:ascii="Arial" w:hAnsi="Arial" w:cs="Arial"/>
                <w:b/>
              </w:rPr>
              <w:t>Prior Pazopanib Only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0977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A7733">
              <w:rPr>
                <w:rFonts w:ascii="Arial" w:hAnsi="Arial" w:cs="Arial"/>
                <w:b/>
              </w:rPr>
              <w:t>Prior Anti-PD-1/PD-L1</w:t>
            </w:r>
          </w:p>
        </w:tc>
      </w:tr>
      <w:tr w:rsidR="009A7733" w:rsidRPr="009A7733" w14:paraId="1E93B317" w14:textId="77777777" w:rsidTr="009A7733"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1799" w14:textId="77777777" w:rsidR="009A7733" w:rsidRPr="009A7733" w:rsidRDefault="009A7733" w:rsidP="00C06E2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4004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 xml:space="preserve">Cabozantinib </w:t>
            </w:r>
          </w:p>
          <w:p w14:paraId="22C4C7D3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>(N=136)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B27B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 xml:space="preserve">Everolimus </w:t>
            </w:r>
          </w:p>
          <w:p w14:paraId="1DF607CE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>(N=131)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2BB4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 xml:space="preserve">Cabozantinib </w:t>
            </w:r>
          </w:p>
          <w:p w14:paraId="56173EE7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>(N=88)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0BB2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 xml:space="preserve">Everolimus </w:t>
            </w:r>
          </w:p>
          <w:p w14:paraId="0C2E8C1A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>(N=81)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6C27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 xml:space="preserve">Cabozantinib </w:t>
            </w:r>
          </w:p>
          <w:p w14:paraId="475F028A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>(N=18)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310A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 xml:space="preserve">Everolimus </w:t>
            </w:r>
          </w:p>
          <w:p w14:paraId="19F31C5C" w14:textId="77777777" w:rsidR="009A7733" w:rsidRPr="009A7733" w:rsidRDefault="009A7733" w:rsidP="00C06E2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A7733">
              <w:rPr>
                <w:rFonts w:ascii="Arial" w:hAnsi="Arial" w:cs="Arial"/>
                <w:b/>
                <w:bCs/>
              </w:rPr>
              <w:t>(N=14)</w:t>
            </w:r>
          </w:p>
        </w:tc>
      </w:tr>
      <w:tr w:rsidR="00842809" w:rsidRPr="009A7733" w14:paraId="56DD0E67" w14:textId="77777777" w:rsidTr="009A7733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3FA4" w14:textId="77777777" w:rsidR="00842809" w:rsidRPr="009A7733" w:rsidRDefault="00842809" w:rsidP="00C06E23">
            <w:pPr>
              <w:spacing w:after="0"/>
              <w:rPr>
                <w:rFonts w:ascii="Arial" w:hAnsi="Arial" w:cs="Arial"/>
                <w:bCs/>
              </w:rPr>
            </w:pPr>
            <w:r w:rsidRPr="009A7733">
              <w:rPr>
                <w:rFonts w:ascii="Arial" w:hAnsi="Arial" w:cs="Arial"/>
                <w:bCs/>
              </w:rPr>
              <w:t>Median duration of exposure, mo (IQR)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3896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A7733">
              <w:rPr>
                <w:rFonts w:ascii="Arial" w:hAnsi="Arial" w:cs="Arial"/>
              </w:rPr>
              <w:t>9.2</w:t>
            </w:r>
          </w:p>
          <w:p w14:paraId="091FD3AC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9A7733">
              <w:rPr>
                <w:rFonts w:ascii="Arial" w:hAnsi="Arial" w:cs="Arial"/>
              </w:rPr>
              <w:t>(4.5–14.5)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26A8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A7733">
              <w:rPr>
                <w:rFonts w:ascii="Arial" w:hAnsi="Arial" w:cs="Arial"/>
              </w:rPr>
              <w:t>4.3</w:t>
            </w:r>
          </w:p>
          <w:p w14:paraId="44BFC536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9A7733">
              <w:rPr>
                <w:rFonts w:ascii="Arial" w:hAnsi="Arial" w:cs="Arial"/>
              </w:rPr>
              <w:t>(1.9–8.3)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7BB7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A7733">
              <w:rPr>
                <w:rFonts w:ascii="Arial" w:hAnsi="Arial" w:cs="Arial"/>
              </w:rPr>
              <w:t>7.7</w:t>
            </w:r>
          </w:p>
          <w:p w14:paraId="167FDFD1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9A7733">
              <w:rPr>
                <w:rFonts w:ascii="Arial" w:hAnsi="Arial" w:cs="Arial"/>
              </w:rPr>
              <w:t>(4.2–14.5)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2194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A7733">
              <w:rPr>
                <w:rFonts w:ascii="Arial" w:hAnsi="Arial" w:cs="Arial"/>
              </w:rPr>
              <w:t>4.2</w:t>
            </w:r>
          </w:p>
          <w:p w14:paraId="79A6FDA2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9A7733">
              <w:rPr>
                <w:rFonts w:ascii="Arial" w:hAnsi="Arial" w:cs="Arial"/>
              </w:rPr>
              <w:t>(1.9–8.8)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2C03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A7733">
              <w:rPr>
                <w:rFonts w:ascii="Arial" w:hAnsi="Arial" w:cs="Arial"/>
              </w:rPr>
              <w:t>11.4</w:t>
            </w:r>
          </w:p>
          <w:p w14:paraId="0F6E21D2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9A7733">
              <w:rPr>
                <w:rFonts w:ascii="Arial" w:hAnsi="Arial" w:cs="Arial"/>
              </w:rPr>
              <w:t>(2.8–17.3)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7A5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</w:rPr>
            </w:pPr>
            <w:r w:rsidRPr="009A7733">
              <w:rPr>
                <w:rFonts w:ascii="Arial" w:hAnsi="Arial" w:cs="Arial"/>
              </w:rPr>
              <w:t>4.6</w:t>
            </w:r>
          </w:p>
          <w:p w14:paraId="13419AD1" w14:textId="77777777" w:rsidR="00842809" w:rsidRPr="009A7733" w:rsidRDefault="00842809" w:rsidP="00C06E23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9A7733">
              <w:rPr>
                <w:rFonts w:ascii="Arial" w:hAnsi="Arial" w:cs="Arial"/>
              </w:rPr>
              <w:t>(2.8–5.7)</w:t>
            </w:r>
          </w:p>
        </w:tc>
      </w:tr>
    </w:tbl>
    <w:p w14:paraId="797E7462" w14:textId="77777777" w:rsidR="00842809" w:rsidRPr="009A7733" w:rsidRDefault="00842809" w:rsidP="00842809">
      <w:pPr>
        <w:spacing w:after="0"/>
        <w:rPr>
          <w:rFonts w:ascii="Arial" w:hAnsi="Arial" w:cs="Arial"/>
          <w:sz w:val="16"/>
        </w:rPr>
      </w:pPr>
      <w:r w:rsidRPr="009A7733">
        <w:rPr>
          <w:rFonts w:ascii="Arial" w:hAnsi="Arial" w:cs="Arial"/>
          <w:sz w:val="16"/>
        </w:rPr>
        <w:t>IQR, interquartile range.</w:t>
      </w:r>
    </w:p>
    <w:p w14:paraId="72DF898F" w14:textId="3EF25A05" w:rsidR="00842809" w:rsidRDefault="00842809" w:rsidP="00554D80">
      <w:pPr>
        <w:spacing w:after="0"/>
        <w:rPr>
          <w:b/>
        </w:rPr>
      </w:pPr>
    </w:p>
    <w:p w14:paraId="4F95B69A" w14:textId="77777777" w:rsidR="00590B43" w:rsidRDefault="00590B43" w:rsidP="0084280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4AD2F56" w14:textId="65FDAAFE" w:rsidR="00842809" w:rsidRPr="00591BE1" w:rsidRDefault="00842809" w:rsidP="00842809">
      <w:pPr>
        <w:rPr>
          <w:rFonts w:ascii="Arial" w:hAnsi="Arial" w:cs="Arial"/>
          <w:b/>
          <w:sz w:val="24"/>
          <w:szCs w:val="24"/>
        </w:rPr>
      </w:pPr>
      <w:r w:rsidRPr="00591BE1">
        <w:rPr>
          <w:rFonts w:ascii="Arial" w:hAnsi="Arial" w:cs="Arial"/>
          <w:b/>
          <w:sz w:val="24"/>
          <w:szCs w:val="24"/>
        </w:rPr>
        <w:lastRenderedPageBreak/>
        <w:t xml:space="preserve">Table </w:t>
      </w:r>
      <w:r w:rsidR="00D14F43">
        <w:rPr>
          <w:rFonts w:ascii="Arial" w:hAnsi="Arial" w:cs="Arial"/>
          <w:b/>
          <w:sz w:val="24"/>
          <w:szCs w:val="24"/>
        </w:rPr>
        <w:t>S</w:t>
      </w:r>
      <w:r w:rsidR="001869AB">
        <w:rPr>
          <w:rFonts w:ascii="Arial" w:hAnsi="Arial" w:cs="Arial"/>
          <w:b/>
          <w:sz w:val="24"/>
          <w:szCs w:val="24"/>
        </w:rPr>
        <w:t>6</w:t>
      </w:r>
      <w:r w:rsidRPr="00591BE1">
        <w:rPr>
          <w:rFonts w:ascii="Arial" w:hAnsi="Arial" w:cs="Arial"/>
          <w:b/>
          <w:sz w:val="24"/>
          <w:szCs w:val="24"/>
        </w:rPr>
        <w:t>. Adverse Events for Laboratory Assessments of Liver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2"/>
        <w:gridCol w:w="1173"/>
        <w:gridCol w:w="1106"/>
        <w:gridCol w:w="1173"/>
        <w:gridCol w:w="1106"/>
        <w:gridCol w:w="1173"/>
        <w:gridCol w:w="1106"/>
        <w:gridCol w:w="1173"/>
        <w:gridCol w:w="1106"/>
      </w:tblGrid>
      <w:tr w:rsidR="00842809" w14:paraId="6FA4F1B8" w14:textId="77777777" w:rsidTr="00C06E23">
        <w:tc>
          <w:tcPr>
            <w:tcW w:w="0" w:type="auto"/>
            <w:vMerge w:val="restart"/>
            <w:vAlign w:val="center"/>
          </w:tcPr>
          <w:p w14:paraId="02FD9771" w14:textId="77777777" w:rsidR="00842809" w:rsidRPr="00591BE1" w:rsidRDefault="00842809" w:rsidP="00C06E23">
            <w:pPr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Adverse Event</w:t>
            </w:r>
          </w:p>
        </w:tc>
        <w:tc>
          <w:tcPr>
            <w:tcW w:w="0" w:type="auto"/>
            <w:gridSpan w:val="4"/>
          </w:tcPr>
          <w:p w14:paraId="55A76912" w14:textId="77777777" w:rsidR="00842809" w:rsidRPr="00591BE1" w:rsidRDefault="00842809" w:rsidP="00C06E23">
            <w:pPr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Prior Sunitinib Only</w:t>
            </w:r>
          </w:p>
        </w:tc>
        <w:tc>
          <w:tcPr>
            <w:tcW w:w="0" w:type="auto"/>
            <w:gridSpan w:val="4"/>
          </w:tcPr>
          <w:p w14:paraId="1276B907" w14:textId="77777777" w:rsidR="00842809" w:rsidRPr="00591BE1" w:rsidRDefault="00842809" w:rsidP="00C06E23">
            <w:pPr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Prior Pazopanib Only</w:t>
            </w:r>
          </w:p>
        </w:tc>
      </w:tr>
      <w:tr w:rsidR="00842809" w14:paraId="374125DD" w14:textId="77777777" w:rsidTr="00C06E23">
        <w:tc>
          <w:tcPr>
            <w:tcW w:w="0" w:type="auto"/>
            <w:vMerge/>
            <w:vAlign w:val="center"/>
          </w:tcPr>
          <w:p w14:paraId="25DA182E" w14:textId="77777777" w:rsidR="00842809" w:rsidRPr="00591BE1" w:rsidRDefault="00842809" w:rsidP="00C06E2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ADE6BC3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Cabozantinib</w:t>
            </w:r>
          </w:p>
          <w:p w14:paraId="01D8E386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(N=136)</w:t>
            </w:r>
          </w:p>
        </w:tc>
        <w:tc>
          <w:tcPr>
            <w:tcW w:w="0" w:type="auto"/>
            <w:gridSpan w:val="2"/>
            <w:vAlign w:val="center"/>
          </w:tcPr>
          <w:p w14:paraId="789D2A52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Everolimus</w:t>
            </w:r>
          </w:p>
          <w:p w14:paraId="406D9729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(N=131)</w:t>
            </w:r>
          </w:p>
        </w:tc>
        <w:tc>
          <w:tcPr>
            <w:tcW w:w="0" w:type="auto"/>
            <w:gridSpan w:val="2"/>
            <w:vAlign w:val="center"/>
          </w:tcPr>
          <w:p w14:paraId="474CC4C1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Cabozantinib</w:t>
            </w:r>
          </w:p>
          <w:p w14:paraId="6724F72E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(N=88)</w:t>
            </w:r>
          </w:p>
        </w:tc>
        <w:tc>
          <w:tcPr>
            <w:tcW w:w="0" w:type="auto"/>
            <w:gridSpan w:val="2"/>
            <w:vAlign w:val="center"/>
          </w:tcPr>
          <w:p w14:paraId="102B7C1A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Everolimus</w:t>
            </w:r>
          </w:p>
          <w:p w14:paraId="6F44A37F" w14:textId="77777777" w:rsidR="00842809" w:rsidRPr="00591BE1" w:rsidRDefault="00842809" w:rsidP="00C06E23">
            <w:pPr>
              <w:tabs>
                <w:tab w:val="center" w:pos="3780"/>
                <w:tab w:val="center" w:pos="756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591BE1">
              <w:rPr>
                <w:rFonts w:ascii="Arial" w:hAnsi="Arial" w:cs="Arial"/>
                <w:b/>
              </w:rPr>
              <w:t>(N=81)</w:t>
            </w:r>
          </w:p>
        </w:tc>
      </w:tr>
      <w:tr w:rsidR="00842809" w14:paraId="5FC4987A" w14:textId="77777777" w:rsidTr="00C06E23">
        <w:tc>
          <w:tcPr>
            <w:tcW w:w="0" w:type="auto"/>
            <w:vMerge/>
            <w:vAlign w:val="center"/>
          </w:tcPr>
          <w:p w14:paraId="59566A52" w14:textId="77777777" w:rsidR="00842809" w:rsidRPr="00591BE1" w:rsidRDefault="00842809" w:rsidP="00C06E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339C03A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Any Grade</w:t>
            </w:r>
          </w:p>
        </w:tc>
        <w:tc>
          <w:tcPr>
            <w:tcW w:w="0" w:type="auto"/>
          </w:tcPr>
          <w:p w14:paraId="39905540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Grade 3/4</w:t>
            </w:r>
          </w:p>
        </w:tc>
        <w:tc>
          <w:tcPr>
            <w:tcW w:w="0" w:type="auto"/>
          </w:tcPr>
          <w:p w14:paraId="71234C77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Any Grade</w:t>
            </w:r>
          </w:p>
        </w:tc>
        <w:tc>
          <w:tcPr>
            <w:tcW w:w="0" w:type="auto"/>
          </w:tcPr>
          <w:p w14:paraId="723977B9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Grade 3/4</w:t>
            </w:r>
          </w:p>
        </w:tc>
        <w:tc>
          <w:tcPr>
            <w:tcW w:w="0" w:type="auto"/>
          </w:tcPr>
          <w:p w14:paraId="21B2F636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Any Grade</w:t>
            </w:r>
          </w:p>
        </w:tc>
        <w:tc>
          <w:tcPr>
            <w:tcW w:w="0" w:type="auto"/>
          </w:tcPr>
          <w:p w14:paraId="699C2EC9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Grade 3/4</w:t>
            </w:r>
          </w:p>
        </w:tc>
        <w:tc>
          <w:tcPr>
            <w:tcW w:w="0" w:type="auto"/>
          </w:tcPr>
          <w:p w14:paraId="27BBC590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Any Grade</w:t>
            </w:r>
          </w:p>
        </w:tc>
        <w:tc>
          <w:tcPr>
            <w:tcW w:w="0" w:type="auto"/>
          </w:tcPr>
          <w:p w14:paraId="6996F86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Grade 3/4</w:t>
            </w:r>
          </w:p>
        </w:tc>
      </w:tr>
      <w:tr w:rsidR="00842809" w:rsidRPr="00423361" w14:paraId="5484126F" w14:textId="77777777" w:rsidTr="00C06E23">
        <w:tc>
          <w:tcPr>
            <w:tcW w:w="0" w:type="auto"/>
            <w:vAlign w:val="center"/>
          </w:tcPr>
          <w:p w14:paraId="141A7357" w14:textId="77777777" w:rsidR="00842809" w:rsidRPr="00591BE1" w:rsidRDefault="00842809" w:rsidP="00C06E23">
            <w:pPr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Aspartate aminotransferase increased</w:t>
            </w:r>
          </w:p>
        </w:tc>
        <w:tc>
          <w:tcPr>
            <w:tcW w:w="0" w:type="auto"/>
            <w:vAlign w:val="center"/>
          </w:tcPr>
          <w:p w14:paraId="55C77D1D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24 (18)</w:t>
            </w:r>
          </w:p>
        </w:tc>
        <w:tc>
          <w:tcPr>
            <w:tcW w:w="0" w:type="auto"/>
            <w:vAlign w:val="center"/>
          </w:tcPr>
          <w:p w14:paraId="61179754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2 (1)</w:t>
            </w:r>
          </w:p>
        </w:tc>
        <w:tc>
          <w:tcPr>
            <w:tcW w:w="0" w:type="auto"/>
            <w:vAlign w:val="center"/>
          </w:tcPr>
          <w:p w14:paraId="61154A87" w14:textId="77777777" w:rsidR="00842809" w:rsidRPr="00591BE1" w:rsidRDefault="00842809" w:rsidP="00C0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6 (5)</w:t>
            </w:r>
          </w:p>
        </w:tc>
        <w:tc>
          <w:tcPr>
            <w:tcW w:w="0" w:type="auto"/>
            <w:vAlign w:val="center"/>
          </w:tcPr>
          <w:p w14:paraId="08D9152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0B0D598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13 (15)</w:t>
            </w:r>
          </w:p>
        </w:tc>
        <w:tc>
          <w:tcPr>
            <w:tcW w:w="0" w:type="auto"/>
            <w:vAlign w:val="center"/>
          </w:tcPr>
          <w:p w14:paraId="1A305A26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 (1)</w:t>
            </w:r>
          </w:p>
        </w:tc>
        <w:tc>
          <w:tcPr>
            <w:tcW w:w="0" w:type="auto"/>
            <w:vAlign w:val="center"/>
          </w:tcPr>
          <w:p w14:paraId="4BFF2FEE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4 (5)</w:t>
            </w:r>
          </w:p>
        </w:tc>
        <w:tc>
          <w:tcPr>
            <w:tcW w:w="0" w:type="auto"/>
            <w:vAlign w:val="center"/>
          </w:tcPr>
          <w:p w14:paraId="17DEAC4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</w:tr>
      <w:tr w:rsidR="00842809" w14:paraId="7E35C88A" w14:textId="77777777" w:rsidTr="00C06E23">
        <w:tc>
          <w:tcPr>
            <w:tcW w:w="0" w:type="auto"/>
            <w:vAlign w:val="center"/>
          </w:tcPr>
          <w:p w14:paraId="69C402B7" w14:textId="77777777" w:rsidR="00842809" w:rsidRPr="00591BE1" w:rsidRDefault="00842809" w:rsidP="00C06E23">
            <w:pPr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Alanine aminotransferase increased</w:t>
            </w:r>
          </w:p>
        </w:tc>
        <w:tc>
          <w:tcPr>
            <w:tcW w:w="0" w:type="auto"/>
            <w:vAlign w:val="center"/>
          </w:tcPr>
          <w:p w14:paraId="1FA910E2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19 (14)</w:t>
            </w:r>
          </w:p>
        </w:tc>
        <w:tc>
          <w:tcPr>
            <w:tcW w:w="0" w:type="auto"/>
            <w:vAlign w:val="center"/>
          </w:tcPr>
          <w:p w14:paraId="33F95EE2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3 (2)</w:t>
            </w:r>
          </w:p>
        </w:tc>
        <w:tc>
          <w:tcPr>
            <w:tcW w:w="0" w:type="auto"/>
            <w:vAlign w:val="center"/>
          </w:tcPr>
          <w:p w14:paraId="00B9C119" w14:textId="77777777" w:rsidR="00842809" w:rsidRPr="00591BE1" w:rsidRDefault="00842809" w:rsidP="00C0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7 (5)</w:t>
            </w:r>
          </w:p>
        </w:tc>
        <w:tc>
          <w:tcPr>
            <w:tcW w:w="0" w:type="auto"/>
            <w:vAlign w:val="center"/>
          </w:tcPr>
          <w:p w14:paraId="71318A03" w14:textId="77777777" w:rsidR="00842809" w:rsidRPr="00591BE1" w:rsidRDefault="00842809" w:rsidP="00C0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 (1)</w:t>
            </w:r>
          </w:p>
        </w:tc>
        <w:tc>
          <w:tcPr>
            <w:tcW w:w="0" w:type="auto"/>
            <w:vAlign w:val="center"/>
          </w:tcPr>
          <w:p w14:paraId="14887C32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15 (17)</w:t>
            </w:r>
          </w:p>
        </w:tc>
        <w:tc>
          <w:tcPr>
            <w:tcW w:w="0" w:type="auto"/>
            <w:vAlign w:val="center"/>
          </w:tcPr>
          <w:p w14:paraId="531146C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2 (2)</w:t>
            </w:r>
          </w:p>
        </w:tc>
        <w:tc>
          <w:tcPr>
            <w:tcW w:w="0" w:type="auto"/>
            <w:vAlign w:val="center"/>
          </w:tcPr>
          <w:p w14:paraId="58D53E79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5 (6)</w:t>
            </w:r>
          </w:p>
        </w:tc>
        <w:tc>
          <w:tcPr>
            <w:tcW w:w="0" w:type="auto"/>
            <w:vAlign w:val="center"/>
          </w:tcPr>
          <w:p w14:paraId="07CA7D4E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</w:tr>
      <w:tr w:rsidR="00842809" w14:paraId="7E3D119A" w14:textId="77777777" w:rsidTr="00C06E23">
        <w:tc>
          <w:tcPr>
            <w:tcW w:w="0" w:type="auto"/>
            <w:vAlign w:val="center"/>
          </w:tcPr>
          <w:p w14:paraId="705B409A" w14:textId="77777777" w:rsidR="00842809" w:rsidRPr="00591BE1" w:rsidRDefault="00842809" w:rsidP="00C06E23">
            <w:pPr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Gamma-glutamyltransferase increased</w:t>
            </w:r>
          </w:p>
        </w:tc>
        <w:tc>
          <w:tcPr>
            <w:tcW w:w="0" w:type="auto"/>
            <w:vAlign w:val="center"/>
          </w:tcPr>
          <w:p w14:paraId="77CA587E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7 (5)</w:t>
            </w:r>
          </w:p>
        </w:tc>
        <w:tc>
          <w:tcPr>
            <w:tcW w:w="0" w:type="auto"/>
            <w:vAlign w:val="center"/>
          </w:tcPr>
          <w:p w14:paraId="28B1C00D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2 (1)</w:t>
            </w:r>
          </w:p>
        </w:tc>
        <w:tc>
          <w:tcPr>
            <w:tcW w:w="0" w:type="auto"/>
            <w:vAlign w:val="center"/>
          </w:tcPr>
          <w:p w14:paraId="46218A50" w14:textId="77777777" w:rsidR="00842809" w:rsidRPr="00591BE1" w:rsidRDefault="00842809" w:rsidP="00C0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10 (8)</w:t>
            </w:r>
          </w:p>
        </w:tc>
        <w:tc>
          <w:tcPr>
            <w:tcW w:w="0" w:type="auto"/>
            <w:vAlign w:val="center"/>
          </w:tcPr>
          <w:p w14:paraId="0FC405DE" w14:textId="77777777" w:rsidR="00842809" w:rsidRPr="00591BE1" w:rsidRDefault="00842809" w:rsidP="00C0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6 (5)</w:t>
            </w:r>
          </w:p>
        </w:tc>
        <w:tc>
          <w:tcPr>
            <w:tcW w:w="0" w:type="auto"/>
            <w:vAlign w:val="center"/>
          </w:tcPr>
          <w:p w14:paraId="6E21D137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7 (8)</w:t>
            </w:r>
          </w:p>
        </w:tc>
        <w:tc>
          <w:tcPr>
            <w:tcW w:w="0" w:type="auto"/>
            <w:vAlign w:val="center"/>
          </w:tcPr>
          <w:p w14:paraId="22641455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2 (2)</w:t>
            </w:r>
          </w:p>
        </w:tc>
        <w:tc>
          <w:tcPr>
            <w:tcW w:w="0" w:type="auto"/>
            <w:vAlign w:val="center"/>
          </w:tcPr>
          <w:p w14:paraId="746CC356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4 (5)</w:t>
            </w:r>
          </w:p>
        </w:tc>
        <w:tc>
          <w:tcPr>
            <w:tcW w:w="0" w:type="auto"/>
            <w:vAlign w:val="center"/>
          </w:tcPr>
          <w:p w14:paraId="0B8EBEDE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 (1)</w:t>
            </w:r>
          </w:p>
        </w:tc>
      </w:tr>
      <w:tr w:rsidR="00842809" w14:paraId="500C675B" w14:textId="77777777" w:rsidTr="00C06E23">
        <w:tc>
          <w:tcPr>
            <w:tcW w:w="0" w:type="auto"/>
            <w:vAlign w:val="center"/>
          </w:tcPr>
          <w:p w14:paraId="07D941AD" w14:textId="77777777" w:rsidR="00842809" w:rsidRPr="00591BE1" w:rsidRDefault="00842809" w:rsidP="00C06E23">
            <w:pPr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Bilirubin increased</w:t>
            </w:r>
          </w:p>
        </w:tc>
        <w:tc>
          <w:tcPr>
            <w:tcW w:w="0" w:type="auto"/>
            <w:vAlign w:val="center"/>
          </w:tcPr>
          <w:p w14:paraId="34B93FB9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5 (4)</w:t>
            </w:r>
          </w:p>
        </w:tc>
        <w:tc>
          <w:tcPr>
            <w:tcW w:w="0" w:type="auto"/>
            <w:vAlign w:val="center"/>
          </w:tcPr>
          <w:p w14:paraId="41CE66B0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4 (3)</w:t>
            </w:r>
          </w:p>
        </w:tc>
        <w:tc>
          <w:tcPr>
            <w:tcW w:w="0" w:type="auto"/>
            <w:vAlign w:val="center"/>
          </w:tcPr>
          <w:p w14:paraId="2646368B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6EA74CB5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2336B045" w14:textId="77777777" w:rsidR="00842809" w:rsidRPr="00591BE1" w:rsidRDefault="00842809" w:rsidP="00C0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3 (3)</w:t>
            </w:r>
          </w:p>
        </w:tc>
        <w:tc>
          <w:tcPr>
            <w:tcW w:w="0" w:type="auto"/>
            <w:vAlign w:val="center"/>
          </w:tcPr>
          <w:p w14:paraId="04150BEE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 (1)</w:t>
            </w:r>
          </w:p>
        </w:tc>
        <w:tc>
          <w:tcPr>
            <w:tcW w:w="0" w:type="auto"/>
            <w:vAlign w:val="center"/>
          </w:tcPr>
          <w:p w14:paraId="36775A2A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1BCAD9A6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</w:tr>
      <w:tr w:rsidR="00842809" w14:paraId="3F2081C0" w14:textId="77777777" w:rsidTr="00C06E23">
        <w:tc>
          <w:tcPr>
            <w:tcW w:w="0" w:type="auto"/>
            <w:vAlign w:val="center"/>
          </w:tcPr>
          <w:p w14:paraId="06E5F4CA" w14:textId="77777777" w:rsidR="00842809" w:rsidRPr="00591BE1" w:rsidRDefault="00842809" w:rsidP="00C06E23">
            <w:pPr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Alkaline phosphatase increased</w:t>
            </w:r>
          </w:p>
        </w:tc>
        <w:tc>
          <w:tcPr>
            <w:tcW w:w="0" w:type="auto"/>
            <w:vAlign w:val="center"/>
          </w:tcPr>
          <w:p w14:paraId="3EEC9DFC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6 (4)</w:t>
            </w:r>
          </w:p>
        </w:tc>
        <w:tc>
          <w:tcPr>
            <w:tcW w:w="0" w:type="auto"/>
            <w:vAlign w:val="center"/>
          </w:tcPr>
          <w:p w14:paraId="167593A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 (1)</w:t>
            </w:r>
          </w:p>
        </w:tc>
        <w:tc>
          <w:tcPr>
            <w:tcW w:w="0" w:type="auto"/>
            <w:vAlign w:val="center"/>
          </w:tcPr>
          <w:p w14:paraId="37AE55F8" w14:textId="77777777" w:rsidR="00842809" w:rsidRPr="00591BE1" w:rsidRDefault="00842809" w:rsidP="00C0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6 (5)</w:t>
            </w:r>
          </w:p>
        </w:tc>
        <w:tc>
          <w:tcPr>
            <w:tcW w:w="0" w:type="auto"/>
            <w:vAlign w:val="center"/>
          </w:tcPr>
          <w:p w14:paraId="3624DEF0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 (1)</w:t>
            </w:r>
          </w:p>
        </w:tc>
        <w:tc>
          <w:tcPr>
            <w:tcW w:w="0" w:type="auto"/>
            <w:vAlign w:val="center"/>
          </w:tcPr>
          <w:p w14:paraId="3F8980D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4 (5)</w:t>
            </w:r>
          </w:p>
        </w:tc>
        <w:tc>
          <w:tcPr>
            <w:tcW w:w="0" w:type="auto"/>
            <w:vAlign w:val="center"/>
          </w:tcPr>
          <w:p w14:paraId="1920A847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14E45C0D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4 (5)</w:t>
            </w:r>
          </w:p>
        </w:tc>
        <w:tc>
          <w:tcPr>
            <w:tcW w:w="0" w:type="auto"/>
            <w:vAlign w:val="center"/>
          </w:tcPr>
          <w:p w14:paraId="17AC114D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</w:tr>
      <w:tr w:rsidR="00842809" w14:paraId="09B7FE13" w14:textId="77777777" w:rsidTr="00C06E23">
        <w:tc>
          <w:tcPr>
            <w:tcW w:w="0" w:type="auto"/>
            <w:vAlign w:val="center"/>
          </w:tcPr>
          <w:p w14:paraId="5D1E873A" w14:textId="77777777" w:rsidR="00842809" w:rsidRPr="00591BE1" w:rsidRDefault="00842809" w:rsidP="00C06E23">
            <w:pPr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Hypoalbuminaemia</w:t>
            </w:r>
          </w:p>
        </w:tc>
        <w:tc>
          <w:tcPr>
            <w:tcW w:w="0" w:type="auto"/>
            <w:vAlign w:val="center"/>
          </w:tcPr>
          <w:p w14:paraId="7736AC29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9 (7)</w:t>
            </w:r>
          </w:p>
        </w:tc>
        <w:tc>
          <w:tcPr>
            <w:tcW w:w="0" w:type="auto"/>
            <w:vAlign w:val="center"/>
          </w:tcPr>
          <w:p w14:paraId="077796E9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11E51F6C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2 (2)</w:t>
            </w:r>
          </w:p>
        </w:tc>
        <w:tc>
          <w:tcPr>
            <w:tcW w:w="0" w:type="auto"/>
            <w:vAlign w:val="center"/>
          </w:tcPr>
          <w:p w14:paraId="1DF31D3F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12B5B768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4 (5)</w:t>
            </w:r>
          </w:p>
        </w:tc>
        <w:tc>
          <w:tcPr>
            <w:tcW w:w="0" w:type="auto"/>
            <w:vAlign w:val="center"/>
          </w:tcPr>
          <w:p w14:paraId="6049C920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1 (1)</w:t>
            </w:r>
          </w:p>
        </w:tc>
        <w:tc>
          <w:tcPr>
            <w:tcW w:w="0" w:type="auto"/>
            <w:vAlign w:val="center"/>
          </w:tcPr>
          <w:p w14:paraId="09B5C13F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2 (2)</w:t>
            </w:r>
          </w:p>
        </w:tc>
        <w:tc>
          <w:tcPr>
            <w:tcW w:w="0" w:type="auto"/>
            <w:vAlign w:val="center"/>
          </w:tcPr>
          <w:p w14:paraId="1CC34197" w14:textId="77777777" w:rsidR="00842809" w:rsidRPr="00591BE1" w:rsidRDefault="00842809" w:rsidP="00C06E23">
            <w:pPr>
              <w:jc w:val="center"/>
              <w:rPr>
                <w:rFonts w:ascii="Arial" w:hAnsi="Arial" w:cs="Arial"/>
              </w:rPr>
            </w:pPr>
            <w:r w:rsidRPr="00591BE1">
              <w:rPr>
                <w:rFonts w:ascii="Arial" w:hAnsi="Arial" w:cs="Arial"/>
              </w:rPr>
              <w:t>0</w:t>
            </w:r>
          </w:p>
        </w:tc>
      </w:tr>
    </w:tbl>
    <w:p w14:paraId="729AC590" w14:textId="77777777" w:rsidR="00842809" w:rsidRDefault="00842809" w:rsidP="00842809">
      <w:pPr>
        <w:spacing w:after="0" w:line="480" w:lineRule="auto"/>
        <w:rPr>
          <w:b/>
        </w:rPr>
        <w:sectPr w:rsidR="00842809" w:rsidSect="00554D8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20950B9" w14:textId="7AAAA4A8" w:rsidR="005A3034" w:rsidRDefault="005A3034" w:rsidP="005A3034">
      <w:pPr>
        <w:spacing w:after="0"/>
        <w:rPr>
          <w:b/>
          <w:noProof/>
        </w:rPr>
      </w:pPr>
      <w:r>
        <w:rPr>
          <w:b/>
          <w:noProof/>
        </w:rPr>
        <w:lastRenderedPageBreak/>
        <w:t xml:space="preserve">Figure </w:t>
      </w:r>
      <w:r w:rsidR="00D14F43">
        <w:rPr>
          <w:b/>
          <w:noProof/>
        </w:rPr>
        <w:t>S</w:t>
      </w:r>
      <w:r>
        <w:rPr>
          <w:b/>
          <w:noProof/>
        </w:rPr>
        <w:t xml:space="preserve">1. </w:t>
      </w:r>
      <w:r w:rsidRPr="00E37ACC">
        <w:rPr>
          <w:b/>
          <w:noProof/>
        </w:rPr>
        <w:t>Patient disposition as of December, 31 2015, in the subgroup</w:t>
      </w:r>
      <w:r>
        <w:rPr>
          <w:b/>
          <w:noProof/>
        </w:rPr>
        <w:t>s</w:t>
      </w:r>
      <w:r w:rsidRPr="00E37ACC">
        <w:rPr>
          <w:b/>
          <w:noProof/>
        </w:rPr>
        <w:t xml:space="preserve"> of patients who received sunitinib</w:t>
      </w:r>
      <w:r>
        <w:rPr>
          <w:b/>
          <w:noProof/>
        </w:rPr>
        <w:t xml:space="preserve"> (A) or pazopanib (B)</w:t>
      </w:r>
      <w:r w:rsidRPr="00E37ACC">
        <w:rPr>
          <w:b/>
          <w:noProof/>
        </w:rPr>
        <w:t xml:space="preserve"> as their only prior VEGFR TKI</w:t>
      </w:r>
      <w:r>
        <w:rPr>
          <w:b/>
          <w:noProof/>
        </w:rPr>
        <w:t xml:space="preserve">, or </w:t>
      </w:r>
      <w:r w:rsidRPr="00E37ACC">
        <w:rPr>
          <w:b/>
          <w:noProof/>
        </w:rPr>
        <w:t>prior therapy with a PD-1/PD-L1 immune checkpoint inhibitor</w:t>
      </w:r>
      <w:r>
        <w:rPr>
          <w:b/>
          <w:noProof/>
        </w:rPr>
        <w:t xml:space="preserve"> (C)</w:t>
      </w:r>
    </w:p>
    <w:p w14:paraId="4E7F9361" w14:textId="77777777" w:rsidR="00FA5FA5" w:rsidRDefault="00FA5FA5" w:rsidP="005A3034">
      <w:pPr>
        <w:spacing w:after="0"/>
        <w:rPr>
          <w:b/>
          <w:noProof/>
        </w:rPr>
      </w:pPr>
    </w:p>
    <w:p w14:paraId="0F45DF6F" w14:textId="5051F038" w:rsidR="00FA5FA5" w:rsidRPr="00E37ACC" w:rsidRDefault="00FA5FA5" w:rsidP="005A3034">
      <w:pPr>
        <w:spacing w:after="0"/>
        <w:rPr>
          <w:b/>
          <w:noProof/>
        </w:rPr>
      </w:pPr>
      <w:r w:rsidRPr="009C4CA0">
        <w:rPr>
          <w:noProof/>
        </w:rPr>
        <w:drawing>
          <wp:inline distT="0" distB="0" distL="0" distR="0" wp14:anchorId="72797021" wp14:editId="62820BA9">
            <wp:extent cx="8229600" cy="27940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04DB4" w14:textId="77777777" w:rsidR="005A3034" w:rsidRDefault="005A3034" w:rsidP="005A3034">
      <w:pPr>
        <w:spacing w:after="0"/>
        <w:rPr>
          <w:noProof/>
          <w:sz w:val="20"/>
        </w:rPr>
      </w:pPr>
    </w:p>
    <w:p w14:paraId="6F1B9401" w14:textId="35BB7EDA" w:rsidR="007478E2" w:rsidRDefault="00FA5FA5" w:rsidP="0013709A">
      <w:pPr>
        <w:spacing w:after="0"/>
      </w:pPr>
      <w:r>
        <w:t>TKI, tyrosine kinase inhibitor.</w:t>
      </w:r>
    </w:p>
    <w:p w14:paraId="276CCE10" w14:textId="142A0326" w:rsidR="00FA5FA5" w:rsidRDefault="00FA5FA5" w:rsidP="00FA5FA5">
      <w:pPr>
        <w:spacing w:after="0"/>
        <w:rPr>
          <w:noProof/>
          <w:sz w:val="20"/>
        </w:rPr>
      </w:pPr>
      <w:r w:rsidRPr="002D33D9">
        <w:rPr>
          <w:noProof/>
        </w:rPr>
        <w:t>Disposition for the overall population has been published: Choueiri</w:t>
      </w:r>
      <w:r>
        <w:rPr>
          <w:noProof/>
        </w:rPr>
        <w:t xml:space="preserve"> TK, et al. Lancet Oncol. 2016</w:t>
      </w:r>
      <w:r w:rsidRPr="002D33D9">
        <w:rPr>
          <w:noProof/>
        </w:rPr>
        <w:t>;17(7):917-927</w:t>
      </w:r>
      <w:r>
        <w:rPr>
          <w:noProof/>
        </w:rPr>
        <w:t>.</w:t>
      </w:r>
    </w:p>
    <w:p w14:paraId="32064616" w14:textId="77777777" w:rsidR="00FA5FA5" w:rsidRDefault="00FA5FA5" w:rsidP="0013709A">
      <w:pPr>
        <w:spacing w:after="0"/>
      </w:pPr>
    </w:p>
    <w:sectPr w:rsidR="00FA5FA5" w:rsidSect="00C06E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EE3A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EE3A8C" w16cid:durableId="1E3FBA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33055" w14:textId="77777777" w:rsidR="00780BA9" w:rsidRDefault="00780BA9" w:rsidP="00842809">
      <w:pPr>
        <w:spacing w:after="0"/>
      </w:pPr>
      <w:r>
        <w:separator/>
      </w:r>
    </w:p>
  </w:endnote>
  <w:endnote w:type="continuationSeparator" w:id="0">
    <w:p w14:paraId="38F0B17F" w14:textId="77777777" w:rsidR="00780BA9" w:rsidRDefault="00780BA9" w:rsidP="008428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39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6A660" w14:textId="043E7277" w:rsidR="00ED46FE" w:rsidRDefault="00ED46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4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996FAB" w14:textId="77777777" w:rsidR="00ED46FE" w:rsidRDefault="00ED46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A7D1F" w14:textId="77777777" w:rsidR="00780BA9" w:rsidRDefault="00780BA9" w:rsidP="00842809">
      <w:pPr>
        <w:spacing w:after="0"/>
      </w:pPr>
      <w:r>
        <w:separator/>
      </w:r>
    </w:p>
  </w:footnote>
  <w:footnote w:type="continuationSeparator" w:id="0">
    <w:p w14:paraId="4041A8F6" w14:textId="77777777" w:rsidR="00780BA9" w:rsidRDefault="00780BA9" w:rsidP="00842809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ael Raffin">
    <w15:presenceInfo w15:providerId="None" w15:userId="Michael Raff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09"/>
    <w:rsid w:val="00000C2A"/>
    <w:rsid w:val="00001AD9"/>
    <w:rsid w:val="00010E56"/>
    <w:rsid w:val="00011DAA"/>
    <w:rsid w:val="00014812"/>
    <w:rsid w:val="00014D7D"/>
    <w:rsid w:val="00016490"/>
    <w:rsid w:val="00016E49"/>
    <w:rsid w:val="000239EF"/>
    <w:rsid w:val="000242E0"/>
    <w:rsid w:val="00026800"/>
    <w:rsid w:val="00027899"/>
    <w:rsid w:val="0003314F"/>
    <w:rsid w:val="00034CF0"/>
    <w:rsid w:val="00035A77"/>
    <w:rsid w:val="00040B8E"/>
    <w:rsid w:val="000420B7"/>
    <w:rsid w:val="00042D09"/>
    <w:rsid w:val="0004318B"/>
    <w:rsid w:val="00044C5A"/>
    <w:rsid w:val="00053468"/>
    <w:rsid w:val="00054BB9"/>
    <w:rsid w:val="00054D4A"/>
    <w:rsid w:val="00055A37"/>
    <w:rsid w:val="00057CBC"/>
    <w:rsid w:val="00060F3A"/>
    <w:rsid w:val="000614C4"/>
    <w:rsid w:val="00061B74"/>
    <w:rsid w:val="00063424"/>
    <w:rsid w:val="00063EF0"/>
    <w:rsid w:val="00067498"/>
    <w:rsid w:val="00067B01"/>
    <w:rsid w:val="000736B8"/>
    <w:rsid w:val="00076947"/>
    <w:rsid w:val="00087CC8"/>
    <w:rsid w:val="000912D7"/>
    <w:rsid w:val="00091BFB"/>
    <w:rsid w:val="00091C24"/>
    <w:rsid w:val="00092BA5"/>
    <w:rsid w:val="00094B70"/>
    <w:rsid w:val="00094C0E"/>
    <w:rsid w:val="000950E6"/>
    <w:rsid w:val="00095FDF"/>
    <w:rsid w:val="00095FF0"/>
    <w:rsid w:val="000A01F4"/>
    <w:rsid w:val="000A28BF"/>
    <w:rsid w:val="000B099B"/>
    <w:rsid w:val="000B0E9F"/>
    <w:rsid w:val="000B1B4F"/>
    <w:rsid w:val="000B2787"/>
    <w:rsid w:val="000B3A60"/>
    <w:rsid w:val="000B4131"/>
    <w:rsid w:val="000B59FB"/>
    <w:rsid w:val="000B6854"/>
    <w:rsid w:val="000B6EF9"/>
    <w:rsid w:val="000B6FE0"/>
    <w:rsid w:val="000C1AA0"/>
    <w:rsid w:val="000D0930"/>
    <w:rsid w:val="000D18E5"/>
    <w:rsid w:val="000D27D2"/>
    <w:rsid w:val="000D55C3"/>
    <w:rsid w:val="000D56C0"/>
    <w:rsid w:val="000E1816"/>
    <w:rsid w:val="000E239C"/>
    <w:rsid w:val="000E3C20"/>
    <w:rsid w:val="000E4F0B"/>
    <w:rsid w:val="000E601D"/>
    <w:rsid w:val="000F0E45"/>
    <w:rsid w:val="000F0F9E"/>
    <w:rsid w:val="000F61EF"/>
    <w:rsid w:val="000F717E"/>
    <w:rsid w:val="000F7FB1"/>
    <w:rsid w:val="0010084A"/>
    <w:rsid w:val="0010323A"/>
    <w:rsid w:val="001060C0"/>
    <w:rsid w:val="00106332"/>
    <w:rsid w:val="00106671"/>
    <w:rsid w:val="0010684D"/>
    <w:rsid w:val="00116561"/>
    <w:rsid w:val="00120FDF"/>
    <w:rsid w:val="001212FA"/>
    <w:rsid w:val="00123530"/>
    <w:rsid w:val="00123CF8"/>
    <w:rsid w:val="001247CE"/>
    <w:rsid w:val="00125117"/>
    <w:rsid w:val="00125D2C"/>
    <w:rsid w:val="00130324"/>
    <w:rsid w:val="001329EF"/>
    <w:rsid w:val="00132C6F"/>
    <w:rsid w:val="0013709A"/>
    <w:rsid w:val="001402E1"/>
    <w:rsid w:val="0014125E"/>
    <w:rsid w:val="00141730"/>
    <w:rsid w:val="0014607E"/>
    <w:rsid w:val="00157F5F"/>
    <w:rsid w:val="00157FCE"/>
    <w:rsid w:val="0016320E"/>
    <w:rsid w:val="0016369D"/>
    <w:rsid w:val="001658E3"/>
    <w:rsid w:val="00166FCA"/>
    <w:rsid w:val="0016745B"/>
    <w:rsid w:val="001675A0"/>
    <w:rsid w:val="0017632A"/>
    <w:rsid w:val="001809D4"/>
    <w:rsid w:val="001869AB"/>
    <w:rsid w:val="00187F5E"/>
    <w:rsid w:val="00194740"/>
    <w:rsid w:val="001950CF"/>
    <w:rsid w:val="001A24D3"/>
    <w:rsid w:val="001A2787"/>
    <w:rsid w:val="001A4655"/>
    <w:rsid w:val="001A48E0"/>
    <w:rsid w:val="001A4FBA"/>
    <w:rsid w:val="001B1352"/>
    <w:rsid w:val="001B435C"/>
    <w:rsid w:val="001B4587"/>
    <w:rsid w:val="001B551D"/>
    <w:rsid w:val="001C1B6E"/>
    <w:rsid w:val="001C3D94"/>
    <w:rsid w:val="001C7757"/>
    <w:rsid w:val="001D3458"/>
    <w:rsid w:val="001D3B15"/>
    <w:rsid w:val="001D4707"/>
    <w:rsid w:val="001D4BFA"/>
    <w:rsid w:val="001D4C11"/>
    <w:rsid w:val="001D5B3C"/>
    <w:rsid w:val="001D76C1"/>
    <w:rsid w:val="001D77C0"/>
    <w:rsid w:val="001E035E"/>
    <w:rsid w:val="001E0C4C"/>
    <w:rsid w:val="001E15F4"/>
    <w:rsid w:val="001E2E1B"/>
    <w:rsid w:val="001E389D"/>
    <w:rsid w:val="001E3FDE"/>
    <w:rsid w:val="001E6C63"/>
    <w:rsid w:val="001E7B7A"/>
    <w:rsid w:val="001F0906"/>
    <w:rsid w:val="001F1489"/>
    <w:rsid w:val="001F33DC"/>
    <w:rsid w:val="001F38AC"/>
    <w:rsid w:val="001F422E"/>
    <w:rsid w:val="001F479B"/>
    <w:rsid w:val="001F4F37"/>
    <w:rsid w:val="001F646F"/>
    <w:rsid w:val="001F7996"/>
    <w:rsid w:val="00200B7D"/>
    <w:rsid w:val="00201205"/>
    <w:rsid w:val="00202BEE"/>
    <w:rsid w:val="0020479F"/>
    <w:rsid w:val="00206384"/>
    <w:rsid w:val="00207CD9"/>
    <w:rsid w:val="00210FAC"/>
    <w:rsid w:val="0021115D"/>
    <w:rsid w:val="00211FD5"/>
    <w:rsid w:val="00220C9A"/>
    <w:rsid w:val="00224B14"/>
    <w:rsid w:val="00224D26"/>
    <w:rsid w:val="00224DD8"/>
    <w:rsid w:val="00225AE9"/>
    <w:rsid w:val="00225BB8"/>
    <w:rsid w:val="0022693E"/>
    <w:rsid w:val="002310EC"/>
    <w:rsid w:val="00231D36"/>
    <w:rsid w:val="002321FE"/>
    <w:rsid w:val="00232A5A"/>
    <w:rsid w:val="00234294"/>
    <w:rsid w:val="00234F1B"/>
    <w:rsid w:val="00235E9E"/>
    <w:rsid w:val="00235FDE"/>
    <w:rsid w:val="00237CEF"/>
    <w:rsid w:val="002402D3"/>
    <w:rsid w:val="0024068E"/>
    <w:rsid w:val="0024084C"/>
    <w:rsid w:val="0024099E"/>
    <w:rsid w:val="00243CB4"/>
    <w:rsid w:val="00244CBE"/>
    <w:rsid w:val="00247256"/>
    <w:rsid w:val="00250481"/>
    <w:rsid w:val="002506C3"/>
    <w:rsid w:val="00252349"/>
    <w:rsid w:val="00253FDE"/>
    <w:rsid w:val="00254B57"/>
    <w:rsid w:val="00255078"/>
    <w:rsid w:val="00256133"/>
    <w:rsid w:val="0025753F"/>
    <w:rsid w:val="002638F2"/>
    <w:rsid w:val="00264B1B"/>
    <w:rsid w:val="00265AF7"/>
    <w:rsid w:val="00265BA5"/>
    <w:rsid w:val="00266E6B"/>
    <w:rsid w:val="00270100"/>
    <w:rsid w:val="002728E8"/>
    <w:rsid w:val="00275AF9"/>
    <w:rsid w:val="00281866"/>
    <w:rsid w:val="00282E63"/>
    <w:rsid w:val="00284FC2"/>
    <w:rsid w:val="00286CEF"/>
    <w:rsid w:val="00287B55"/>
    <w:rsid w:val="00293FBC"/>
    <w:rsid w:val="00295F0D"/>
    <w:rsid w:val="00296375"/>
    <w:rsid w:val="002965D7"/>
    <w:rsid w:val="002A332E"/>
    <w:rsid w:val="002A6F78"/>
    <w:rsid w:val="002B0CEC"/>
    <w:rsid w:val="002B1D2A"/>
    <w:rsid w:val="002B33AB"/>
    <w:rsid w:val="002C03E5"/>
    <w:rsid w:val="002C18E9"/>
    <w:rsid w:val="002C4935"/>
    <w:rsid w:val="002C5F02"/>
    <w:rsid w:val="002C673E"/>
    <w:rsid w:val="002C6C34"/>
    <w:rsid w:val="002D0B94"/>
    <w:rsid w:val="002D1D79"/>
    <w:rsid w:val="002D303E"/>
    <w:rsid w:val="002D3ECE"/>
    <w:rsid w:val="002E1681"/>
    <w:rsid w:val="002E1E4E"/>
    <w:rsid w:val="002E2734"/>
    <w:rsid w:val="002E446F"/>
    <w:rsid w:val="002F2518"/>
    <w:rsid w:val="002F2BE6"/>
    <w:rsid w:val="002F2F61"/>
    <w:rsid w:val="002F3704"/>
    <w:rsid w:val="002F4387"/>
    <w:rsid w:val="002F541E"/>
    <w:rsid w:val="002F65B4"/>
    <w:rsid w:val="00300F7D"/>
    <w:rsid w:val="00304E1D"/>
    <w:rsid w:val="00304FD0"/>
    <w:rsid w:val="00305447"/>
    <w:rsid w:val="00312E67"/>
    <w:rsid w:val="003131D4"/>
    <w:rsid w:val="00314FF1"/>
    <w:rsid w:val="0031604A"/>
    <w:rsid w:val="00316C4E"/>
    <w:rsid w:val="00320901"/>
    <w:rsid w:val="00320B84"/>
    <w:rsid w:val="00322986"/>
    <w:rsid w:val="00327353"/>
    <w:rsid w:val="003301C9"/>
    <w:rsid w:val="00330B65"/>
    <w:rsid w:val="00331F6E"/>
    <w:rsid w:val="0033216E"/>
    <w:rsid w:val="00332413"/>
    <w:rsid w:val="003324FA"/>
    <w:rsid w:val="00332A87"/>
    <w:rsid w:val="003339FE"/>
    <w:rsid w:val="00336651"/>
    <w:rsid w:val="00337109"/>
    <w:rsid w:val="003375BD"/>
    <w:rsid w:val="00337DA6"/>
    <w:rsid w:val="00342541"/>
    <w:rsid w:val="00342B50"/>
    <w:rsid w:val="00343960"/>
    <w:rsid w:val="00344070"/>
    <w:rsid w:val="00347F00"/>
    <w:rsid w:val="00350CFB"/>
    <w:rsid w:val="0035190D"/>
    <w:rsid w:val="00353CE3"/>
    <w:rsid w:val="0035448C"/>
    <w:rsid w:val="00354500"/>
    <w:rsid w:val="00355070"/>
    <w:rsid w:val="003555AA"/>
    <w:rsid w:val="003556FD"/>
    <w:rsid w:val="00355822"/>
    <w:rsid w:val="00356FF1"/>
    <w:rsid w:val="00361347"/>
    <w:rsid w:val="00362381"/>
    <w:rsid w:val="00363E4F"/>
    <w:rsid w:val="0036421E"/>
    <w:rsid w:val="003642C5"/>
    <w:rsid w:val="0036767A"/>
    <w:rsid w:val="00371587"/>
    <w:rsid w:val="003734AA"/>
    <w:rsid w:val="00374302"/>
    <w:rsid w:val="00375791"/>
    <w:rsid w:val="0038001D"/>
    <w:rsid w:val="00380270"/>
    <w:rsid w:val="00382493"/>
    <w:rsid w:val="00384170"/>
    <w:rsid w:val="00385FD4"/>
    <w:rsid w:val="00387B5C"/>
    <w:rsid w:val="003907D4"/>
    <w:rsid w:val="003923C0"/>
    <w:rsid w:val="003925AB"/>
    <w:rsid w:val="003929B7"/>
    <w:rsid w:val="00393BBC"/>
    <w:rsid w:val="003A1718"/>
    <w:rsid w:val="003A4190"/>
    <w:rsid w:val="003A45CE"/>
    <w:rsid w:val="003A61D5"/>
    <w:rsid w:val="003B2C22"/>
    <w:rsid w:val="003B3103"/>
    <w:rsid w:val="003B49BB"/>
    <w:rsid w:val="003B4BED"/>
    <w:rsid w:val="003B5277"/>
    <w:rsid w:val="003B5EC2"/>
    <w:rsid w:val="003C319E"/>
    <w:rsid w:val="003C35F4"/>
    <w:rsid w:val="003C4740"/>
    <w:rsid w:val="003D1C4A"/>
    <w:rsid w:val="003D257F"/>
    <w:rsid w:val="003D5E81"/>
    <w:rsid w:val="003E00EE"/>
    <w:rsid w:val="003E0523"/>
    <w:rsid w:val="003E14E6"/>
    <w:rsid w:val="003E2B23"/>
    <w:rsid w:val="003E2D7B"/>
    <w:rsid w:val="003E3724"/>
    <w:rsid w:val="003E3A69"/>
    <w:rsid w:val="003E6F90"/>
    <w:rsid w:val="003E76D2"/>
    <w:rsid w:val="003E7E27"/>
    <w:rsid w:val="003F5F3A"/>
    <w:rsid w:val="003F6593"/>
    <w:rsid w:val="003F771D"/>
    <w:rsid w:val="00400274"/>
    <w:rsid w:val="004012CC"/>
    <w:rsid w:val="00404C36"/>
    <w:rsid w:val="00406AD2"/>
    <w:rsid w:val="00407CFA"/>
    <w:rsid w:val="00407DC2"/>
    <w:rsid w:val="00415905"/>
    <w:rsid w:val="00416646"/>
    <w:rsid w:val="00416ABA"/>
    <w:rsid w:val="0042029F"/>
    <w:rsid w:val="00421BA3"/>
    <w:rsid w:val="004226FC"/>
    <w:rsid w:val="0042334D"/>
    <w:rsid w:val="0043168A"/>
    <w:rsid w:val="00431D6A"/>
    <w:rsid w:val="004400AC"/>
    <w:rsid w:val="00441EAC"/>
    <w:rsid w:val="00443AFE"/>
    <w:rsid w:val="004457BE"/>
    <w:rsid w:val="00447798"/>
    <w:rsid w:val="004518EA"/>
    <w:rsid w:val="00456CAB"/>
    <w:rsid w:val="00457C12"/>
    <w:rsid w:val="00460B2E"/>
    <w:rsid w:val="004620AB"/>
    <w:rsid w:val="00462605"/>
    <w:rsid w:val="00464B06"/>
    <w:rsid w:val="00464F76"/>
    <w:rsid w:val="004655D1"/>
    <w:rsid w:val="00465D48"/>
    <w:rsid w:val="00466BAF"/>
    <w:rsid w:val="00467BA1"/>
    <w:rsid w:val="0047238D"/>
    <w:rsid w:val="0047692E"/>
    <w:rsid w:val="00476A70"/>
    <w:rsid w:val="00477925"/>
    <w:rsid w:val="0048153A"/>
    <w:rsid w:val="00482154"/>
    <w:rsid w:val="00483FB4"/>
    <w:rsid w:val="004873FF"/>
    <w:rsid w:val="004911F0"/>
    <w:rsid w:val="004935E6"/>
    <w:rsid w:val="00494750"/>
    <w:rsid w:val="00494FFB"/>
    <w:rsid w:val="004A22C1"/>
    <w:rsid w:val="004A299F"/>
    <w:rsid w:val="004A3E94"/>
    <w:rsid w:val="004A4A58"/>
    <w:rsid w:val="004A5059"/>
    <w:rsid w:val="004A6380"/>
    <w:rsid w:val="004B3DA0"/>
    <w:rsid w:val="004B4B84"/>
    <w:rsid w:val="004B7775"/>
    <w:rsid w:val="004C0CAD"/>
    <w:rsid w:val="004C3FE5"/>
    <w:rsid w:val="004C4472"/>
    <w:rsid w:val="004C4E51"/>
    <w:rsid w:val="004C6022"/>
    <w:rsid w:val="004D42A2"/>
    <w:rsid w:val="004D5ACC"/>
    <w:rsid w:val="004D5B2A"/>
    <w:rsid w:val="004D6346"/>
    <w:rsid w:val="004E0C1C"/>
    <w:rsid w:val="004E2932"/>
    <w:rsid w:val="004E2B97"/>
    <w:rsid w:val="004E5418"/>
    <w:rsid w:val="004E59D2"/>
    <w:rsid w:val="004E683B"/>
    <w:rsid w:val="004F273C"/>
    <w:rsid w:val="004F5692"/>
    <w:rsid w:val="004F5BCB"/>
    <w:rsid w:val="004F772C"/>
    <w:rsid w:val="00500DB9"/>
    <w:rsid w:val="00500F9D"/>
    <w:rsid w:val="00502800"/>
    <w:rsid w:val="00503B6A"/>
    <w:rsid w:val="00513AFE"/>
    <w:rsid w:val="005152E1"/>
    <w:rsid w:val="00517301"/>
    <w:rsid w:val="00520345"/>
    <w:rsid w:val="00520BE2"/>
    <w:rsid w:val="0052328E"/>
    <w:rsid w:val="005241FF"/>
    <w:rsid w:val="0052598A"/>
    <w:rsid w:val="00527C2F"/>
    <w:rsid w:val="00527DF3"/>
    <w:rsid w:val="005307D2"/>
    <w:rsid w:val="00535527"/>
    <w:rsid w:val="00535EE7"/>
    <w:rsid w:val="00540A0A"/>
    <w:rsid w:val="005448EB"/>
    <w:rsid w:val="00545405"/>
    <w:rsid w:val="00547113"/>
    <w:rsid w:val="005513D0"/>
    <w:rsid w:val="005517CC"/>
    <w:rsid w:val="005530BB"/>
    <w:rsid w:val="00554D80"/>
    <w:rsid w:val="00555571"/>
    <w:rsid w:val="00556BD1"/>
    <w:rsid w:val="00556DD3"/>
    <w:rsid w:val="00557A3A"/>
    <w:rsid w:val="00557C40"/>
    <w:rsid w:val="005619E2"/>
    <w:rsid w:val="00561B7D"/>
    <w:rsid w:val="00562349"/>
    <w:rsid w:val="005633AA"/>
    <w:rsid w:val="00564BAE"/>
    <w:rsid w:val="005658BD"/>
    <w:rsid w:val="00566708"/>
    <w:rsid w:val="00566DCB"/>
    <w:rsid w:val="0057053F"/>
    <w:rsid w:val="00570984"/>
    <w:rsid w:val="00570ED6"/>
    <w:rsid w:val="005710D9"/>
    <w:rsid w:val="0057339B"/>
    <w:rsid w:val="005739BE"/>
    <w:rsid w:val="005812FE"/>
    <w:rsid w:val="00581C1A"/>
    <w:rsid w:val="00582DBE"/>
    <w:rsid w:val="00582FAE"/>
    <w:rsid w:val="0058574D"/>
    <w:rsid w:val="00586AAE"/>
    <w:rsid w:val="00587E11"/>
    <w:rsid w:val="00590B43"/>
    <w:rsid w:val="00591BE1"/>
    <w:rsid w:val="005930C5"/>
    <w:rsid w:val="005931A7"/>
    <w:rsid w:val="00596211"/>
    <w:rsid w:val="00596D86"/>
    <w:rsid w:val="0059736C"/>
    <w:rsid w:val="005A07FF"/>
    <w:rsid w:val="005A0BBC"/>
    <w:rsid w:val="005A13EE"/>
    <w:rsid w:val="005A1950"/>
    <w:rsid w:val="005A1D4A"/>
    <w:rsid w:val="005A2026"/>
    <w:rsid w:val="005A3034"/>
    <w:rsid w:val="005A30C9"/>
    <w:rsid w:val="005A549B"/>
    <w:rsid w:val="005B04AE"/>
    <w:rsid w:val="005B237F"/>
    <w:rsid w:val="005B3D30"/>
    <w:rsid w:val="005B3F34"/>
    <w:rsid w:val="005B48F1"/>
    <w:rsid w:val="005B68CA"/>
    <w:rsid w:val="005C0AA5"/>
    <w:rsid w:val="005C0EEA"/>
    <w:rsid w:val="005C19AB"/>
    <w:rsid w:val="005C4D9F"/>
    <w:rsid w:val="005C658C"/>
    <w:rsid w:val="005C6E28"/>
    <w:rsid w:val="005C6F00"/>
    <w:rsid w:val="005C73D7"/>
    <w:rsid w:val="005D3FAD"/>
    <w:rsid w:val="005D425A"/>
    <w:rsid w:val="005D4497"/>
    <w:rsid w:val="005D6694"/>
    <w:rsid w:val="005D6DAF"/>
    <w:rsid w:val="005E2BCD"/>
    <w:rsid w:val="005E42C9"/>
    <w:rsid w:val="005F04FF"/>
    <w:rsid w:val="005F203D"/>
    <w:rsid w:val="005F365C"/>
    <w:rsid w:val="005F378D"/>
    <w:rsid w:val="005F3DBF"/>
    <w:rsid w:val="005F4AA5"/>
    <w:rsid w:val="005F4D1A"/>
    <w:rsid w:val="00600CBE"/>
    <w:rsid w:val="00603A9E"/>
    <w:rsid w:val="00603D9A"/>
    <w:rsid w:val="0060550D"/>
    <w:rsid w:val="00605C2A"/>
    <w:rsid w:val="00605E1E"/>
    <w:rsid w:val="0060606E"/>
    <w:rsid w:val="00607DA9"/>
    <w:rsid w:val="00610BAF"/>
    <w:rsid w:val="0061281E"/>
    <w:rsid w:val="00614258"/>
    <w:rsid w:val="00617C1B"/>
    <w:rsid w:val="00617FBA"/>
    <w:rsid w:val="00621C7A"/>
    <w:rsid w:val="00621D69"/>
    <w:rsid w:val="00623C5A"/>
    <w:rsid w:val="00626A69"/>
    <w:rsid w:val="006274D8"/>
    <w:rsid w:val="00630811"/>
    <w:rsid w:val="00631619"/>
    <w:rsid w:val="00633D24"/>
    <w:rsid w:val="006346D7"/>
    <w:rsid w:val="006349BF"/>
    <w:rsid w:val="006350EB"/>
    <w:rsid w:val="006362DE"/>
    <w:rsid w:val="0064261C"/>
    <w:rsid w:val="00643108"/>
    <w:rsid w:val="00643C3B"/>
    <w:rsid w:val="0064619E"/>
    <w:rsid w:val="00646A20"/>
    <w:rsid w:val="00650365"/>
    <w:rsid w:val="00651A7A"/>
    <w:rsid w:val="006542B6"/>
    <w:rsid w:val="006563D8"/>
    <w:rsid w:val="00656A3D"/>
    <w:rsid w:val="00656DA5"/>
    <w:rsid w:val="00661D92"/>
    <w:rsid w:val="006631B0"/>
    <w:rsid w:val="006642FB"/>
    <w:rsid w:val="006671A3"/>
    <w:rsid w:val="00671058"/>
    <w:rsid w:val="00671EB8"/>
    <w:rsid w:val="00672C66"/>
    <w:rsid w:val="00675022"/>
    <w:rsid w:val="00676866"/>
    <w:rsid w:val="006776AF"/>
    <w:rsid w:val="00677BB6"/>
    <w:rsid w:val="00683468"/>
    <w:rsid w:val="006845E6"/>
    <w:rsid w:val="00684E3F"/>
    <w:rsid w:val="00685347"/>
    <w:rsid w:val="006973A8"/>
    <w:rsid w:val="006A024D"/>
    <w:rsid w:val="006A03C2"/>
    <w:rsid w:val="006A1827"/>
    <w:rsid w:val="006A4CCE"/>
    <w:rsid w:val="006A527E"/>
    <w:rsid w:val="006A6B6C"/>
    <w:rsid w:val="006A73EE"/>
    <w:rsid w:val="006B2C6C"/>
    <w:rsid w:val="006B5AA7"/>
    <w:rsid w:val="006C01E3"/>
    <w:rsid w:val="006C112C"/>
    <w:rsid w:val="006C2317"/>
    <w:rsid w:val="006C2865"/>
    <w:rsid w:val="006C2E24"/>
    <w:rsid w:val="006C5380"/>
    <w:rsid w:val="006C6385"/>
    <w:rsid w:val="006C666E"/>
    <w:rsid w:val="006C6C52"/>
    <w:rsid w:val="006C73C6"/>
    <w:rsid w:val="006D21B7"/>
    <w:rsid w:val="006D38E2"/>
    <w:rsid w:val="006D592C"/>
    <w:rsid w:val="006E03B3"/>
    <w:rsid w:val="006E294B"/>
    <w:rsid w:val="006E35B4"/>
    <w:rsid w:val="006E47E5"/>
    <w:rsid w:val="006E4837"/>
    <w:rsid w:val="006E6973"/>
    <w:rsid w:val="006F088B"/>
    <w:rsid w:val="006F0A02"/>
    <w:rsid w:val="006F1217"/>
    <w:rsid w:val="006F2E3A"/>
    <w:rsid w:val="006F4230"/>
    <w:rsid w:val="006F49F3"/>
    <w:rsid w:val="006F528E"/>
    <w:rsid w:val="006F5E91"/>
    <w:rsid w:val="006F641C"/>
    <w:rsid w:val="006F6D49"/>
    <w:rsid w:val="00703508"/>
    <w:rsid w:val="00706E0E"/>
    <w:rsid w:val="00706F47"/>
    <w:rsid w:val="00707377"/>
    <w:rsid w:val="00707A03"/>
    <w:rsid w:val="00707AF3"/>
    <w:rsid w:val="00710EED"/>
    <w:rsid w:val="00710FF3"/>
    <w:rsid w:val="007118A0"/>
    <w:rsid w:val="0071294F"/>
    <w:rsid w:val="0071661F"/>
    <w:rsid w:val="00717A68"/>
    <w:rsid w:val="00720BD0"/>
    <w:rsid w:val="00725820"/>
    <w:rsid w:val="007264AC"/>
    <w:rsid w:val="00726875"/>
    <w:rsid w:val="00726E72"/>
    <w:rsid w:val="007279BF"/>
    <w:rsid w:val="00731999"/>
    <w:rsid w:val="00733ACA"/>
    <w:rsid w:val="00733E96"/>
    <w:rsid w:val="00734808"/>
    <w:rsid w:val="00734936"/>
    <w:rsid w:val="007364FD"/>
    <w:rsid w:val="007379D5"/>
    <w:rsid w:val="00742F50"/>
    <w:rsid w:val="0074351B"/>
    <w:rsid w:val="00743735"/>
    <w:rsid w:val="00743D80"/>
    <w:rsid w:val="007471C8"/>
    <w:rsid w:val="007478E2"/>
    <w:rsid w:val="007479D1"/>
    <w:rsid w:val="00751C33"/>
    <w:rsid w:val="007523E9"/>
    <w:rsid w:val="007556A4"/>
    <w:rsid w:val="00755AE5"/>
    <w:rsid w:val="00757B05"/>
    <w:rsid w:val="0076025B"/>
    <w:rsid w:val="007604B2"/>
    <w:rsid w:val="0076170E"/>
    <w:rsid w:val="007621F1"/>
    <w:rsid w:val="00762AD4"/>
    <w:rsid w:val="007634C6"/>
    <w:rsid w:val="00763824"/>
    <w:rsid w:val="00767334"/>
    <w:rsid w:val="007709FC"/>
    <w:rsid w:val="007724F0"/>
    <w:rsid w:val="00774E84"/>
    <w:rsid w:val="00780BA9"/>
    <w:rsid w:val="007823CE"/>
    <w:rsid w:val="007835E4"/>
    <w:rsid w:val="00783BBA"/>
    <w:rsid w:val="00786D1A"/>
    <w:rsid w:val="00790430"/>
    <w:rsid w:val="00790EA2"/>
    <w:rsid w:val="00791F33"/>
    <w:rsid w:val="0079461D"/>
    <w:rsid w:val="00795A62"/>
    <w:rsid w:val="00797A47"/>
    <w:rsid w:val="00797AE4"/>
    <w:rsid w:val="007A22CF"/>
    <w:rsid w:val="007A79DE"/>
    <w:rsid w:val="007B0F12"/>
    <w:rsid w:val="007B4398"/>
    <w:rsid w:val="007C41D3"/>
    <w:rsid w:val="007D059F"/>
    <w:rsid w:val="007D078E"/>
    <w:rsid w:val="007D2F98"/>
    <w:rsid w:val="007D7014"/>
    <w:rsid w:val="007E00AD"/>
    <w:rsid w:val="007E33AC"/>
    <w:rsid w:val="007E35EC"/>
    <w:rsid w:val="007E4A74"/>
    <w:rsid w:val="007E4F3F"/>
    <w:rsid w:val="007F0BF3"/>
    <w:rsid w:val="007F2756"/>
    <w:rsid w:val="007F352C"/>
    <w:rsid w:val="007F5F6B"/>
    <w:rsid w:val="00804798"/>
    <w:rsid w:val="008053B9"/>
    <w:rsid w:val="008064A3"/>
    <w:rsid w:val="00806A96"/>
    <w:rsid w:val="00807248"/>
    <w:rsid w:val="00812768"/>
    <w:rsid w:val="00812BAA"/>
    <w:rsid w:val="008143B6"/>
    <w:rsid w:val="00815131"/>
    <w:rsid w:val="00821D1B"/>
    <w:rsid w:val="00823127"/>
    <w:rsid w:val="0082395E"/>
    <w:rsid w:val="008239AD"/>
    <w:rsid w:val="00823AF1"/>
    <w:rsid w:val="00823E05"/>
    <w:rsid w:val="008274CA"/>
    <w:rsid w:val="0082781C"/>
    <w:rsid w:val="00831C3C"/>
    <w:rsid w:val="0083354A"/>
    <w:rsid w:val="00835BE4"/>
    <w:rsid w:val="008372E5"/>
    <w:rsid w:val="00837CBF"/>
    <w:rsid w:val="0084095D"/>
    <w:rsid w:val="008423E1"/>
    <w:rsid w:val="00842809"/>
    <w:rsid w:val="0084542E"/>
    <w:rsid w:val="00845B52"/>
    <w:rsid w:val="00850203"/>
    <w:rsid w:val="00850489"/>
    <w:rsid w:val="0085230C"/>
    <w:rsid w:val="00853318"/>
    <w:rsid w:val="00853DBD"/>
    <w:rsid w:val="00857FD0"/>
    <w:rsid w:val="008603A4"/>
    <w:rsid w:val="00864F67"/>
    <w:rsid w:val="00866E21"/>
    <w:rsid w:val="00867D93"/>
    <w:rsid w:val="00870ECB"/>
    <w:rsid w:val="008723EF"/>
    <w:rsid w:val="00874B83"/>
    <w:rsid w:val="0089149D"/>
    <w:rsid w:val="008969D2"/>
    <w:rsid w:val="008A30E1"/>
    <w:rsid w:val="008A3221"/>
    <w:rsid w:val="008A4F09"/>
    <w:rsid w:val="008A5DAD"/>
    <w:rsid w:val="008B36E8"/>
    <w:rsid w:val="008B4D52"/>
    <w:rsid w:val="008B5842"/>
    <w:rsid w:val="008C057B"/>
    <w:rsid w:val="008C0B1E"/>
    <w:rsid w:val="008C1396"/>
    <w:rsid w:val="008C19AA"/>
    <w:rsid w:val="008C1FFE"/>
    <w:rsid w:val="008C2384"/>
    <w:rsid w:val="008C27B3"/>
    <w:rsid w:val="008C49F0"/>
    <w:rsid w:val="008C5F35"/>
    <w:rsid w:val="008C6D8C"/>
    <w:rsid w:val="008C7894"/>
    <w:rsid w:val="008D11FC"/>
    <w:rsid w:val="008D2BAE"/>
    <w:rsid w:val="008D30BA"/>
    <w:rsid w:val="008D392A"/>
    <w:rsid w:val="008D54E9"/>
    <w:rsid w:val="008D787F"/>
    <w:rsid w:val="008D7A47"/>
    <w:rsid w:val="008E03A0"/>
    <w:rsid w:val="008E0C9E"/>
    <w:rsid w:val="008E1E91"/>
    <w:rsid w:val="008E2AE9"/>
    <w:rsid w:val="008E392B"/>
    <w:rsid w:val="008E4626"/>
    <w:rsid w:val="008E5F01"/>
    <w:rsid w:val="008E6C86"/>
    <w:rsid w:val="008F2F10"/>
    <w:rsid w:val="008F39A6"/>
    <w:rsid w:val="008F5E5B"/>
    <w:rsid w:val="008F6C44"/>
    <w:rsid w:val="009010F5"/>
    <w:rsid w:val="0090299A"/>
    <w:rsid w:val="00903B90"/>
    <w:rsid w:val="0090504F"/>
    <w:rsid w:val="00905617"/>
    <w:rsid w:val="00910374"/>
    <w:rsid w:val="0091099A"/>
    <w:rsid w:val="009109F9"/>
    <w:rsid w:val="00911817"/>
    <w:rsid w:val="0091248D"/>
    <w:rsid w:val="00912CA5"/>
    <w:rsid w:val="00912FCF"/>
    <w:rsid w:val="0091501A"/>
    <w:rsid w:val="00915E70"/>
    <w:rsid w:val="00917DFE"/>
    <w:rsid w:val="00917FFD"/>
    <w:rsid w:val="009264F9"/>
    <w:rsid w:val="00927A5E"/>
    <w:rsid w:val="009319A4"/>
    <w:rsid w:val="009348E5"/>
    <w:rsid w:val="00935240"/>
    <w:rsid w:val="00937AE5"/>
    <w:rsid w:val="00937BAA"/>
    <w:rsid w:val="009404F0"/>
    <w:rsid w:val="0094122E"/>
    <w:rsid w:val="00941A64"/>
    <w:rsid w:val="00941F03"/>
    <w:rsid w:val="00950E0C"/>
    <w:rsid w:val="00953A8E"/>
    <w:rsid w:val="009565BB"/>
    <w:rsid w:val="00960670"/>
    <w:rsid w:val="00971D30"/>
    <w:rsid w:val="00973E8A"/>
    <w:rsid w:val="00981939"/>
    <w:rsid w:val="009822D3"/>
    <w:rsid w:val="00984372"/>
    <w:rsid w:val="00985B3A"/>
    <w:rsid w:val="00987E4D"/>
    <w:rsid w:val="009917E6"/>
    <w:rsid w:val="00996769"/>
    <w:rsid w:val="00996CE0"/>
    <w:rsid w:val="009A0160"/>
    <w:rsid w:val="009A1702"/>
    <w:rsid w:val="009A7733"/>
    <w:rsid w:val="009B13E7"/>
    <w:rsid w:val="009B17CE"/>
    <w:rsid w:val="009B2016"/>
    <w:rsid w:val="009B2AD5"/>
    <w:rsid w:val="009B2D30"/>
    <w:rsid w:val="009B43BA"/>
    <w:rsid w:val="009B4F20"/>
    <w:rsid w:val="009B60CE"/>
    <w:rsid w:val="009C182C"/>
    <w:rsid w:val="009C1CE5"/>
    <w:rsid w:val="009C2943"/>
    <w:rsid w:val="009C3BDF"/>
    <w:rsid w:val="009C4489"/>
    <w:rsid w:val="009C6179"/>
    <w:rsid w:val="009C6B88"/>
    <w:rsid w:val="009D041D"/>
    <w:rsid w:val="009D128B"/>
    <w:rsid w:val="009D1564"/>
    <w:rsid w:val="009D2664"/>
    <w:rsid w:val="009D3FA8"/>
    <w:rsid w:val="009D54B4"/>
    <w:rsid w:val="009D5625"/>
    <w:rsid w:val="009D610D"/>
    <w:rsid w:val="009D7FA1"/>
    <w:rsid w:val="009E213B"/>
    <w:rsid w:val="009E4494"/>
    <w:rsid w:val="009E49EE"/>
    <w:rsid w:val="009E5A5C"/>
    <w:rsid w:val="009E70E5"/>
    <w:rsid w:val="009E7A18"/>
    <w:rsid w:val="009F12EC"/>
    <w:rsid w:val="009F3E94"/>
    <w:rsid w:val="00A009B1"/>
    <w:rsid w:val="00A01E70"/>
    <w:rsid w:val="00A037D6"/>
    <w:rsid w:val="00A03B6C"/>
    <w:rsid w:val="00A03C30"/>
    <w:rsid w:val="00A1186F"/>
    <w:rsid w:val="00A13C8D"/>
    <w:rsid w:val="00A15320"/>
    <w:rsid w:val="00A204F9"/>
    <w:rsid w:val="00A22BE8"/>
    <w:rsid w:val="00A254D0"/>
    <w:rsid w:val="00A31976"/>
    <w:rsid w:val="00A31D72"/>
    <w:rsid w:val="00A33B21"/>
    <w:rsid w:val="00A3502F"/>
    <w:rsid w:val="00A359AC"/>
    <w:rsid w:val="00A363C6"/>
    <w:rsid w:val="00A379EC"/>
    <w:rsid w:val="00A41BA6"/>
    <w:rsid w:val="00A4297D"/>
    <w:rsid w:val="00A45F1C"/>
    <w:rsid w:val="00A46CCF"/>
    <w:rsid w:val="00A4756A"/>
    <w:rsid w:val="00A54B51"/>
    <w:rsid w:val="00A5726E"/>
    <w:rsid w:val="00A645DD"/>
    <w:rsid w:val="00A6552C"/>
    <w:rsid w:val="00A67CDE"/>
    <w:rsid w:val="00A70B66"/>
    <w:rsid w:val="00A712FC"/>
    <w:rsid w:val="00A74E8F"/>
    <w:rsid w:val="00A762DE"/>
    <w:rsid w:val="00A8025C"/>
    <w:rsid w:val="00A8058A"/>
    <w:rsid w:val="00A848EE"/>
    <w:rsid w:val="00A915F6"/>
    <w:rsid w:val="00A917A8"/>
    <w:rsid w:val="00A9242B"/>
    <w:rsid w:val="00A95D96"/>
    <w:rsid w:val="00AA0CC2"/>
    <w:rsid w:val="00AA1F2D"/>
    <w:rsid w:val="00AA3062"/>
    <w:rsid w:val="00AA7FF6"/>
    <w:rsid w:val="00AB1CE1"/>
    <w:rsid w:val="00AB21E2"/>
    <w:rsid w:val="00AB66C0"/>
    <w:rsid w:val="00AC54B1"/>
    <w:rsid w:val="00AD026F"/>
    <w:rsid w:val="00AD3564"/>
    <w:rsid w:val="00AD41E6"/>
    <w:rsid w:val="00AD4566"/>
    <w:rsid w:val="00AD65F3"/>
    <w:rsid w:val="00AE0C88"/>
    <w:rsid w:val="00AE48B5"/>
    <w:rsid w:val="00AE490A"/>
    <w:rsid w:val="00AE54EA"/>
    <w:rsid w:val="00AE67B8"/>
    <w:rsid w:val="00AE7898"/>
    <w:rsid w:val="00AF15AC"/>
    <w:rsid w:val="00AF15D3"/>
    <w:rsid w:val="00AF33C6"/>
    <w:rsid w:val="00B01CEA"/>
    <w:rsid w:val="00B03F76"/>
    <w:rsid w:val="00B04EB1"/>
    <w:rsid w:val="00B05878"/>
    <w:rsid w:val="00B05A27"/>
    <w:rsid w:val="00B061B4"/>
    <w:rsid w:val="00B06255"/>
    <w:rsid w:val="00B06AD2"/>
    <w:rsid w:val="00B07485"/>
    <w:rsid w:val="00B12EA1"/>
    <w:rsid w:val="00B1304B"/>
    <w:rsid w:val="00B13649"/>
    <w:rsid w:val="00B13BFA"/>
    <w:rsid w:val="00B15C9D"/>
    <w:rsid w:val="00B20455"/>
    <w:rsid w:val="00B21BB0"/>
    <w:rsid w:val="00B22613"/>
    <w:rsid w:val="00B2535C"/>
    <w:rsid w:val="00B25468"/>
    <w:rsid w:val="00B2602F"/>
    <w:rsid w:val="00B32334"/>
    <w:rsid w:val="00B32BB3"/>
    <w:rsid w:val="00B34AE9"/>
    <w:rsid w:val="00B3506A"/>
    <w:rsid w:val="00B352F0"/>
    <w:rsid w:val="00B35965"/>
    <w:rsid w:val="00B37D23"/>
    <w:rsid w:val="00B4096D"/>
    <w:rsid w:val="00B41FAE"/>
    <w:rsid w:val="00B4217B"/>
    <w:rsid w:val="00B44D47"/>
    <w:rsid w:val="00B46719"/>
    <w:rsid w:val="00B5461C"/>
    <w:rsid w:val="00B57DC6"/>
    <w:rsid w:val="00B61013"/>
    <w:rsid w:val="00B61BE4"/>
    <w:rsid w:val="00B6754F"/>
    <w:rsid w:val="00B701C9"/>
    <w:rsid w:val="00B715A6"/>
    <w:rsid w:val="00B77616"/>
    <w:rsid w:val="00B778A8"/>
    <w:rsid w:val="00B800E2"/>
    <w:rsid w:val="00B80312"/>
    <w:rsid w:val="00B810EC"/>
    <w:rsid w:val="00B83690"/>
    <w:rsid w:val="00B8513A"/>
    <w:rsid w:val="00B86FFD"/>
    <w:rsid w:val="00B90022"/>
    <w:rsid w:val="00B91E2B"/>
    <w:rsid w:val="00B93FED"/>
    <w:rsid w:val="00B94CC6"/>
    <w:rsid w:val="00B9508D"/>
    <w:rsid w:val="00B97E37"/>
    <w:rsid w:val="00BA1DC2"/>
    <w:rsid w:val="00BA45C7"/>
    <w:rsid w:val="00BA52C5"/>
    <w:rsid w:val="00BA660E"/>
    <w:rsid w:val="00BA678A"/>
    <w:rsid w:val="00BA69D8"/>
    <w:rsid w:val="00BB05A2"/>
    <w:rsid w:val="00BB106A"/>
    <w:rsid w:val="00BB259A"/>
    <w:rsid w:val="00BB4265"/>
    <w:rsid w:val="00BB6BF9"/>
    <w:rsid w:val="00BB6D5C"/>
    <w:rsid w:val="00BC538B"/>
    <w:rsid w:val="00BC561D"/>
    <w:rsid w:val="00BC5FA0"/>
    <w:rsid w:val="00BC69AC"/>
    <w:rsid w:val="00BD01B2"/>
    <w:rsid w:val="00BD0A8A"/>
    <w:rsid w:val="00BD0C53"/>
    <w:rsid w:val="00BD14DA"/>
    <w:rsid w:val="00BD16D0"/>
    <w:rsid w:val="00BD32B1"/>
    <w:rsid w:val="00BD49FF"/>
    <w:rsid w:val="00BE006F"/>
    <w:rsid w:val="00BE202E"/>
    <w:rsid w:val="00BE2774"/>
    <w:rsid w:val="00BE29E0"/>
    <w:rsid w:val="00BE4934"/>
    <w:rsid w:val="00BF12F7"/>
    <w:rsid w:val="00BF2B86"/>
    <w:rsid w:val="00BF351A"/>
    <w:rsid w:val="00BF483F"/>
    <w:rsid w:val="00BF7DD7"/>
    <w:rsid w:val="00C009D7"/>
    <w:rsid w:val="00C025BB"/>
    <w:rsid w:val="00C03A36"/>
    <w:rsid w:val="00C046F2"/>
    <w:rsid w:val="00C06803"/>
    <w:rsid w:val="00C06E23"/>
    <w:rsid w:val="00C07B3C"/>
    <w:rsid w:val="00C12141"/>
    <w:rsid w:val="00C122B0"/>
    <w:rsid w:val="00C1272A"/>
    <w:rsid w:val="00C14C47"/>
    <w:rsid w:val="00C14E08"/>
    <w:rsid w:val="00C15395"/>
    <w:rsid w:val="00C1649F"/>
    <w:rsid w:val="00C16E05"/>
    <w:rsid w:val="00C21128"/>
    <w:rsid w:val="00C235B6"/>
    <w:rsid w:val="00C32E98"/>
    <w:rsid w:val="00C36129"/>
    <w:rsid w:val="00C378D3"/>
    <w:rsid w:val="00C37D2F"/>
    <w:rsid w:val="00C403D9"/>
    <w:rsid w:val="00C41D19"/>
    <w:rsid w:val="00C44343"/>
    <w:rsid w:val="00C44D2D"/>
    <w:rsid w:val="00C468F9"/>
    <w:rsid w:val="00C50A60"/>
    <w:rsid w:val="00C52B4C"/>
    <w:rsid w:val="00C55726"/>
    <w:rsid w:val="00C559D8"/>
    <w:rsid w:val="00C55D27"/>
    <w:rsid w:val="00C619CE"/>
    <w:rsid w:val="00C63EE3"/>
    <w:rsid w:val="00C642F2"/>
    <w:rsid w:val="00C673DE"/>
    <w:rsid w:val="00C714C5"/>
    <w:rsid w:val="00C75A2C"/>
    <w:rsid w:val="00C80D96"/>
    <w:rsid w:val="00C822DB"/>
    <w:rsid w:val="00C837DF"/>
    <w:rsid w:val="00C863B7"/>
    <w:rsid w:val="00C871C3"/>
    <w:rsid w:val="00C9233C"/>
    <w:rsid w:val="00C92431"/>
    <w:rsid w:val="00C94400"/>
    <w:rsid w:val="00CA37E4"/>
    <w:rsid w:val="00CA49CA"/>
    <w:rsid w:val="00CA617D"/>
    <w:rsid w:val="00CA7D89"/>
    <w:rsid w:val="00CB10DF"/>
    <w:rsid w:val="00CB1890"/>
    <w:rsid w:val="00CB35D7"/>
    <w:rsid w:val="00CB4626"/>
    <w:rsid w:val="00CB5743"/>
    <w:rsid w:val="00CB60B6"/>
    <w:rsid w:val="00CC0E68"/>
    <w:rsid w:val="00CC1DED"/>
    <w:rsid w:val="00CC4C2E"/>
    <w:rsid w:val="00CD0AB7"/>
    <w:rsid w:val="00CD1ED8"/>
    <w:rsid w:val="00CD3C38"/>
    <w:rsid w:val="00CD5112"/>
    <w:rsid w:val="00CD51AE"/>
    <w:rsid w:val="00CD5383"/>
    <w:rsid w:val="00CD5EA5"/>
    <w:rsid w:val="00CD66B4"/>
    <w:rsid w:val="00CE0246"/>
    <w:rsid w:val="00CE100D"/>
    <w:rsid w:val="00CE46D7"/>
    <w:rsid w:val="00CE48C5"/>
    <w:rsid w:val="00CE59ED"/>
    <w:rsid w:val="00CE64A0"/>
    <w:rsid w:val="00CE6DED"/>
    <w:rsid w:val="00CF1D22"/>
    <w:rsid w:val="00CF3F6D"/>
    <w:rsid w:val="00D001F5"/>
    <w:rsid w:val="00D009A8"/>
    <w:rsid w:val="00D00D52"/>
    <w:rsid w:val="00D015F7"/>
    <w:rsid w:val="00D02D96"/>
    <w:rsid w:val="00D03FB5"/>
    <w:rsid w:val="00D04763"/>
    <w:rsid w:val="00D047BD"/>
    <w:rsid w:val="00D05A24"/>
    <w:rsid w:val="00D05EFE"/>
    <w:rsid w:val="00D07985"/>
    <w:rsid w:val="00D10820"/>
    <w:rsid w:val="00D1476F"/>
    <w:rsid w:val="00D14F43"/>
    <w:rsid w:val="00D15FD8"/>
    <w:rsid w:val="00D17B74"/>
    <w:rsid w:val="00D20DE0"/>
    <w:rsid w:val="00D21118"/>
    <w:rsid w:val="00D23870"/>
    <w:rsid w:val="00D26611"/>
    <w:rsid w:val="00D275FA"/>
    <w:rsid w:val="00D30606"/>
    <w:rsid w:val="00D32A11"/>
    <w:rsid w:val="00D347DF"/>
    <w:rsid w:val="00D35823"/>
    <w:rsid w:val="00D35C69"/>
    <w:rsid w:val="00D4106F"/>
    <w:rsid w:val="00D41865"/>
    <w:rsid w:val="00D436B6"/>
    <w:rsid w:val="00D47CC6"/>
    <w:rsid w:val="00D52FE3"/>
    <w:rsid w:val="00D53475"/>
    <w:rsid w:val="00D55E7C"/>
    <w:rsid w:val="00D57B5C"/>
    <w:rsid w:val="00D61504"/>
    <w:rsid w:val="00D617CA"/>
    <w:rsid w:val="00D703E5"/>
    <w:rsid w:val="00D71410"/>
    <w:rsid w:val="00D726CB"/>
    <w:rsid w:val="00D741F9"/>
    <w:rsid w:val="00D80B8C"/>
    <w:rsid w:val="00D81389"/>
    <w:rsid w:val="00D83F24"/>
    <w:rsid w:val="00D8418D"/>
    <w:rsid w:val="00D85689"/>
    <w:rsid w:val="00D85F3B"/>
    <w:rsid w:val="00D90E89"/>
    <w:rsid w:val="00D91FB8"/>
    <w:rsid w:val="00D93046"/>
    <w:rsid w:val="00DA4DC9"/>
    <w:rsid w:val="00DB147B"/>
    <w:rsid w:val="00DB2588"/>
    <w:rsid w:val="00DB29B9"/>
    <w:rsid w:val="00DB4373"/>
    <w:rsid w:val="00DB60D1"/>
    <w:rsid w:val="00DC0206"/>
    <w:rsid w:val="00DC1484"/>
    <w:rsid w:val="00DC148D"/>
    <w:rsid w:val="00DC2B01"/>
    <w:rsid w:val="00DC4A25"/>
    <w:rsid w:val="00DC4ABA"/>
    <w:rsid w:val="00DC66C6"/>
    <w:rsid w:val="00DD0000"/>
    <w:rsid w:val="00DD22DA"/>
    <w:rsid w:val="00DD2365"/>
    <w:rsid w:val="00DD3C2D"/>
    <w:rsid w:val="00DD74F9"/>
    <w:rsid w:val="00DE4620"/>
    <w:rsid w:val="00DE7ADE"/>
    <w:rsid w:val="00DF5B97"/>
    <w:rsid w:val="00E023DE"/>
    <w:rsid w:val="00E0335D"/>
    <w:rsid w:val="00E05A1B"/>
    <w:rsid w:val="00E060F0"/>
    <w:rsid w:val="00E075A3"/>
    <w:rsid w:val="00E110E3"/>
    <w:rsid w:val="00E13241"/>
    <w:rsid w:val="00E2319E"/>
    <w:rsid w:val="00E24461"/>
    <w:rsid w:val="00E26139"/>
    <w:rsid w:val="00E27B96"/>
    <w:rsid w:val="00E32A6F"/>
    <w:rsid w:val="00E32A73"/>
    <w:rsid w:val="00E34F2E"/>
    <w:rsid w:val="00E36808"/>
    <w:rsid w:val="00E369AB"/>
    <w:rsid w:val="00E3766B"/>
    <w:rsid w:val="00E4012A"/>
    <w:rsid w:val="00E403AC"/>
    <w:rsid w:val="00E43C97"/>
    <w:rsid w:val="00E44355"/>
    <w:rsid w:val="00E445FA"/>
    <w:rsid w:val="00E47858"/>
    <w:rsid w:val="00E505DD"/>
    <w:rsid w:val="00E50BDA"/>
    <w:rsid w:val="00E52BDC"/>
    <w:rsid w:val="00E53EFD"/>
    <w:rsid w:val="00E57B4B"/>
    <w:rsid w:val="00E57BB9"/>
    <w:rsid w:val="00E60EDD"/>
    <w:rsid w:val="00E64C18"/>
    <w:rsid w:val="00E65B1B"/>
    <w:rsid w:val="00E65C87"/>
    <w:rsid w:val="00E671FD"/>
    <w:rsid w:val="00E700A6"/>
    <w:rsid w:val="00E72B14"/>
    <w:rsid w:val="00E73E1E"/>
    <w:rsid w:val="00E83D69"/>
    <w:rsid w:val="00E84C4C"/>
    <w:rsid w:val="00E86F1F"/>
    <w:rsid w:val="00E8728F"/>
    <w:rsid w:val="00E90003"/>
    <w:rsid w:val="00E91F6E"/>
    <w:rsid w:val="00E93065"/>
    <w:rsid w:val="00E967D4"/>
    <w:rsid w:val="00EA0779"/>
    <w:rsid w:val="00EA246A"/>
    <w:rsid w:val="00EA2D22"/>
    <w:rsid w:val="00EA3F64"/>
    <w:rsid w:val="00EA507C"/>
    <w:rsid w:val="00EA5438"/>
    <w:rsid w:val="00EA5F33"/>
    <w:rsid w:val="00EA69C4"/>
    <w:rsid w:val="00EB2861"/>
    <w:rsid w:val="00EB3624"/>
    <w:rsid w:val="00EB4676"/>
    <w:rsid w:val="00EB5855"/>
    <w:rsid w:val="00EB77F0"/>
    <w:rsid w:val="00EC2E7D"/>
    <w:rsid w:val="00EC6BB8"/>
    <w:rsid w:val="00EC7E24"/>
    <w:rsid w:val="00ED1E6F"/>
    <w:rsid w:val="00ED23EC"/>
    <w:rsid w:val="00ED277E"/>
    <w:rsid w:val="00ED46FE"/>
    <w:rsid w:val="00ED4ED3"/>
    <w:rsid w:val="00ED6030"/>
    <w:rsid w:val="00ED6384"/>
    <w:rsid w:val="00ED78CB"/>
    <w:rsid w:val="00EE01DC"/>
    <w:rsid w:val="00EE29B7"/>
    <w:rsid w:val="00EE2D67"/>
    <w:rsid w:val="00EE7C0D"/>
    <w:rsid w:val="00EE7E3F"/>
    <w:rsid w:val="00EF08C6"/>
    <w:rsid w:val="00EF1C1D"/>
    <w:rsid w:val="00EF1C8A"/>
    <w:rsid w:val="00EF1FDF"/>
    <w:rsid w:val="00EF387E"/>
    <w:rsid w:val="00EF479C"/>
    <w:rsid w:val="00EF5B35"/>
    <w:rsid w:val="00EF6795"/>
    <w:rsid w:val="00F0233E"/>
    <w:rsid w:val="00F032AE"/>
    <w:rsid w:val="00F07274"/>
    <w:rsid w:val="00F10A4D"/>
    <w:rsid w:val="00F135AD"/>
    <w:rsid w:val="00F171FD"/>
    <w:rsid w:val="00F20FEC"/>
    <w:rsid w:val="00F24A30"/>
    <w:rsid w:val="00F30635"/>
    <w:rsid w:val="00F30677"/>
    <w:rsid w:val="00F30758"/>
    <w:rsid w:val="00F307E5"/>
    <w:rsid w:val="00F30B29"/>
    <w:rsid w:val="00F3274C"/>
    <w:rsid w:val="00F355AC"/>
    <w:rsid w:val="00F37332"/>
    <w:rsid w:val="00F43B81"/>
    <w:rsid w:val="00F50C8D"/>
    <w:rsid w:val="00F51134"/>
    <w:rsid w:val="00F51FE4"/>
    <w:rsid w:val="00F5341B"/>
    <w:rsid w:val="00F54E64"/>
    <w:rsid w:val="00F60B4C"/>
    <w:rsid w:val="00F62601"/>
    <w:rsid w:val="00F62B86"/>
    <w:rsid w:val="00F6546E"/>
    <w:rsid w:val="00F65EF1"/>
    <w:rsid w:val="00F66580"/>
    <w:rsid w:val="00F666CD"/>
    <w:rsid w:val="00F70C27"/>
    <w:rsid w:val="00F71474"/>
    <w:rsid w:val="00F7264B"/>
    <w:rsid w:val="00F72D36"/>
    <w:rsid w:val="00F7373B"/>
    <w:rsid w:val="00F777EA"/>
    <w:rsid w:val="00F825F2"/>
    <w:rsid w:val="00F83BB7"/>
    <w:rsid w:val="00F84149"/>
    <w:rsid w:val="00F843FF"/>
    <w:rsid w:val="00F84BBA"/>
    <w:rsid w:val="00F85CB1"/>
    <w:rsid w:val="00F870A5"/>
    <w:rsid w:val="00F8731C"/>
    <w:rsid w:val="00F91604"/>
    <w:rsid w:val="00F93E57"/>
    <w:rsid w:val="00F9463D"/>
    <w:rsid w:val="00F95319"/>
    <w:rsid w:val="00F96DE3"/>
    <w:rsid w:val="00F978F4"/>
    <w:rsid w:val="00FA093D"/>
    <w:rsid w:val="00FA342A"/>
    <w:rsid w:val="00FA41E1"/>
    <w:rsid w:val="00FA48D1"/>
    <w:rsid w:val="00FA5FA5"/>
    <w:rsid w:val="00FA60E5"/>
    <w:rsid w:val="00FA6A88"/>
    <w:rsid w:val="00FA7270"/>
    <w:rsid w:val="00FB342E"/>
    <w:rsid w:val="00FB37C8"/>
    <w:rsid w:val="00FB3823"/>
    <w:rsid w:val="00FB6891"/>
    <w:rsid w:val="00FB7C05"/>
    <w:rsid w:val="00FC0EB9"/>
    <w:rsid w:val="00FC1100"/>
    <w:rsid w:val="00FC1730"/>
    <w:rsid w:val="00FC17FA"/>
    <w:rsid w:val="00FC1EFB"/>
    <w:rsid w:val="00FC1F8D"/>
    <w:rsid w:val="00FC6BA9"/>
    <w:rsid w:val="00FC6D96"/>
    <w:rsid w:val="00FC7967"/>
    <w:rsid w:val="00FD4780"/>
    <w:rsid w:val="00FD5A97"/>
    <w:rsid w:val="00FD5ADF"/>
    <w:rsid w:val="00FD61F3"/>
    <w:rsid w:val="00FE0B07"/>
    <w:rsid w:val="00FE0E69"/>
    <w:rsid w:val="00FE54DF"/>
    <w:rsid w:val="00FE6A8E"/>
    <w:rsid w:val="00FE6E29"/>
    <w:rsid w:val="00FF02EC"/>
    <w:rsid w:val="00FF1C9A"/>
    <w:rsid w:val="00FF21AD"/>
    <w:rsid w:val="00FF4CA8"/>
    <w:rsid w:val="00FF54A6"/>
    <w:rsid w:val="00FF76B5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E7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809"/>
    <w:pPr>
      <w:spacing w:after="160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42809"/>
    <w:rPr>
      <w:rFonts w:ascii="Calibri" w:eastAsia="Calibri" w:hAnsi="Calibri"/>
    </w:rPr>
  </w:style>
  <w:style w:type="character" w:customStyle="1" w:styleId="NoSpacingChar">
    <w:name w:val="No Spacing Char"/>
    <w:link w:val="NoSpacing"/>
    <w:uiPriority w:val="1"/>
    <w:rsid w:val="00842809"/>
    <w:rPr>
      <w:rFonts w:ascii="Calibri" w:eastAsia="Calibri" w:hAnsi="Calibri"/>
    </w:rPr>
  </w:style>
  <w:style w:type="table" w:styleId="TableGrid">
    <w:name w:val="Table Grid"/>
    <w:basedOn w:val="TableNormal"/>
    <w:uiPriority w:val="59"/>
    <w:rsid w:val="0084280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280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2809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84280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2809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D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D80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4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47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47E5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7E5"/>
    <w:rPr>
      <w:rFonts w:ascii="Calibri" w:eastAsia="Calibri" w:hAnsi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809"/>
    <w:pPr>
      <w:spacing w:after="160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42809"/>
    <w:rPr>
      <w:rFonts w:ascii="Calibri" w:eastAsia="Calibri" w:hAnsi="Calibri"/>
    </w:rPr>
  </w:style>
  <w:style w:type="character" w:customStyle="1" w:styleId="NoSpacingChar">
    <w:name w:val="No Spacing Char"/>
    <w:link w:val="NoSpacing"/>
    <w:uiPriority w:val="1"/>
    <w:rsid w:val="00842809"/>
    <w:rPr>
      <w:rFonts w:ascii="Calibri" w:eastAsia="Calibri" w:hAnsi="Calibri"/>
    </w:rPr>
  </w:style>
  <w:style w:type="table" w:styleId="TableGrid">
    <w:name w:val="Table Grid"/>
    <w:basedOn w:val="TableNormal"/>
    <w:uiPriority w:val="59"/>
    <w:rsid w:val="0084280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280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2809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84280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2809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D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D80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4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47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47E5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7E5"/>
    <w:rPr>
      <w:rFonts w:ascii="Calibri" w:eastAsia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Excelixis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Welz</dc:creator>
  <cp:lastModifiedBy>David Markby</cp:lastModifiedBy>
  <cp:revision>2</cp:revision>
  <cp:lastPrinted>2018-02-27T09:39:00Z</cp:lastPrinted>
  <dcterms:created xsi:type="dcterms:W3CDTF">2018-03-12T23:28:00Z</dcterms:created>
  <dcterms:modified xsi:type="dcterms:W3CDTF">2018-03-12T23:28:00Z</dcterms:modified>
</cp:coreProperties>
</file>