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69139" w14:textId="77777777" w:rsidR="00B44A79" w:rsidRPr="00CA59E8" w:rsidRDefault="00775778" w:rsidP="00CA59E8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AU"/>
        </w:rPr>
      </w:pPr>
      <w:r w:rsidRPr="00CA59E8">
        <w:rPr>
          <w:rFonts w:ascii="Arial" w:hAnsi="Arial" w:cs="Arial"/>
          <w:b/>
          <w:sz w:val="24"/>
          <w:szCs w:val="24"/>
          <w:lang w:val="en-AU"/>
        </w:rPr>
        <w:t>Supplementary Tables and/or Figures</w:t>
      </w:r>
    </w:p>
    <w:p w14:paraId="1A3FAB75" w14:textId="27BC93A4" w:rsidR="00C070C2" w:rsidRDefault="00775778" w:rsidP="00CA59E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A59E8">
        <w:rPr>
          <w:rFonts w:ascii="Arial" w:hAnsi="Arial" w:cs="Arial"/>
          <w:b/>
          <w:bCs/>
          <w:sz w:val="24"/>
          <w:szCs w:val="24"/>
        </w:rPr>
        <w:t xml:space="preserve">Table S1. </w:t>
      </w:r>
      <w:r w:rsidRPr="00CA59E8">
        <w:rPr>
          <w:rFonts w:ascii="Arial" w:hAnsi="Arial" w:cs="Arial"/>
          <w:b/>
          <w:sz w:val="24"/>
          <w:szCs w:val="24"/>
        </w:rPr>
        <w:t xml:space="preserve">Primers and </w:t>
      </w:r>
      <w:r w:rsidR="00C070C2" w:rsidRPr="00CA59E8">
        <w:rPr>
          <w:rFonts w:ascii="Arial" w:hAnsi="Arial" w:cs="Arial"/>
          <w:b/>
          <w:sz w:val="24"/>
          <w:szCs w:val="24"/>
        </w:rPr>
        <w:t>Universal P</w:t>
      </w:r>
      <w:r w:rsidRPr="00CA59E8">
        <w:rPr>
          <w:rFonts w:ascii="Arial" w:hAnsi="Arial" w:cs="Arial"/>
          <w:b/>
          <w:sz w:val="24"/>
          <w:szCs w:val="24"/>
        </w:rPr>
        <w:t>robe</w:t>
      </w:r>
      <w:r w:rsidR="00C070C2" w:rsidRPr="00CA59E8">
        <w:rPr>
          <w:rFonts w:ascii="Arial" w:hAnsi="Arial" w:cs="Arial"/>
          <w:b/>
          <w:sz w:val="24"/>
          <w:szCs w:val="24"/>
        </w:rPr>
        <w:t xml:space="preserve"> Library (UPL) hydrolysis probe number</w:t>
      </w:r>
      <w:r w:rsidRPr="00CA59E8">
        <w:rPr>
          <w:rFonts w:ascii="Arial" w:hAnsi="Arial" w:cs="Arial"/>
          <w:b/>
          <w:sz w:val="24"/>
          <w:szCs w:val="24"/>
        </w:rPr>
        <w:t xml:space="preserve"> used for qPCR analysis.</w:t>
      </w:r>
    </w:p>
    <w:p w14:paraId="4C11F3A7" w14:textId="77777777" w:rsidR="00712965" w:rsidRPr="00712965" w:rsidRDefault="00712965" w:rsidP="00CA59E8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W w:w="7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0"/>
        <w:gridCol w:w="4930"/>
        <w:gridCol w:w="1417"/>
      </w:tblGrid>
      <w:tr w:rsidR="00B44A79" w:rsidRPr="00CA59E8" w14:paraId="65A57FF3" w14:textId="77777777" w:rsidTr="004B7D7A">
        <w:tc>
          <w:tcPr>
            <w:tcW w:w="1270" w:type="dxa"/>
            <w:vAlign w:val="bottom"/>
          </w:tcPr>
          <w:p w14:paraId="5F8C92A2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b/>
                <w:b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4930" w:type="dxa"/>
            <w:vAlign w:val="bottom"/>
          </w:tcPr>
          <w:p w14:paraId="2EE23D20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b/>
                <w:b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5' - 3' Sequence</w:t>
            </w:r>
          </w:p>
        </w:tc>
        <w:tc>
          <w:tcPr>
            <w:tcW w:w="1417" w:type="dxa"/>
            <w:vAlign w:val="bottom"/>
          </w:tcPr>
          <w:p w14:paraId="384FBA29" w14:textId="79E4333E" w:rsidR="00B44A79" w:rsidRPr="00CA59E8" w:rsidRDefault="00775778" w:rsidP="00CA59E8">
            <w:pPr>
              <w:spacing w:after="0" w:line="360" w:lineRule="auto"/>
              <w:ind w:right="-206"/>
              <w:jc w:val="both"/>
              <w:rPr>
                <w:rFonts w:ascii="Arial" w:eastAsia="SimSun" w:hAnsi="Arial" w:cs="Arial"/>
                <w:b/>
                <w:b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UPL Probe</w:t>
            </w:r>
          </w:p>
        </w:tc>
      </w:tr>
      <w:tr w:rsidR="00B44A79" w:rsidRPr="00CA59E8" w14:paraId="027EA988" w14:textId="77777777" w:rsidTr="004B7D7A">
        <w:tc>
          <w:tcPr>
            <w:tcW w:w="1270" w:type="dxa"/>
            <w:vAlign w:val="bottom"/>
          </w:tcPr>
          <w:p w14:paraId="192A6AF1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KLK4</w:t>
            </w:r>
          </w:p>
        </w:tc>
        <w:tc>
          <w:tcPr>
            <w:tcW w:w="4930" w:type="dxa"/>
            <w:vAlign w:val="bottom"/>
          </w:tcPr>
          <w:p w14:paraId="0B5554FA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 xml:space="preserve">L: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ATGGCCACAGCAGGAAAT</w:t>
            </w:r>
          </w:p>
        </w:tc>
        <w:tc>
          <w:tcPr>
            <w:tcW w:w="1417" w:type="dxa"/>
            <w:vAlign w:val="bottom"/>
          </w:tcPr>
          <w:p w14:paraId="63A9C1DA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#45</w:t>
            </w:r>
          </w:p>
        </w:tc>
      </w:tr>
      <w:tr w:rsidR="00B44A79" w:rsidRPr="00CA59E8" w14:paraId="54CED051" w14:textId="77777777" w:rsidTr="004B7D7A">
        <w:tc>
          <w:tcPr>
            <w:tcW w:w="1270" w:type="dxa"/>
            <w:vAlign w:val="bottom"/>
          </w:tcPr>
          <w:p w14:paraId="503A7802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bottom"/>
          </w:tcPr>
          <w:p w14:paraId="6E1AC802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CTACCAGAGACGAGCGATCC</w:t>
            </w:r>
          </w:p>
        </w:tc>
        <w:tc>
          <w:tcPr>
            <w:tcW w:w="1417" w:type="dxa"/>
            <w:vAlign w:val="bottom"/>
          </w:tcPr>
          <w:p w14:paraId="1477D90F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22141B84" w14:textId="77777777" w:rsidTr="004B7D7A">
        <w:tc>
          <w:tcPr>
            <w:tcW w:w="1270" w:type="dxa"/>
            <w:vAlign w:val="bottom"/>
          </w:tcPr>
          <w:p w14:paraId="1D1A924A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KLK5</w:t>
            </w:r>
          </w:p>
        </w:tc>
        <w:tc>
          <w:tcPr>
            <w:tcW w:w="4930" w:type="dxa"/>
            <w:vAlign w:val="bottom"/>
          </w:tcPr>
          <w:p w14:paraId="1F6AD2B6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 xml:space="preserve">L: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AAGGCCCAACCAGCTCTACT</w:t>
            </w:r>
          </w:p>
        </w:tc>
        <w:tc>
          <w:tcPr>
            <w:tcW w:w="1417" w:type="dxa"/>
            <w:vAlign w:val="bottom"/>
          </w:tcPr>
          <w:p w14:paraId="602261F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#4</w:t>
            </w:r>
          </w:p>
        </w:tc>
      </w:tr>
      <w:tr w:rsidR="00B44A79" w:rsidRPr="00CA59E8" w14:paraId="19D2E1B5" w14:textId="77777777" w:rsidTr="004B7D7A">
        <w:tc>
          <w:tcPr>
            <w:tcW w:w="1270" w:type="dxa"/>
            <w:vAlign w:val="bottom"/>
          </w:tcPr>
          <w:p w14:paraId="78705CEF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bottom"/>
          </w:tcPr>
          <w:p w14:paraId="09AA2FB1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CCGAGACGGACTCTGAAAAC</w:t>
            </w:r>
          </w:p>
        </w:tc>
        <w:tc>
          <w:tcPr>
            <w:tcW w:w="1417" w:type="dxa"/>
            <w:vAlign w:val="bottom"/>
          </w:tcPr>
          <w:p w14:paraId="60F45E4F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6BA45557" w14:textId="77777777" w:rsidTr="004B7D7A">
        <w:tc>
          <w:tcPr>
            <w:tcW w:w="1270" w:type="dxa"/>
            <w:vAlign w:val="bottom"/>
          </w:tcPr>
          <w:p w14:paraId="4A298A89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KLK6</w:t>
            </w:r>
          </w:p>
        </w:tc>
        <w:tc>
          <w:tcPr>
            <w:tcW w:w="4930" w:type="dxa"/>
            <w:vAlign w:val="bottom"/>
          </w:tcPr>
          <w:p w14:paraId="36B482EF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TGGTGCTGAGTCTGATTGCT</w:t>
            </w:r>
          </w:p>
        </w:tc>
        <w:tc>
          <w:tcPr>
            <w:tcW w:w="1417" w:type="dxa"/>
            <w:vAlign w:val="bottom"/>
          </w:tcPr>
          <w:p w14:paraId="460FEA82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#82</w:t>
            </w:r>
          </w:p>
        </w:tc>
      </w:tr>
      <w:tr w:rsidR="00B44A79" w:rsidRPr="00CA59E8" w14:paraId="78FA4AFA" w14:textId="77777777" w:rsidTr="004B7D7A">
        <w:tc>
          <w:tcPr>
            <w:tcW w:w="1270" w:type="dxa"/>
            <w:vAlign w:val="bottom"/>
          </w:tcPr>
          <w:p w14:paraId="1A6ADBD3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bottom"/>
          </w:tcPr>
          <w:p w14:paraId="107FF2D0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CGCCATGCACCAACTTATT</w:t>
            </w:r>
          </w:p>
        </w:tc>
        <w:tc>
          <w:tcPr>
            <w:tcW w:w="1417" w:type="dxa"/>
            <w:vAlign w:val="bottom"/>
          </w:tcPr>
          <w:p w14:paraId="1792E224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6880F911" w14:textId="77777777" w:rsidTr="004B7D7A">
        <w:tc>
          <w:tcPr>
            <w:tcW w:w="1270" w:type="dxa"/>
            <w:vAlign w:val="bottom"/>
          </w:tcPr>
          <w:p w14:paraId="351B5919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KLK7</w:t>
            </w:r>
          </w:p>
        </w:tc>
        <w:tc>
          <w:tcPr>
            <w:tcW w:w="4930" w:type="dxa"/>
            <w:vAlign w:val="bottom"/>
          </w:tcPr>
          <w:p w14:paraId="7535ECB8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CCTGCTCAGTGGCAATCA</w:t>
            </w:r>
          </w:p>
        </w:tc>
        <w:tc>
          <w:tcPr>
            <w:tcW w:w="1417" w:type="dxa"/>
            <w:vAlign w:val="bottom"/>
          </w:tcPr>
          <w:p w14:paraId="30C74A7A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#86</w:t>
            </w:r>
          </w:p>
        </w:tc>
      </w:tr>
      <w:tr w:rsidR="00B44A79" w:rsidRPr="00CA59E8" w14:paraId="76F8B08E" w14:textId="77777777" w:rsidTr="004B7D7A">
        <w:tc>
          <w:tcPr>
            <w:tcW w:w="1270" w:type="dxa"/>
            <w:vAlign w:val="bottom"/>
          </w:tcPr>
          <w:p w14:paraId="36DFFDB5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bottom"/>
          </w:tcPr>
          <w:p w14:paraId="4A14DE3F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GGTGCACGGTGTACTCATTC</w:t>
            </w:r>
          </w:p>
        </w:tc>
        <w:tc>
          <w:tcPr>
            <w:tcW w:w="1417" w:type="dxa"/>
            <w:vAlign w:val="bottom"/>
          </w:tcPr>
          <w:p w14:paraId="1D9EFA65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32C9F3EA" w14:textId="77777777" w:rsidTr="004B7D7A">
        <w:tc>
          <w:tcPr>
            <w:tcW w:w="1270" w:type="dxa"/>
            <w:vAlign w:val="bottom"/>
          </w:tcPr>
          <w:p w14:paraId="3D9A3CCF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MSN</w:t>
            </w:r>
          </w:p>
        </w:tc>
        <w:tc>
          <w:tcPr>
            <w:tcW w:w="4930" w:type="dxa"/>
            <w:vAlign w:val="center"/>
          </w:tcPr>
          <w:p w14:paraId="611BA98A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AAGTTGCTCCCGCAGAGA</w:t>
            </w:r>
          </w:p>
        </w:tc>
        <w:tc>
          <w:tcPr>
            <w:tcW w:w="1417" w:type="dxa"/>
            <w:vAlign w:val="bottom"/>
          </w:tcPr>
          <w:p w14:paraId="7D43F2E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#52</w:t>
            </w:r>
          </w:p>
        </w:tc>
      </w:tr>
      <w:tr w:rsidR="00B44A79" w:rsidRPr="00CA59E8" w14:paraId="5C5E2956" w14:textId="77777777" w:rsidTr="004B7D7A">
        <w:tc>
          <w:tcPr>
            <w:tcW w:w="1270" w:type="dxa"/>
            <w:vAlign w:val="bottom"/>
          </w:tcPr>
          <w:p w14:paraId="089F1ED2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center"/>
          </w:tcPr>
          <w:p w14:paraId="5B6E045A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TGTTCCTCATGCCACACCT</w:t>
            </w:r>
          </w:p>
        </w:tc>
        <w:tc>
          <w:tcPr>
            <w:tcW w:w="1417" w:type="dxa"/>
            <w:vAlign w:val="bottom"/>
          </w:tcPr>
          <w:p w14:paraId="26A9D507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6353A8BD" w14:textId="77777777" w:rsidTr="004B7D7A">
        <w:tc>
          <w:tcPr>
            <w:tcW w:w="1270" w:type="dxa"/>
            <w:vAlign w:val="bottom"/>
          </w:tcPr>
          <w:p w14:paraId="2364A023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KRT19</w:t>
            </w:r>
          </w:p>
        </w:tc>
        <w:tc>
          <w:tcPr>
            <w:tcW w:w="4930" w:type="dxa"/>
            <w:vAlign w:val="center"/>
          </w:tcPr>
          <w:p w14:paraId="666014A9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GCCACTACTACACGACCATCC</w:t>
            </w:r>
          </w:p>
        </w:tc>
        <w:tc>
          <w:tcPr>
            <w:tcW w:w="1417" w:type="dxa"/>
            <w:vAlign w:val="bottom"/>
          </w:tcPr>
          <w:p w14:paraId="0F058F35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#71</w:t>
            </w:r>
          </w:p>
        </w:tc>
      </w:tr>
      <w:tr w:rsidR="00B44A79" w:rsidRPr="00CA59E8" w14:paraId="171E6421" w14:textId="77777777" w:rsidTr="004B7D7A">
        <w:tc>
          <w:tcPr>
            <w:tcW w:w="1270" w:type="dxa"/>
            <w:vAlign w:val="bottom"/>
          </w:tcPr>
          <w:p w14:paraId="1B7D3540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center"/>
          </w:tcPr>
          <w:p w14:paraId="2D70A2E1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CAAACTTGGTTCGGAAGTCAT</w:t>
            </w:r>
          </w:p>
        </w:tc>
        <w:tc>
          <w:tcPr>
            <w:tcW w:w="1417" w:type="dxa"/>
            <w:vAlign w:val="bottom"/>
          </w:tcPr>
          <w:p w14:paraId="55256848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6D05BD22" w14:textId="77777777" w:rsidTr="004B7D7A">
        <w:tc>
          <w:tcPr>
            <w:tcW w:w="1270" w:type="dxa"/>
            <w:vAlign w:val="bottom"/>
          </w:tcPr>
          <w:p w14:paraId="03F414E4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COL5A2</w:t>
            </w:r>
          </w:p>
        </w:tc>
        <w:tc>
          <w:tcPr>
            <w:tcW w:w="4930" w:type="dxa"/>
            <w:vAlign w:val="center"/>
          </w:tcPr>
          <w:p w14:paraId="45D22C92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ACAGGGTTTACAAGGACAGCA</w:t>
            </w:r>
          </w:p>
        </w:tc>
        <w:tc>
          <w:tcPr>
            <w:tcW w:w="1417" w:type="dxa"/>
            <w:vAlign w:val="bottom"/>
          </w:tcPr>
          <w:p w14:paraId="2B04AA4B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#79</w:t>
            </w:r>
          </w:p>
        </w:tc>
      </w:tr>
      <w:tr w:rsidR="00B44A79" w:rsidRPr="00CA59E8" w14:paraId="001F00EB" w14:textId="77777777" w:rsidTr="004B7D7A">
        <w:tc>
          <w:tcPr>
            <w:tcW w:w="1270" w:type="dxa"/>
            <w:vAlign w:val="bottom"/>
          </w:tcPr>
          <w:p w14:paraId="1035C2E8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center"/>
          </w:tcPr>
          <w:p w14:paraId="7982F400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GGTCCAGGATCACCAGGTT</w:t>
            </w:r>
          </w:p>
        </w:tc>
        <w:tc>
          <w:tcPr>
            <w:tcW w:w="1417" w:type="dxa"/>
            <w:vAlign w:val="bottom"/>
          </w:tcPr>
          <w:p w14:paraId="2FD7AD45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0E6AAFFF" w14:textId="77777777" w:rsidTr="004B7D7A">
        <w:tc>
          <w:tcPr>
            <w:tcW w:w="1270" w:type="dxa"/>
            <w:vAlign w:val="bottom"/>
          </w:tcPr>
          <w:p w14:paraId="4072EA79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COL1A2</w:t>
            </w:r>
          </w:p>
        </w:tc>
        <w:tc>
          <w:tcPr>
            <w:tcW w:w="4930" w:type="dxa"/>
            <w:vAlign w:val="center"/>
          </w:tcPr>
          <w:p w14:paraId="1399F928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CTGGAGAGGCTGGTACTGCT</w:t>
            </w:r>
          </w:p>
        </w:tc>
        <w:tc>
          <w:tcPr>
            <w:tcW w:w="1417" w:type="dxa"/>
            <w:vAlign w:val="bottom"/>
          </w:tcPr>
          <w:p w14:paraId="14F8233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#79</w:t>
            </w:r>
          </w:p>
        </w:tc>
      </w:tr>
      <w:tr w:rsidR="00B44A79" w:rsidRPr="00CA59E8" w14:paraId="1CBA35A1" w14:textId="77777777" w:rsidTr="004B7D7A">
        <w:tc>
          <w:tcPr>
            <w:tcW w:w="1270" w:type="dxa"/>
            <w:vAlign w:val="bottom"/>
          </w:tcPr>
          <w:p w14:paraId="2DEE8F06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center"/>
          </w:tcPr>
          <w:p w14:paraId="33F1944D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AGCACCAAGAAGACCCTGAG</w:t>
            </w:r>
          </w:p>
        </w:tc>
        <w:tc>
          <w:tcPr>
            <w:tcW w:w="1417" w:type="dxa"/>
            <w:vAlign w:val="bottom"/>
          </w:tcPr>
          <w:p w14:paraId="55D30D83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7E3ED467" w14:textId="77777777" w:rsidTr="004B7D7A">
        <w:tc>
          <w:tcPr>
            <w:tcW w:w="1270" w:type="dxa"/>
            <w:vAlign w:val="bottom"/>
          </w:tcPr>
          <w:p w14:paraId="2EA82F91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BMP5</w:t>
            </w:r>
          </w:p>
        </w:tc>
        <w:tc>
          <w:tcPr>
            <w:tcW w:w="4930" w:type="dxa"/>
            <w:vAlign w:val="center"/>
          </w:tcPr>
          <w:p w14:paraId="05358B7F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AATCCAGCTCTCATCAGGACTC</w:t>
            </w:r>
          </w:p>
        </w:tc>
        <w:tc>
          <w:tcPr>
            <w:tcW w:w="1417" w:type="dxa"/>
            <w:vAlign w:val="bottom"/>
          </w:tcPr>
          <w:p w14:paraId="723534F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#47</w:t>
            </w:r>
          </w:p>
        </w:tc>
      </w:tr>
      <w:tr w:rsidR="00B44A79" w:rsidRPr="00CA59E8" w14:paraId="1F01A477" w14:textId="77777777" w:rsidTr="004B7D7A">
        <w:tc>
          <w:tcPr>
            <w:tcW w:w="1270" w:type="dxa"/>
            <w:vAlign w:val="bottom"/>
          </w:tcPr>
          <w:p w14:paraId="4B67756B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center"/>
          </w:tcPr>
          <w:p w14:paraId="5B106967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CAGGCTTGTTTTTGCTCACTT</w:t>
            </w:r>
          </w:p>
        </w:tc>
        <w:tc>
          <w:tcPr>
            <w:tcW w:w="1417" w:type="dxa"/>
            <w:vAlign w:val="bottom"/>
          </w:tcPr>
          <w:p w14:paraId="1FA884F6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4127B0C2" w14:textId="77777777" w:rsidTr="004B7D7A">
        <w:tc>
          <w:tcPr>
            <w:tcW w:w="1270" w:type="dxa"/>
            <w:vAlign w:val="bottom"/>
          </w:tcPr>
          <w:p w14:paraId="1D0F2D91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F10</w:t>
            </w:r>
          </w:p>
        </w:tc>
        <w:tc>
          <w:tcPr>
            <w:tcW w:w="4930" w:type="dxa"/>
            <w:vAlign w:val="center"/>
          </w:tcPr>
          <w:p w14:paraId="6A53E053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AGATTCAAGGTGAGGGTAGGG</w:t>
            </w:r>
          </w:p>
        </w:tc>
        <w:tc>
          <w:tcPr>
            <w:tcW w:w="1417" w:type="dxa"/>
            <w:vAlign w:val="bottom"/>
          </w:tcPr>
          <w:p w14:paraId="2ED1C96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#15</w:t>
            </w:r>
          </w:p>
        </w:tc>
      </w:tr>
      <w:tr w:rsidR="00B44A79" w:rsidRPr="00CA59E8" w14:paraId="36505F1A" w14:textId="77777777" w:rsidTr="004B7D7A">
        <w:tc>
          <w:tcPr>
            <w:tcW w:w="1270" w:type="dxa"/>
            <w:vAlign w:val="bottom"/>
          </w:tcPr>
          <w:p w14:paraId="2AB4DB7E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center"/>
          </w:tcPr>
          <w:p w14:paraId="77554284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GACCACCTCCACCTCGTG</w:t>
            </w:r>
          </w:p>
        </w:tc>
        <w:tc>
          <w:tcPr>
            <w:tcW w:w="1417" w:type="dxa"/>
            <w:vAlign w:val="bottom"/>
          </w:tcPr>
          <w:p w14:paraId="1CE5C8AD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1FD87FA3" w14:textId="77777777" w:rsidTr="004B7D7A">
        <w:tc>
          <w:tcPr>
            <w:tcW w:w="1270" w:type="dxa"/>
            <w:vAlign w:val="bottom"/>
          </w:tcPr>
          <w:p w14:paraId="445D4282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KRT7</w:t>
            </w:r>
          </w:p>
        </w:tc>
        <w:tc>
          <w:tcPr>
            <w:tcW w:w="4930" w:type="dxa"/>
            <w:vAlign w:val="center"/>
          </w:tcPr>
          <w:p w14:paraId="48CD5BCE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CAGGCTGAGATCGACAACATC</w:t>
            </w:r>
          </w:p>
        </w:tc>
        <w:tc>
          <w:tcPr>
            <w:tcW w:w="1417" w:type="dxa"/>
            <w:vAlign w:val="bottom"/>
          </w:tcPr>
          <w:p w14:paraId="0947BAD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#24</w:t>
            </w:r>
          </w:p>
        </w:tc>
      </w:tr>
      <w:tr w:rsidR="00B44A79" w:rsidRPr="00CA59E8" w14:paraId="73BA2B29" w14:textId="77777777" w:rsidTr="004B7D7A">
        <w:tc>
          <w:tcPr>
            <w:tcW w:w="1270" w:type="dxa"/>
            <w:vAlign w:val="bottom"/>
          </w:tcPr>
          <w:p w14:paraId="4FA55167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center"/>
          </w:tcPr>
          <w:p w14:paraId="1430B74F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CTTGGCACGAGCATCCTT</w:t>
            </w:r>
          </w:p>
        </w:tc>
        <w:tc>
          <w:tcPr>
            <w:tcW w:w="1417" w:type="dxa"/>
            <w:vAlign w:val="bottom"/>
          </w:tcPr>
          <w:p w14:paraId="2BF511D7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18A3CAA3" w14:textId="77777777" w:rsidTr="004B7D7A">
        <w:tc>
          <w:tcPr>
            <w:tcW w:w="1270" w:type="dxa"/>
            <w:vAlign w:val="bottom"/>
          </w:tcPr>
          <w:p w14:paraId="4816BDBA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JUNB</w:t>
            </w:r>
          </w:p>
        </w:tc>
        <w:tc>
          <w:tcPr>
            <w:tcW w:w="4930" w:type="dxa"/>
            <w:vAlign w:val="center"/>
          </w:tcPr>
          <w:p w14:paraId="2B796FE6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ATACACAGCTACGGGATACGG</w:t>
            </w:r>
          </w:p>
        </w:tc>
        <w:tc>
          <w:tcPr>
            <w:tcW w:w="1417" w:type="dxa"/>
            <w:vAlign w:val="bottom"/>
          </w:tcPr>
          <w:p w14:paraId="6CC6908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#49</w:t>
            </w:r>
          </w:p>
        </w:tc>
      </w:tr>
      <w:tr w:rsidR="00B44A79" w:rsidRPr="00CA59E8" w14:paraId="65136094" w14:textId="77777777" w:rsidTr="004B7D7A">
        <w:tc>
          <w:tcPr>
            <w:tcW w:w="1270" w:type="dxa"/>
            <w:vAlign w:val="bottom"/>
          </w:tcPr>
          <w:p w14:paraId="5EA19439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center"/>
          </w:tcPr>
          <w:p w14:paraId="77C033B5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GCTCGGTTTCAGGAGTTTGT</w:t>
            </w:r>
          </w:p>
        </w:tc>
        <w:tc>
          <w:tcPr>
            <w:tcW w:w="1417" w:type="dxa"/>
            <w:vAlign w:val="bottom"/>
          </w:tcPr>
          <w:p w14:paraId="238CA144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48F96C4D" w14:textId="77777777" w:rsidTr="004B7D7A">
        <w:tc>
          <w:tcPr>
            <w:tcW w:w="1270" w:type="dxa"/>
            <w:vAlign w:val="bottom"/>
          </w:tcPr>
          <w:p w14:paraId="336CF46B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BMP4</w:t>
            </w:r>
          </w:p>
        </w:tc>
        <w:tc>
          <w:tcPr>
            <w:tcW w:w="4930" w:type="dxa"/>
            <w:vAlign w:val="bottom"/>
          </w:tcPr>
          <w:p w14:paraId="75E980DD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CTGCAACCGTTCAGAGGTC</w:t>
            </w:r>
          </w:p>
        </w:tc>
        <w:tc>
          <w:tcPr>
            <w:tcW w:w="1417" w:type="dxa"/>
            <w:vAlign w:val="bottom"/>
          </w:tcPr>
          <w:p w14:paraId="1A018FE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#17</w:t>
            </w:r>
          </w:p>
        </w:tc>
      </w:tr>
      <w:tr w:rsidR="00B44A79" w:rsidRPr="00CA59E8" w14:paraId="715083F8" w14:textId="77777777" w:rsidTr="004B7D7A">
        <w:tc>
          <w:tcPr>
            <w:tcW w:w="1270" w:type="dxa"/>
            <w:vAlign w:val="bottom"/>
          </w:tcPr>
          <w:p w14:paraId="23BC9D57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bottom"/>
          </w:tcPr>
          <w:p w14:paraId="15ECE481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TGCTCGGGATGGCACTAC</w:t>
            </w:r>
          </w:p>
        </w:tc>
        <w:tc>
          <w:tcPr>
            <w:tcW w:w="1417" w:type="dxa"/>
            <w:vAlign w:val="bottom"/>
          </w:tcPr>
          <w:p w14:paraId="3C06F0CC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654202C9" w14:textId="77777777" w:rsidTr="004B7D7A">
        <w:tc>
          <w:tcPr>
            <w:tcW w:w="1270" w:type="dxa"/>
            <w:vAlign w:val="bottom"/>
          </w:tcPr>
          <w:p w14:paraId="38E3B456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MMP1</w:t>
            </w:r>
          </w:p>
        </w:tc>
        <w:tc>
          <w:tcPr>
            <w:tcW w:w="4930" w:type="dxa"/>
            <w:vAlign w:val="center"/>
          </w:tcPr>
          <w:p w14:paraId="128A08CF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GCTAACCTTTGATGCTATAACTACGA</w:t>
            </w:r>
          </w:p>
        </w:tc>
        <w:tc>
          <w:tcPr>
            <w:tcW w:w="1417" w:type="dxa"/>
            <w:vAlign w:val="bottom"/>
          </w:tcPr>
          <w:p w14:paraId="54809E34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#7</w:t>
            </w:r>
          </w:p>
        </w:tc>
      </w:tr>
      <w:tr w:rsidR="00B44A79" w:rsidRPr="00CA59E8" w14:paraId="5BD72140" w14:textId="77777777" w:rsidTr="004B7D7A">
        <w:tc>
          <w:tcPr>
            <w:tcW w:w="1270" w:type="dxa"/>
            <w:vAlign w:val="bottom"/>
          </w:tcPr>
          <w:p w14:paraId="3071C751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center"/>
          </w:tcPr>
          <w:p w14:paraId="17F8304A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TTTGTGCGCATGTAGAATCTG</w:t>
            </w:r>
          </w:p>
        </w:tc>
        <w:tc>
          <w:tcPr>
            <w:tcW w:w="1417" w:type="dxa"/>
            <w:vAlign w:val="bottom"/>
          </w:tcPr>
          <w:p w14:paraId="276153C3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  <w:tr w:rsidR="00B44A79" w:rsidRPr="00CA59E8" w14:paraId="1F2D2576" w14:textId="77777777" w:rsidTr="004B7D7A">
        <w:tc>
          <w:tcPr>
            <w:tcW w:w="1270" w:type="dxa"/>
            <w:vAlign w:val="bottom"/>
          </w:tcPr>
          <w:p w14:paraId="6723840A" w14:textId="77777777" w:rsidR="00B44A79" w:rsidRPr="00CA59E8" w:rsidRDefault="00775778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Cs/>
                <w:color w:val="000000"/>
                <w:sz w:val="24"/>
                <w:szCs w:val="24"/>
              </w:rPr>
              <w:t>HPRT1</w:t>
            </w:r>
          </w:p>
        </w:tc>
        <w:tc>
          <w:tcPr>
            <w:tcW w:w="4930" w:type="dxa"/>
            <w:vAlign w:val="bottom"/>
          </w:tcPr>
          <w:p w14:paraId="588D7422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L: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TGACCTTGATTTATTTTGCATACC</w:t>
            </w:r>
          </w:p>
        </w:tc>
        <w:tc>
          <w:tcPr>
            <w:tcW w:w="1417" w:type="dxa"/>
            <w:vAlign w:val="bottom"/>
          </w:tcPr>
          <w:p w14:paraId="45AD29E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#73</w:t>
            </w:r>
          </w:p>
        </w:tc>
      </w:tr>
      <w:tr w:rsidR="00B44A79" w:rsidRPr="00CA59E8" w14:paraId="624238C3" w14:textId="77777777" w:rsidTr="004B7D7A">
        <w:tc>
          <w:tcPr>
            <w:tcW w:w="1270" w:type="dxa"/>
            <w:vAlign w:val="bottom"/>
          </w:tcPr>
          <w:p w14:paraId="2202EF98" w14:textId="77777777" w:rsidR="00B44A79" w:rsidRPr="00CA59E8" w:rsidRDefault="00B44A79" w:rsidP="00CA59E8">
            <w:pPr>
              <w:spacing w:after="0" w:line="360" w:lineRule="auto"/>
              <w:jc w:val="both"/>
              <w:rPr>
                <w:rFonts w:ascii="Arial" w:eastAsia="SimSun" w:hAnsi="Arial"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vAlign w:val="bottom"/>
          </w:tcPr>
          <w:p w14:paraId="65AE57E2" w14:textId="77777777" w:rsidR="00B44A79" w:rsidRPr="00CA59E8" w:rsidRDefault="00775778" w:rsidP="00CA59E8">
            <w:pPr>
              <w:tabs>
                <w:tab w:val="left" w:pos="340"/>
                <w:tab w:val="left" w:pos="431"/>
              </w:tabs>
              <w:spacing w:after="0" w:line="360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R: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CGAGCAAGACGTTCAGTCCT</w:t>
            </w:r>
          </w:p>
        </w:tc>
        <w:tc>
          <w:tcPr>
            <w:tcW w:w="1417" w:type="dxa"/>
            <w:vAlign w:val="bottom"/>
          </w:tcPr>
          <w:p w14:paraId="6C6E65BF" w14:textId="77777777" w:rsidR="00B44A79" w:rsidRPr="00CA59E8" w:rsidRDefault="00B44A79" w:rsidP="00CA59E8">
            <w:pPr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</w:p>
        </w:tc>
      </w:tr>
    </w:tbl>
    <w:p w14:paraId="577C067E" w14:textId="77777777" w:rsidR="00712965" w:rsidRDefault="00712965" w:rsidP="00CA59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999A513" w14:textId="1CFEC87F" w:rsidR="00B44A79" w:rsidRPr="00CA59E8" w:rsidRDefault="00775778" w:rsidP="00CA59E8">
      <w:pPr>
        <w:spacing w:after="0" w:line="360" w:lineRule="auto"/>
        <w:jc w:val="both"/>
        <w:rPr>
          <w:rFonts w:ascii="Arial" w:eastAsia="HelveticaNeue-Bold" w:hAnsi="Arial" w:cs="Arial"/>
          <w:b/>
          <w:bCs/>
          <w:sz w:val="24"/>
          <w:szCs w:val="24"/>
        </w:rPr>
      </w:pPr>
      <w:r w:rsidRPr="00CA59E8">
        <w:rPr>
          <w:rFonts w:ascii="Arial" w:hAnsi="Arial" w:cs="Arial"/>
          <w:sz w:val="24"/>
          <w:szCs w:val="24"/>
        </w:rPr>
        <w:br w:type="page"/>
      </w:r>
      <w:r w:rsidRPr="00CA59E8">
        <w:rPr>
          <w:rFonts w:ascii="Arial" w:hAnsi="Arial" w:cs="Arial"/>
          <w:b/>
          <w:sz w:val="24"/>
          <w:szCs w:val="24"/>
        </w:rPr>
        <w:lastRenderedPageBreak/>
        <w:t>Table S2. A</w:t>
      </w:r>
      <w:proofErr w:type="spellStart"/>
      <w:r w:rsidRPr="00CA59E8">
        <w:rPr>
          <w:rFonts w:ascii="Arial" w:eastAsia="SimSun" w:hAnsi="Arial" w:cs="Arial"/>
          <w:b/>
          <w:color w:val="000000"/>
          <w:sz w:val="24"/>
          <w:szCs w:val="24"/>
          <w:lang w:val="en-GB" w:eastAsia="en-GB"/>
        </w:rPr>
        <w:t>ntibodies</w:t>
      </w:r>
      <w:proofErr w:type="spellEnd"/>
      <w:r w:rsidRPr="00CA59E8">
        <w:rPr>
          <w:rFonts w:ascii="Arial" w:eastAsia="SimSun" w:hAnsi="Arial" w:cs="Arial"/>
          <w:b/>
          <w:color w:val="000000"/>
          <w:sz w:val="24"/>
          <w:szCs w:val="24"/>
          <w:lang w:val="en-GB" w:eastAsia="en-GB"/>
        </w:rPr>
        <w:t xml:space="preserve"> used for Western blot analyses (WB), </w:t>
      </w:r>
      <w:r w:rsidRPr="00CA59E8">
        <w:rPr>
          <w:rFonts w:ascii="Arial" w:eastAsia="HelveticaNeue-Bold" w:hAnsi="Arial" w:cs="Arial"/>
          <w:b/>
          <w:bCs/>
          <w:sz w:val="24"/>
          <w:szCs w:val="24"/>
        </w:rPr>
        <w:t>immunofluorescence</w:t>
      </w:r>
      <w:r w:rsidRPr="00CA59E8">
        <w:rPr>
          <w:rFonts w:ascii="Arial" w:eastAsia="SimSun" w:hAnsi="Arial" w:cs="Arial"/>
          <w:b/>
          <w:color w:val="000000"/>
          <w:sz w:val="24"/>
          <w:szCs w:val="24"/>
          <w:lang w:val="en-GB" w:eastAsia="en-GB"/>
        </w:rPr>
        <w:t xml:space="preserve"> (IF) and immunohistochemistry (IHC)</w:t>
      </w:r>
      <w:r w:rsidR="00C070C2" w:rsidRPr="00CA59E8">
        <w:rPr>
          <w:rFonts w:ascii="Arial" w:hAnsi="Arial" w:cs="Arial"/>
          <w:b/>
          <w:sz w:val="24"/>
          <w:szCs w:val="24"/>
        </w:rPr>
        <w:t>.</w:t>
      </w:r>
    </w:p>
    <w:p w14:paraId="665E8FF5" w14:textId="77777777" w:rsidR="00775778" w:rsidRPr="00CA59E8" w:rsidRDefault="00775778" w:rsidP="00CA59E8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3711"/>
        <w:gridCol w:w="1017"/>
        <w:gridCol w:w="817"/>
        <w:gridCol w:w="817"/>
      </w:tblGrid>
      <w:tr w:rsidR="00B44A79" w:rsidRPr="00CA59E8" w14:paraId="02E8149B" w14:textId="77777777">
        <w:tc>
          <w:tcPr>
            <w:tcW w:w="3520" w:type="dxa"/>
            <w:vMerge w:val="restart"/>
          </w:tcPr>
          <w:p w14:paraId="54C5A3D6" w14:textId="77777777" w:rsidR="00B44A79" w:rsidRPr="00CA59E8" w:rsidRDefault="00775778" w:rsidP="00CA59E8">
            <w:pPr>
              <w:shd w:val="clear" w:color="auto" w:fill="FDFDFD"/>
              <w:spacing w:after="0" w:line="360" w:lineRule="auto"/>
              <w:jc w:val="both"/>
              <w:outlineLvl w:val="0"/>
              <w:rPr>
                <w:rFonts w:ascii="Arial" w:eastAsia="SimSun" w:hAnsi="Arial" w:cs="Arial"/>
                <w:b/>
                <w:color w:val="00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b/>
                <w:color w:val="000000"/>
                <w:sz w:val="24"/>
                <w:szCs w:val="24"/>
              </w:rPr>
              <w:t>Antibody name</w:t>
            </w:r>
          </w:p>
        </w:tc>
        <w:tc>
          <w:tcPr>
            <w:tcW w:w="3711" w:type="dxa"/>
            <w:vMerge w:val="restart"/>
          </w:tcPr>
          <w:p w14:paraId="3D2B2FEB" w14:textId="77777777" w:rsidR="00B44A79" w:rsidRPr="00CA59E8" w:rsidRDefault="00775778" w:rsidP="00CA59E8">
            <w:pPr>
              <w:pStyle w:val="NormalWeb"/>
              <w:shd w:val="clear" w:color="auto" w:fill="FDFDFD"/>
              <w:spacing w:before="0" w:beforeAutospacing="0" w:after="0" w:afterAutospacing="0" w:line="360" w:lineRule="auto"/>
              <w:rPr>
                <w:rFonts w:ascii="Arial" w:hAnsi="Arial" w:cs="Arial"/>
                <w:b/>
                <w:color w:val="000000"/>
              </w:rPr>
            </w:pPr>
            <w:r w:rsidRPr="00CA59E8">
              <w:rPr>
                <w:rFonts w:ascii="Arial" w:hAnsi="Arial" w:cs="Arial"/>
                <w:b/>
                <w:color w:val="000000"/>
              </w:rPr>
              <w:t>Catalogue number, company,</w:t>
            </w:r>
          </w:p>
          <w:p w14:paraId="3CDA28C8" w14:textId="77777777" w:rsidR="00B44A79" w:rsidRPr="00CA59E8" w:rsidRDefault="00775778" w:rsidP="00CA59E8">
            <w:pPr>
              <w:pStyle w:val="NormalWeb"/>
              <w:shd w:val="clear" w:color="auto" w:fill="FDFDFD"/>
              <w:spacing w:before="0" w:beforeAutospacing="0" w:after="0" w:afterAutospacing="0" w:line="360" w:lineRule="auto"/>
              <w:rPr>
                <w:rFonts w:ascii="Arial" w:hAnsi="Arial" w:cs="Arial"/>
                <w:b/>
                <w:color w:val="000000"/>
              </w:rPr>
            </w:pPr>
            <w:r w:rsidRPr="00CA59E8">
              <w:rPr>
                <w:rFonts w:ascii="Arial" w:hAnsi="Arial" w:cs="Arial"/>
                <w:b/>
                <w:color w:val="000000"/>
              </w:rPr>
              <w:t>stock concentration</w:t>
            </w:r>
          </w:p>
        </w:tc>
        <w:tc>
          <w:tcPr>
            <w:tcW w:w="2651" w:type="dxa"/>
            <w:gridSpan w:val="3"/>
          </w:tcPr>
          <w:p w14:paraId="185B5567" w14:textId="77777777" w:rsidR="00B44A79" w:rsidRPr="00CA59E8" w:rsidRDefault="00775778" w:rsidP="00CA59E8">
            <w:pPr>
              <w:pStyle w:val="NormalWeb"/>
              <w:shd w:val="clear" w:color="auto" w:fill="FDFDFD"/>
              <w:spacing w:before="0" w:beforeAutospacing="0" w:after="0" w:afterAutospacing="0" w:line="360" w:lineRule="auto"/>
              <w:ind w:firstLineChars="50" w:firstLin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A59E8">
              <w:rPr>
                <w:rFonts w:ascii="Arial" w:hAnsi="Arial" w:cs="Arial"/>
                <w:b/>
                <w:color w:val="000000"/>
              </w:rPr>
              <w:t>Dilution</w:t>
            </w:r>
          </w:p>
        </w:tc>
      </w:tr>
      <w:tr w:rsidR="00B44A79" w:rsidRPr="00CA59E8" w14:paraId="2538EA2D" w14:textId="77777777">
        <w:tc>
          <w:tcPr>
            <w:tcW w:w="3520" w:type="dxa"/>
            <w:vMerge/>
          </w:tcPr>
          <w:p w14:paraId="1C6B3D07" w14:textId="77777777" w:rsidR="00B44A79" w:rsidRPr="00CA59E8" w:rsidRDefault="00B44A79" w:rsidP="00CA59E8">
            <w:pPr>
              <w:shd w:val="clear" w:color="auto" w:fill="FDFDFD"/>
              <w:spacing w:after="0" w:line="360" w:lineRule="auto"/>
              <w:jc w:val="both"/>
              <w:outlineLvl w:val="0"/>
              <w:rPr>
                <w:rFonts w:ascii="Arial" w:eastAsia="SimSu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711" w:type="dxa"/>
            <w:vMerge/>
          </w:tcPr>
          <w:p w14:paraId="5910EA4B" w14:textId="77777777" w:rsidR="00B44A79" w:rsidRPr="00CA59E8" w:rsidRDefault="00B44A79" w:rsidP="00CA59E8">
            <w:pPr>
              <w:pStyle w:val="NormalWeb"/>
              <w:numPr>
                <w:ilvl w:val="0"/>
                <w:numId w:val="1"/>
              </w:numPr>
              <w:shd w:val="clear" w:color="auto" w:fill="FDFDFD"/>
              <w:spacing w:before="0" w:beforeAutospacing="0" w:after="0" w:afterAutospacing="0" w:line="360" w:lineRule="auto"/>
              <w:ind w:left="0"/>
              <w:jc w:val="both"/>
              <w:rPr>
                <w:rFonts w:ascii="Arial" w:hAnsi="Arial" w:cs="Arial"/>
                <w:b/>
                <w:color w:val="000000"/>
                <w:kern w:val="2"/>
                <w:lang w:val="de-DE" w:eastAsia="de-DE"/>
              </w:rPr>
            </w:pPr>
          </w:p>
        </w:tc>
        <w:tc>
          <w:tcPr>
            <w:tcW w:w="1017" w:type="dxa"/>
          </w:tcPr>
          <w:p w14:paraId="78F92B4A" w14:textId="77777777" w:rsidR="00B44A79" w:rsidRPr="00CA59E8" w:rsidRDefault="00775778" w:rsidP="00CA59E8">
            <w:pPr>
              <w:pStyle w:val="NormalWeb"/>
              <w:shd w:val="clear" w:color="auto" w:fill="FDFDFD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A59E8">
              <w:rPr>
                <w:rFonts w:ascii="Arial" w:hAnsi="Arial" w:cs="Arial"/>
                <w:b/>
                <w:color w:val="000000"/>
              </w:rPr>
              <w:t>WB</w:t>
            </w:r>
          </w:p>
        </w:tc>
        <w:tc>
          <w:tcPr>
            <w:tcW w:w="817" w:type="dxa"/>
          </w:tcPr>
          <w:p w14:paraId="09FEB33E" w14:textId="77777777" w:rsidR="00B44A79" w:rsidRPr="00CA59E8" w:rsidRDefault="00775778" w:rsidP="00CA59E8">
            <w:pPr>
              <w:pStyle w:val="NormalWeb"/>
              <w:shd w:val="clear" w:color="auto" w:fill="FDFDFD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A59E8">
              <w:rPr>
                <w:rFonts w:ascii="Arial" w:hAnsi="Arial" w:cs="Arial"/>
                <w:b/>
                <w:color w:val="000000"/>
              </w:rPr>
              <w:t>IF</w:t>
            </w:r>
          </w:p>
        </w:tc>
        <w:tc>
          <w:tcPr>
            <w:tcW w:w="817" w:type="dxa"/>
          </w:tcPr>
          <w:p w14:paraId="0B2F00A8" w14:textId="77777777" w:rsidR="00B44A79" w:rsidRPr="00CA59E8" w:rsidRDefault="00775778" w:rsidP="00CA59E8">
            <w:pPr>
              <w:pStyle w:val="NormalWeb"/>
              <w:shd w:val="clear" w:color="auto" w:fill="FDFDFD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A59E8">
              <w:rPr>
                <w:rFonts w:ascii="Arial" w:hAnsi="Arial" w:cs="Arial"/>
                <w:b/>
                <w:color w:val="000000"/>
              </w:rPr>
              <w:t>IHC</w:t>
            </w:r>
          </w:p>
        </w:tc>
      </w:tr>
      <w:tr w:rsidR="00B44A79" w:rsidRPr="00CA59E8" w14:paraId="663F721A" w14:textId="77777777">
        <w:tc>
          <w:tcPr>
            <w:tcW w:w="3520" w:type="dxa"/>
            <w:vAlign w:val="center"/>
          </w:tcPr>
          <w:p w14:paraId="137C7C38" w14:textId="77777777" w:rsidR="00B44A79" w:rsidRPr="00CA59E8" w:rsidRDefault="00775778" w:rsidP="00CA59E8">
            <w:pPr>
              <w:shd w:val="clear" w:color="auto" w:fill="FDFDFD"/>
              <w:spacing w:beforeLines="50" w:before="120" w:afterLines="50" w:after="120" w:line="360" w:lineRule="auto"/>
              <w:outlineLvl w:val="0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</w:rPr>
              <w:t xml:space="preserve">Rabbit anti-human </w:t>
            </w:r>
            <w:proofErr w:type="spellStart"/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  <w:lang w:eastAsia="de-DE"/>
              </w:rPr>
              <w:t>moesin</w:t>
            </w:r>
            <w:proofErr w:type="spellEnd"/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</w:rPr>
              <w:t>,</w:t>
            </w:r>
          </w:p>
          <w:p w14:paraId="29B628D7" w14:textId="77777777" w:rsidR="00B44A79" w:rsidRPr="00CA59E8" w:rsidRDefault="00775778" w:rsidP="00CA59E8">
            <w:pPr>
              <w:shd w:val="clear" w:color="auto" w:fill="FDFDFD"/>
              <w:spacing w:beforeLines="50" w:before="120" w:afterLines="50" w:after="120" w:line="360" w:lineRule="auto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  <w:lang w:eastAsia="de-DE"/>
              </w:rPr>
              <w:t>polyclonal</w:t>
            </w:r>
          </w:p>
        </w:tc>
        <w:tc>
          <w:tcPr>
            <w:tcW w:w="3711" w:type="dxa"/>
            <w:vAlign w:val="center"/>
          </w:tcPr>
          <w:p w14:paraId="4C49984C" w14:textId="77777777" w:rsidR="00B44A79" w:rsidRPr="00CA59E8" w:rsidRDefault="00775778" w:rsidP="00CA59E8">
            <w:pPr>
              <w:pStyle w:val="NormalWeb"/>
              <w:shd w:val="clear" w:color="auto" w:fill="FDFDFD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lang w:val="de-DE" w:eastAsia="de-DE"/>
              </w:rPr>
            </w:pPr>
            <w:r w:rsidRPr="00CA59E8">
              <w:rPr>
                <w:rFonts w:ascii="Arial" w:hAnsi="Arial" w:cs="Arial"/>
                <w:color w:val="000000"/>
                <w:kern w:val="2"/>
                <w:lang w:val="de-DE" w:eastAsia="de-DE"/>
              </w:rPr>
              <w:t>HPA011135</w:t>
            </w:r>
            <w:r w:rsidRPr="00CA59E8">
              <w:rPr>
                <w:rFonts w:ascii="Arial" w:hAnsi="Arial" w:cs="Arial"/>
                <w:color w:val="000000"/>
                <w:lang w:val="de-DE" w:eastAsia="de-DE"/>
              </w:rPr>
              <w:t>, Sigma-Aldrich,</w:t>
            </w:r>
          </w:p>
          <w:p w14:paraId="3E646D6E" w14:textId="77777777" w:rsidR="00B44A79" w:rsidRPr="00CA59E8" w:rsidRDefault="00775778" w:rsidP="00CA59E8">
            <w:pPr>
              <w:pStyle w:val="NormalWeb"/>
              <w:shd w:val="clear" w:color="auto" w:fill="FDFDFD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lang w:val="de-DE" w:eastAsia="de-DE"/>
              </w:rPr>
            </w:pPr>
            <w:r w:rsidRPr="00CA59E8">
              <w:rPr>
                <w:rFonts w:ascii="Arial" w:hAnsi="Arial" w:cs="Arial"/>
                <w:color w:val="000000"/>
                <w:lang w:val="de-DE"/>
              </w:rPr>
              <w:t>0.1 mg/ml</w:t>
            </w:r>
          </w:p>
        </w:tc>
        <w:tc>
          <w:tcPr>
            <w:tcW w:w="1017" w:type="dxa"/>
            <w:vAlign w:val="center"/>
          </w:tcPr>
          <w:p w14:paraId="2DC6FC4A" w14:textId="77777777" w:rsidR="00B44A79" w:rsidRPr="00CA59E8" w:rsidRDefault="00775778" w:rsidP="00CA59E8">
            <w:pPr>
              <w:pStyle w:val="NormalWeb"/>
              <w:shd w:val="clear" w:color="auto" w:fill="FDFDFD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  <w:kern w:val="2"/>
                <w:lang w:val="de-DE" w:eastAsia="de-DE"/>
              </w:rPr>
            </w:pPr>
            <w:r w:rsidRPr="00CA59E8">
              <w:rPr>
                <w:rFonts w:ascii="Arial" w:hAnsi="Arial" w:cs="Arial"/>
              </w:rPr>
              <w:t>1:1,000</w:t>
            </w:r>
          </w:p>
        </w:tc>
        <w:tc>
          <w:tcPr>
            <w:tcW w:w="817" w:type="dxa"/>
            <w:vAlign w:val="center"/>
          </w:tcPr>
          <w:p w14:paraId="45C968DE" w14:textId="77777777" w:rsidR="00B44A79" w:rsidRPr="00CA59E8" w:rsidRDefault="00775778" w:rsidP="00CA59E8">
            <w:pPr>
              <w:pStyle w:val="NormalWeb"/>
              <w:shd w:val="clear" w:color="auto" w:fill="FDFDFD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</w:rPr>
            </w:pPr>
            <w:r w:rsidRPr="00CA59E8">
              <w:rPr>
                <w:rFonts w:ascii="Arial" w:hAnsi="Arial" w:cs="Arial"/>
              </w:rPr>
              <w:t>1:50</w:t>
            </w:r>
          </w:p>
        </w:tc>
        <w:tc>
          <w:tcPr>
            <w:tcW w:w="817" w:type="dxa"/>
            <w:vAlign w:val="center"/>
          </w:tcPr>
          <w:p w14:paraId="5AC8D926" w14:textId="77777777" w:rsidR="00B44A79" w:rsidRPr="00CA59E8" w:rsidRDefault="00775778" w:rsidP="00CA59E8">
            <w:pPr>
              <w:pStyle w:val="NormalWeb"/>
              <w:shd w:val="clear" w:color="auto" w:fill="FDFDFD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</w:rPr>
            </w:pPr>
            <w:r w:rsidRPr="00CA59E8">
              <w:rPr>
                <w:rFonts w:ascii="Arial" w:hAnsi="Arial" w:cs="Arial"/>
              </w:rPr>
              <w:t>1:200</w:t>
            </w:r>
          </w:p>
        </w:tc>
      </w:tr>
      <w:tr w:rsidR="00B44A79" w:rsidRPr="00CA59E8" w14:paraId="78152745" w14:textId="77777777">
        <w:tc>
          <w:tcPr>
            <w:tcW w:w="3520" w:type="dxa"/>
            <w:vAlign w:val="center"/>
          </w:tcPr>
          <w:p w14:paraId="2B092D7B" w14:textId="77777777" w:rsidR="00B44A79" w:rsidRPr="00CA59E8" w:rsidRDefault="00775778" w:rsidP="00CA59E8">
            <w:pPr>
              <w:pStyle w:val="Heading1"/>
              <w:shd w:val="clear" w:color="auto" w:fill="FFFFFF"/>
              <w:spacing w:beforeLines="50" w:before="120" w:beforeAutospacing="0" w:afterLines="50" w:after="120" w:afterAutospacing="0" w:line="360" w:lineRule="auto"/>
              <w:textAlignment w:val="baseline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Rabbit anti-human JUNB,</w:t>
            </w:r>
          </w:p>
          <w:p w14:paraId="1A229FF4" w14:textId="77777777" w:rsidR="00B44A79" w:rsidRPr="00CA59E8" w:rsidRDefault="00775778" w:rsidP="00CA59E8">
            <w:pPr>
              <w:pStyle w:val="Heading1"/>
              <w:shd w:val="clear" w:color="auto" w:fill="FFFFFF"/>
              <w:spacing w:beforeLines="50" w:before="120" w:beforeAutospacing="0" w:afterLines="50" w:after="120" w:afterAutospacing="0" w:line="360" w:lineRule="auto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proofErr w:type="gramStart"/>
            <w:r w:rsidRPr="00CA59E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de-DE"/>
              </w:rPr>
              <w:t>polyclonal</w:t>
            </w:r>
            <w:proofErr w:type="gramEnd"/>
          </w:p>
        </w:tc>
        <w:tc>
          <w:tcPr>
            <w:tcW w:w="3711" w:type="dxa"/>
            <w:vAlign w:val="center"/>
          </w:tcPr>
          <w:p w14:paraId="3D5F0611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  <w:b w:val="0"/>
                <w:color w:val="000000"/>
                <w:sz w:val="24"/>
                <w:szCs w:val="24"/>
                <w:lang w:val="de-DE" w:eastAsia="de-DE"/>
              </w:rPr>
            </w:pPr>
            <w:r w:rsidRPr="00CA59E8">
              <w:rPr>
                <w:rFonts w:ascii="Arial" w:hAnsi="Arial" w:cs="Arial"/>
                <w:b w:val="0"/>
                <w:color w:val="000000"/>
                <w:kern w:val="2"/>
                <w:sz w:val="24"/>
                <w:szCs w:val="24"/>
                <w:lang w:val="de-DE" w:eastAsia="de-DE"/>
              </w:rPr>
              <w:t>H</w:t>
            </w:r>
            <w:r w:rsidRPr="00CA59E8">
              <w:rPr>
                <w:rFonts w:ascii="Arial" w:hAnsi="Arial" w:cs="Arial"/>
                <w:b w:val="0"/>
                <w:color w:val="000000"/>
                <w:sz w:val="24"/>
                <w:szCs w:val="24"/>
                <w:lang w:val="de-DE" w:eastAsia="de-DE"/>
              </w:rPr>
              <w:t>PA019149, Sigma-Aldrich,</w:t>
            </w:r>
          </w:p>
          <w:p w14:paraId="01789D63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</w:pPr>
            <w:r w:rsidRPr="00CA59E8">
              <w:rPr>
                <w:rFonts w:ascii="Arial" w:hAnsi="Arial" w:cs="Arial"/>
                <w:b w:val="0"/>
                <w:color w:val="000000"/>
                <w:sz w:val="24"/>
                <w:szCs w:val="24"/>
                <w:lang w:val="de-DE"/>
              </w:rPr>
              <w:t>0.3 mg/ml</w:t>
            </w:r>
          </w:p>
        </w:tc>
        <w:tc>
          <w:tcPr>
            <w:tcW w:w="1017" w:type="dxa"/>
            <w:vAlign w:val="center"/>
          </w:tcPr>
          <w:p w14:paraId="0B3A7EF6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b w:val="0"/>
                <w:kern w:val="0"/>
                <w:sz w:val="24"/>
                <w:szCs w:val="24"/>
              </w:rPr>
            </w:pPr>
            <w:r w:rsidRPr="00CA59E8">
              <w:rPr>
                <w:rFonts w:ascii="Arial" w:hAnsi="Arial" w:cs="Arial"/>
                <w:b w:val="0"/>
                <w:sz w:val="24"/>
                <w:szCs w:val="24"/>
              </w:rPr>
              <w:t>1:1,000</w:t>
            </w:r>
          </w:p>
        </w:tc>
        <w:tc>
          <w:tcPr>
            <w:tcW w:w="817" w:type="dxa"/>
            <w:vAlign w:val="center"/>
          </w:tcPr>
          <w:p w14:paraId="5E256C59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  <w:t>1:200</w:t>
            </w:r>
          </w:p>
        </w:tc>
        <w:tc>
          <w:tcPr>
            <w:tcW w:w="817" w:type="dxa"/>
            <w:vAlign w:val="center"/>
          </w:tcPr>
          <w:p w14:paraId="5CBA7486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  <w:t>1:50</w:t>
            </w:r>
          </w:p>
        </w:tc>
      </w:tr>
      <w:tr w:rsidR="00B44A79" w:rsidRPr="00CA59E8" w14:paraId="1DC20839" w14:textId="77777777">
        <w:tc>
          <w:tcPr>
            <w:tcW w:w="3520" w:type="dxa"/>
            <w:vAlign w:val="center"/>
          </w:tcPr>
          <w:p w14:paraId="5E90862A" w14:textId="77777777" w:rsidR="00B44A79" w:rsidRPr="00CA59E8" w:rsidRDefault="00775778" w:rsidP="00CA59E8">
            <w:pPr>
              <w:pStyle w:val="Heading1"/>
              <w:shd w:val="clear" w:color="auto" w:fill="FFFFFF"/>
              <w:spacing w:beforeLines="50" w:before="120" w:beforeAutospacing="0" w:afterLines="50" w:after="120" w:afterAutospacing="0" w:line="360" w:lineRule="auto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  <w:t>Mouse anti-human keratin 19,</w:t>
            </w:r>
          </w:p>
          <w:p w14:paraId="6977DC16" w14:textId="77777777" w:rsidR="00B44A79" w:rsidRPr="00CA59E8" w:rsidRDefault="00775778" w:rsidP="00CA59E8">
            <w:pPr>
              <w:pStyle w:val="Heading1"/>
              <w:shd w:val="clear" w:color="auto" w:fill="FFFFFF"/>
              <w:spacing w:beforeLines="50" w:before="120" w:beforeAutospacing="0" w:afterLines="50" w:after="120" w:afterAutospacing="0" w:line="360" w:lineRule="auto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proofErr w:type="gramStart"/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  <w:t>monoclonal</w:t>
            </w:r>
            <w:proofErr w:type="gramEnd"/>
          </w:p>
        </w:tc>
        <w:tc>
          <w:tcPr>
            <w:tcW w:w="3711" w:type="dxa"/>
            <w:vAlign w:val="center"/>
          </w:tcPr>
          <w:p w14:paraId="3643283C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</w:pPr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  <w:t>ab52625, Abcam,</w:t>
            </w:r>
          </w:p>
          <w:p w14:paraId="496B6362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</w:pPr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  <w:t>1</w:t>
            </w:r>
            <w:r w:rsidRPr="00CA59E8">
              <w:rPr>
                <w:rFonts w:ascii="Arial" w:hAnsi="Arial" w:cs="Arial"/>
                <w:b w:val="0"/>
                <w:color w:val="000000"/>
                <w:sz w:val="24"/>
                <w:szCs w:val="24"/>
                <w:lang w:val="de-DE"/>
              </w:rPr>
              <w:t xml:space="preserve"> mg/ml</w:t>
            </w:r>
          </w:p>
        </w:tc>
        <w:tc>
          <w:tcPr>
            <w:tcW w:w="1017" w:type="dxa"/>
            <w:vAlign w:val="center"/>
          </w:tcPr>
          <w:p w14:paraId="37D07B6C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</w:pPr>
            <w:r w:rsidRPr="00CA59E8">
              <w:rPr>
                <w:rFonts w:ascii="Arial" w:hAnsi="Arial" w:cs="Arial"/>
                <w:b w:val="0"/>
                <w:kern w:val="0"/>
                <w:sz w:val="24"/>
                <w:szCs w:val="24"/>
              </w:rPr>
              <w:t>1:1,000</w:t>
            </w:r>
          </w:p>
        </w:tc>
        <w:tc>
          <w:tcPr>
            <w:tcW w:w="817" w:type="dxa"/>
            <w:vAlign w:val="center"/>
          </w:tcPr>
          <w:p w14:paraId="541BA963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</w:pPr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  <w:t>1:200</w:t>
            </w:r>
          </w:p>
        </w:tc>
        <w:tc>
          <w:tcPr>
            <w:tcW w:w="817" w:type="dxa"/>
            <w:vAlign w:val="center"/>
          </w:tcPr>
          <w:p w14:paraId="443E1BEC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</w:pPr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  <w:t>1:200</w:t>
            </w:r>
          </w:p>
        </w:tc>
      </w:tr>
      <w:tr w:rsidR="00B44A79" w:rsidRPr="00CA59E8" w14:paraId="08B3AE6E" w14:textId="77777777">
        <w:tc>
          <w:tcPr>
            <w:tcW w:w="3520" w:type="dxa"/>
            <w:vAlign w:val="center"/>
          </w:tcPr>
          <w:p w14:paraId="37C2443B" w14:textId="77777777" w:rsidR="00B44A79" w:rsidRPr="00CA59E8" w:rsidRDefault="00775778" w:rsidP="00CA59E8">
            <w:pPr>
              <w:pStyle w:val="Heading1"/>
              <w:shd w:val="clear" w:color="auto" w:fill="FFFFFF"/>
              <w:spacing w:beforeLines="50" w:before="120" w:beforeAutospacing="0" w:afterLines="50" w:after="120" w:afterAutospacing="0" w:line="360" w:lineRule="auto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  <w:t>Rabbit anti-human keratin 7,</w:t>
            </w:r>
          </w:p>
          <w:p w14:paraId="32C056E3" w14:textId="77777777" w:rsidR="00B44A79" w:rsidRPr="00CA59E8" w:rsidRDefault="00775778" w:rsidP="00CA59E8">
            <w:pPr>
              <w:pStyle w:val="Heading1"/>
              <w:shd w:val="clear" w:color="auto" w:fill="FFFFFF"/>
              <w:spacing w:beforeLines="50" w:before="120" w:beforeAutospacing="0" w:afterLines="50" w:after="120" w:afterAutospacing="0" w:line="360" w:lineRule="auto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proofErr w:type="gramStart"/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</w:rPr>
              <w:t>monoclonal</w:t>
            </w:r>
            <w:proofErr w:type="gramEnd"/>
          </w:p>
        </w:tc>
        <w:tc>
          <w:tcPr>
            <w:tcW w:w="3711" w:type="dxa"/>
            <w:vAlign w:val="center"/>
          </w:tcPr>
          <w:p w14:paraId="17D218EF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</w:pPr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  <w:t>ab68459, Abcam,</w:t>
            </w:r>
          </w:p>
          <w:p w14:paraId="721353D3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</w:pPr>
            <w:r w:rsidRPr="00CA59E8"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  <w:t>1</w:t>
            </w:r>
            <w:r w:rsidRPr="00CA59E8">
              <w:rPr>
                <w:rFonts w:ascii="Arial" w:hAnsi="Arial" w:cs="Arial"/>
                <w:b w:val="0"/>
                <w:color w:val="000000"/>
                <w:sz w:val="24"/>
                <w:szCs w:val="24"/>
                <w:lang w:val="de-DE"/>
              </w:rPr>
              <w:t xml:space="preserve"> mg/ml</w:t>
            </w:r>
          </w:p>
        </w:tc>
        <w:tc>
          <w:tcPr>
            <w:tcW w:w="1017" w:type="dxa"/>
            <w:vAlign w:val="center"/>
          </w:tcPr>
          <w:p w14:paraId="6A83BF09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b w:val="0"/>
                <w:bCs w:val="0"/>
                <w:color w:val="000000"/>
                <w:kern w:val="2"/>
                <w:sz w:val="24"/>
                <w:szCs w:val="24"/>
                <w:lang w:val="de-DE"/>
              </w:rPr>
            </w:pPr>
            <w:r w:rsidRPr="00CA59E8">
              <w:rPr>
                <w:rFonts w:ascii="Arial" w:hAnsi="Arial" w:cs="Arial"/>
                <w:b w:val="0"/>
                <w:kern w:val="0"/>
                <w:sz w:val="24"/>
                <w:szCs w:val="24"/>
              </w:rPr>
              <w:t>1:500</w:t>
            </w:r>
          </w:p>
        </w:tc>
        <w:tc>
          <w:tcPr>
            <w:tcW w:w="817" w:type="dxa"/>
            <w:vAlign w:val="center"/>
          </w:tcPr>
          <w:p w14:paraId="5B449FFF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b w:val="0"/>
                <w:kern w:val="0"/>
                <w:sz w:val="24"/>
                <w:szCs w:val="24"/>
              </w:rPr>
            </w:pPr>
            <w:r w:rsidRPr="00CA59E8">
              <w:rPr>
                <w:rFonts w:ascii="Arial" w:hAnsi="Arial" w:cs="Arial"/>
                <w:b w:val="0"/>
                <w:kern w:val="0"/>
                <w:sz w:val="24"/>
                <w:szCs w:val="24"/>
              </w:rPr>
              <w:t>1:100</w:t>
            </w:r>
          </w:p>
        </w:tc>
        <w:tc>
          <w:tcPr>
            <w:tcW w:w="817" w:type="dxa"/>
            <w:vAlign w:val="center"/>
          </w:tcPr>
          <w:p w14:paraId="72BAF0C5" w14:textId="77777777" w:rsidR="00B44A79" w:rsidRPr="00CA59E8" w:rsidRDefault="00775778" w:rsidP="00CA59E8">
            <w:pPr>
              <w:pStyle w:val="Heading1"/>
              <w:shd w:val="clear" w:color="auto" w:fill="FFFFFF"/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b w:val="0"/>
                <w:kern w:val="0"/>
                <w:sz w:val="24"/>
                <w:szCs w:val="24"/>
              </w:rPr>
            </w:pPr>
            <w:r w:rsidRPr="00CA59E8">
              <w:rPr>
                <w:rFonts w:ascii="Arial" w:hAnsi="Arial" w:cs="Arial"/>
                <w:b w:val="0"/>
                <w:kern w:val="0"/>
                <w:sz w:val="24"/>
                <w:szCs w:val="24"/>
              </w:rPr>
              <w:t>1:100</w:t>
            </w:r>
          </w:p>
        </w:tc>
      </w:tr>
      <w:tr w:rsidR="00B44A79" w:rsidRPr="00CA59E8" w14:paraId="0C6B020F" w14:textId="77777777">
        <w:tc>
          <w:tcPr>
            <w:tcW w:w="3520" w:type="dxa"/>
            <w:vAlign w:val="center"/>
          </w:tcPr>
          <w:p w14:paraId="703764FC" w14:textId="77777777" w:rsidR="00B44A79" w:rsidRPr="00CA59E8" w:rsidRDefault="00775778" w:rsidP="00CA59E8">
            <w:pPr>
              <w:autoSpaceDE w:val="0"/>
              <w:autoSpaceDN w:val="0"/>
              <w:adjustRightInd w:val="0"/>
              <w:spacing w:beforeLines="50" w:before="120" w:afterLines="50" w:after="120" w:line="360" w:lineRule="auto"/>
              <w:rPr>
                <w:rFonts w:ascii="Arial" w:eastAsia="SimSun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</w:rPr>
              <w:t>Mouse anti-human GAPDH,</w:t>
            </w:r>
          </w:p>
          <w:p w14:paraId="182A0C23" w14:textId="77777777" w:rsidR="00B44A79" w:rsidRPr="00CA59E8" w:rsidRDefault="00775778" w:rsidP="00CA59E8">
            <w:pPr>
              <w:autoSpaceDE w:val="0"/>
              <w:autoSpaceDN w:val="0"/>
              <w:adjustRightInd w:val="0"/>
              <w:spacing w:beforeLines="50" w:before="120" w:afterLines="5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</w:rPr>
              <w:t>monoclonal</w:t>
            </w:r>
          </w:p>
        </w:tc>
        <w:tc>
          <w:tcPr>
            <w:tcW w:w="3711" w:type="dxa"/>
            <w:vAlign w:val="center"/>
          </w:tcPr>
          <w:p w14:paraId="20206678" w14:textId="77777777" w:rsidR="00B44A79" w:rsidRPr="00CA59E8" w:rsidRDefault="00775778" w:rsidP="00CA59E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SimSun" w:hAnsi="Arial" w:cs="Arial"/>
                <w:color w:val="000000"/>
                <w:sz w:val="24"/>
                <w:szCs w:val="24"/>
                <w:lang w:val="de-DE" w:eastAsia="de-DE"/>
              </w:rPr>
            </w:pPr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  <w:lang w:val="de-DE" w:eastAsia="de-DE"/>
              </w:rPr>
              <w:t>MAB374</w:t>
            </w:r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  <w:lang w:val="de-DE"/>
              </w:rPr>
              <w:t xml:space="preserve">, </w:t>
            </w:r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  <w:lang w:val="de-DE" w:eastAsia="de-DE"/>
              </w:rPr>
              <w:t>Chemicon,</w:t>
            </w:r>
          </w:p>
          <w:p w14:paraId="1607D593" w14:textId="77777777" w:rsidR="00B44A79" w:rsidRPr="00CA59E8" w:rsidRDefault="00775778" w:rsidP="00CA59E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SimSun" w:hAnsi="Arial" w:cs="Arial"/>
                <w:sz w:val="24"/>
                <w:szCs w:val="24"/>
                <w:lang w:val="de-DE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1 mg/ml</w:t>
            </w:r>
          </w:p>
        </w:tc>
        <w:tc>
          <w:tcPr>
            <w:tcW w:w="1017" w:type="dxa"/>
            <w:vAlign w:val="center"/>
          </w:tcPr>
          <w:p w14:paraId="459922EC" w14:textId="77777777" w:rsidR="00B44A79" w:rsidRPr="00CA59E8" w:rsidRDefault="00775778" w:rsidP="00CA59E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SimSun" w:hAnsi="Arial" w:cs="Arial"/>
                <w:color w:val="000000"/>
                <w:sz w:val="24"/>
                <w:szCs w:val="24"/>
                <w:lang w:val="de-DE" w:eastAsia="de-DE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1:2,000</w:t>
            </w:r>
          </w:p>
        </w:tc>
        <w:tc>
          <w:tcPr>
            <w:tcW w:w="817" w:type="dxa"/>
            <w:vAlign w:val="center"/>
          </w:tcPr>
          <w:p w14:paraId="1EDD8C41" w14:textId="77777777" w:rsidR="00B44A79" w:rsidRPr="00CA59E8" w:rsidRDefault="00B44A79" w:rsidP="00CA59E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14:paraId="345A6F42" w14:textId="77777777" w:rsidR="00B44A79" w:rsidRPr="00CA59E8" w:rsidRDefault="00B44A79" w:rsidP="00CA59E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A79" w:rsidRPr="00CA59E8" w14:paraId="009522A2" w14:textId="77777777">
        <w:tc>
          <w:tcPr>
            <w:tcW w:w="3520" w:type="dxa"/>
            <w:vAlign w:val="center"/>
          </w:tcPr>
          <w:p w14:paraId="003AAD14" w14:textId="0241A6D2" w:rsidR="00B44A79" w:rsidRPr="00CA59E8" w:rsidRDefault="00C070C2" w:rsidP="00CA59E8">
            <w:pPr>
              <w:autoSpaceDE w:val="0"/>
              <w:autoSpaceDN w:val="0"/>
              <w:adjustRightInd w:val="0"/>
              <w:spacing w:beforeLines="50" w:before="120" w:afterLines="50" w:after="120" w:line="360" w:lineRule="auto"/>
              <w:rPr>
                <w:rFonts w:ascii="Arial" w:eastAsia="SimSun" w:hAnsi="Arial" w:cs="Arial"/>
                <w:color w:val="000000"/>
                <w:sz w:val="24"/>
                <w:szCs w:val="24"/>
                <w:lang w:eastAsia="zh-CN"/>
              </w:rPr>
            </w:pPr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  <w:lang w:eastAsia="zh-CN"/>
              </w:rPr>
              <w:t>Rabbit anti-human KLK4,</w:t>
            </w:r>
          </w:p>
          <w:p w14:paraId="660E9182" w14:textId="77777777" w:rsidR="00B44A79" w:rsidRPr="00CA59E8" w:rsidRDefault="00775778" w:rsidP="00CA59E8">
            <w:pPr>
              <w:autoSpaceDE w:val="0"/>
              <w:autoSpaceDN w:val="0"/>
              <w:adjustRightInd w:val="0"/>
              <w:spacing w:beforeLines="50" w:before="120" w:afterLines="50" w:after="120" w:line="360" w:lineRule="auto"/>
              <w:rPr>
                <w:rFonts w:ascii="Arial" w:eastAsia="SimSun" w:hAnsi="Arial" w:cs="Arial"/>
                <w:color w:val="000000"/>
                <w:sz w:val="24"/>
                <w:szCs w:val="24"/>
                <w:lang w:eastAsia="zh-CN"/>
              </w:rPr>
            </w:pPr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  <w:lang w:eastAsia="zh-CN"/>
              </w:rPr>
              <w:t>polyclonal</w:t>
            </w:r>
          </w:p>
        </w:tc>
        <w:tc>
          <w:tcPr>
            <w:tcW w:w="3711" w:type="dxa"/>
            <w:vAlign w:val="center"/>
          </w:tcPr>
          <w:p w14:paraId="57F11FBD" w14:textId="77777777" w:rsidR="00B44A79" w:rsidRPr="00CA59E8" w:rsidRDefault="00775778" w:rsidP="00CA59E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CA59E8">
              <w:rPr>
                <w:rFonts w:ascii="Arial" w:eastAsia="SimSun" w:hAnsi="Arial" w:cs="Arial"/>
                <w:color w:val="000000"/>
                <w:sz w:val="24"/>
                <w:szCs w:val="24"/>
                <w:lang w:eastAsia="zh-CN"/>
              </w:rPr>
              <w:t>pAb587</w:t>
            </w:r>
            <w:r w:rsidRPr="00CA59E8">
              <w:rPr>
                <w:rFonts w:ascii="Arial" w:eastAsia="SimSun" w:hAnsi="Arial" w:cs="Arial"/>
                <w:b/>
                <w:color w:val="000000"/>
                <w:sz w:val="24"/>
                <w:szCs w:val="24"/>
                <w:vertAlign w:val="superscript"/>
                <w:lang w:eastAsia="zh-CN"/>
              </w:rPr>
              <w:t>a</w:t>
            </w:r>
          </w:p>
        </w:tc>
        <w:tc>
          <w:tcPr>
            <w:tcW w:w="1017" w:type="dxa"/>
            <w:vAlign w:val="center"/>
          </w:tcPr>
          <w:p w14:paraId="585B7305" w14:textId="77777777" w:rsidR="00B44A79" w:rsidRPr="00CA59E8" w:rsidRDefault="00B44A79" w:rsidP="00CA59E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14:paraId="47586D18" w14:textId="77777777" w:rsidR="00B44A79" w:rsidRPr="00CA59E8" w:rsidRDefault="00B44A79" w:rsidP="00CA59E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14:paraId="265E093D" w14:textId="77777777" w:rsidR="00B44A79" w:rsidRPr="00CA59E8" w:rsidRDefault="00775778" w:rsidP="00CA59E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kern w:val="2"/>
                <w:sz w:val="24"/>
                <w:szCs w:val="24"/>
                <w:lang w:val="de-DE"/>
              </w:rPr>
              <w:t>1:200</w:t>
            </w:r>
          </w:p>
        </w:tc>
      </w:tr>
    </w:tbl>
    <w:p w14:paraId="745E608A" w14:textId="73D97BC2" w:rsidR="00B44A79" w:rsidRPr="00CA59E8" w:rsidRDefault="00775778" w:rsidP="00CA59E8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CA59E8">
        <w:rPr>
          <w:rFonts w:ascii="Arial" w:hAnsi="Arial" w:cs="Arial"/>
          <w:b/>
          <w:sz w:val="24"/>
          <w:szCs w:val="24"/>
          <w:vertAlign w:val="superscript"/>
        </w:rPr>
        <w:t>a</w:t>
      </w:r>
      <w:proofErr w:type="gramEnd"/>
      <w:r w:rsidRPr="00CA59E8">
        <w:rPr>
          <w:rFonts w:ascii="Arial" w:hAnsi="Arial" w:cs="Arial"/>
          <w:sz w:val="24"/>
          <w:szCs w:val="24"/>
        </w:rPr>
        <w:t xml:space="preserve"> Yang et al. 2017</w:t>
      </w:r>
    </w:p>
    <w:p w14:paraId="63AA771B" w14:textId="77777777" w:rsidR="00B44A79" w:rsidRPr="00CA59E8" w:rsidRDefault="00B44A79" w:rsidP="00CA59E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DA83E9F" w14:textId="77777777" w:rsidR="00B44A79" w:rsidRPr="00CA59E8" w:rsidRDefault="00775778" w:rsidP="00CA59E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A59E8">
        <w:rPr>
          <w:rFonts w:ascii="Arial" w:hAnsi="Arial" w:cs="Arial"/>
          <w:sz w:val="24"/>
          <w:szCs w:val="24"/>
        </w:rPr>
        <w:br w:type="page"/>
      </w:r>
    </w:p>
    <w:p w14:paraId="5A771E3F" w14:textId="6EA5D23D" w:rsidR="00D56774" w:rsidRPr="00CA59E8" w:rsidRDefault="00775778" w:rsidP="00CA59E8">
      <w:pPr>
        <w:spacing w:after="0" w:line="360" w:lineRule="auto"/>
        <w:jc w:val="both"/>
        <w:rPr>
          <w:rFonts w:ascii="Arial" w:eastAsia="SimSun" w:hAnsi="Arial" w:cs="Arial"/>
          <w:b/>
          <w:sz w:val="24"/>
          <w:szCs w:val="24"/>
        </w:rPr>
      </w:pPr>
      <w:r w:rsidRPr="00CA59E8">
        <w:rPr>
          <w:rFonts w:ascii="Arial" w:hAnsi="Arial" w:cs="Arial"/>
          <w:b/>
          <w:sz w:val="24"/>
          <w:szCs w:val="24"/>
        </w:rPr>
        <w:lastRenderedPageBreak/>
        <w:t>Table S3</w:t>
      </w:r>
      <w:r w:rsidR="00D56774" w:rsidRPr="00CA59E8">
        <w:rPr>
          <w:rFonts w:ascii="Arial" w:hAnsi="Arial" w:cs="Arial"/>
          <w:b/>
          <w:sz w:val="24"/>
          <w:szCs w:val="24"/>
        </w:rPr>
        <w:t xml:space="preserve">. </w:t>
      </w:r>
      <w:r w:rsidR="00D56774" w:rsidRPr="00CA59E8">
        <w:rPr>
          <w:rFonts w:ascii="Arial" w:eastAsia="SimSun" w:hAnsi="Arial" w:cs="Arial"/>
          <w:b/>
          <w:sz w:val="24"/>
          <w:szCs w:val="24"/>
        </w:rPr>
        <w:t xml:space="preserve">KLK4-7 </w:t>
      </w:r>
      <w:r w:rsidR="004B7D7A" w:rsidRPr="00CA59E8">
        <w:rPr>
          <w:rFonts w:ascii="Arial" w:eastAsia="SimSun" w:hAnsi="Arial" w:cs="Arial"/>
          <w:b/>
          <w:sz w:val="24"/>
          <w:szCs w:val="24"/>
        </w:rPr>
        <w:t xml:space="preserve">gene </w:t>
      </w:r>
      <w:r w:rsidR="00D56774" w:rsidRPr="00CA59E8">
        <w:rPr>
          <w:rFonts w:ascii="Arial" w:eastAsia="SimSun" w:hAnsi="Arial" w:cs="Arial"/>
          <w:b/>
          <w:sz w:val="24"/>
          <w:szCs w:val="24"/>
        </w:rPr>
        <w:t xml:space="preserve">expression in OV-KLK4-7 cells determined by qPCR and genome-wide </w:t>
      </w:r>
      <w:r w:rsidR="005A5EA0" w:rsidRPr="00CA59E8">
        <w:rPr>
          <w:rFonts w:ascii="Arial" w:eastAsia="SimSun" w:hAnsi="Arial" w:cs="Arial"/>
          <w:b/>
          <w:sz w:val="24"/>
          <w:szCs w:val="24"/>
        </w:rPr>
        <w:t xml:space="preserve">RNA </w:t>
      </w:r>
      <w:r w:rsidR="00D56774" w:rsidRPr="00CA59E8">
        <w:rPr>
          <w:rFonts w:ascii="Arial" w:eastAsia="SimSun" w:hAnsi="Arial" w:cs="Arial"/>
          <w:b/>
          <w:sz w:val="24"/>
          <w:szCs w:val="24"/>
        </w:rPr>
        <w:t>microarray analysis.</w:t>
      </w:r>
    </w:p>
    <w:p w14:paraId="26D0317A" w14:textId="77777777" w:rsidR="00B44A79" w:rsidRPr="00CA59E8" w:rsidRDefault="00B44A79" w:rsidP="00CA59E8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1"/>
        <w:gridCol w:w="2423"/>
        <w:gridCol w:w="3828"/>
      </w:tblGrid>
      <w:tr w:rsidR="00B44A79" w:rsidRPr="00CA59E8" w14:paraId="75306BF4" w14:textId="77777777" w:rsidTr="00D56774">
        <w:tc>
          <w:tcPr>
            <w:tcW w:w="2221" w:type="dxa"/>
          </w:tcPr>
          <w:p w14:paraId="1C06DFF4" w14:textId="7CB2B3BA" w:rsidR="00B44A79" w:rsidRPr="00CA59E8" w:rsidRDefault="004B7D7A" w:rsidP="00CA59E8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Gene</w:t>
            </w:r>
          </w:p>
        </w:tc>
        <w:tc>
          <w:tcPr>
            <w:tcW w:w="2423" w:type="dxa"/>
          </w:tcPr>
          <w:p w14:paraId="4ECA43D2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qPCR</w:t>
            </w:r>
          </w:p>
          <w:p w14:paraId="4098A14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mean ± SD</w:t>
            </w:r>
          </w:p>
        </w:tc>
        <w:tc>
          <w:tcPr>
            <w:tcW w:w="3828" w:type="dxa"/>
          </w:tcPr>
          <w:p w14:paraId="3A6F563D" w14:textId="77777777" w:rsidR="00B44A79" w:rsidRPr="00CA59E8" w:rsidRDefault="00D56774" w:rsidP="00CA59E8">
            <w:pPr>
              <w:spacing w:after="0" w:line="360" w:lineRule="auto"/>
              <w:ind w:left="34" w:right="3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Genome-wide RNA m</w:t>
            </w:r>
            <w:r w:rsidR="00775778" w:rsidRPr="00CA59E8">
              <w:rPr>
                <w:rFonts w:ascii="Arial" w:hAnsi="Arial" w:cs="Arial"/>
                <w:b/>
                <w:sz w:val="24"/>
                <w:szCs w:val="24"/>
              </w:rPr>
              <w:t>icroarray</w:t>
            </w:r>
          </w:p>
          <w:p w14:paraId="5C4C4643" w14:textId="77777777" w:rsidR="00B44A79" w:rsidRPr="00CA59E8" w:rsidRDefault="00775778" w:rsidP="00CA59E8">
            <w:pPr>
              <w:spacing w:after="0" w:line="360" w:lineRule="auto"/>
              <w:ind w:left="34" w:right="3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fold-change (p-value)</w:t>
            </w:r>
          </w:p>
        </w:tc>
      </w:tr>
      <w:tr w:rsidR="00B44A79" w:rsidRPr="00CA59E8" w14:paraId="2F4622F8" w14:textId="77777777" w:rsidTr="00D56774">
        <w:tc>
          <w:tcPr>
            <w:tcW w:w="2221" w:type="dxa"/>
          </w:tcPr>
          <w:p w14:paraId="5DAA53E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iCs/>
                <w:sz w:val="24"/>
                <w:szCs w:val="24"/>
              </w:rPr>
              <w:t>KLK4</w:t>
            </w:r>
          </w:p>
        </w:tc>
        <w:tc>
          <w:tcPr>
            <w:tcW w:w="2423" w:type="dxa"/>
          </w:tcPr>
          <w:p w14:paraId="6A61538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57.3 ± 6.1</w:t>
            </w:r>
          </w:p>
        </w:tc>
        <w:tc>
          <w:tcPr>
            <w:tcW w:w="3828" w:type="dxa"/>
          </w:tcPr>
          <w:p w14:paraId="32CE4BFE" w14:textId="77777777" w:rsidR="00B44A79" w:rsidRPr="00CA59E8" w:rsidRDefault="00775778" w:rsidP="00CA59E8">
            <w:pPr>
              <w:spacing w:after="0" w:line="360" w:lineRule="auto"/>
              <w:ind w:left="34"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2.2 (1.25E-05)</w:t>
            </w:r>
          </w:p>
        </w:tc>
      </w:tr>
      <w:tr w:rsidR="00B44A79" w:rsidRPr="00CA59E8" w14:paraId="3DC18E1E" w14:textId="77777777" w:rsidTr="00D56774">
        <w:tc>
          <w:tcPr>
            <w:tcW w:w="2221" w:type="dxa"/>
          </w:tcPr>
          <w:p w14:paraId="30B859D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iCs/>
                <w:sz w:val="24"/>
                <w:szCs w:val="24"/>
              </w:rPr>
              <w:t>KLK5</w:t>
            </w:r>
          </w:p>
        </w:tc>
        <w:tc>
          <w:tcPr>
            <w:tcW w:w="2423" w:type="dxa"/>
          </w:tcPr>
          <w:p w14:paraId="2B5A529C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603.3 ± 40.7</w:t>
            </w:r>
          </w:p>
        </w:tc>
        <w:tc>
          <w:tcPr>
            <w:tcW w:w="3828" w:type="dxa"/>
          </w:tcPr>
          <w:p w14:paraId="4320008A" w14:textId="77777777" w:rsidR="00B44A79" w:rsidRPr="00CA59E8" w:rsidRDefault="00775778" w:rsidP="00CA59E8">
            <w:pPr>
              <w:spacing w:after="0" w:line="360" w:lineRule="auto"/>
              <w:ind w:left="34"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6.2 (3.78E-03)</w:t>
            </w:r>
          </w:p>
        </w:tc>
      </w:tr>
      <w:tr w:rsidR="00B44A79" w:rsidRPr="00CA59E8" w14:paraId="5C2E7C3D" w14:textId="77777777" w:rsidTr="00D56774">
        <w:tc>
          <w:tcPr>
            <w:tcW w:w="2221" w:type="dxa"/>
          </w:tcPr>
          <w:p w14:paraId="4575E286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iCs/>
                <w:sz w:val="24"/>
                <w:szCs w:val="24"/>
              </w:rPr>
              <w:t>KLK6</w:t>
            </w:r>
          </w:p>
        </w:tc>
        <w:tc>
          <w:tcPr>
            <w:tcW w:w="2423" w:type="dxa"/>
          </w:tcPr>
          <w:p w14:paraId="56800F6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41.4 ± 4.6</w:t>
            </w:r>
          </w:p>
        </w:tc>
        <w:tc>
          <w:tcPr>
            <w:tcW w:w="3828" w:type="dxa"/>
          </w:tcPr>
          <w:p w14:paraId="09DC1C18" w14:textId="77777777" w:rsidR="00B44A79" w:rsidRPr="00CA59E8" w:rsidRDefault="00775778" w:rsidP="00CA59E8">
            <w:pPr>
              <w:spacing w:after="0" w:line="360" w:lineRule="auto"/>
              <w:ind w:left="34"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2.9 (1.65E-04)</w:t>
            </w:r>
          </w:p>
        </w:tc>
      </w:tr>
      <w:tr w:rsidR="00B44A79" w:rsidRPr="00CA59E8" w14:paraId="49D0DB64" w14:textId="77777777" w:rsidTr="00D56774">
        <w:tc>
          <w:tcPr>
            <w:tcW w:w="2221" w:type="dxa"/>
          </w:tcPr>
          <w:p w14:paraId="7E6120D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iCs/>
                <w:sz w:val="24"/>
                <w:szCs w:val="24"/>
              </w:rPr>
              <w:t>KLK7</w:t>
            </w:r>
          </w:p>
        </w:tc>
        <w:tc>
          <w:tcPr>
            <w:tcW w:w="2423" w:type="dxa"/>
          </w:tcPr>
          <w:p w14:paraId="6F362C3A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339.4 ± 39.8</w:t>
            </w:r>
          </w:p>
        </w:tc>
        <w:tc>
          <w:tcPr>
            <w:tcW w:w="3828" w:type="dxa"/>
          </w:tcPr>
          <w:p w14:paraId="0C4B8F9B" w14:textId="77777777" w:rsidR="00B44A79" w:rsidRPr="00CA59E8" w:rsidRDefault="00775778" w:rsidP="00CA59E8">
            <w:pPr>
              <w:spacing w:after="0" w:line="360" w:lineRule="auto"/>
              <w:ind w:left="34"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1.4 (7.25E-02)</w:t>
            </w:r>
          </w:p>
        </w:tc>
      </w:tr>
    </w:tbl>
    <w:p w14:paraId="6C7D5A00" w14:textId="77777777" w:rsidR="00B44A79" w:rsidRPr="00CA59E8" w:rsidRDefault="00B44A79" w:rsidP="00CA59E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FF2A791" w14:textId="18779512" w:rsidR="00D56774" w:rsidRPr="00CA59E8" w:rsidRDefault="00775778" w:rsidP="00CA59E8">
      <w:pPr>
        <w:spacing w:after="0" w:line="360" w:lineRule="auto"/>
        <w:jc w:val="both"/>
        <w:rPr>
          <w:rFonts w:ascii="Arial" w:eastAsia="SimSun" w:hAnsi="Arial" w:cs="Arial"/>
          <w:sz w:val="24"/>
          <w:szCs w:val="24"/>
        </w:rPr>
      </w:pPr>
      <w:r w:rsidRPr="00CA59E8">
        <w:rPr>
          <w:rFonts w:ascii="Arial" w:hAnsi="Arial" w:cs="Arial"/>
          <w:sz w:val="24"/>
          <w:szCs w:val="24"/>
        </w:rPr>
        <w:br w:type="page"/>
      </w:r>
      <w:r w:rsidR="00D56774" w:rsidRPr="00CA59E8">
        <w:rPr>
          <w:rFonts w:ascii="Arial" w:hAnsi="Arial" w:cs="Arial"/>
          <w:b/>
          <w:sz w:val="24"/>
          <w:szCs w:val="24"/>
        </w:rPr>
        <w:lastRenderedPageBreak/>
        <w:t xml:space="preserve">Table S4. Genes displaying a </w:t>
      </w:r>
      <w:r w:rsidR="004B7D7A" w:rsidRPr="00CA59E8">
        <w:rPr>
          <w:rFonts w:ascii="Arial" w:hAnsi="Arial" w:cs="Arial"/>
          <w:b/>
          <w:sz w:val="24"/>
          <w:szCs w:val="24"/>
        </w:rPr>
        <w:t>greater</w:t>
      </w:r>
      <w:r w:rsidR="00D56774" w:rsidRPr="00CA59E8">
        <w:rPr>
          <w:rFonts w:ascii="Arial" w:hAnsi="Arial" w:cs="Arial"/>
          <w:b/>
          <w:sz w:val="24"/>
          <w:szCs w:val="24"/>
        </w:rPr>
        <w:t xml:space="preserve"> than two-fold </w:t>
      </w:r>
      <w:r w:rsidR="00383BA5">
        <w:rPr>
          <w:rFonts w:ascii="Arial" w:hAnsi="Arial" w:cs="Arial"/>
          <w:b/>
          <w:sz w:val="24"/>
          <w:szCs w:val="24"/>
        </w:rPr>
        <w:t>de</w:t>
      </w:r>
      <w:r w:rsidR="00D56774" w:rsidRPr="00CA59E8">
        <w:rPr>
          <w:rFonts w:ascii="Arial" w:hAnsi="Arial" w:cs="Arial"/>
          <w:b/>
          <w:sz w:val="24"/>
          <w:szCs w:val="24"/>
        </w:rPr>
        <w:t>regulation in OV-KLK4-7 compared to OV-VC cells using TGFβ, PAR and EMT PCR arrays.</w:t>
      </w:r>
      <w:r w:rsidR="00D56774" w:rsidRPr="00CA59E8">
        <w:rPr>
          <w:rFonts w:ascii="Arial" w:hAnsi="Arial" w:cs="Arial"/>
          <w:sz w:val="24"/>
          <w:szCs w:val="24"/>
        </w:rPr>
        <w:t xml:space="preserve"> R</w:t>
      </w:r>
      <w:r w:rsidR="00D56774" w:rsidRPr="00CA59E8">
        <w:rPr>
          <w:rFonts w:ascii="Arial" w:hAnsi="Arial" w:cs="Arial"/>
          <w:bCs/>
          <w:sz w:val="24"/>
          <w:szCs w:val="24"/>
        </w:rPr>
        <w:t>ed numbers indicate up</w:t>
      </w:r>
      <w:r w:rsidR="00383BA5">
        <w:rPr>
          <w:rFonts w:ascii="Arial" w:hAnsi="Arial" w:cs="Arial"/>
          <w:bCs/>
          <w:sz w:val="24"/>
          <w:szCs w:val="24"/>
        </w:rPr>
        <w:t>regulation</w:t>
      </w:r>
      <w:r w:rsidR="00D56774" w:rsidRPr="00CA59E8">
        <w:rPr>
          <w:rFonts w:ascii="Arial" w:hAnsi="Arial" w:cs="Arial"/>
          <w:bCs/>
          <w:sz w:val="24"/>
          <w:szCs w:val="24"/>
        </w:rPr>
        <w:t xml:space="preserve"> and blue numbers downregulation of the respective gene. The expression of the genes showing the highest </w:t>
      </w:r>
      <w:r w:rsidR="00383BA5">
        <w:rPr>
          <w:rFonts w:ascii="Arial" w:hAnsi="Arial" w:cs="Arial"/>
          <w:bCs/>
          <w:sz w:val="24"/>
          <w:szCs w:val="24"/>
        </w:rPr>
        <w:t>de</w:t>
      </w:r>
      <w:r w:rsidR="00D56774" w:rsidRPr="00CA59E8">
        <w:rPr>
          <w:rFonts w:ascii="Arial" w:hAnsi="Arial" w:cs="Arial"/>
          <w:bCs/>
          <w:sz w:val="24"/>
          <w:szCs w:val="24"/>
        </w:rPr>
        <w:t xml:space="preserve">regulation, highlighted with grey background, </w:t>
      </w:r>
      <w:r w:rsidR="005A5EA0" w:rsidRPr="00CA59E8">
        <w:rPr>
          <w:rFonts w:ascii="Arial" w:hAnsi="Arial" w:cs="Arial"/>
          <w:bCs/>
          <w:sz w:val="24"/>
          <w:szCs w:val="24"/>
        </w:rPr>
        <w:t>were</w:t>
      </w:r>
      <w:r w:rsidR="00D56774" w:rsidRPr="00CA59E8">
        <w:rPr>
          <w:rFonts w:ascii="Arial" w:hAnsi="Arial" w:cs="Arial"/>
          <w:bCs/>
          <w:sz w:val="24"/>
          <w:szCs w:val="24"/>
        </w:rPr>
        <w:t xml:space="preserve"> validated by qPCR</w:t>
      </w:r>
      <w:r w:rsidR="005A5EA0" w:rsidRPr="00CA59E8">
        <w:rPr>
          <w:rFonts w:ascii="Arial" w:hAnsi="Arial" w:cs="Arial"/>
          <w:bCs/>
          <w:sz w:val="24"/>
          <w:szCs w:val="24"/>
        </w:rPr>
        <w:t xml:space="preserve"> (see </w:t>
      </w:r>
      <w:r w:rsidR="005A5EA0" w:rsidRPr="00CA59E8">
        <w:rPr>
          <w:rFonts w:ascii="Arial" w:hAnsi="Arial" w:cs="Arial"/>
          <w:b/>
          <w:bCs/>
          <w:sz w:val="24"/>
          <w:szCs w:val="24"/>
        </w:rPr>
        <w:t>Figure 1</w:t>
      </w:r>
      <w:r w:rsidR="005A5EA0" w:rsidRPr="00CA59E8">
        <w:rPr>
          <w:rFonts w:ascii="Arial" w:hAnsi="Arial" w:cs="Arial"/>
          <w:bCs/>
          <w:sz w:val="24"/>
          <w:szCs w:val="24"/>
        </w:rPr>
        <w:t>)</w:t>
      </w:r>
      <w:r w:rsidR="00D56774" w:rsidRPr="00CA59E8">
        <w:rPr>
          <w:rFonts w:ascii="Arial" w:hAnsi="Arial" w:cs="Arial"/>
          <w:bCs/>
          <w:sz w:val="24"/>
          <w:szCs w:val="24"/>
        </w:rPr>
        <w:t xml:space="preserve">. Quality of gene expression is indicated as </w:t>
      </w:r>
      <w:r w:rsidR="00D56774" w:rsidRPr="00CA59E8">
        <w:rPr>
          <w:rFonts w:ascii="Arial" w:eastAsia="SimSun" w:hAnsi="Arial" w:cs="Arial"/>
          <w:sz w:val="24"/>
          <w:szCs w:val="24"/>
        </w:rPr>
        <w:t>OKAY (</w:t>
      </w:r>
      <w:r w:rsidR="00A76905" w:rsidRPr="00CA59E8">
        <w:rPr>
          <w:rFonts w:ascii="Arial" w:eastAsia="SimSun" w:hAnsi="Arial" w:cs="Arial"/>
          <w:sz w:val="24"/>
          <w:szCs w:val="24"/>
        </w:rPr>
        <w:t xml:space="preserve">the </w:t>
      </w:r>
      <w:r w:rsidR="00D56774" w:rsidRPr="00CA59E8">
        <w:rPr>
          <w:rFonts w:ascii="Arial" w:eastAsia="SimSun" w:hAnsi="Arial" w:cs="Arial"/>
          <w:sz w:val="24"/>
          <w:szCs w:val="24"/>
        </w:rPr>
        <w:t>gene</w:t>
      </w:r>
      <w:r w:rsidR="00A76905" w:rsidRPr="00CA59E8">
        <w:rPr>
          <w:rFonts w:ascii="Arial" w:eastAsia="SimSun" w:hAnsi="Arial" w:cs="Arial"/>
          <w:sz w:val="24"/>
          <w:szCs w:val="24"/>
        </w:rPr>
        <w:t>'s</w:t>
      </w:r>
      <w:r w:rsidR="00D56774" w:rsidRPr="00CA59E8">
        <w:rPr>
          <w:rFonts w:ascii="Arial" w:eastAsia="SimSun" w:hAnsi="Arial" w:cs="Arial"/>
          <w:sz w:val="24"/>
          <w:szCs w:val="24"/>
        </w:rPr>
        <w:t xml:space="preserve"> threshold cycle is &lt;30 in both OV-</w:t>
      </w:r>
      <w:r w:rsidR="0009370E" w:rsidRPr="00CA59E8">
        <w:rPr>
          <w:rFonts w:ascii="Arial" w:eastAsia="SimSun" w:hAnsi="Arial" w:cs="Arial"/>
          <w:sz w:val="24"/>
          <w:szCs w:val="24"/>
        </w:rPr>
        <w:t>KLK4-7</w:t>
      </w:r>
      <w:r w:rsidR="00D56774" w:rsidRPr="00CA59E8">
        <w:rPr>
          <w:rFonts w:ascii="Arial" w:eastAsia="SimSun" w:hAnsi="Arial" w:cs="Arial"/>
          <w:sz w:val="24"/>
          <w:szCs w:val="24"/>
        </w:rPr>
        <w:t xml:space="preserve"> and OV-</w:t>
      </w:r>
      <w:r w:rsidR="0009370E" w:rsidRPr="00CA59E8">
        <w:rPr>
          <w:rFonts w:ascii="Arial" w:eastAsia="SimSun" w:hAnsi="Arial" w:cs="Arial"/>
          <w:sz w:val="24"/>
          <w:szCs w:val="24"/>
        </w:rPr>
        <w:t>VC</w:t>
      </w:r>
      <w:r w:rsidR="00D56774" w:rsidRPr="00CA59E8">
        <w:rPr>
          <w:rFonts w:ascii="Arial" w:eastAsia="SimSun" w:hAnsi="Arial" w:cs="Arial"/>
          <w:sz w:val="24"/>
          <w:szCs w:val="24"/>
        </w:rPr>
        <w:t xml:space="preserve"> cells), A (</w:t>
      </w:r>
      <w:r w:rsidR="00A76905" w:rsidRPr="00CA59E8">
        <w:rPr>
          <w:rFonts w:ascii="Arial" w:eastAsia="SimSun" w:hAnsi="Arial" w:cs="Arial"/>
          <w:sz w:val="24"/>
          <w:szCs w:val="24"/>
        </w:rPr>
        <w:t xml:space="preserve">the </w:t>
      </w:r>
      <w:r w:rsidR="00D56774" w:rsidRPr="00CA59E8">
        <w:rPr>
          <w:rFonts w:ascii="Arial" w:eastAsia="SimSun" w:hAnsi="Arial" w:cs="Arial"/>
          <w:sz w:val="24"/>
          <w:szCs w:val="24"/>
        </w:rPr>
        <w:t>gene</w:t>
      </w:r>
      <w:r w:rsidR="00A76905" w:rsidRPr="00CA59E8">
        <w:rPr>
          <w:rFonts w:ascii="Arial" w:eastAsia="SimSun" w:hAnsi="Arial" w:cs="Arial"/>
          <w:sz w:val="24"/>
          <w:szCs w:val="24"/>
        </w:rPr>
        <w:t>'s</w:t>
      </w:r>
      <w:r w:rsidR="00D56774" w:rsidRPr="00CA59E8">
        <w:rPr>
          <w:rFonts w:ascii="Arial" w:eastAsia="SimSun" w:hAnsi="Arial" w:cs="Arial"/>
          <w:sz w:val="24"/>
          <w:szCs w:val="24"/>
        </w:rPr>
        <w:t xml:space="preserve"> threshold cycle is 30-35 in either OV-</w:t>
      </w:r>
      <w:r w:rsidR="0009370E" w:rsidRPr="00CA59E8">
        <w:rPr>
          <w:rFonts w:ascii="Arial" w:eastAsia="SimSun" w:hAnsi="Arial" w:cs="Arial"/>
          <w:sz w:val="24"/>
          <w:szCs w:val="24"/>
        </w:rPr>
        <w:t>KLK4-7</w:t>
      </w:r>
      <w:r w:rsidR="00D56774" w:rsidRPr="00CA59E8">
        <w:rPr>
          <w:rFonts w:ascii="Arial" w:eastAsia="SimSun" w:hAnsi="Arial" w:cs="Arial"/>
          <w:sz w:val="24"/>
          <w:szCs w:val="24"/>
        </w:rPr>
        <w:t xml:space="preserve"> or OV-</w:t>
      </w:r>
      <w:r w:rsidR="0009370E" w:rsidRPr="00CA59E8">
        <w:rPr>
          <w:rFonts w:ascii="Arial" w:eastAsia="SimSun" w:hAnsi="Arial" w:cs="Arial"/>
          <w:sz w:val="24"/>
          <w:szCs w:val="24"/>
        </w:rPr>
        <w:t>VC</w:t>
      </w:r>
      <w:r w:rsidR="00D56774" w:rsidRPr="00CA59E8">
        <w:rPr>
          <w:rFonts w:ascii="Arial" w:eastAsia="SimSun" w:hAnsi="Arial" w:cs="Arial"/>
          <w:sz w:val="24"/>
          <w:szCs w:val="24"/>
        </w:rPr>
        <w:t xml:space="preserve"> cells</w:t>
      </w:r>
      <w:r w:rsidR="00A76905" w:rsidRPr="00CA59E8">
        <w:rPr>
          <w:rFonts w:ascii="Arial" w:eastAsia="SimSun" w:hAnsi="Arial" w:cs="Arial"/>
          <w:sz w:val="24"/>
          <w:szCs w:val="24"/>
        </w:rPr>
        <w:t>, and &lt;30 in the other sample</w:t>
      </w:r>
      <w:r w:rsidR="00D56774" w:rsidRPr="00CA59E8">
        <w:rPr>
          <w:rFonts w:ascii="Arial" w:eastAsia="SimSun" w:hAnsi="Arial" w:cs="Arial"/>
          <w:sz w:val="24"/>
          <w:szCs w:val="24"/>
        </w:rPr>
        <w:t>) and B (</w:t>
      </w:r>
      <w:r w:rsidR="00A76905" w:rsidRPr="00CA59E8">
        <w:rPr>
          <w:rFonts w:ascii="Arial" w:eastAsia="SimSun" w:hAnsi="Arial" w:cs="Arial"/>
          <w:sz w:val="24"/>
          <w:szCs w:val="24"/>
        </w:rPr>
        <w:t xml:space="preserve">the </w:t>
      </w:r>
      <w:r w:rsidR="00D56774" w:rsidRPr="00CA59E8">
        <w:rPr>
          <w:rFonts w:ascii="Arial" w:eastAsia="SimSun" w:hAnsi="Arial" w:cs="Arial"/>
          <w:sz w:val="24"/>
          <w:szCs w:val="24"/>
        </w:rPr>
        <w:t>gene</w:t>
      </w:r>
      <w:r w:rsidR="00A76905" w:rsidRPr="00CA59E8">
        <w:rPr>
          <w:rFonts w:ascii="Arial" w:eastAsia="SimSun" w:hAnsi="Arial" w:cs="Arial"/>
          <w:sz w:val="24"/>
          <w:szCs w:val="24"/>
        </w:rPr>
        <w:t>'s</w:t>
      </w:r>
      <w:r w:rsidR="00D56774" w:rsidRPr="00CA59E8">
        <w:rPr>
          <w:rFonts w:ascii="Arial" w:eastAsia="SimSun" w:hAnsi="Arial" w:cs="Arial"/>
          <w:sz w:val="24"/>
          <w:szCs w:val="24"/>
        </w:rPr>
        <w:t xml:space="preserve"> threshold cycle is 30-35 in both OV-</w:t>
      </w:r>
      <w:r w:rsidR="0009370E" w:rsidRPr="00CA59E8">
        <w:rPr>
          <w:rFonts w:ascii="Arial" w:eastAsia="SimSun" w:hAnsi="Arial" w:cs="Arial"/>
          <w:sz w:val="24"/>
          <w:szCs w:val="24"/>
        </w:rPr>
        <w:t>KLK4-7</w:t>
      </w:r>
      <w:r w:rsidR="00D56774" w:rsidRPr="00CA59E8">
        <w:rPr>
          <w:rFonts w:ascii="Arial" w:eastAsia="SimSun" w:hAnsi="Arial" w:cs="Arial"/>
          <w:sz w:val="24"/>
          <w:szCs w:val="24"/>
        </w:rPr>
        <w:t xml:space="preserve"> and OV-</w:t>
      </w:r>
      <w:r w:rsidR="0009370E" w:rsidRPr="00CA59E8">
        <w:rPr>
          <w:rFonts w:ascii="Arial" w:eastAsia="SimSun" w:hAnsi="Arial" w:cs="Arial"/>
          <w:sz w:val="24"/>
          <w:szCs w:val="24"/>
        </w:rPr>
        <w:t>VC</w:t>
      </w:r>
      <w:r w:rsidR="00D56774" w:rsidRPr="00CA59E8">
        <w:rPr>
          <w:rFonts w:ascii="Arial" w:eastAsia="SimSun" w:hAnsi="Arial" w:cs="Arial"/>
          <w:sz w:val="24"/>
          <w:szCs w:val="24"/>
        </w:rPr>
        <w:t xml:space="preserve"> cells).</w:t>
      </w:r>
      <w:r w:rsidR="003944EE" w:rsidRPr="00CA59E8">
        <w:rPr>
          <w:rFonts w:ascii="Arial" w:eastAsia="SimSun" w:hAnsi="Arial" w:cs="Arial"/>
          <w:sz w:val="24"/>
          <w:szCs w:val="24"/>
        </w:rPr>
        <w:t xml:space="preserve"> Four endogenous control genes (</w:t>
      </w:r>
      <w:r w:rsidR="003944EE" w:rsidRPr="00CA59E8">
        <w:rPr>
          <w:rFonts w:ascii="Arial" w:eastAsia="SimSun" w:hAnsi="Arial" w:cs="Arial"/>
          <w:i/>
          <w:sz w:val="24"/>
          <w:szCs w:val="24"/>
        </w:rPr>
        <w:t>HPRT1</w:t>
      </w:r>
      <w:r w:rsidR="003944EE" w:rsidRPr="00CA59E8">
        <w:rPr>
          <w:rFonts w:ascii="Arial" w:eastAsia="SimSun" w:hAnsi="Arial" w:cs="Arial"/>
          <w:sz w:val="24"/>
          <w:szCs w:val="24"/>
        </w:rPr>
        <w:t xml:space="preserve">, </w:t>
      </w:r>
      <w:r w:rsidR="003944EE" w:rsidRPr="00CA59E8">
        <w:rPr>
          <w:rFonts w:ascii="Arial" w:eastAsia="SimSun" w:hAnsi="Arial" w:cs="Arial"/>
          <w:i/>
          <w:sz w:val="24"/>
          <w:szCs w:val="24"/>
        </w:rPr>
        <w:t>RPL13A</w:t>
      </w:r>
      <w:r w:rsidR="003944EE" w:rsidRPr="00CA59E8">
        <w:rPr>
          <w:rFonts w:ascii="Arial" w:eastAsia="SimSun" w:hAnsi="Arial" w:cs="Arial"/>
          <w:sz w:val="24"/>
          <w:szCs w:val="24"/>
        </w:rPr>
        <w:t xml:space="preserve">, </w:t>
      </w:r>
      <w:r w:rsidR="003944EE" w:rsidRPr="00CA59E8">
        <w:rPr>
          <w:rFonts w:ascii="Arial" w:eastAsia="SimSun" w:hAnsi="Arial" w:cs="Arial"/>
          <w:i/>
          <w:sz w:val="24"/>
          <w:szCs w:val="24"/>
        </w:rPr>
        <w:t>GAPDH</w:t>
      </w:r>
      <w:r w:rsidR="003944EE" w:rsidRPr="00CA59E8">
        <w:rPr>
          <w:rFonts w:ascii="Arial" w:eastAsia="SimSun" w:hAnsi="Arial" w:cs="Arial"/>
          <w:sz w:val="24"/>
          <w:szCs w:val="24"/>
        </w:rPr>
        <w:t xml:space="preserve">, </w:t>
      </w:r>
      <w:r w:rsidR="003944EE" w:rsidRPr="00CA59E8">
        <w:rPr>
          <w:rFonts w:ascii="Arial" w:eastAsia="SimSun" w:hAnsi="Arial" w:cs="Arial"/>
          <w:i/>
          <w:sz w:val="24"/>
          <w:szCs w:val="24"/>
        </w:rPr>
        <w:t>ACTB</w:t>
      </w:r>
      <w:r w:rsidR="003944EE" w:rsidRPr="00CA59E8">
        <w:rPr>
          <w:rFonts w:ascii="Arial" w:eastAsia="SimSun" w:hAnsi="Arial" w:cs="Arial"/>
          <w:sz w:val="24"/>
          <w:szCs w:val="24"/>
        </w:rPr>
        <w:t>), present on the PCR arrays, were used for normalization.</w:t>
      </w:r>
    </w:p>
    <w:p w14:paraId="3B131901" w14:textId="77777777" w:rsidR="00B44A79" w:rsidRPr="00CA59E8" w:rsidRDefault="00B44A79" w:rsidP="00CA59E8">
      <w:pPr>
        <w:spacing w:after="0" w:line="360" w:lineRule="auto"/>
        <w:ind w:right="226"/>
        <w:jc w:val="both"/>
        <w:rPr>
          <w:rFonts w:ascii="Arial" w:hAnsi="Arial" w:cs="Arial"/>
          <w:sz w:val="24"/>
          <w:szCs w:val="24"/>
        </w:rPr>
      </w:pPr>
    </w:p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5353"/>
        <w:gridCol w:w="1275"/>
        <w:gridCol w:w="1085"/>
        <w:gridCol w:w="968"/>
      </w:tblGrid>
      <w:tr w:rsidR="00B44A79" w:rsidRPr="00CA59E8" w14:paraId="5175C7C7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7BF143B6" w14:textId="3FC590E5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Gene</w:t>
            </w:r>
          </w:p>
        </w:tc>
        <w:tc>
          <w:tcPr>
            <w:tcW w:w="5353" w:type="dxa"/>
            <w:vAlign w:val="center"/>
          </w:tcPr>
          <w:p w14:paraId="71BF90F4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1275" w:type="dxa"/>
            <w:vAlign w:val="center"/>
          </w:tcPr>
          <w:p w14:paraId="5D28D9F3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Fold</w:t>
            </w:r>
          </w:p>
          <w:p w14:paraId="033E1C1E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change</w:t>
            </w:r>
          </w:p>
        </w:tc>
        <w:tc>
          <w:tcPr>
            <w:tcW w:w="1085" w:type="dxa"/>
            <w:vAlign w:val="center"/>
          </w:tcPr>
          <w:p w14:paraId="00C96067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Quality</w:t>
            </w:r>
          </w:p>
        </w:tc>
        <w:tc>
          <w:tcPr>
            <w:tcW w:w="968" w:type="dxa"/>
            <w:vAlign w:val="center"/>
          </w:tcPr>
          <w:p w14:paraId="4883F70F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PCR</w:t>
            </w:r>
          </w:p>
          <w:p w14:paraId="09A9C84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A59E8">
              <w:rPr>
                <w:rFonts w:ascii="Arial" w:hAnsi="Arial" w:cs="Arial"/>
                <w:b/>
                <w:sz w:val="24"/>
                <w:szCs w:val="24"/>
              </w:rPr>
              <w:t>array</w:t>
            </w:r>
          </w:p>
        </w:tc>
      </w:tr>
      <w:tr w:rsidR="00B44A79" w:rsidRPr="00CA59E8" w14:paraId="5F6C8341" w14:textId="77777777" w:rsidTr="00383BA5">
        <w:trPr>
          <w:trHeight w:val="23"/>
        </w:trPr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2E7DF1AA" w14:textId="77777777" w:rsidR="00B44A79" w:rsidRPr="00CA59E8" w:rsidRDefault="00775778" w:rsidP="00383BA5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BAMBI</w:t>
            </w:r>
          </w:p>
        </w:tc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30ACCE77" w14:textId="1E4D46B6" w:rsidR="00B44A79" w:rsidRPr="00CA59E8" w:rsidRDefault="00775778" w:rsidP="00383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 xml:space="preserve">BMP and </w:t>
            </w: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activin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</w:rPr>
              <w:t xml:space="preserve"> membrane-bound inhibitor</w:t>
            </w:r>
            <w:r w:rsidR="00383B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sz w:val="24"/>
                <w:szCs w:val="24"/>
              </w:rPr>
              <w:t>homolog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0797E8C" w14:textId="77777777" w:rsidR="00B44A79" w:rsidRPr="00CA59E8" w:rsidRDefault="00775778" w:rsidP="00383BA5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-4.2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14:paraId="7FF8C075" w14:textId="77777777" w:rsidR="00B44A79" w:rsidRPr="00CA59E8" w:rsidRDefault="00775778" w:rsidP="00383BA5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04FC5599" w14:textId="77777777" w:rsidR="00B44A79" w:rsidRPr="00CA59E8" w:rsidRDefault="00775778" w:rsidP="00383BA5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5E2EEE2E" w14:textId="77777777" w:rsidTr="00383BA5">
        <w:trPr>
          <w:trHeight w:val="23"/>
        </w:trPr>
        <w:tc>
          <w:tcPr>
            <w:tcW w:w="1537" w:type="dxa"/>
            <w:shd w:val="clear" w:color="auto" w:fill="BFBFBF" w:themeFill="background1" w:themeFillShade="BF"/>
            <w:vAlign w:val="center"/>
          </w:tcPr>
          <w:p w14:paraId="60F4490D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BMP5</w:t>
            </w:r>
          </w:p>
        </w:tc>
        <w:tc>
          <w:tcPr>
            <w:tcW w:w="5353" w:type="dxa"/>
            <w:shd w:val="clear" w:color="auto" w:fill="BFBFBF" w:themeFill="background1" w:themeFillShade="BF"/>
            <w:vAlign w:val="center"/>
          </w:tcPr>
          <w:p w14:paraId="16A35BE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Bone morphogenetic protein 5</w:t>
            </w:r>
          </w:p>
        </w:tc>
        <w:tc>
          <w:tcPr>
            <w:tcW w:w="1275" w:type="dxa"/>
            <w:shd w:val="clear" w:color="auto" w:fill="80C588"/>
            <w:vAlign w:val="center"/>
          </w:tcPr>
          <w:p w14:paraId="14098124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20.3 </w:t>
            </w:r>
          </w:p>
        </w:tc>
        <w:tc>
          <w:tcPr>
            <w:tcW w:w="1085" w:type="dxa"/>
            <w:shd w:val="clear" w:color="auto" w:fill="BFBFBF" w:themeFill="background1" w:themeFillShade="BF"/>
            <w:vAlign w:val="center"/>
          </w:tcPr>
          <w:p w14:paraId="4BABFBD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FE98F6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2B3969C0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4974486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EMP1</w:t>
            </w:r>
          </w:p>
        </w:tc>
        <w:tc>
          <w:tcPr>
            <w:tcW w:w="5353" w:type="dxa"/>
            <w:vAlign w:val="center"/>
          </w:tcPr>
          <w:p w14:paraId="0D0A94A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Epithelial membrane protein 1</w:t>
            </w:r>
          </w:p>
        </w:tc>
        <w:tc>
          <w:tcPr>
            <w:tcW w:w="1275" w:type="dxa"/>
            <w:vAlign w:val="center"/>
          </w:tcPr>
          <w:p w14:paraId="69F4859B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-4.3 </w:t>
            </w:r>
          </w:p>
        </w:tc>
        <w:tc>
          <w:tcPr>
            <w:tcW w:w="1085" w:type="dxa"/>
            <w:vAlign w:val="center"/>
          </w:tcPr>
          <w:p w14:paraId="64B6701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45F6E198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53497FCE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549AA2F2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ID1</w:t>
            </w:r>
          </w:p>
        </w:tc>
        <w:tc>
          <w:tcPr>
            <w:tcW w:w="5353" w:type="dxa"/>
            <w:vAlign w:val="center"/>
          </w:tcPr>
          <w:p w14:paraId="4B6A009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Inhibitor of DNA binding 1</w:t>
            </w:r>
          </w:p>
        </w:tc>
        <w:tc>
          <w:tcPr>
            <w:tcW w:w="1275" w:type="dxa"/>
            <w:vAlign w:val="center"/>
          </w:tcPr>
          <w:p w14:paraId="3CA5A986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-5.5 </w:t>
            </w:r>
          </w:p>
        </w:tc>
        <w:tc>
          <w:tcPr>
            <w:tcW w:w="1085" w:type="dxa"/>
            <w:vAlign w:val="center"/>
          </w:tcPr>
          <w:p w14:paraId="3A655F82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5E0DD24B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048922BA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45B8E5A4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ID2</w:t>
            </w:r>
          </w:p>
        </w:tc>
        <w:tc>
          <w:tcPr>
            <w:tcW w:w="5353" w:type="dxa"/>
            <w:vAlign w:val="center"/>
          </w:tcPr>
          <w:p w14:paraId="614E9C51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Inhibitor of DNA binding 2</w:t>
            </w:r>
          </w:p>
        </w:tc>
        <w:tc>
          <w:tcPr>
            <w:tcW w:w="1275" w:type="dxa"/>
            <w:vAlign w:val="center"/>
          </w:tcPr>
          <w:p w14:paraId="1FCFC42B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-5.5 </w:t>
            </w:r>
          </w:p>
        </w:tc>
        <w:tc>
          <w:tcPr>
            <w:tcW w:w="1085" w:type="dxa"/>
            <w:vAlign w:val="center"/>
          </w:tcPr>
          <w:p w14:paraId="00A558F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6252260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6E4A163C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1C05EC26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IL6</w:t>
            </w:r>
          </w:p>
        </w:tc>
        <w:tc>
          <w:tcPr>
            <w:tcW w:w="5353" w:type="dxa"/>
            <w:vAlign w:val="center"/>
          </w:tcPr>
          <w:p w14:paraId="2A413896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Interleukin 6 (interferon, beta 2)</w:t>
            </w:r>
          </w:p>
        </w:tc>
        <w:tc>
          <w:tcPr>
            <w:tcW w:w="1275" w:type="dxa"/>
            <w:vAlign w:val="center"/>
          </w:tcPr>
          <w:p w14:paraId="2324909C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-5.5 </w:t>
            </w:r>
          </w:p>
        </w:tc>
        <w:tc>
          <w:tcPr>
            <w:tcW w:w="1085" w:type="dxa"/>
            <w:vAlign w:val="center"/>
          </w:tcPr>
          <w:p w14:paraId="4CCC7A6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5B80911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64B341A5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2B43EC91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TGFBI</w:t>
            </w:r>
          </w:p>
        </w:tc>
        <w:tc>
          <w:tcPr>
            <w:tcW w:w="5353" w:type="dxa"/>
            <w:vAlign w:val="center"/>
          </w:tcPr>
          <w:p w14:paraId="67D73863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Transforming growth factor, beta-induced, 68kDa</w:t>
            </w:r>
          </w:p>
        </w:tc>
        <w:tc>
          <w:tcPr>
            <w:tcW w:w="1275" w:type="dxa"/>
            <w:vAlign w:val="center"/>
          </w:tcPr>
          <w:p w14:paraId="469B1345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-6.6 </w:t>
            </w:r>
          </w:p>
        </w:tc>
        <w:tc>
          <w:tcPr>
            <w:tcW w:w="1085" w:type="dxa"/>
            <w:vAlign w:val="center"/>
          </w:tcPr>
          <w:p w14:paraId="463F07B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7B180CE2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67D755CB" w14:textId="77777777" w:rsidTr="00383BA5">
        <w:trPr>
          <w:trHeight w:val="23"/>
        </w:trPr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4BEA476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TGFBR2</w:t>
            </w:r>
          </w:p>
        </w:tc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75C2534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Transforming growth factor, beta receptor II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B016CE3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-4.1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14:paraId="40BB0CD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62E78B4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77B76BBD" w14:textId="77777777" w:rsidTr="00383BA5">
        <w:trPr>
          <w:trHeight w:val="23"/>
        </w:trPr>
        <w:tc>
          <w:tcPr>
            <w:tcW w:w="1537" w:type="dxa"/>
            <w:shd w:val="clear" w:color="auto" w:fill="BFBFBF" w:themeFill="background1" w:themeFillShade="BF"/>
            <w:vAlign w:val="center"/>
          </w:tcPr>
          <w:p w14:paraId="4B034AA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JUNB</w:t>
            </w:r>
          </w:p>
        </w:tc>
        <w:tc>
          <w:tcPr>
            <w:tcW w:w="5353" w:type="dxa"/>
            <w:shd w:val="clear" w:color="auto" w:fill="BFBFBF" w:themeFill="background1" w:themeFillShade="BF"/>
            <w:vAlign w:val="center"/>
          </w:tcPr>
          <w:p w14:paraId="5852BBF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Jun B proto-oncogene</w:t>
            </w:r>
          </w:p>
        </w:tc>
        <w:tc>
          <w:tcPr>
            <w:tcW w:w="1275" w:type="dxa"/>
            <w:shd w:val="clear" w:color="auto" w:fill="80C588"/>
            <w:vAlign w:val="center"/>
          </w:tcPr>
          <w:p w14:paraId="79018C0E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-6.4 </w:t>
            </w:r>
          </w:p>
        </w:tc>
        <w:tc>
          <w:tcPr>
            <w:tcW w:w="1085" w:type="dxa"/>
            <w:shd w:val="clear" w:color="auto" w:fill="BFBFBF" w:themeFill="background1" w:themeFillShade="BF"/>
            <w:vAlign w:val="center"/>
          </w:tcPr>
          <w:p w14:paraId="4B66DE0F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4461D1B8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46ADB6EE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52AD2114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ACVRL1</w:t>
            </w:r>
          </w:p>
        </w:tc>
        <w:tc>
          <w:tcPr>
            <w:tcW w:w="5353" w:type="dxa"/>
            <w:vAlign w:val="center"/>
          </w:tcPr>
          <w:p w14:paraId="56DADA0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Activin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</w:rPr>
              <w:t xml:space="preserve"> A receptor type II-like 1</w:t>
            </w:r>
          </w:p>
        </w:tc>
        <w:tc>
          <w:tcPr>
            <w:tcW w:w="1275" w:type="dxa"/>
            <w:vAlign w:val="center"/>
          </w:tcPr>
          <w:p w14:paraId="24EA14C2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2.1 </w:t>
            </w:r>
          </w:p>
        </w:tc>
        <w:tc>
          <w:tcPr>
            <w:tcW w:w="1085" w:type="dxa"/>
            <w:vAlign w:val="center"/>
          </w:tcPr>
          <w:p w14:paraId="432B196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6779CCAB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1916D13C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114F9724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BMP6</w:t>
            </w:r>
          </w:p>
        </w:tc>
        <w:tc>
          <w:tcPr>
            <w:tcW w:w="5353" w:type="dxa"/>
            <w:vAlign w:val="center"/>
          </w:tcPr>
          <w:p w14:paraId="3565E8EA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Bone morphogenetic protein 6</w:t>
            </w:r>
          </w:p>
        </w:tc>
        <w:tc>
          <w:tcPr>
            <w:tcW w:w="1275" w:type="dxa"/>
            <w:vAlign w:val="center"/>
          </w:tcPr>
          <w:p w14:paraId="21A532A0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-2.5 </w:t>
            </w:r>
          </w:p>
        </w:tc>
        <w:tc>
          <w:tcPr>
            <w:tcW w:w="1085" w:type="dxa"/>
            <w:vAlign w:val="center"/>
          </w:tcPr>
          <w:p w14:paraId="5993E0E4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19277095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52E715D2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1B659AC1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HERPUD1</w:t>
            </w:r>
          </w:p>
        </w:tc>
        <w:tc>
          <w:tcPr>
            <w:tcW w:w="5353" w:type="dxa"/>
            <w:vAlign w:val="center"/>
          </w:tcPr>
          <w:p w14:paraId="13C40EFA" w14:textId="2700E933" w:rsidR="00B44A79" w:rsidRPr="00CA59E8" w:rsidRDefault="00775778" w:rsidP="00383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Homocysteine-inducible, endoplasmic reticulum</w:t>
            </w:r>
            <w:r w:rsidR="00383B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A59E8">
              <w:rPr>
                <w:rFonts w:ascii="Arial" w:hAnsi="Arial" w:cs="Arial"/>
                <w:sz w:val="24"/>
                <w:szCs w:val="24"/>
              </w:rPr>
              <w:t>stress-inducible, ubiquitin-like domain member 1</w:t>
            </w:r>
          </w:p>
        </w:tc>
        <w:tc>
          <w:tcPr>
            <w:tcW w:w="1275" w:type="dxa"/>
            <w:vAlign w:val="center"/>
          </w:tcPr>
          <w:p w14:paraId="637F496F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-2.2 </w:t>
            </w:r>
          </w:p>
        </w:tc>
        <w:tc>
          <w:tcPr>
            <w:tcW w:w="1085" w:type="dxa"/>
            <w:vAlign w:val="center"/>
          </w:tcPr>
          <w:p w14:paraId="2531258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69789B34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3EB7B5AD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063D03C4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PLAU</w:t>
            </w:r>
          </w:p>
        </w:tc>
        <w:tc>
          <w:tcPr>
            <w:tcW w:w="5353" w:type="dxa"/>
            <w:vAlign w:val="center"/>
          </w:tcPr>
          <w:p w14:paraId="6DC62DF3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 xml:space="preserve">Plasminogen activator, </w:t>
            </w: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urokinase</w:t>
            </w:r>
            <w:proofErr w:type="spellEnd"/>
          </w:p>
        </w:tc>
        <w:tc>
          <w:tcPr>
            <w:tcW w:w="1275" w:type="dxa"/>
            <w:vAlign w:val="center"/>
          </w:tcPr>
          <w:p w14:paraId="66DDA282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-2.0 </w:t>
            </w:r>
          </w:p>
        </w:tc>
        <w:tc>
          <w:tcPr>
            <w:tcW w:w="1085" w:type="dxa"/>
            <w:vAlign w:val="center"/>
          </w:tcPr>
          <w:p w14:paraId="5FB05055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0A06B76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70964459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28C188F6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SMAD3</w:t>
            </w:r>
          </w:p>
        </w:tc>
        <w:tc>
          <w:tcPr>
            <w:tcW w:w="5353" w:type="dxa"/>
            <w:vAlign w:val="center"/>
          </w:tcPr>
          <w:p w14:paraId="23B01A6A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SMAD family member 3</w:t>
            </w:r>
          </w:p>
        </w:tc>
        <w:tc>
          <w:tcPr>
            <w:tcW w:w="1275" w:type="dxa"/>
            <w:vAlign w:val="center"/>
          </w:tcPr>
          <w:p w14:paraId="35F20E34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-2.2 </w:t>
            </w:r>
          </w:p>
        </w:tc>
        <w:tc>
          <w:tcPr>
            <w:tcW w:w="1085" w:type="dxa"/>
            <w:vAlign w:val="center"/>
          </w:tcPr>
          <w:p w14:paraId="2217B57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029A32AA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44A723B4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4FC90B0F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TGIF1</w:t>
            </w:r>
          </w:p>
        </w:tc>
        <w:tc>
          <w:tcPr>
            <w:tcW w:w="5353" w:type="dxa"/>
            <w:vAlign w:val="center"/>
          </w:tcPr>
          <w:p w14:paraId="6EBA319D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 xml:space="preserve">TGFβ-induced factor </w:t>
            </w: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homeobox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</w:rPr>
              <w:t xml:space="preserve"> 1</w:t>
            </w:r>
          </w:p>
        </w:tc>
        <w:tc>
          <w:tcPr>
            <w:tcW w:w="1275" w:type="dxa"/>
            <w:vAlign w:val="center"/>
          </w:tcPr>
          <w:p w14:paraId="780E34D7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-2.5 </w:t>
            </w:r>
          </w:p>
        </w:tc>
        <w:tc>
          <w:tcPr>
            <w:tcW w:w="1085" w:type="dxa"/>
            <w:vAlign w:val="center"/>
          </w:tcPr>
          <w:p w14:paraId="540E1005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3A8969A8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4AD67001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5B1189C7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THBS1</w:t>
            </w:r>
          </w:p>
        </w:tc>
        <w:tc>
          <w:tcPr>
            <w:tcW w:w="5353" w:type="dxa"/>
            <w:vAlign w:val="center"/>
          </w:tcPr>
          <w:p w14:paraId="4ADF8BE2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Thrombospondin 1</w:t>
            </w:r>
          </w:p>
        </w:tc>
        <w:tc>
          <w:tcPr>
            <w:tcW w:w="1275" w:type="dxa"/>
            <w:vAlign w:val="center"/>
          </w:tcPr>
          <w:p w14:paraId="7D0628DA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-3.5 </w:t>
            </w:r>
          </w:p>
        </w:tc>
        <w:tc>
          <w:tcPr>
            <w:tcW w:w="1085" w:type="dxa"/>
            <w:vAlign w:val="center"/>
          </w:tcPr>
          <w:p w14:paraId="705A258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4D5ED9C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60AB30F9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1F93AAB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KLHL24</w:t>
            </w:r>
          </w:p>
        </w:tc>
        <w:tc>
          <w:tcPr>
            <w:tcW w:w="5353" w:type="dxa"/>
            <w:vAlign w:val="center"/>
          </w:tcPr>
          <w:p w14:paraId="7F09B60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Kelch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</w:rPr>
              <w:t>-like 24 (Drosophila)</w:t>
            </w:r>
          </w:p>
        </w:tc>
        <w:tc>
          <w:tcPr>
            <w:tcW w:w="1275" w:type="dxa"/>
            <w:vAlign w:val="center"/>
          </w:tcPr>
          <w:p w14:paraId="329817AF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-2.7 </w:t>
            </w:r>
          </w:p>
        </w:tc>
        <w:tc>
          <w:tcPr>
            <w:tcW w:w="1085" w:type="dxa"/>
            <w:vAlign w:val="center"/>
          </w:tcPr>
          <w:p w14:paraId="0FD16DD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706EAB3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5449795A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2282B22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lastRenderedPageBreak/>
              <w:t>NOV</w:t>
            </w:r>
          </w:p>
        </w:tc>
        <w:tc>
          <w:tcPr>
            <w:tcW w:w="5353" w:type="dxa"/>
            <w:vAlign w:val="center"/>
          </w:tcPr>
          <w:p w14:paraId="0AF83E2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Nephroblastoma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</w:rPr>
              <w:t xml:space="preserve"> overexpressed gene</w:t>
            </w:r>
          </w:p>
        </w:tc>
        <w:tc>
          <w:tcPr>
            <w:tcW w:w="1275" w:type="dxa"/>
            <w:vAlign w:val="center"/>
          </w:tcPr>
          <w:p w14:paraId="707557C6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-3.4 </w:t>
            </w:r>
          </w:p>
        </w:tc>
        <w:tc>
          <w:tcPr>
            <w:tcW w:w="1085" w:type="dxa"/>
            <w:vAlign w:val="center"/>
          </w:tcPr>
          <w:p w14:paraId="60B53F9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2454623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0661A0E5" w14:textId="77777777" w:rsidTr="00383BA5">
        <w:trPr>
          <w:trHeight w:val="23"/>
        </w:trPr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21C15E91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SMAD6</w:t>
            </w:r>
          </w:p>
        </w:tc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1255B79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SMAD family member 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D7110AA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-2.1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14:paraId="759950C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15BCC86C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7499A1BD" w14:textId="77777777" w:rsidTr="00383BA5">
        <w:trPr>
          <w:trHeight w:val="23"/>
        </w:trPr>
        <w:tc>
          <w:tcPr>
            <w:tcW w:w="1537" w:type="dxa"/>
            <w:shd w:val="clear" w:color="auto" w:fill="BFBFBF" w:themeFill="background1" w:themeFillShade="BF"/>
            <w:vAlign w:val="center"/>
          </w:tcPr>
          <w:p w14:paraId="6A661382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BMP4</w:t>
            </w:r>
          </w:p>
        </w:tc>
        <w:tc>
          <w:tcPr>
            <w:tcW w:w="5353" w:type="dxa"/>
            <w:shd w:val="clear" w:color="auto" w:fill="BFBFBF" w:themeFill="background1" w:themeFillShade="BF"/>
            <w:vAlign w:val="center"/>
          </w:tcPr>
          <w:p w14:paraId="6907436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Bone morphogenetic protein 4</w:t>
            </w:r>
          </w:p>
        </w:tc>
        <w:tc>
          <w:tcPr>
            <w:tcW w:w="1275" w:type="dxa"/>
            <w:shd w:val="clear" w:color="auto" w:fill="80C588"/>
            <w:vAlign w:val="center"/>
          </w:tcPr>
          <w:p w14:paraId="56B1DD2C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-12.2 </w:t>
            </w:r>
          </w:p>
        </w:tc>
        <w:tc>
          <w:tcPr>
            <w:tcW w:w="1085" w:type="dxa"/>
            <w:shd w:val="clear" w:color="auto" w:fill="BFBFBF" w:themeFill="background1" w:themeFillShade="BF"/>
            <w:vAlign w:val="center"/>
          </w:tcPr>
          <w:p w14:paraId="007ECC8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B7863C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0E00AD3D" w14:textId="77777777" w:rsidTr="00383BA5">
        <w:trPr>
          <w:trHeight w:val="23"/>
        </w:trPr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44DEB513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CHRD</w:t>
            </w:r>
          </w:p>
        </w:tc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2ED5813B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Chordin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FCB7A6A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-3.5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14:paraId="4C24275F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220752D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49F7B2DF" w14:textId="77777777" w:rsidTr="00383BA5">
        <w:trPr>
          <w:trHeight w:val="23"/>
        </w:trPr>
        <w:tc>
          <w:tcPr>
            <w:tcW w:w="1537" w:type="dxa"/>
            <w:shd w:val="clear" w:color="auto" w:fill="BFBFBF" w:themeFill="background1" w:themeFillShade="BF"/>
            <w:vAlign w:val="center"/>
          </w:tcPr>
          <w:p w14:paraId="4B02AF1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COL1A2</w:t>
            </w:r>
          </w:p>
        </w:tc>
        <w:tc>
          <w:tcPr>
            <w:tcW w:w="5353" w:type="dxa"/>
            <w:shd w:val="clear" w:color="auto" w:fill="BFBFBF" w:themeFill="background1" w:themeFillShade="BF"/>
            <w:vAlign w:val="center"/>
          </w:tcPr>
          <w:p w14:paraId="4102D19A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Collagen, type I, alpha 2</w:t>
            </w:r>
          </w:p>
        </w:tc>
        <w:tc>
          <w:tcPr>
            <w:tcW w:w="1275" w:type="dxa"/>
            <w:shd w:val="clear" w:color="auto" w:fill="80C588"/>
            <w:vAlign w:val="center"/>
          </w:tcPr>
          <w:p w14:paraId="242FE427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41.6 </w:t>
            </w:r>
          </w:p>
        </w:tc>
        <w:tc>
          <w:tcPr>
            <w:tcW w:w="1085" w:type="dxa"/>
            <w:shd w:val="clear" w:color="auto" w:fill="BFBFBF" w:themeFill="background1" w:themeFillShade="BF"/>
            <w:vAlign w:val="center"/>
          </w:tcPr>
          <w:p w14:paraId="5C50728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5466E0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04195840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3E95F4E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EGR2</w:t>
            </w:r>
          </w:p>
        </w:tc>
        <w:tc>
          <w:tcPr>
            <w:tcW w:w="5353" w:type="dxa"/>
            <w:vAlign w:val="center"/>
          </w:tcPr>
          <w:p w14:paraId="19E1C86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Early growth response 2</w:t>
            </w:r>
          </w:p>
        </w:tc>
        <w:tc>
          <w:tcPr>
            <w:tcW w:w="1275" w:type="dxa"/>
            <w:vAlign w:val="center"/>
          </w:tcPr>
          <w:p w14:paraId="05D1892F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-26.4 </w:t>
            </w:r>
          </w:p>
        </w:tc>
        <w:tc>
          <w:tcPr>
            <w:tcW w:w="1085" w:type="dxa"/>
            <w:vAlign w:val="center"/>
          </w:tcPr>
          <w:p w14:paraId="52889648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vAlign w:val="center"/>
          </w:tcPr>
          <w:p w14:paraId="5CFA299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1EA4C16E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5B5B480B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LTBP1</w:t>
            </w:r>
          </w:p>
        </w:tc>
        <w:tc>
          <w:tcPr>
            <w:tcW w:w="5353" w:type="dxa"/>
            <w:vAlign w:val="center"/>
          </w:tcPr>
          <w:p w14:paraId="57E7C20F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Latent TGFβ binding protein 1</w:t>
            </w:r>
          </w:p>
        </w:tc>
        <w:tc>
          <w:tcPr>
            <w:tcW w:w="1275" w:type="dxa"/>
            <w:vAlign w:val="center"/>
          </w:tcPr>
          <w:p w14:paraId="710CA126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-14.7 </w:t>
            </w:r>
          </w:p>
        </w:tc>
        <w:tc>
          <w:tcPr>
            <w:tcW w:w="1085" w:type="dxa"/>
            <w:vAlign w:val="center"/>
          </w:tcPr>
          <w:p w14:paraId="0C8F17A2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vAlign w:val="center"/>
          </w:tcPr>
          <w:p w14:paraId="688A59D2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41910A93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319D614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PDGFB</w:t>
            </w:r>
          </w:p>
        </w:tc>
        <w:tc>
          <w:tcPr>
            <w:tcW w:w="5353" w:type="dxa"/>
            <w:vAlign w:val="center"/>
          </w:tcPr>
          <w:p w14:paraId="7DA95267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Platelet-derived growth factor beta polypeptide</w:t>
            </w:r>
          </w:p>
        </w:tc>
        <w:tc>
          <w:tcPr>
            <w:tcW w:w="1275" w:type="dxa"/>
            <w:vAlign w:val="center"/>
          </w:tcPr>
          <w:p w14:paraId="63CB3E6A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-5.8 </w:t>
            </w:r>
          </w:p>
        </w:tc>
        <w:tc>
          <w:tcPr>
            <w:tcW w:w="1085" w:type="dxa"/>
            <w:vAlign w:val="center"/>
          </w:tcPr>
          <w:p w14:paraId="0726523C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vAlign w:val="center"/>
          </w:tcPr>
          <w:p w14:paraId="642D869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3D4133BD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744F7A52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SMAD7</w:t>
            </w:r>
          </w:p>
        </w:tc>
        <w:tc>
          <w:tcPr>
            <w:tcW w:w="5353" w:type="dxa"/>
            <w:vAlign w:val="center"/>
          </w:tcPr>
          <w:p w14:paraId="2814A296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SMAD family member 7</w:t>
            </w:r>
          </w:p>
        </w:tc>
        <w:tc>
          <w:tcPr>
            <w:tcW w:w="1275" w:type="dxa"/>
            <w:vAlign w:val="center"/>
          </w:tcPr>
          <w:p w14:paraId="3AAE25A4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-5.9 </w:t>
            </w:r>
          </w:p>
        </w:tc>
        <w:tc>
          <w:tcPr>
            <w:tcW w:w="1085" w:type="dxa"/>
            <w:vAlign w:val="center"/>
          </w:tcPr>
          <w:p w14:paraId="45E6D38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vAlign w:val="center"/>
          </w:tcPr>
          <w:p w14:paraId="434EB34C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2B7BC509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096ABE4B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SOX4</w:t>
            </w:r>
          </w:p>
        </w:tc>
        <w:tc>
          <w:tcPr>
            <w:tcW w:w="5353" w:type="dxa"/>
            <w:vAlign w:val="center"/>
          </w:tcPr>
          <w:p w14:paraId="5F12F48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SRY (sex determining region Y)-box 4</w:t>
            </w:r>
          </w:p>
        </w:tc>
        <w:tc>
          <w:tcPr>
            <w:tcW w:w="1275" w:type="dxa"/>
            <w:vAlign w:val="center"/>
          </w:tcPr>
          <w:p w14:paraId="753C8CA0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-2.7 </w:t>
            </w:r>
          </w:p>
        </w:tc>
        <w:tc>
          <w:tcPr>
            <w:tcW w:w="1085" w:type="dxa"/>
            <w:vAlign w:val="center"/>
          </w:tcPr>
          <w:p w14:paraId="2EEBDA4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vAlign w:val="center"/>
          </w:tcPr>
          <w:p w14:paraId="29227F5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27A8C248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4642A5FD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BMP2</w:t>
            </w:r>
          </w:p>
        </w:tc>
        <w:tc>
          <w:tcPr>
            <w:tcW w:w="5353" w:type="dxa"/>
            <w:vAlign w:val="center"/>
          </w:tcPr>
          <w:p w14:paraId="05E6ABD6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Bone morphogenetic protein 2</w:t>
            </w:r>
          </w:p>
        </w:tc>
        <w:tc>
          <w:tcPr>
            <w:tcW w:w="1275" w:type="dxa"/>
            <w:vAlign w:val="center"/>
          </w:tcPr>
          <w:p w14:paraId="7D5AEACF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4.6 </w:t>
            </w:r>
          </w:p>
        </w:tc>
        <w:tc>
          <w:tcPr>
            <w:tcW w:w="1085" w:type="dxa"/>
            <w:vAlign w:val="center"/>
          </w:tcPr>
          <w:p w14:paraId="23EEFEA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22AB7B5F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3516A7B4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103204A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BMPER</w:t>
            </w:r>
          </w:p>
        </w:tc>
        <w:tc>
          <w:tcPr>
            <w:tcW w:w="5353" w:type="dxa"/>
            <w:vAlign w:val="center"/>
          </w:tcPr>
          <w:p w14:paraId="69E9FD0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BMP binding endothelial regulator</w:t>
            </w:r>
          </w:p>
        </w:tc>
        <w:tc>
          <w:tcPr>
            <w:tcW w:w="1275" w:type="dxa"/>
            <w:vAlign w:val="center"/>
          </w:tcPr>
          <w:p w14:paraId="509C8E0B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-5.2 </w:t>
            </w:r>
          </w:p>
        </w:tc>
        <w:tc>
          <w:tcPr>
            <w:tcW w:w="1085" w:type="dxa"/>
            <w:vAlign w:val="center"/>
          </w:tcPr>
          <w:p w14:paraId="2102250C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6A540A2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45D748F8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412C71F1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GDF5</w:t>
            </w:r>
          </w:p>
        </w:tc>
        <w:tc>
          <w:tcPr>
            <w:tcW w:w="5353" w:type="dxa"/>
            <w:vAlign w:val="center"/>
          </w:tcPr>
          <w:p w14:paraId="611C045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Growth differentiation factor 5</w:t>
            </w:r>
          </w:p>
        </w:tc>
        <w:tc>
          <w:tcPr>
            <w:tcW w:w="1275" w:type="dxa"/>
            <w:vAlign w:val="center"/>
          </w:tcPr>
          <w:p w14:paraId="0ADE6222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-2.9 </w:t>
            </w:r>
          </w:p>
        </w:tc>
        <w:tc>
          <w:tcPr>
            <w:tcW w:w="1085" w:type="dxa"/>
            <w:vAlign w:val="center"/>
          </w:tcPr>
          <w:p w14:paraId="1067698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6A47215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3978AAD9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6F1732A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GDF7</w:t>
            </w:r>
          </w:p>
        </w:tc>
        <w:tc>
          <w:tcPr>
            <w:tcW w:w="5353" w:type="dxa"/>
            <w:vAlign w:val="center"/>
          </w:tcPr>
          <w:p w14:paraId="67FFF5DB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Growth differentiation factor 7</w:t>
            </w:r>
          </w:p>
        </w:tc>
        <w:tc>
          <w:tcPr>
            <w:tcW w:w="1275" w:type="dxa"/>
            <w:vAlign w:val="center"/>
          </w:tcPr>
          <w:p w14:paraId="6187B8AF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-2.3 </w:t>
            </w:r>
          </w:p>
        </w:tc>
        <w:tc>
          <w:tcPr>
            <w:tcW w:w="1085" w:type="dxa"/>
            <w:vAlign w:val="center"/>
          </w:tcPr>
          <w:p w14:paraId="2EC50185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56D80D0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3F6B1073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653F107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KANK4</w:t>
            </w:r>
          </w:p>
        </w:tc>
        <w:tc>
          <w:tcPr>
            <w:tcW w:w="5353" w:type="dxa"/>
            <w:vAlign w:val="center"/>
          </w:tcPr>
          <w:p w14:paraId="3F685417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 xml:space="preserve">KN motif and </w:t>
            </w: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ankyrin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</w:rPr>
              <w:t xml:space="preserve"> repeat domains 4</w:t>
            </w:r>
          </w:p>
        </w:tc>
        <w:tc>
          <w:tcPr>
            <w:tcW w:w="1275" w:type="dxa"/>
            <w:vAlign w:val="center"/>
          </w:tcPr>
          <w:p w14:paraId="206ED78A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-2.3 </w:t>
            </w:r>
          </w:p>
        </w:tc>
        <w:tc>
          <w:tcPr>
            <w:tcW w:w="1085" w:type="dxa"/>
            <w:vAlign w:val="center"/>
          </w:tcPr>
          <w:p w14:paraId="574F932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22CD776B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TGFβ</w:t>
            </w:r>
          </w:p>
        </w:tc>
      </w:tr>
      <w:tr w:rsidR="00B44A79" w:rsidRPr="00CA59E8" w14:paraId="43A7B36C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0962D7AF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EGR1</w:t>
            </w:r>
          </w:p>
        </w:tc>
        <w:tc>
          <w:tcPr>
            <w:tcW w:w="5353" w:type="dxa"/>
            <w:vAlign w:val="center"/>
          </w:tcPr>
          <w:p w14:paraId="2FF9082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Early growth response 1</w:t>
            </w:r>
          </w:p>
        </w:tc>
        <w:tc>
          <w:tcPr>
            <w:tcW w:w="1275" w:type="dxa"/>
            <w:vAlign w:val="center"/>
          </w:tcPr>
          <w:p w14:paraId="7FB98C43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-6.1 </w:t>
            </w:r>
          </w:p>
        </w:tc>
        <w:tc>
          <w:tcPr>
            <w:tcW w:w="1085" w:type="dxa"/>
            <w:vAlign w:val="center"/>
          </w:tcPr>
          <w:p w14:paraId="0C46E1FA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1657DC3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3C76A205" w14:textId="77777777" w:rsidTr="00383BA5">
        <w:trPr>
          <w:trHeight w:val="23"/>
        </w:trPr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139B0BBB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ICAM1</w:t>
            </w:r>
          </w:p>
        </w:tc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3E1DC213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Intercellular adhesion molecule 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6AB3523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-6.1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14:paraId="4122383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58D347C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5B1772B2" w14:textId="77777777" w:rsidTr="00383BA5">
        <w:trPr>
          <w:trHeight w:val="23"/>
        </w:trPr>
        <w:tc>
          <w:tcPr>
            <w:tcW w:w="1537" w:type="dxa"/>
            <w:shd w:val="clear" w:color="auto" w:fill="BFBFBF" w:themeFill="background1" w:themeFillShade="BF"/>
            <w:vAlign w:val="center"/>
          </w:tcPr>
          <w:p w14:paraId="2E32812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JUNB</w:t>
            </w:r>
          </w:p>
        </w:tc>
        <w:tc>
          <w:tcPr>
            <w:tcW w:w="5353" w:type="dxa"/>
            <w:shd w:val="clear" w:color="auto" w:fill="BFBFBF" w:themeFill="background1" w:themeFillShade="BF"/>
            <w:vAlign w:val="center"/>
          </w:tcPr>
          <w:p w14:paraId="62912E6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Jun B proto-oncogene</w:t>
            </w:r>
          </w:p>
        </w:tc>
        <w:tc>
          <w:tcPr>
            <w:tcW w:w="1275" w:type="dxa"/>
            <w:shd w:val="clear" w:color="auto" w:fill="80C588"/>
            <w:vAlign w:val="center"/>
          </w:tcPr>
          <w:p w14:paraId="76AED819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-12.1 </w:t>
            </w:r>
          </w:p>
        </w:tc>
        <w:tc>
          <w:tcPr>
            <w:tcW w:w="1085" w:type="dxa"/>
            <w:shd w:val="clear" w:color="auto" w:fill="BFBFBF" w:themeFill="background1" w:themeFillShade="BF"/>
            <w:vAlign w:val="center"/>
          </w:tcPr>
          <w:p w14:paraId="2CA5226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5624C14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6ABAAFBD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2D97EF7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THBS1</w:t>
            </w:r>
          </w:p>
        </w:tc>
        <w:tc>
          <w:tcPr>
            <w:tcW w:w="5353" w:type="dxa"/>
            <w:vAlign w:val="center"/>
          </w:tcPr>
          <w:p w14:paraId="38CA185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Thrombospondin 1</w:t>
            </w:r>
          </w:p>
        </w:tc>
        <w:tc>
          <w:tcPr>
            <w:tcW w:w="1275" w:type="dxa"/>
            <w:vAlign w:val="center"/>
          </w:tcPr>
          <w:p w14:paraId="3C14D4B1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-6.1 </w:t>
            </w:r>
          </w:p>
        </w:tc>
        <w:tc>
          <w:tcPr>
            <w:tcW w:w="1085" w:type="dxa"/>
            <w:vAlign w:val="center"/>
          </w:tcPr>
          <w:p w14:paraId="0630534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06F7C7DA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69D6268D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16F4D2AF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CTGF</w:t>
            </w:r>
          </w:p>
        </w:tc>
        <w:tc>
          <w:tcPr>
            <w:tcW w:w="5353" w:type="dxa"/>
            <w:vAlign w:val="center"/>
          </w:tcPr>
          <w:p w14:paraId="4943421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Connective tissue growth factor</w:t>
            </w:r>
          </w:p>
        </w:tc>
        <w:tc>
          <w:tcPr>
            <w:tcW w:w="1275" w:type="dxa"/>
            <w:vAlign w:val="center"/>
          </w:tcPr>
          <w:p w14:paraId="344A4C62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-3.0 </w:t>
            </w:r>
          </w:p>
        </w:tc>
        <w:tc>
          <w:tcPr>
            <w:tcW w:w="1085" w:type="dxa"/>
            <w:vAlign w:val="center"/>
          </w:tcPr>
          <w:p w14:paraId="21612D0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280884AA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33AA5226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5791E34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CYR61</w:t>
            </w:r>
          </w:p>
        </w:tc>
        <w:tc>
          <w:tcPr>
            <w:tcW w:w="5353" w:type="dxa"/>
            <w:vAlign w:val="center"/>
          </w:tcPr>
          <w:p w14:paraId="12C94F3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 xml:space="preserve">Cysteine-rich, </w:t>
            </w: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angiogenic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</w:rPr>
              <w:t xml:space="preserve"> inducer, 61</w:t>
            </w:r>
          </w:p>
        </w:tc>
        <w:tc>
          <w:tcPr>
            <w:tcW w:w="1275" w:type="dxa"/>
            <w:vAlign w:val="center"/>
          </w:tcPr>
          <w:p w14:paraId="4FF1002B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-3.0 </w:t>
            </w:r>
          </w:p>
        </w:tc>
        <w:tc>
          <w:tcPr>
            <w:tcW w:w="1085" w:type="dxa"/>
            <w:vAlign w:val="center"/>
          </w:tcPr>
          <w:p w14:paraId="6BA04FE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002557EA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74AB06B5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281E40BE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F2R</w:t>
            </w:r>
          </w:p>
        </w:tc>
        <w:tc>
          <w:tcPr>
            <w:tcW w:w="5353" w:type="dxa"/>
            <w:vAlign w:val="center"/>
          </w:tcPr>
          <w:p w14:paraId="2BA67F1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Coagulation factor II (thrombin) receptor</w:t>
            </w:r>
          </w:p>
        </w:tc>
        <w:tc>
          <w:tcPr>
            <w:tcW w:w="1275" w:type="dxa"/>
            <w:vAlign w:val="center"/>
          </w:tcPr>
          <w:p w14:paraId="2D661C1A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-3.0 </w:t>
            </w:r>
          </w:p>
        </w:tc>
        <w:tc>
          <w:tcPr>
            <w:tcW w:w="1085" w:type="dxa"/>
            <w:vAlign w:val="center"/>
          </w:tcPr>
          <w:p w14:paraId="4150D242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549F0C6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2FE33399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602D384D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HBEGF</w:t>
            </w:r>
          </w:p>
        </w:tc>
        <w:tc>
          <w:tcPr>
            <w:tcW w:w="5353" w:type="dxa"/>
            <w:vAlign w:val="center"/>
          </w:tcPr>
          <w:p w14:paraId="41D5C733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Heparin-binding EGF-like growth factor</w:t>
            </w:r>
          </w:p>
        </w:tc>
        <w:tc>
          <w:tcPr>
            <w:tcW w:w="1275" w:type="dxa"/>
            <w:vAlign w:val="center"/>
          </w:tcPr>
          <w:p w14:paraId="4147D894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2.6 </w:t>
            </w:r>
          </w:p>
        </w:tc>
        <w:tc>
          <w:tcPr>
            <w:tcW w:w="1085" w:type="dxa"/>
            <w:vAlign w:val="center"/>
          </w:tcPr>
          <w:p w14:paraId="7C4C729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1BD4057C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38937BF4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3A3F4E5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HMGCR</w:t>
            </w:r>
          </w:p>
        </w:tc>
        <w:tc>
          <w:tcPr>
            <w:tcW w:w="5353" w:type="dxa"/>
            <w:vAlign w:val="center"/>
          </w:tcPr>
          <w:p w14:paraId="29AD770A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3-hydroxy-3-methylglutaryl-CoA reductase</w:t>
            </w:r>
          </w:p>
        </w:tc>
        <w:tc>
          <w:tcPr>
            <w:tcW w:w="1275" w:type="dxa"/>
            <w:vAlign w:val="center"/>
          </w:tcPr>
          <w:p w14:paraId="7EBC71C7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2.6 </w:t>
            </w:r>
          </w:p>
        </w:tc>
        <w:tc>
          <w:tcPr>
            <w:tcW w:w="1085" w:type="dxa"/>
            <w:vAlign w:val="center"/>
          </w:tcPr>
          <w:p w14:paraId="1E65D382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436FF19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25D68891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0D071A8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IL6</w:t>
            </w:r>
          </w:p>
        </w:tc>
        <w:tc>
          <w:tcPr>
            <w:tcW w:w="5353" w:type="dxa"/>
            <w:vAlign w:val="center"/>
          </w:tcPr>
          <w:p w14:paraId="6491938B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Interleukin 6 (interferon, beta 2)</w:t>
            </w:r>
          </w:p>
        </w:tc>
        <w:tc>
          <w:tcPr>
            <w:tcW w:w="1275" w:type="dxa"/>
            <w:vAlign w:val="center"/>
          </w:tcPr>
          <w:p w14:paraId="3FD627EB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-3.0 </w:t>
            </w:r>
          </w:p>
        </w:tc>
        <w:tc>
          <w:tcPr>
            <w:tcW w:w="1085" w:type="dxa"/>
            <w:vAlign w:val="center"/>
          </w:tcPr>
          <w:p w14:paraId="15C635D8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700C604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4471E592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3241F76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ITGB1</w:t>
            </w:r>
          </w:p>
        </w:tc>
        <w:tc>
          <w:tcPr>
            <w:tcW w:w="5353" w:type="dxa"/>
            <w:vAlign w:val="center"/>
          </w:tcPr>
          <w:p w14:paraId="27BDAE6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 xml:space="preserve">Integrin, beta 1 </w:t>
            </w:r>
          </w:p>
        </w:tc>
        <w:tc>
          <w:tcPr>
            <w:tcW w:w="1275" w:type="dxa"/>
            <w:vAlign w:val="center"/>
          </w:tcPr>
          <w:p w14:paraId="32D923F3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-3.0 </w:t>
            </w:r>
          </w:p>
        </w:tc>
        <w:tc>
          <w:tcPr>
            <w:tcW w:w="1085" w:type="dxa"/>
            <w:vAlign w:val="center"/>
          </w:tcPr>
          <w:p w14:paraId="4F44FC64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24935D6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09E744DC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6080E6A2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PLAU</w:t>
            </w:r>
          </w:p>
        </w:tc>
        <w:tc>
          <w:tcPr>
            <w:tcW w:w="5353" w:type="dxa"/>
            <w:vAlign w:val="center"/>
          </w:tcPr>
          <w:p w14:paraId="4C1CB176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 xml:space="preserve">Plasminogen activator, </w:t>
            </w: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urokinase</w:t>
            </w:r>
            <w:proofErr w:type="spellEnd"/>
          </w:p>
        </w:tc>
        <w:tc>
          <w:tcPr>
            <w:tcW w:w="1275" w:type="dxa"/>
            <w:vAlign w:val="center"/>
          </w:tcPr>
          <w:p w14:paraId="03D0E931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-3.0 </w:t>
            </w:r>
          </w:p>
        </w:tc>
        <w:tc>
          <w:tcPr>
            <w:tcW w:w="1085" w:type="dxa"/>
            <w:vAlign w:val="center"/>
          </w:tcPr>
          <w:p w14:paraId="008EB0C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7D21848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49B3898D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084961F3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PTPN11</w:t>
            </w:r>
          </w:p>
        </w:tc>
        <w:tc>
          <w:tcPr>
            <w:tcW w:w="5353" w:type="dxa"/>
            <w:vAlign w:val="center"/>
          </w:tcPr>
          <w:p w14:paraId="023F595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Protein tyrosine phosphatase, non-receptor type 11</w:t>
            </w:r>
          </w:p>
        </w:tc>
        <w:tc>
          <w:tcPr>
            <w:tcW w:w="1275" w:type="dxa"/>
            <w:vAlign w:val="center"/>
          </w:tcPr>
          <w:p w14:paraId="5352D23E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2.6 </w:t>
            </w:r>
          </w:p>
        </w:tc>
        <w:tc>
          <w:tcPr>
            <w:tcW w:w="1085" w:type="dxa"/>
            <w:vAlign w:val="center"/>
          </w:tcPr>
          <w:p w14:paraId="2B586F7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7AB9EC84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28BFBE2E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07B0BAF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SERPINB5</w:t>
            </w:r>
          </w:p>
        </w:tc>
        <w:tc>
          <w:tcPr>
            <w:tcW w:w="5353" w:type="dxa"/>
            <w:vAlign w:val="center"/>
          </w:tcPr>
          <w:p w14:paraId="2201804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Maspin</w:t>
            </w:r>
            <w:proofErr w:type="spellEnd"/>
          </w:p>
        </w:tc>
        <w:tc>
          <w:tcPr>
            <w:tcW w:w="1275" w:type="dxa"/>
            <w:vAlign w:val="center"/>
          </w:tcPr>
          <w:p w14:paraId="2EA308DF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-3.0 </w:t>
            </w:r>
          </w:p>
        </w:tc>
        <w:tc>
          <w:tcPr>
            <w:tcW w:w="1085" w:type="dxa"/>
            <w:vAlign w:val="center"/>
          </w:tcPr>
          <w:p w14:paraId="3F982E2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4C2E56AB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6E8C2C16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5EEFBF4E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TNF</w:t>
            </w:r>
          </w:p>
        </w:tc>
        <w:tc>
          <w:tcPr>
            <w:tcW w:w="5353" w:type="dxa"/>
            <w:vAlign w:val="center"/>
          </w:tcPr>
          <w:p w14:paraId="2E8AEFF3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Tumor necrosis factor</w:t>
            </w:r>
          </w:p>
        </w:tc>
        <w:tc>
          <w:tcPr>
            <w:tcW w:w="1275" w:type="dxa"/>
            <w:vAlign w:val="center"/>
          </w:tcPr>
          <w:p w14:paraId="2324043D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-3.0 </w:t>
            </w:r>
          </w:p>
        </w:tc>
        <w:tc>
          <w:tcPr>
            <w:tcW w:w="1085" w:type="dxa"/>
            <w:vAlign w:val="center"/>
          </w:tcPr>
          <w:p w14:paraId="37C34C2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5A4D9CFB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5E11D1AB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12843F3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TP53</w:t>
            </w:r>
          </w:p>
        </w:tc>
        <w:tc>
          <w:tcPr>
            <w:tcW w:w="5353" w:type="dxa"/>
            <w:vAlign w:val="center"/>
          </w:tcPr>
          <w:p w14:paraId="7679876D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Tumor protein p53</w:t>
            </w:r>
          </w:p>
        </w:tc>
        <w:tc>
          <w:tcPr>
            <w:tcW w:w="1275" w:type="dxa"/>
            <w:vAlign w:val="center"/>
          </w:tcPr>
          <w:p w14:paraId="2F4D6320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2.6 </w:t>
            </w:r>
          </w:p>
        </w:tc>
        <w:tc>
          <w:tcPr>
            <w:tcW w:w="1085" w:type="dxa"/>
            <w:vAlign w:val="center"/>
          </w:tcPr>
          <w:p w14:paraId="46E0864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2E8C792F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2B932F50" w14:textId="77777777" w:rsidTr="00383BA5">
        <w:trPr>
          <w:trHeight w:val="23"/>
        </w:trPr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6CA585E7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lastRenderedPageBreak/>
              <w:t>CSF2</w:t>
            </w:r>
          </w:p>
        </w:tc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250EE7A1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Colony stimulating factor 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7D8D6F1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-12.1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14:paraId="64BAB204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694C34D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33F2D37D" w14:textId="77777777" w:rsidTr="00383BA5">
        <w:trPr>
          <w:trHeight w:val="23"/>
        </w:trPr>
        <w:tc>
          <w:tcPr>
            <w:tcW w:w="153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8ACD6E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F10</w:t>
            </w:r>
          </w:p>
        </w:tc>
        <w:tc>
          <w:tcPr>
            <w:tcW w:w="535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F7C5BD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Coagulation factor X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80C588"/>
            <w:vAlign w:val="center"/>
          </w:tcPr>
          <w:p w14:paraId="2F698FCB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10.6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BE380F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798512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6B1B6254" w14:textId="77777777" w:rsidTr="00383BA5">
        <w:trPr>
          <w:trHeight w:val="23"/>
        </w:trPr>
        <w:tc>
          <w:tcPr>
            <w:tcW w:w="1537" w:type="dxa"/>
            <w:shd w:val="clear" w:color="auto" w:fill="BFBFBF" w:themeFill="background1" w:themeFillShade="BF"/>
            <w:vAlign w:val="center"/>
          </w:tcPr>
          <w:p w14:paraId="05A834F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MMP1</w:t>
            </w:r>
          </w:p>
        </w:tc>
        <w:tc>
          <w:tcPr>
            <w:tcW w:w="5353" w:type="dxa"/>
            <w:shd w:val="clear" w:color="auto" w:fill="BFBFBF" w:themeFill="background1" w:themeFillShade="BF"/>
            <w:vAlign w:val="center"/>
          </w:tcPr>
          <w:p w14:paraId="2105617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Matrix metallopeptidase 1</w:t>
            </w:r>
          </w:p>
        </w:tc>
        <w:tc>
          <w:tcPr>
            <w:tcW w:w="1275" w:type="dxa"/>
            <w:shd w:val="clear" w:color="auto" w:fill="80C588"/>
            <w:vAlign w:val="center"/>
          </w:tcPr>
          <w:p w14:paraId="6678FBBA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-12.1 </w:t>
            </w:r>
          </w:p>
        </w:tc>
        <w:tc>
          <w:tcPr>
            <w:tcW w:w="1085" w:type="dxa"/>
            <w:shd w:val="clear" w:color="auto" w:fill="BFBFBF" w:themeFill="background1" w:themeFillShade="BF"/>
            <w:vAlign w:val="center"/>
          </w:tcPr>
          <w:p w14:paraId="4A5E052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3F9A42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7E0C38D2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14981B84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F2RL2</w:t>
            </w:r>
          </w:p>
        </w:tc>
        <w:tc>
          <w:tcPr>
            <w:tcW w:w="5353" w:type="dxa"/>
            <w:vAlign w:val="center"/>
          </w:tcPr>
          <w:p w14:paraId="2A64591E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Coagulation factor II (thrombin) receptor-like 2</w:t>
            </w:r>
          </w:p>
        </w:tc>
        <w:tc>
          <w:tcPr>
            <w:tcW w:w="1275" w:type="dxa"/>
            <w:vAlign w:val="center"/>
          </w:tcPr>
          <w:p w14:paraId="66BB9648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5.3 </w:t>
            </w:r>
          </w:p>
        </w:tc>
        <w:tc>
          <w:tcPr>
            <w:tcW w:w="1085" w:type="dxa"/>
            <w:vAlign w:val="center"/>
          </w:tcPr>
          <w:p w14:paraId="458145D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0B60077F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564E0FE5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35ECDE81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IL13</w:t>
            </w:r>
          </w:p>
        </w:tc>
        <w:tc>
          <w:tcPr>
            <w:tcW w:w="5353" w:type="dxa"/>
            <w:vAlign w:val="center"/>
          </w:tcPr>
          <w:p w14:paraId="5B20CB6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Interleukin 13</w:t>
            </w:r>
          </w:p>
        </w:tc>
        <w:tc>
          <w:tcPr>
            <w:tcW w:w="1275" w:type="dxa"/>
            <w:vAlign w:val="center"/>
          </w:tcPr>
          <w:p w14:paraId="14285F1A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2.6 </w:t>
            </w:r>
          </w:p>
        </w:tc>
        <w:tc>
          <w:tcPr>
            <w:tcW w:w="1085" w:type="dxa"/>
            <w:vAlign w:val="center"/>
          </w:tcPr>
          <w:p w14:paraId="6BD527C2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6B6329F8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29688AD0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0BC4A753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ITGAM</w:t>
            </w:r>
          </w:p>
        </w:tc>
        <w:tc>
          <w:tcPr>
            <w:tcW w:w="5353" w:type="dxa"/>
            <w:vAlign w:val="center"/>
          </w:tcPr>
          <w:p w14:paraId="1253DA8B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 xml:space="preserve">Integrin, alpha M </w:t>
            </w:r>
          </w:p>
        </w:tc>
        <w:tc>
          <w:tcPr>
            <w:tcW w:w="1275" w:type="dxa"/>
            <w:vAlign w:val="center"/>
          </w:tcPr>
          <w:p w14:paraId="35F3D399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-3.0 </w:t>
            </w:r>
          </w:p>
        </w:tc>
        <w:tc>
          <w:tcPr>
            <w:tcW w:w="1085" w:type="dxa"/>
            <w:vAlign w:val="center"/>
          </w:tcPr>
          <w:p w14:paraId="66096AE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1256DCF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0DA7E598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2AA20A2E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SERPINB2</w:t>
            </w:r>
          </w:p>
        </w:tc>
        <w:tc>
          <w:tcPr>
            <w:tcW w:w="5353" w:type="dxa"/>
            <w:vAlign w:val="center"/>
          </w:tcPr>
          <w:p w14:paraId="256D5E87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Plasminogen activator inhibitor-2 (PAI-2)</w:t>
            </w:r>
          </w:p>
        </w:tc>
        <w:tc>
          <w:tcPr>
            <w:tcW w:w="1275" w:type="dxa"/>
            <w:vAlign w:val="center"/>
          </w:tcPr>
          <w:p w14:paraId="6FD03662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2.6 </w:t>
            </w:r>
          </w:p>
        </w:tc>
        <w:tc>
          <w:tcPr>
            <w:tcW w:w="1085" w:type="dxa"/>
            <w:vAlign w:val="center"/>
          </w:tcPr>
          <w:p w14:paraId="21C3498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5BE8D10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PAR</w:t>
            </w:r>
          </w:p>
        </w:tc>
      </w:tr>
      <w:tr w:rsidR="00B44A79" w:rsidRPr="00CA59E8" w14:paraId="1B92B25A" w14:textId="77777777" w:rsidTr="00383BA5">
        <w:trPr>
          <w:trHeight w:val="23"/>
        </w:trPr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7D1FA8D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CAMK2N1</w:t>
            </w:r>
          </w:p>
        </w:tc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429D624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Endogenous inhibitor of CAMKII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ACF0DCA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-7.3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14:paraId="6450BE5F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08A4210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78F22805" w14:textId="77777777" w:rsidTr="00383BA5">
        <w:trPr>
          <w:trHeight w:val="23"/>
        </w:trPr>
        <w:tc>
          <w:tcPr>
            <w:tcW w:w="1537" w:type="dxa"/>
            <w:shd w:val="clear" w:color="auto" w:fill="BFBFBF" w:themeFill="background1" w:themeFillShade="BF"/>
            <w:vAlign w:val="center"/>
          </w:tcPr>
          <w:p w14:paraId="65D0E6C2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COL5A2</w:t>
            </w:r>
          </w:p>
        </w:tc>
        <w:tc>
          <w:tcPr>
            <w:tcW w:w="5353" w:type="dxa"/>
            <w:shd w:val="clear" w:color="auto" w:fill="BFBFBF" w:themeFill="background1" w:themeFillShade="BF"/>
            <w:vAlign w:val="center"/>
          </w:tcPr>
          <w:p w14:paraId="1A3185EF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Collagen, type V, alpha 2</w:t>
            </w:r>
          </w:p>
        </w:tc>
        <w:tc>
          <w:tcPr>
            <w:tcW w:w="1275" w:type="dxa"/>
            <w:shd w:val="clear" w:color="auto" w:fill="80C588"/>
            <w:vAlign w:val="center"/>
          </w:tcPr>
          <w:p w14:paraId="78EBD30D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71.0 </w:t>
            </w:r>
          </w:p>
        </w:tc>
        <w:tc>
          <w:tcPr>
            <w:tcW w:w="1085" w:type="dxa"/>
            <w:shd w:val="clear" w:color="auto" w:fill="BFBFBF" w:themeFill="background1" w:themeFillShade="BF"/>
            <w:vAlign w:val="center"/>
          </w:tcPr>
          <w:p w14:paraId="0A0C808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CAB769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5F256495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7CF6307D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FN1</w:t>
            </w:r>
          </w:p>
        </w:tc>
        <w:tc>
          <w:tcPr>
            <w:tcW w:w="5353" w:type="dxa"/>
            <w:vAlign w:val="center"/>
          </w:tcPr>
          <w:p w14:paraId="0BAF222D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Fibronectin 1</w:t>
            </w:r>
          </w:p>
        </w:tc>
        <w:tc>
          <w:tcPr>
            <w:tcW w:w="1275" w:type="dxa"/>
            <w:vAlign w:val="center"/>
          </w:tcPr>
          <w:p w14:paraId="58BEC813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-6.0 </w:t>
            </w:r>
          </w:p>
        </w:tc>
        <w:tc>
          <w:tcPr>
            <w:tcW w:w="1085" w:type="dxa"/>
            <w:vAlign w:val="center"/>
          </w:tcPr>
          <w:p w14:paraId="2A0E75CB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07C9AE0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66B032EE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38908A83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RGS2</w:t>
            </w:r>
          </w:p>
        </w:tc>
        <w:tc>
          <w:tcPr>
            <w:tcW w:w="5353" w:type="dxa"/>
            <w:vAlign w:val="center"/>
          </w:tcPr>
          <w:p w14:paraId="1C1E8A06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Regulator of G-protein signaling 2, 24kDa</w:t>
            </w:r>
          </w:p>
        </w:tc>
        <w:tc>
          <w:tcPr>
            <w:tcW w:w="1275" w:type="dxa"/>
            <w:vAlign w:val="center"/>
          </w:tcPr>
          <w:p w14:paraId="5AA1D820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-5.1 </w:t>
            </w:r>
          </w:p>
        </w:tc>
        <w:tc>
          <w:tcPr>
            <w:tcW w:w="1085" w:type="dxa"/>
            <w:vAlign w:val="center"/>
          </w:tcPr>
          <w:p w14:paraId="0DED3C9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61391A3B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66FE3A5C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109ECB13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TSPAN13</w:t>
            </w:r>
          </w:p>
        </w:tc>
        <w:tc>
          <w:tcPr>
            <w:tcW w:w="5353" w:type="dxa"/>
            <w:vAlign w:val="center"/>
          </w:tcPr>
          <w:p w14:paraId="36E15FF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Tetraspanin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</w:rPr>
              <w:t xml:space="preserve"> 13</w:t>
            </w:r>
          </w:p>
        </w:tc>
        <w:tc>
          <w:tcPr>
            <w:tcW w:w="1275" w:type="dxa"/>
            <w:vAlign w:val="center"/>
          </w:tcPr>
          <w:p w14:paraId="7F2C1658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-4.7 </w:t>
            </w:r>
          </w:p>
        </w:tc>
        <w:tc>
          <w:tcPr>
            <w:tcW w:w="1085" w:type="dxa"/>
            <w:vAlign w:val="center"/>
          </w:tcPr>
          <w:p w14:paraId="596218F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2364A442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6E58E54F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4211D914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AHNAK</w:t>
            </w:r>
          </w:p>
        </w:tc>
        <w:tc>
          <w:tcPr>
            <w:tcW w:w="5353" w:type="dxa"/>
            <w:vAlign w:val="center"/>
          </w:tcPr>
          <w:p w14:paraId="41C19F32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AHNAK nucleoprotein</w:t>
            </w:r>
          </w:p>
        </w:tc>
        <w:tc>
          <w:tcPr>
            <w:tcW w:w="1275" w:type="dxa"/>
            <w:vAlign w:val="center"/>
          </w:tcPr>
          <w:p w14:paraId="3C050D38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3.8 </w:t>
            </w:r>
          </w:p>
        </w:tc>
        <w:tc>
          <w:tcPr>
            <w:tcW w:w="1085" w:type="dxa"/>
            <w:vAlign w:val="center"/>
          </w:tcPr>
          <w:p w14:paraId="28D8DED5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22E961C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6815FC0E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6361F59E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DSP</w:t>
            </w:r>
          </w:p>
        </w:tc>
        <w:tc>
          <w:tcPr>
            <w:tcW w:w="5353" w:type="dxa"/>
            <w:vAlign w:val="center"/>
          </w:tcPr>
          <w:p w14:paraId="40189A3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Desmoplakin</w:t>
            </w:r>
            <w:proofErr w:type="spellEnd"/>
          </w:p>
        </w:tc>
        <w:tc>
          <w:tcPr>
            <w:tcW w:w="1275" w:type="dxa"/>
            <w:vAlign w:val="center"/>
          </w:tcPr>
          <w:p w14:paraId="0AE13ECC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2.6 </w:t>
            </w:r>
          </w:p>
        </w:tc>
        <w:tc>
          <w:tcPr>
            <w:tcW w:w="1085" w:type="dxa"/>
            <w:vAlign w:val="center"/>
          </w:tcPr>
          <w:p w14:paraId="7E32D38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7EE9BD74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77C6C73C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2E739B1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FZD7</w:t>
            </w:r>
          </w:p>
        </w:tc>
        <w:tc>
          <w:tcPr>
            <w:tcW w:w="5353" w:type="dxa"/>
            <w:vAlign w:val="center"/>
          </w:tcPr>
          <w:p w14:paraId="2411EB2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Frizzled family receptor 7</w:t>
            </w:r>
          </w:p>
        </w:tc>
        <w:tc>
          <w:tcPr>
            <w:tcW w:w="1275" w:type="dxa"/>
            <w:vAlign w:val="center"/>
          </w:tcPr>
          <w:p w14:paraId="5E76B4D8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-2.1 </w:t>
            </w:r>
          </w:p>
        </w:tc>
        <w:tc>
          <w:tcPr>
            <w:tcW w:w="1085" w:type="dxa"/>
            <w:vAlign w:val="center"/>
          </w:tcPr>
          <w:p w14:paraId="0B04AA79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4D0C9BE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2B81396B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1FD6377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IGFBP4</w:t>
            </w:r>
          </w:p>
        </w:tc>
        <w:tc>
          <w:tcPr>
            <w:tcW w:w="5353" w:type="dxa"/>
            <w:vAlign w:val="center"/>
          </w:tcPr>
          <w:p w14:paraId="781AB502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Insulin-like growth factor binding protein 4</w:t>
            </w:r>
          </w:p>
        </w:tc>
        <w:tc>
          <w:tcPr>
            <w:tcW w:w="1275" w:type="dxa"/>
            <w:vAlign w:val="center"/>
          </w:tcPr>
          <w:p w14:paraId="339EF355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-2.9 </w:t>
            </w:r>
          </w:p>
        </w:tc>
        <w:tc>
          <w:tcPr>
            <w:tcW w:w="1085" w:type="dxa"/>
            <w:vAlign w:val="center"/>
          </w:tcPr>
          <w:p w14:paraId="73E9C30A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69EC5B8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1924656D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178487C1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ITGAV</w:t>
            </w:r>
          </w:p>
        </w:tc>
        <w:tc>
          <w:tcPr>
            <w:tcW w:w="5353" w:type="dxa"/>
            <w:vAlign w:val="center"/>
          </w:tcPr>
          <w:p w14:paraId="5258AE56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Integrin, alpha V</w:t>
            </w:r>
          </w:p>
        </w:tc>
        <w:tc>
          <w:tcPr>
            <w:tcW w:w="1275" w:type="dxa"/>
            <w:vAlign w:val="center"/>
          </w:tcPr>
          <w:p w14:paraId="2F24EE10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-3.4 </w:t>
            </w:r>
          </w:p>
        </w:tc>
        <w:tc>
          <w:tcPr>
            <w:tcW w:w="1085" w:type="dxa"/>
            <w:vAlign w:val="center"/>
          </w:tcPr>
          <w:p w14:paraId="36CDA6F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0A8B32B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2F9DFA14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2453D81F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ITGB1</w:t>
            </w:r>
          </w:p>
        </w:tc>
        <w:tc>
          <w:tcPr>
            <w:tcW w:w="5353" w:type="dxa"/>
            <w:vAlign w:val="center"/>
          </w:tcPr>
          <w:p w14:paraId="3F96E8B7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 xml:space="preserve">Integrin, beta 1 </w:t>
            </w:r>
          </w:p>
        </w:tc>
        <w:tc>
          <w:tcPr>
            <w:tcW w:w="1275" w:type="dxa"/>
            <w:vAlign w:val="center"/>
          </w:tcPr>
          <w:p w14:paraId="1B6A8AF3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-2.0 </w:t>
            </w:r>
          </w:p>
        </w:tc>
        <w:tc>
          <w:tcPr>
            <w:tcW w:w="1085" w:type="dxa"/>
            <w:vAlign w:val="center"/>
          </w:tcPr>
          <w:p w14:paraId="6161574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6E5E382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6D6FDFBA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5A8FA21D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JAG1</w:t>
            </w:r>
          </w:p>
        </w:tc>
        <w:tc>
          <w:tcPr>
            <w:tcW w:w="5353" w:type="dxa"/>
            <w:vAlign w:val="center"/>
          </w:tcPr>
          <w:p w14:paraId="534B0C00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Jagged 1</w:t>
            </w:r>
          </w:p>
        </w:tc>
        <w:tc>
          <w:tcPr>
            <w:tcW w:w="1275" w:type="dxa"/>
            <w:vAlign w:val="center"/>
          </w:tcPr>
          <w:p w14:paraId="01183133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-2.2 </w:t>
            </w:r>
          </w:p>
        </w:tc>
        <w:tc>
          <w:tcPr>
            <w:tcW w:w="1085" w:type="dxa"/>
            <w:vAlign w:val="center"/>
          </w:tcPr>
          <w:p w14:paraId="182412CC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3AF1E87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127D7167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77E6D775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PLEK2</w:t>
            </w:r>
          </w:p>
        </w:tc>
        <w:tc>
          <w:tcPr>
            <w:tcW w:w="5353" w:type="dxa"/>
            <w:vAlign w:val="center"/>
          </w:tcPr>
          <w:p w14:paraId="6DE48B21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Pleckstrin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</w:rPr>
              <w:t xml:space="preserve"> 2</w:t>
            </w:r>
          </w:p>
        </w:tc>
        <w:tc>
          <w:tcPr>
            <w:tcW w:w="1275" w:type="dxa"/>
            <w:vAlign w:val="center"/>
          </w:tcPr>
          <w:p w14:paraId="73BA52EB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2.6 </w:t>
            </w:r>
          </w:p>
        </w:tc>
        <w:tc>
          <w:tcPr>
            <w:tcW w:w="1085" w:type="dxa"/>
            <w:vAlign w:val="center"/>
          </w:tcPr>
          <w:p w14:paraId="4E0BEACB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vAlign w:val="center"/>
          </w:tcPr>
          <w:p w14:paraId="3A3B5D77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5AC59441" w14:textId="77777777" w:rsidTr="00383BA5">
        <w:trPr>
          <w:trHeight w:val="23"/>
        </w:trPr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717447B8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TIMP1</w:t>
            </w:r>
          </w:p>
        </w:tc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14F04CBE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TIMP metallopeptidase inhibitor 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1BCC1E7" w14:textId="77777777" w:rsidR="00B44A79" w:rsidRPr="00CA59E8" w:rsidRDefault="00775778" w:rsidP="00CA59E8">
            <w:pPr>
              <w:tabs>
                <w:tab w:val="decimal" w:pos="742"/>
              </w:tabs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-2.1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14:paraId="2167B38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OKAY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226012FF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2849F157" w14:textId="77777777" w:rsidTr="00383BA5">
        <w:trPr>
          <w:trHeight w:val="23"/>
        </w:trPr>
        <w:tc>
          <w:tcPr>
            <w:tcW w:w="1537" w:type="dxa"/>
            <w:shd w:val="clear" w:color="auto" w:fill="BFBFBF" w:themeFill="background1" w:themeFillShade="BF"/>
            <w:vAlign w:val="center"/>
          </w:tcPr>
          <w:p w14:paraId="68D576B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COL1A2</w:t>
            </w:r>
          </w:p>
        </w:tc>
        <w:tc>
          <w:tcPr>
            <w:tcW w:w="5353" w:type="dxa"/>
            <w:shd w:val="clear" w:color="auto" w:fill="BFBFBF" w:themeFill="background1" w:themeFillShade="BF"/>
            <w:vAlign w:val="center"/>
          </w:tcPr>
          <w:p w14:paraId="603893B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Collagen, type I, alpha 2</w:t>
            </w:r>
          </w:p>
        </w:tc>
        <w:tc>
          <w:tcPr>
            <w:tcW w:w="1275" w:type="dxa"/>
            <w:shd w:val="clear" w:color="auto" w:fill="80C588"/>
            <w:vAlign w:val="center"/>
          </w:tcPr>
          <w:p w14:paraId="75888F27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69.6 </w:t>
            </w:r>
          </w:p>
        </w:tc>
        <w:tc>
          <w:tcPr>
            <w:tcW w:w="1085" w:type="dxa"/>
            <w:shd w:val="clear" w:color="auto" w:fill="BFBFBF" w:themeFill="background1" w:themeFillShade="BF"/>
            <w:vAlign w:val="center"/>
          </w:tcPr>
          <w:p w14:paraId="12E8AEA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0381DEB8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0016069B" w14:textId="77777777" w:rsidTr="00383BA5">
        <w:trPr>
          <w:trHeight w:val="23"/>
        </w:trPr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37BC6ECC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DSC2</w:t>
            </w:r>
          </w:p>
        </w:tc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52F359EE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Desmocollin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</w:rPr>
              <w:t xml:space="preserve"> 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CCDE6C9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-3.3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14:paraId="621B995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57D777A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3B82F1C0" w14:textId="77777777" w:rsidTr="00383BA5">
        <w:trPr>
          <w:trHeight w:val="23"/>
        </w:trPr>
        <w:tc>
          <w:tcPr>
            <w:tcW w:w="1537" w:type="dxa"/>
            <w:shd w:val="clear" w:color="auto" w:fill="BFBFBF" w:themeFill="background1" w:themeFillShade="BF"/>
            <w:vAlign w:val="center"/>
          </w:tcPr>
          <w:p w14:paraId="68081FFA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KRT19</w:t>
            </w:r>
          </w:p>
        </w:tc>
        <w:tc>
          <w:tcPr>
            <w:tcW w:w="5353" w:type="dxa"/>
            <w:shd w:val="clear" w:color="auto" w:fill="BFBFBF" w:themeFill="background1" w:themeFillShade="BF"/>
            <w:vAlign w:val="center"/>
          </w:tcPr>
          <w:p w14:paraId="1ABFB874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Keratin 19</w:t>
            </w:r>
          </w:p>
        </w:tc>
        <w:tc>
          <w:tcPr>
            <w:tcW w:w="1275" w:type="dxa"/>
            <w:shd w:val="clear" w:color="auto" w:fill="80C588"/>
            <w:vAlign w:val="center"/>
          </w:tcPr>
          <w:p w14:paraId="4813FA34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347.3 </w:t>
            </w:r>
          </w:p>
        </w:tc>
        <w:tc>
          <w:tcPr>
            <w:tcW w:w="1085" w:type="dxa"/>
            <w:shd w:val="clear" w:color="auto" w:fill="BFBFBF" w:themeFill="background1" w:themeFillShade="BF"/>
            <w:vAlign w:val="center"/>
          </w:tcPr>
          <w:p w14:paraId="41728258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60FF418F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57775AB1" w14:textId="77777777" w:rsidTr="00383BA5">
        <w:trPr>
          <w:trHeight w:val="23"/>
        </w:trPr>
        <w:tc>
          <w:tcPr>
            <w:tcW w:w="153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8134AF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KRT7</w:t>
            </w:r>
          </w:p>
        </w:tc>
        <w:tc>
          <w:tcPr>
            <w:tcW w:w="535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CEE08F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Keratin 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80C588"/>
            <w:vAlign w:val="center"/>
          </w:tcPr>
          <w:p w14:paraId="0789B6A1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-1038.3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2FE87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F552D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5B235870" w14:textId="77777777" w:rsidTr="00383BA5">
        <w:trPr>
          <w:trHeight w:val="23"/>
        </w:trPr>
        <w:tc>
          <w:tcPr>
            <w:tcW w:w="1537" w:type="dxa"/>
            <w:shd w:val="clear" w:color="auto" w:fill="BFBFBF" w:themeFill="background1" w:themeFillShade="BF"/>
            <w:vAlign w:val="center"/>
          </w:tcPr>
          <w:p w14:paraId="18DF23AD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MSN</w:t>
            </w:r>
          </w:p>
        </w:tc>
        <w:tc>
          <w:tcPr>
            <w:tcW w:w="5353" w:type="dxa"/>
            <w:shd w:val="clear" w:color="auto" w:fill="BFBFBF" w:themeFill="background1" w:themeFillShade="BF"/>
            <w:vAlign w:val="center"/>
          </w:tcPr>
          <w:p w14:paraId="4368627D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Moesin</w:t>
            </w:r>
            <w:proofErr w:type="spellEnd"/>
          </w:p>
        </w:tc>
        <w:tc>
          <w:tcPr>
            <w:tcW w:w="1275" w:type="dxa"/>
            <w:shd w:val="clear" w:color="auto" w:fill="80C588"/>
            <w:vAlign w:val="center"/>
          </w:tcPr>
          <w:p w14:paraId="1697298F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396.2 </w:t>
            </w:r>
          </w:p>
        </w:tc>
        <w:tc>
          <w:tcPr>
            <w:tcW w:w="1085" w:type="dxa"/>
            <w:shd w:val="clear" w:color="auto" w:fill="BFBFBF" w:themeFill="background1" w:themeFillShade="BF"/>
            <w:vAlign w:val="center"/>
          </w:tcPr>
          <w:p w14:paraId="402205C0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7443766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13165347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7604B1E7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SNAI1</w:t>
            </w:r>
          </w:p>
        </w:tc>
        <w:tc>
          <w:tcPr>
            <w:tcW w:w="5353" w:type="dxa"/>
            <w:vAlign w:val="center"/>
          </w:tcPr>
          <w:p w14:paraId="2D29D65E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 xml:space="preserve">Snail homolog 1 </w:t>
            </w:r>
          </w:p>
        </w:tc>
        <w:tc>
          <w:tcPr>
            <w:tcW w:w="1275" w:type="dxa"/>
            <w:vAlign w:val="center"/>
          </w:tcPr>
          <w:p w14:paraId="391199E8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-3.1 </w:t>
            </w:r>
          </w:p>
        </w:tc>
        <w:tc>
          <w:tcPr>
            <w:tcW w:w="1085" w:type="dxa"/>
            <w:vAlign w:val="center"/>
          </w:tcPr>
          <w:p w14:paraId="734A373D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vAlign w:val="center"/>
          </w:tcPr>
          <w:p w14:paraId="013616D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03BF7D34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5A858E3A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STEAP1</w:t>
            </w:r>
          </w:p>
        </w:tc>
        <w:tc>
          <w:tcPr>
            <w:tcW w:w="5353" w:type="dxa"/>
            <w:vAlign w:val="center"/>
          </w:tcPr>
          <w:p w14:paraId="50AE3EB1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Six transmembrane epithelial antigen prostate 1</w:t>
            </w:r>
          </w:p>
        </w:tc>
        <w:tc>
          <w:tcPr>
            <w:tcW w:w="1275" w:type="dxa"/>
            <w:vAlign w:val="center"/>
          </w:tcPr>
          <w:p w14:paraId="47A7F8F2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-35.3 </w:t>
            </w:r>
          </w:p>
        </w:tc>
        <w:tc>
          <w:tcPr>
            <w:tcW w:w="1085" w:type="dxa"/>
            <w:vAlign w:val="center"/>
          </w:tcPr>
          <w:p w14:paraId="1206444B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vAlign w:val="center"/>
          </w:tcPr>
          <w:p w14:paraId="1576A5B3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06CC8FBC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6432D7B4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WNT5B</w:t>
            </w:r>
          </w:p>
        </w:tc>
        <w:tc>
          <w:tcPr>
            <w:tcW w:w="5353" w:type="dxa"/>
            <w:vAlign w:val="center"/>
          </w:tcPr>
          <w:p w14:paraId="0D8A0DDA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Wnt-5b</w:t>
            </w:r>
          </w:p>
        </w:tc>
        <w:tc>
          <w:tcPr>
            <w:tcW w:w="1275" w:type="dxa"/>
            <w:vAlign w:val="center"/>
          </w:tcPr>
          <w:p w14:paraId="04422889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-26.7 </w:t>
            </w:r>
          </w:p>
        </w:tc>
        <w:tc>
          <w:tcPr>
            <w:tcW w:w="1085" w:type="dxa"/>
            <w:vAlign w:val="center"/>
          </w:tcPr>
          <w:p w14:paraId="7919B60E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968" w:type="dxa"/>
            <w:vAlign w:val="center"/>
          </w:tcPr>
          <w:p w14:paraId="6A6A305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0F7A8B25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70B2DFE2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MMP3</w:t>
            </w:r>
          </w:p>
        </w:tc>
        <w:tc>
          <w:tcPr>
            <w:tcW w:w="5353" w:type="dxa"/>
            <w:vAlign w:val="center"/>
          </w:tcPr>
          <w:p w14:paraId="1943D0F9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Matrix metallopeptidase 3 (</w:t>
            </w:r>
            <w:proofErr w:type="spellStart"/>
            <w:r w:rsidRPr="00CA59E8">
              <w:rPr>
                <w:rFonts w:ascii="Arial" w:hAnsi="Arial" w:cs="Arial"/>
                <w:sz w:val="24"/>
                <w:szCs w:val="24"/>
              </w:rPr>
              <w:t>stromelysin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</w:rPr>
              <w:t xml:space="preserve"> 1)</w:t>
            </w:r>
          </w:p>
        </w:tc>
        <w:tc>
          <w:tcPr>
            <w:tcW w:w="1275" w:type="dxa"/>
            <w:vAlign w:val="center"/>
          </w:tcPr>
          <w:p w14:paraId="59B49B46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FF0000"/>
                <w:sz w:val="24"/>
                <w:szCs w:val="24"/>
                <w:lang w:eastAsia="zh-CN" w:bidi="ar"/>
              </w:rPr>
              <w:t xml:space="preserve">2.1 </w:t>
            </w:r>
          </w:p>
        </w:tc>
        <w:tc>
          <w:tcPr>
            <w:tcW w:w="1085" w:type="dxa"/>
            <w:vAlign w:val="center"/>
          </w:tcPr>
          <w:p w14:paraId="00B5BCD4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5719AFCF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297D559E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6B38BB71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sz w:val="24"/>
                <w:szCs w:val="24"/>
              </w:rPr>
              <w:t>MMP9</w:t>
            </w:r>
          </w:p>
        </w:tc>
        <w:tc>
          <w:tcPr>
            <w:tcW w:w="5353" w:type="dxa"/>
            <w:vAlign w:val="center"/>
          </w:tcPr>
          <w:p w14:paraId="7A7BD64F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CA59E8">
              <w:rPr>
                <w:rFonts w:ascii="Arial" w:hAnsi="Arial" w:cs="Arial"/>
                <w:sz w:val="24"/>
                <w:szCs w:val="24"/>
                <w:lang w:val="es-ES"/>
              </w:rPr>
              <w:t>Matrix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A59E8">
              <w:rPr>
                <w:rFonts w:ascii="Arial" w:hAnsi="Arial" w:cs="Arial"/>
                <w:sz w:val="24"/>
                <w:szCs w:val="24"/>
                <w:lang w:val="es-ES"/>
              </w:rPr>
              <w:t>metallopeptidase</w:t>
            </w:r>
            <w:proofErr w:type="spellEnd"/>
            <w:r w:rsidRPr="00CA59E8">
              <w:rPr>
                <w:rFonts w:ascii="Arial" w:hAnsi="Arial" w:cs="Arial"/>
                <w:sz w:val="24"/>
                <w:szCs w:val="24"/>
                <w:lang w:val="es-ES"/>
              </w:rPr>
              <w:t xml:space="preserve"> 9</w:t>
            </w:r>
          </w:p>
        </w:tc>
        <w:tc>
          <w:tcPr>
            <w:tcW w:w="1275" w:type="dxa"/>
            <w:vAlign w:val="center"/>
          </w:tcPr>
          <w:p w14:paraId="7BD98311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-2.2 </w:t>
            </w:r>
          </w:p>
        </w:tc>
        <w:tc>
          <w:tcPr>
            <w:tcW w:w="1085" w:type="dxa"/>
            <w:vAlign w:val="center"/>
          </w:tcPr>
          <w:p w14:paraId="62861271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4C7E6F36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  <w:tr w:rsidR="00B44A79" w:rsidRPr="00CA59E8" w14:paraId="6706AB0A" w14:textId="77777777" w:rsidTr="00383BA5">
        <w:trPr>
          <w:trHeight w:val="23"/>
        </w:trPr>
        <w:tc>
          <w:tcPr>
            <w:tcW w:w="1537" w:type="dxa"/>
            <w:vAlign w:val="center"/>
          </w:tcPr>
          <w:p w14:paraId="484A508F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i/>
                <w:color w:val="000000"/>
                <w:sz w:val="24"/>
                <w:szCs w:val="24"/>
              </w:rPr>
              <w:t>ZEB2</w:t>
            </w:r>
          </w:p>
        </w:tc>
        <w:tc>
          <w:tcPr>
            <w:tcW w:w="5353" w:type="dxa"/>
            <w:vAlign w:val="center"/>
          </w:tcPr>
          <w:p w14:paraId="660166B2" w14:textId="77777777" w:rsidR="00B44A79" w:rsidRPr="00CA59E8" w:rsidRDefault="00775778" w:rsidP="00CA59E8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 xml:space="preserve">Zinc finger E-box binding </w:t>
            </w:r>
            <w:proofErr w:type="spellStart"/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homeobox</w:t>
            </w:r>
            <w:proofErr w:type="spellEnd"/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275" w:type="dxa"/>
            <w:vAlign w:val="center"/>
          </w:tcPr>
          <w:p w14:paraId="5ECDB851" w14:textId="77777777" w:rsidR="00B44A79" w:rsidRPr="00CA59E8" w:rsidRDefault="00775778" w:rsidP="00CA59E8">
            <w:pPr>
              <w:spacing w:after="0" w:line="360" w:lineRule="auto"/>
              <w:ind w:right="232"/>
              <w:jc w:val="right"/>
              <w:textAlignment w:val="bottom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CA59E8">
              <w:rPr>
                <w:rFonts w:ascii="Arial" w:eastAsia="SimSun" w:hAnsi="Arial" w:cs="Arial"/>
                <w:color w:val="0000FF"/>
                <w:sz w:val="24"/>
                <w:szCs w:val="24"/>
                <w:lang w:eastAsia="zh-CN" w:bidi="ar"/>
              </w:rPr>
              <w:t xml:space="preserve">-19.7 </w:t>
            </w:r>
          </w:p>
        </w:tc>
        <w:tc>
          <w:tcPr>
            <w:tcW w:w="1085" w:type="dxa"/>
            <w:vAlign w:val="center"/>
          </w:tcPr>
          <w:p w14:paraId="1524ECB8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59E8">
              <w:rPr>
                <w:rFonts w:ascii="Arial" w:hAnsi="Arial" w:cs="Arial"/>
                <w:color w:val="000000"/>
                <w:sz w:val="24"/>
                <w:szCs w:val="24"/>
              </w:rPr>
              <w:t>B</w:t>
            </w:r>
          </w:p>
        </w:tc>
        <w:tc>
          <w:tcPr>
            <w:tcW w:w="968" w:type="dxa"/>
            <w:vAlign w:val="center"/>
          </w:tcPr>
          <w:p w14:paraId="449A1AE5" w14:textId="77777777" w:rsidR="00B44A79" w:rsidRPr="00CA59E8" w:rsidRDefault="00775778" w:rsidP="00CA59E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9E8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</w:tr>
    </w:tbl>
    <w:p w14:paraId="73626ED6" w14:textId="77777777" w:rsidR="00BC5F5B" w:rsidRDefault="009B7F63" w:rsidP="00BC5F5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775778" w:rsidRPr="00CA59E8">
        <w:rPr>
          <w:rFonts w:ascii="Arial" w:hAnsi="Arial" w:cs="Arial"/>
          <w:sz w:val="24"/>
          <w:szCs w:val="24"/>
        </w:rPr>
        <w:br w:type="page"/>
      </w:r>
    </w:p>
    <w:p w14:paraId="7CBD8CE3" w14:textId="09BB5F35" w:rsidR="00BC5F5B" w:rsidRDefault="00BC5F5B" w:rsidP="009C72C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30632">
        <w:rPr>
          <w:rFonts w:ascii="Arial" w:hAnsi="Arial" w:cs="Arial"/>
          <w:b/>
          <w:sz w:val="24"/>
          <w:szCs w:val="24"/>
        </w:rPr>
        <w:lastRenderedPageBreak/>
        <w:t xml:space="preserve">Table S5. </w:t>
      </w:r>
      <w:r w:rsidR="00330632" w:rsidRPr="00330632">
        <w:rPr>
          <w:rFonts w:ascii="Arial" w:hAnsi="Arial" w:cs="Arial"/>
          <w:b/>
          <w:color w:val="000000"/>
          <w:sz w:val="24"/>
          <w:szCs w:val="24"/>
        </w:rPr>
        <w:t>P</w:t>
      </w:r>
      <w:r w:rsidR="00330632" w:rsidRPr="00330632">
        <w:rPr>
          <w:rFonts w:ascii="Arial" w:hAnsi="Arial" w:cs="Arial"/>
          <w:b/>
          <w:sz w:val="24"/>
          <w:szCs w:val="24"/>
        </w:rPr>
        <w:t xml:space="preserve">athway </w:t>
      </w:r>
      <w:r w:rsidR="00330632" w:rsidRPr="00330632">
        <w:rPr>
          <w:rFonts w:ascii="Arial" w:hAnsi="Arial" w:cs="Arial"/>
          <w:b/>
          <w:sz w:val="24"/>
          <w:szCs w:val="24"/>
        </w:rPr>
        <w:t xml:space="preserve">and gene enrichment </w:t>
      </w:r>
      <w:r w:rsidR="002E6D91">
        <w:rPr>
          <w:rFonts w:ascii="Arial" w:hAnsi="Arial" w:cs="Arial"/>
          <w:b/>
          <w:sz w:val="24"/>
          <w:szCs w:val="24"/>
        </w:rPr>
        <w:t>analyse</w:t>
      </w:r>
      <w:r w:rsidR="00330632" w:rsidRPr="00330632">
        <w:rPr>
          <w:rFonts w:ascii="Arial" w:hAnsi="Arial" w:cs="Arial"/>
          <w:b/>
          <w:sz w:val="24"/>
          <w:szCs w:val="24"/>
        </w:rPr>
        <w:t>s</w:t>
      </w:r>
      <w:r w:rsidR="00330632" w:rsidRPr="00330632">
        <w:rPr>
          <w:rFonts w:ascii="Arial" w:hAnsi="Arial" w:cs="Arial"/>
          <w:b/>
          <w:sz w:val="24"/>
          <w:szCs w:val="24"/>
        </w:rPr>
        <w:t>.</w:t>
      </w:r>
      <w:r w:rsidR="00330632">
        <w:rPr>
          <w:rFonts w:ascii="Arial" w:hAnsi="Arial" w:cs="Arial"/>
          <w:sz w:val="24"/>
          <w:szCs w:val="24"/>
        </w:rPr>
        <w:t xml:space="preserve"> D</w:t>
      </w:r>
      <w:r w:rsidR="00330632" w:rsidRPr="00691E09">
        <w:rPr>
          <w:rFonts w:ascii="Arial" w:hAnsi="Arial" w:cs="Arial"/>
          <w:sz w:val="24"/>
          <w:szCs w:val="24"/>
        </w:rPr>
        <w:t xml:space="preserve">ifferent </w:t>
      </w:r>
      <w:r w:rsidR="00891CE6">
        <w:rPr>
          <w:rFonts w:ascii="Arial" w:hAnsi="Arial" w:cs="Arial"/>
          <w:sz w:val="24"/>
          <w:szCs w:val="24"/>
        </w:rPr>
        <w:t xml:space="preserve">molecular and </w:t>
      </w:r>
      <w:r w:rsidR="00330632" w:rsidRPr="00691E09">
        <w:rPr>
          <w:rFonts w:ascii="Arial" w:hAnsi="Arial" w:cs="Arial"/>
          <w:sz w:val="24"/>
          <w:szCs w:val="24"/>
        </w:rPr>
        <w:t>cell functions</w:t>
      </w:r>
      <w:r w:rsidR="00891CE6">
        <w:rPr>
          <w:rFonts w:ascii="Arial" w:hAnsi="Arial" w:cs="Arial"/>
          <w:sz w:val="24"/>
          <w:szCs w:val="24"/>
        </w:rPr>
        <w:t xml:space="preserve">, </w:t>
      </w:r>
      <w:r w:rsidR="001F0883">
        <w:rPr>
          <w:rFonts w:ascii="Arial" w:hAnsi="Arial" w:cs="Arial"/>
          <w:sz w:val="24"/>
          <w:szCs w:val="24"/>
        </w:rPr>
        <w:t xml:space="preserve">canonical </w:t>
      </w:r>
      <w:r w:rsidR="00AE3A10">
        <w:rPr>
          <w:rFonts w:ascii="Arial" w:hAnsi="Arial" w:cs="Arial"/>
          <w:sz w:val="24"/>
          <w:szCs w:val="24"/>
        </w:rPr>
        <w:t>pathway</w:t>
      </w:r>
      <w:r w:rsidR="00891CE6">
        <w:rPr>
          <w:rFonts w:ascii="Arial" w:hAnsi="Arial" w:cs="Arial"/>
          <w:sz w:val="24"/>
          <w:szCs w:val="24"/>
        </w:rPr>
        <w:t xml:space="preserve"> and upstream regulators</w:t>
      </w:r>
      <w:r w:rsidR="00AE3A10">
        <w:rPr>
          <w:rFonts w:ascii="Arial" w:hAnsi="Arial" w:cs="Arial"/>
          <w:sz w:val="24"/>
          <w:szCs w:val="24"/>
        </w:rPr>
        <w:t xml:space="preserve"> were identified</w:t>
      </w:r>
      <w:r w:rsidR="004A0B5F">
        <w:rPr>
          <w:rFonts w:ascii="Arial" w:hAnsi="Arial" w:cs="Arial"/>
          <w:sz w:val="24"/>
          <w:szCs w:val="24"/>
        </w:rPr>
        <w:t xml:space="preserve"> in the microarray data</w:t>
      </w:r>
      <w:r w:rsidR="00AE3A10">
        <w:rPr>
          <w:rFonts w:ascii="Arial" w:hAnsi="Arial" w:cs="Arial"/>
          <w:sz w:val="24"/>
          <w:szCs w:val="24"/>
        </w:rPr>
        <w:t xml:space="preserve"> as significantly </w:t>
      </w:r>
      <w:r w:rsidR="00891CE6">
        <w:rPr>
          <w:rFonts w:ascii="Arial" w:hAnsi="Arial" w:cs="Arial"/>
          <w:sz w:val="24"/>
          <w:szCs w:val="24"/>
        </w:rPr>
        <w:t>regulated upon KLK4-7 expression</w:t>
      </w:r>
      <w:bookmarkStart w:id="0" w:name="_GoBack"/>
      <w:bookmarkEnd w:id="0"/>
      <w:r w:rsidR="0043397C">
        <w:rPr>
          <w:rFonts w:ascii="Arial" w:hAnsi="Arial" w:cs="Arial"/>
          <w:sz w:val="24"/>
          <w:szCs w:val="24"/>
        </w:rPr>
        <w:t>.</w:t>
      </w:r>
    </w:p>
    <w:p w14:paraId="0ED2DD26" w14:textId="77777777" w:rsidR="00BC5F5B" w:rsidRDefault="00BC5F5B" w:rsidP="009C72C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C5F5B" w14:paraId="313760E9" w14:textId="77777777" w:rsidTr="00BC5F5B">
        <w:tc>
          <w:tcPr>
            <w:tcW w:w="4508" w:type="dxa"/>
          </w:tcPr>
          <w:p w14:paraId="3E899C7B" w14:textId="603DEBD2" w:rsidR="00BC5F5B" w:rsidRPr="00330632" w:rsidRDefault="00BC5F5B" w:rsidP="009C72C0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30632">
              <w:rPr>
                <w:rFonts w:ascii="Arial" w:hAnsi="Arial" w:cs="Arial"/>
                <w:b/>
                <w:sz w:val="24"/>
                <w:szCs w:val="24"/>
              </w:rPr>
              <w:t>Function and regulators</w:t>
            </w:r>
          </w:p>
        </w:tc>
        <w:tc>
          <w:tcPr>
            <w:tcW w:w="4508" w:type="dxa"/>
          </w:tcPr>
          <w:p w14:paraId="4044F9FE" w14:textId="2F7CDCEA" w:rsidR="00BC5F5B" w:rsidRPr="00330632" w:rsidRDefault="00091C8E" w:rsidP="009C72C0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30632">
              <w:rPr>
                <w:rFonts w:ascii="Arial" w:hAnsi="Arial" w:cs="Arial"/>
                <w:b/>
                <w:sz w:val="24"/>
                <w:szCs w:val="24"/>
              </w:rPr>
              <w:t>p-</w:t>
            </w:r>
            <w:r w:rsidR="00BC5F5B" w:rsidRPr="00330632">
              <w:rPr>
                <w:rFonts w:ascii="Arial" w:hAnsi="Arial" w:cs="Arial"/>
                <w:b/>
                <w:sz w:val="24"/>
                <w:szCs w:val="24"/>
              </w:rPr>
              <w:t>value</w:t>
            </w:r>
          </w:p>
        </w:tc>
      </w:tr>
      <w:tr w:rsidR="00BC5F5B" w14:paraId="1E9F4409" w14:textId="77777777" w:rsidTr="00BC5F5B">
        <w:tc>
          <w:tcPr>
            <w:tcW w:w="4508" w:type="dxa"/>
          </w:tcPr>
          <w:p w14:paraId="348DAA1B" w14:textId="0302D26B" w:rsidR="00BC5F5B" w:rsidRDefault="00330632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Cell movement</w:t>
            </w:r>
          </w:p>
        </w:tc>
        <w:tc>
          <w:tcPr>
            <w:tcW w:w="4508" w:type="dxa"/>
          </w:tcPr>
          <w:p w14:paraId="39C39105" w14:textId="41A1A730" w:rsidR="00BC5F5B" w:rsidRDefault="00330632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1E09">
              <w:rPr>
                <w:rFonts w:ascii="Arial" w:hAnsi="Arial" w:cs="Arial"/>
                <w:sz w:val="24"/>
                <w:szCs w:val="24"/>
              </w:rPr>
              <w:t>2.76x10</w:t>
            </w:r>
            <w:r w:rsidRPr="00691E09">
              <w:rPr>
                <w:rFonts w:ascii="Arial" w:hAnsi="Arial" w:cs="Arial"/>
                <w:sz w:val="24"/>
                <w:szCs w:val="24"/>
                <w:vertAlign w:val="superscript"/>
              </w:rPr>
              <w:t>-17</w:t>
            </w:r>
          </w:p>
        </w:tc>
      </w:tr>
      <w:tr w:rsidR="00BC5F5B" w14:paraId="0785E5CA" w14:textId="77777777" w:rsidTr="00BC5F5B">
        <w:tc>
          <w:tcPr>
            <w:tcW w:w="4508" w:type="dxa"/>
          </w:tcPr>
          <w:p w14:paraId="5F01D13A" w14:textId="7723A3F9" w:rsidR="00BC5F5B" w:rsidRDefault="00330632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Cell proliferation</w:t>
            </w:r>
          </w:p>
        </w:tc>
        <w:tc>
          <w:tcPr>
            <w:tcW w:w="4508" w:type="dxa"/>
          </w:tcPr>
          <w:p w14:paraId="63C4949B" w14:textId="3D2FAE2E" w:rsidR="00BC5F5B" w:rsidRDefault="00330632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1E09">
              <w:rPr>
                <w:rFonts w:ascii="Arial" w:hAnsi="Arial" w:cs="Arial"/>
                <w:sz w:val="24"/>
                <w:szCs w:val="24"/>
              </w:rPr>
              <w:t>2.79x10</w:t>
            </w:r>
            <w:r w:rsidRPr="00691E09">
              <w:rPr>
                <w:rFonts w:ascii="Arial" w:hAnsi="Arial" w:cs="Arial"/>
                <w:sz w:val="24"/>
                <w:szCs w:val="24"/>
                <w:vertAlign w:val="superscript"/>
              </w:rPr>
              <w:t>-13</w:t>
            </w:r>
          </w:p>
        </w:tc>
      </w:tr>
      <w:tr w:rsidR="00BC5F5B" w14:paraId="543B293F" w14:textId="77777777" w:rsidTr="00BC5F5B">
        <w:tc>
          <w:tcPr>
            <w:tcW w:w="4508" w:type="dxa"/>
          </w:tcPr>
          <w:p w14:paraId="36CD23F1" w14:textId="4EE1891D" w:rsidR="00BC5F5B" w:rsidRDefault="00AE3A10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Cell organization</w:t>
            </w:r>
          </w:p>
        </w:tc>
        <w:tc>
          <w:tcPr>
            <w:tcW w:w="4508" w:type="dxa"/>
          </w:tcPr>
          <w:p w14:paraId="76E898CF" w14:textId="70897AFE" w:rsidR="00BC5F5B" w:rsidRDefault="00AE3A10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1E09">
              <w:rPr>
                <w:rFonts w:ascii="Arial" w:hAnsi="Arial" w:cs="Arial"/>
                <w:sz w:val="24"/>
                <w:szCs w:val="24"/>
              </w:rPr>
              <w:t>2.92x10</w:t>
            </w:r>
            <w:r w:rsidRPr="00691E09">
              <w:rPr>
                <w:rFonts w:ascii="Arial" w:hAnsi="Arial" w:cs="Arial"/>
                <w:sz w:val="24"/>
                <w:szCs w:val="24"/>
                <w:vertAlign w:val="superscript"/>
              </w:rPr>
              <w:t>-11</w:t>
            </w:r>
          </w:p>
        </w:tc>
      </w:tr>
      <w:tr w:rsidR="00BC5F5B" w14:paraId="188F7400" w14:textId="77777777" w:rsidTr="00BC5F5B">
        <w:tc>
          <w:tcPr>
            <w:tcW w:w="4508" w:type="dxa"/>
          </w:tcPr>
          <w:p w14:paraId="7CAA2D06" w14:textId="65308602" w:rsidR="00BC5F5B" w:rsidRDefault="001F0883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TGFβ1</w:t>
            </w:r>
          </w:p>
        </w:tc>
        <w:tc>
          <w:tcPr>
            <w:tcW w:w="4508" w:type="dxa"/>
          </w:tcPr>
          <w:p w14:paraId="278E48E6" w14:textId="6908C3CE" w:rsidR="00BC5F5B" w:rsidRDefault="001F0883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1E09">
              <w:rPr>
                <w:rFonts w:ascii="Arial" w:hAnsi="Arial" w:cs="Arial"/>
                <w:sz w:val="24"/>
                <w:szCs w:val="24"/>
              </w:rPr>
              <w:t>1.90x10</w:t>
            </w:r>
            <w:r w:rsidRPr="00691E09">
              <w:rPr>
                <w:rFonts w:ascii="Arial" w:hAnsi="Arial" w:cs="Arial"/>
                <w:sz w:val="24"/>
                <w:szCs w:val="24"/>
                <w:vertAlign w:val="superscript"/>
              </w:rPr>
              <w:t>-9</w:t>
            </w:r>
          </w:p>
        </w:tc>
      </w:tr>
      <w:tr w:rsidR="00BC5F5B" w14:paraId="4499F3F9" w14:textId="77777777" w:rsidTr="00BC5F5B">
        <w:tc>
          <w:tcPr>
            <w:tcW w:w="4508" w:type="dxa"/>
          </w:tcPr>
          <w:p w14:paraId="5261F2AD" w14:textId="170F4B4F" w:rsidR="00BC5F5B" w:rsidRDefault="001F0883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691E09">
              <w:rPr>
                <w:rFonts w:ascii="Arial" w:hAnsi="Arial" w:cs="Arial"/>
                <w:sz w:val="24"/>
                <w:szCs w:val="24"/>
              </w:rPr>
              <w:t>ibrosis</w:t>
            </w:r>
          </w:p>
        </w:tc>
        <w:tc>
          <w:tcPr>
            <w:tcW w:w="4508" w:type="dxa"/>
          </w:tcPr>
          <w:p w14:paraId="12A7A60D" w14:textId="75194FA4" w:rsidR="00BC5F5B" w:rsidRDefault="001F0883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1E09">
              <w:rPr>
                <w:rFonts w:ascii="Arial" w:hAnsi="Arial" w:cs="Arial"/>
                <w:sz w:val="24"/>
                <w:szCs w:val="24"/>
              </w:rPr>
              <w:t>1.53x10</w:t>
            </w:r>
            <w:r w:rsidRPr="00691E09">
              <w:rPr>
                <w:rFonts w:ascii="Arial" w:hAnsi="Arial" w:cs="Arial"/>
                <w:sz w:val="24"/>
                <w:szCs w:val="24"/>
                <w:vertAlign w:val="superscript"/>
              </w:rPr>
              <w:t>-6</w:t>
            </w:r>
          </w:p>
        </w:tc>
      </w:tr>
      <w:tr w:rsidR="00BC5F5B" w14:paraId="141AE7FE" w14:textId="77777777" w:rsidTr="00BC5F5B">
        <w:tc>
          <w:tcPr>
            <w:tcW w:w="4508" w:type="dxa"/>
          </w:tcPr>
          <w:p w14:paraId="61317A96" w14:textId="526625F6" w:rsidR="00BC5F5B" w:rsidRDefault="001F0883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1E09">
              <w:rPr>
                <w:rFonts w:ascii="Arial" w:hAnsi="Arial" w:cs="Arial"/>
                <w:sz w:val="24"/>
                <w:szCs w:val="24"/>
              </w:rPr>
              <w:t>EMT</w:t>
            </w:r>
          </w:p>
        </w:tc>
        <w:tc>
          <w:tcPr>
            <w:tcW w:w="4508" w:type="dxa"/>
          </w:tcPr>
          <w:p w14:paraId="4238B23F" w14:textId="1505DD17" w:rsidR="00BC5F5B" w:rsidRDefault="001F0883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1E09">
              <w:rPr>
                <w:rFonts w:ascii="Arial" w:hAnsi="Arial" w:cs="Arial"/>
                <w:sz w:val="24"/>
                <w:szCs w:val="24"/>
              </w:rPr>
              <w:t>8.36x10</w:t>
            </w:r>
            <w:r w:rsidRPr="00691E09">
              <w:rPr>
                <w:rFonts w:ascii="Arial" w:hAnsi="Arial" w:cs="Arial"/>
                <w:sz w:val="24"/>
                <w:szCs w:val="24"/>
                <w:vertAlign w:val="superscript"/>
              </w:rPr>
              <w:t>-5</w:t>
            </w:r>
          </w:p>
        </w:tc>
      </w:tr>
      <w:tr w:rsidR="00BC5F5B" w14:paraId="068610C4" w14:textId="77777777" w:rsidTr="00BC5F5B">
        <w:tc>
          <w:tcPr>
            <w:tcW w:w="4508" w:type="dxa"/>
          </w:tcPr>
          <w:p w14:paraId="6742AB3A" w14:textId="7935CB1A" w:rsidR="00BC5F5B" w:rsidRPr="009C72C0" w:rsidRDefault="009C72C0" w:rsidP="009C72C0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C72C0">
              <w:rPr>
                <w:rFonts w:ascii="Arial" w:hAnsi="Arial" w:cs="Arial"/>
                <w:b/>
                <w:sz w:val="24"/>
                <w:szCs w:val="24"/>
              </w:rPr>
              <w:t>Gene enrichment</w:t>
            </w:r>
          </w:p>
        </w:tc>
        <w:tc>
          <w:tcPr>
            <w:tcW w:w="4508" w:type="dxa"/>
          </w:tcPr>
          <w:p w14:paraId="03AFB381" w14:textId="61C1D156" w:rsidR="00BC5F5B" w:rsidRDefault="009C72C0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0632">
              <w:rPr>
                <w:rFonts w:ascii="Arial" w:hAnsi="Arial" w:cs="Arial"/>
                <w:b/>
                <w:sz w:val="24"/>
                <w:szCs w:val="24"/>
              </w:rPr>
              <w:t>p-value</w:t>
            </w:r>
          </w:p>
        </w:tc>
      </w:tr>
      <w:tr w:rsidR="009C72C0" w14:paraId="357A1A21" w14:textId="77777777" w:rsidTr="00BC5F5B">
        <w:tc>
          <w:tcPr>
            <w:tcW w:w="4508" w:type="dxa"/>
          </w:tcPr>
          <w:p w14:paraId="33BC1A85" w14:textId="2D1A4593" w:rsidR="009C72C0" w:rsidRDefault="009C72C0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ECM proteins</w:t>
            </w:r>
          </w:p>
        </w:tc>
        <w:tc>
          <w:tcPr>
            <w:tcW w:w="4508" w:type="dxa"/>
          </w:tcPr>
          <w:p w14:paraId="52522C4B" w14:textId="4792742B" w:rsidR="009C72C0" w:rsidRDefault="009C72C0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1E09">
              <w:rPr>
                <w:rFonts w:ascii="Arial" w:hAnsi="Arial" w:cs="Arial"/>
                <w:sz w:val="24"/>
                <w:szCs w:val="24"/>
              </w:rPr>
              <w:t>2.95x10</w:t>
            </w:r>
            <w:r w:rsidRPr="00691E09">
              <w:rPr>
                <w:rFonts w:ascii="Arial" w:hAnsi="Arial" w:cs="Arial"/>
                <w:sz w:val="24"/>
                <w:szCs w:val="24"/>
                <w:vertAlign w:val="superscript"/>
              </w:rPr>
              <w:t>-4</w:t>
            </w:r>
          </w:p>
        </w:tc>
      </w:tr>
      <w:tr w:rsidR="009C72C0" w14:paraId="29E45994" w14:textId="77777777" w:rsidTr="00BC5F5B">
        <w:tc>
          <w:tcPr>
            <w:tcW w:w="4508" w:type="dxa"/>
          </w:tcPr>
          <w:p w14:paraId="39A03E17" w14:textId="46858928" w:rsidR="009C72C0" w:rsidRDefault="00A91491" w:rsidP="00A91491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691E09">
              <w:rPr>
                <w:rFonts w:ascii="Arial" w:hAnsi="Arial" w:cs="Arial"/>
                <w:sz w:val="24"/>
                <w:szCs w:val="24"/>
              </w:rPr>
              <w:t>ytoskeleton</w:t>
            </w:r>
          </w:p>
        </w:tc>
        <w:tc>
          <w:tcPr>
            <w:tcW w:w="4508" w:type="dxa"/>
          </w:tcPr>
          <w:p w14:paraId="537AD258" w14:textId="1B335D21" w:rsidR="009C72C0" w:rsidRDefault="00A91491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1E09">
              <w:rPr>
                <w:rFonts w:ascii="Arial" w:hAnsi="Arial" w:cs="Arial"/>
                <w:sz w:val="24"/>
                <w:szCs w:val="24"/>
              </w:rPr>
              <w:t>6.11x10</w:t>
            </w:r>
            <w:r w:rsidRPr="00691E09">
              <w:rPr>
                <w:rFonts w:ascii="Arial" w:hAnsi="Arial" w:cs="Arial"/>
                <w:sz w:val="24"/>
                <w:szCs w:val="24"/>
                <w:vertAlign w:val="superscript"/>
              </w:rPr>
              <w:t>-4</w:t>
            </w:r>
          </w:p>
        </w:tc>
      </w:tr>
      <w:tr w:rsidR="009C72C0" w14:paraId="4EADB641" w14:textId="77777777" w:rsidTr="00BC5F5B">
        <w:tc>
          <w:tcPr>
            <w:tcW w:w="4508" w:type="dxa"/>
          </w:tcPr>
          <w:p w14:paraId="384D53EA" w14:textId="541758B3" w:rsidR="009C72C0" w:rsidRDefault="00A91491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SMAD binding</w:t>
            </w:r>
          </w:p>
        </w:tc>
        <w:tc>
          <w:tcPr>
            <w:tcW w:w="4508" w:type="dxa"/>
          </w:tcPr>
          <w:p w14:paraId="099906FC" w14:textId="75E12BC3" w:rsidR="009C72C0" w:rsidRDefault="00A91491" w:rsidP="009C72C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1E09">
              <w:rPr>
                <w:rFonts w:ascii="Arial" w:hAnsi="Arial" w:cs="Arial"/>
                <w:sz w:val="24"/>
                <w:szCs w:val="24"/>
              </w:rPr>
              <w:t>3.04x10</w:t>
            </w:r>
            <w:r w:rsidRPr="00691E09">
              <w:rPr>
                <w:rFonts w:ascii="Arial" w:hAnsi="Arial" w:cs="Arial"/>
                <w:sz w:val="24"/>
                <w:szCs w:val="24"/>
                <w:vertAlign w:val="superscript"/>
              </w:rPr>
              <w:t>-4</w:t>
            </w:r>
          </w:p>
        </w:tc>
      </w:tr>
    </w:tbl>
    <w:p w14:paraId="60ECC146" w14:textId="77777777" w:rsidR="00BC5F5B" w:rsidRDefault="00BC5F5B" w:rsidP="009C72C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5BF7D68" w14:textId="4E3AFCF6" w:rsidR="00BC5F5B" w:rsidRDefault="00BC5F5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8073EB6" w14:textId="77777777" w:rsidR="00BC5F5B" w:rsidRDefault="00BC5F5B" w:rsidP="00BC5F5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7CF1AA" w14:textId="2242EE52" w:rsidR="003944EE" w:rsidRPr="00CA59E8" w:rsidRDefault="003944EE" w:rsidP="00BC5F5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A59E8">
        <w:rPr>
          <w:rFonts w:ascii="Arial" w:hAnsi="Arial" w:cs="Arial"/>
          <w:b/>
          <w:sz w:val="24"/>
          <w:szCs w:val="24"/>
        </w:rPr>
        <w:t>Figure S1. Visualization of differential gene expression in OV-KLK4-7 compared to OV-VC cells as analyzed by the TGFβ (A), PAR (B) and EMT (C) PCR arrays.</w:t>
      </w:r>
      <w:r w:rsidRPr="00CA59E8">
        <w:rPr>
          <w:rFonts w:ascii="Arial" w:hAnsi="Arial" w:cs="Arial"/>
          <w:sz w:val="24"/>
          <w:szCs w:val="24"/>
        </w:rPr>
        <w:t xml:space="preserve"> Each dot represents at least one gene. Values on both axes reflect the </w:t>
      </w:r>
      <w:proofErr w:type="spellStart"/>
      <w:r w:rsidRPr="00CA59E8">
        <w:rPr>
          <w:rFonts w:ascii="Arial" w:hAnsi="Arial" w:cs="Arial"/>
          <w:sz w:val="24"/>
          <w:szCs w:val="24"/>
        </w:rPr>
        <w:t>ΔCt</w:t>
      </w:r>
      <w:proofErr w:type="spellEnd"/>
      <w:r w:rsidRPr="00CA59E8">
        <w:rPr>
          <w:rFonts w:ascii="Arial" w:hAnsi="Arial" w:cs="Arial"/>
          <w:sz w:val="24"/>
          <w:szCs w:val="24"/>
        </w:rPr>
        <w:t xml:space="preserve"> values of a </w:t>
      </w:r>
      <w:r w:rsidR="00BB6C87" w:rsidRPr="00CA59E8">
        <w:rPr>
          <w:rFonts w:ascii="Arial" w:hAnsi="Arial" w:cs="Arial"/>
          <w:sz w:val="24"/>
          <w:szCs w:val="24"/>
        </w:rPr>
        <w:t xml:space="preserve">given </w:t>
      </w:r>
      <w:r w:rsidRPr="00CA59E8">
        <w:rPr>
          <w:rFonts w:ascii="Arial" w:hAnsi="Arial" w:cs="Arial"/>
          <w:sz w:val="24"/>
          <w:szCs w:val="24"/>
        </w:rPr>
        <w:t xml:space="preserve">gene normalized to the housekeeping genes </w:t>
      </w:r>
      <w:r w:rsidR="00BB6C87" w:rsidRPr="00CA59E8">
        <w:rPr>
          <w:rFonts w:ascii="Arial" w:eastAsia="SimSun" w:hAnsi="Arial" w:cs="Arial"/>
          <w:sz w:val="24"/>
          <w:szCs w:val="24"/>
        </w:rPr>
        <w:t>(</w:t>
      </w:r>
      <w:r w:rsidR="00BB6C87" w:rsidRPr="00CA59E8">
        <w:rPr>
          <w:rFonts w:ascii="Arial" w:eastAsia="SimSun" w:hAnsi="Arial" w:cs="Arial"/>
          <w:i/>
          <w:sz w:val="24"/>
          <w:szCs w:val="24"/>
        </w:rPr>
        <w:t>HPRT1</w:t>
      </w:r>
      <w:r w:rsidR="00BB6C87" w:rsidRPr="00CA59E8">
        <w:rPr>
          <w:rFonts w:ascii="Arial" w:eastAsia="SimSun" w:hAnsi="Arial" w:cs="Arial"/>
          <w:sz w:val="24"/>
          <w:szCs w:val="24"/>
        </w:rPr>
        <w:t xml:space="preserve">, </w:t>
      </w:r>
      <w:r w:rsidR="00BB6C87" w:rsidRPr="00CA59E8">
        <w:rPr>
          <w:rFonts w:ascii="Arial" w:eastAsia="SimSun" w:hAnsi="Arial" w:cs="Arial"/>
          <w:i/>
          <w:sz w:val="24"/>
          <w:szCs w:val="24"/>
        </w:rPr>
        <w:t>RPL13A</w:t>
      </w:r>
      <w:r w:rsidR="00BB6C87" w:rsidRPr="00CA59E8">
        <w:rPr>
          <w:rFonts w:ascii="Arial" w:eastAsia="SimSun" w:hAnsi="Arial" w:cs="Arial"/>
          <w:sz w:val="24"/>
          <w:szCs w:val="24"/>
        </w:rPr>
        <w:t xml:space="preserve">, </w:t>
      </w:r>
      <w:r w:rsidR="00BB6C87" w:rsidRPr="00CA59E8">
        <w:rPr>
          <w:rFonts w:ascii="Arial" w:eastAsia="SimSun" w:hAnsi="Arial" w:cs="Arial"/>
          <w:i/>
          <w:sz w:val="24"/>
          <w:szCs w:val="24"/>
        </w:rPr>
        <w:t>GAPDH</w:t>
      </w:r>
      <w:r w:rsidR="00BB6C87" w:rsidRPr="00CA59E8">
        <w:rPr>
          <w:rFonts w:ascii="Arial" w:eastAsia="SimSun" w:hAnsi="Arial" w:cs="Arial"/>
          <w:sz w:val="24"/>
          <w:szCs w:val="24"/>
        </w:rPr>
        <w:t xml:space="preserve">, </w:t>
      </w:r>
      <w:r w:rsidR="00BB6C87" w:rsidRPr="00CA59E8">
        <w:rPr>
          <w:rFonts w:ascii="Arial" w:eastAsia="SimSun" w:hAnsi="Arial" w:cs="Arial"/>
          <w:i/>
          <w:sz w:val="24"/>
          <w:szCs w:val="24"/>
        </w:rPr>
        <w:t>ACTB</w:t>
      </w:r>
      <w:r w:rsidR="00BB6C87" w:rsidRPr="00CA59E8">
        <w:rPr>
          <w:rFonts w:ascii="Arial" w:eastAsia="SimSun" w:hAnsi="Arial" w:cs="Arial"/>
          <w:sz w:val="24"/>
          <w:szCs w:val="24"/>
        </w:rPr>
        <w:t xml:space="preserve">) </w:t>
      </w:r>
      <w:r w:rsidRPr="00CA59E8">
        <w:rPr>
          <w:rFonts w:ascii="Arial" w:hAnsi="Arial" w:cs="Arial"/>
          <w:sz w:val="24"/>
          <w:szCs w:val="24"/>
        </w:rPr>
        <w:t>in OV-</w:t>
      </w:r>
      <w:r w:rsidR="0009370E" w:rsidRPr="00CA59E8">
        <w:rPr>
          <w:rFonts w:ascii="Arial" w:hAnsi="Arial" w:cs="Arial"/>
          <w:sz w:val="24"/>
          <w:szCs w:val="24"/>
        </w:rPr>
        <w:t>KLK4-7</w:t>
      </w:r>
      <w:r w:rsidRPr="00CA59E8">
        <w:rPr>
          <w:rFonts w:ascii="Arial" w:hAnsi="Arial" w:cs="Arial"/>
          <w:sz w:val="24"/>
          <w:szCs w:val="24"/>
        </w:rPr>
        <w:t xml:space="preserve"> and OV-</w:t>
      </w:r>
      <w:r w:rsidR="0009370E" w:rsidRPr="00CA59E8">
        <w:rPr>
          <w:rFonts w:ascii="Arial" w:hAnsi="Arial" w:cs="Arial"/>
          <w:sz w:val="24"/>
          <w:szCs w:val="24"/>
        </w:rPr>
        <w:t>VC</w:t>
      </w:r>
      <w:r w:rsidRPr="00CA59E8">
        <w:rPr>
          <w:rFonts w:ascii="Arial" w:hAnsi="Arial" w:cs="Arial"/>
          <w:sz w:val="24"/>
          <w:szCs w:val="24"/>
        </w:rPr>
        <w:t xml:space="preserve"> cells, respectively (</w:t>
      </w:r>
      <w:proofErr w:type="spellStart"/>
      <w:r w:rsidRPr="00CA59E8">
        <w:rPr>
          <w:rFonts w:ascii="Arial" w:hAnsi="Arial" w:cs="Arial"/>
          <w:sz w:val="24"/>
          <w:szCs w:val="24"/>
        </w:rPr>
        <w:t>ΔCt</w:t>
      </w:r>
      <w:proofErr w:type="spellEnd"/>
      <w:r w:rsidRPr="00CA59E8">
        <w:rPr>
          <w:rFonts w:ascii="Arial" w:hAnsi="Arial" w:cs="Arial"/>
          <w:sz w:val="24"/>
          <w:szCs w:val="24"/>
        </w:rPr>
        <w:t xml:space="preserve"> values from bottom/left to top/right range from 18 to -4). Genes with Ct values &gt;35 were excluded. Black dots represent genes showing less than </w:t>
      </w:r>
      <w:r w:rsidR="0009370E" w:rsidRPr="00CA59E8">
        <w:rPr>
          <w:rFonts w:ascii="Arial" w:hAnsi="Arial" w:cs="Arial"/>
          <w:sz w:val="24"/>
          <w:szCs w:val="24"/>
        </w:rPr>
        <w:t>two</w:t>
      </w:r>
      <w:r w:rsidRPr="00CA59E8">
        <w:rPr>
          <w:rFonts w:ascii="Arial" w:hAnsi="Arial" w:cs="Arial"/>
          <w:sz w:val="24"/>
          <w:szCs w:val="24"/>
        </w:rPr>
        <w:t xml:space="preserve">-fold regulation (less than a difference of 1.0 in </w:t>
      </w:r>
      <w:proofErr w:type="spellStart"/>
      <w:r w:rsidRPr="00CA59E8">
        <w:rPr>
          <w:rFonts w:ascii="Arial" w:hAnsi="Arial" w:cs="Arial"/>
          <w:sz w:val="24"/>
          <w:szCs w:val="24"/>
        </w:rPr>
        <w:t>ΔCt</w:t>
      </w:r>
      <w:proofErr w:type="spellEnd"/>
      <w:r w:rsidRPr="00CA59E8">
        <w:rPr>
          <w:rFonts w:ascii="Arial" w:hAnsi="Arial" w:cs="Arial"/>
          <w:sz w:val="24"/>
          <w:szCs w:val="24"/>
        </w:rPr>
        <w:t xml:space="preserve"> value) in OV</w:t>
      </w:r>
      <w:r w:rsidR="0009370E" w:rsidRPr="00CA59E8">
        <w:rPr>
          <w:rFonts w:ascii="Arial" w:hAnsi="Arial" w:cs="Arial"/>
          <w:sz w:val="24"/>
          <w:szCs w:val="24"/>
        </w:rPr>
        <w:t xml:space="preserve">-KLK4-7 versus OV-VC cells. Red and </w:t>
      </w:r>
      <w:r w:rsidRPr="00CA59E8">
        <w:rPr>
          <w:rFonts w:ascii="Arial" w:hAnsi="Arial" w:cs="Arial"/>
          <w:sz w:val="24"/>
          <w:szCs w:val="24"/>
        </w:rPr>
        <w:t xml:space="preserve">green dots represent genes being more than </w:t>
      </w:r>
      <w:r w:rsidR="0009370E" w:rsidRPr="00CA59E8">
        <w:rPr>
          <w:rFonts w:ascii="Arial" w:hAnsi="Arial" w:cs="Arial"/>
          <w:sz w:val="24"/>
          <w:szCs w:val="24"/>
        </w:rPr>
        <w:t>two</w:t>
      </w:r>
      <w:r w:rsidRPr="00CA59E8">
        <w:rPr>
          <w:rFonts w:ascii="Arial" w:hAnsi="Arial" w:cs="Arial"/>
          <w:sz w:val="24"/>
          <w:szCs w:val="24"/>
        </w:rPr>
        <w:t>-fold up- or down-regulated in OV-KLK4-7 compared to OV-VC cells. The distance of a dot from the central diagonal corresponds to the extent of differential gene expression.</w:t>
      </w:r>
    </w:p>
    <w:p w14:paraId="5349C607" w14:textId="77777777" w:rsidR="00EC27C6" w:rsidRPr="00CA59E8" w:rsidRDefault="00EC27C6" w:rsidP="00CA59E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2660C4F" w14:textId="2B6B7ACB" w:rsidR="00B44A79" w:rsidRPr="00CA59E8" w:rsidRDefault="00544A80" w:rsidP="00CA59E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A59E8">
        <w:rPr>
          <w:rFonts w:ascii="Arial" w:hAnsi="Arial" w:cs="Arial"/>
          <w:noProof/>
          <w:color w:val="000000"/>
          <w:w w:val="0"/>
          <w:sz w:val="24"/>
          <w:szCs w:val="24"/>
          <w:lang w:val="en-GB" w:eastAsia="en-GB"/>
        </w:rPr>
        <w:drawing>
          <wp:inline distT="0" distB="0" distL="0" distR="0" wp14:anchorId="6605DAA6" wp14:editId="6718546B">
            <wp:extent cx="2406650" cy="2222500"/>
            <wp:effectExtent l="0" t="0" r="6350" b="1270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9E8">
        <w:rPr>
          <w:rFonts w:ascii="Arial" w:hAnsi="Arial" w:cs="Arial"/>
          <w:noProof/>
          <w:color w:val="000000"/>
          <w:w w:val="0"/>
          <w:sz w:val="24"/>
          <w:szCs w:val="24"/>
          <w:lang w:val="en-GB" w:eastAsia="en-GB"/>
        </w:rPr>
        <w:drawing>
          <wp:inline distT="0" distB="0" distL="0" distR="0" wp14:anchorId="09A1FA62" wp14:editId="571CACBC">
            <wp:extent cx="2406650" cy="2222500"/>
            <wp:effectExtent l="0" t="0" r="6350" b="1270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9E8">
        <w:rPr>
          <w:rFonts w:ascii="Arial" w:hAnsi="Arial" w:cs="Arial"/>
          <w:noProof/>
          <w:color w:val="000000"/>
          <w:w w:val="0"/>
          <w:sz w:val="24"/>
          <w:szCs w:val="24"/>
          <w:lang w:val="en-GB" w:eastAsia="en-GB"/>
        </w:rPr>
        <w:drawing>
          <wp:inline distT="0" distB="0" distL="0" distR="0" wp14:anchorId="260F408B" wp14:editId="33C6EE69">
            <wp:extent cx="2406650" cy="2222500"/>
            <wp:effectExtent l="0" t="0" r="6350" b="1270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2F4C9" w14:textId="77777777" w:rsidR="00B44A79" w:rsidRPr="00CA59E8" w:rsidRDefault="00B44A79" w:rsidP="00CA59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E84CDD6" w14:textId="351B042B" w:rsidR="00BB6C87" w:rsidRPr="00CA59E8" w:rsidRDefault="00775778" w:rsidP="00CA59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A59E8">
        <w:rPr>
          <w:rFonts w:ascii="Arial" w:hAnsi="Arial" w:cs="Arial"/>
          <w:sz w:val="24"/>
          <w:szCs w:val="24"/>
        </w:rPr>
        <w:br w:type="page"/>
      </w:r>
      <w:r w:rsidR="00BB6C87" w:rsidRPr="00CA59E8">
        <w:rPr>
          <w:rFonts w:ascii="Arial" w:hAnsi="Arial" w:cs="Arial"/>
          <w:b/>
          <w:sz w:val="24"/>
          <w:szCs w:val="24"/>
        </w:rPr>
        <w:lastRenderedPageBreak/>
        <w:t>Figure S2. Volcano blot visualization of genome-wide RNA microarray data.</w:t>
      </w:r>
      <w:r w:rsidR="00BB6C87" w:rsidRPr="00CA59E8">
        <w:rPr>
          <w:rFonts w:ascii="Arial" w:hAnsi="Arial" w:cs="Arial"/>
          <w:sz w:val="24"/>
          <w:szCs w:val="24"/>
        </w:rPr>
        <w:t xml:space="preserve"> R</w:t>
      </w:r>
      <w:r w:rsidR="00BB6C87" w:rsidRPr="00CA59E8">
        <w:rPr>
          <w:rFonts w:ascii="Arial" w:hAnsi="Arial" w:cs="Arial"/>
          <w:bCs/>
          <w:sz w:val="24"/>
          <w:szCs w:val="24"/>
        </w:rPr>
        <w:t xml:space="preserve">ed dots indicate </w:t>
      </w:r>
      <w:r w:rsidR="00CA02EC">
        <w:rPr>
          <w:rFonts w:ascii="Arial" w:hAnsi="Arial" w:cs="Arial"/>
          <w:bCs/>
          <w:sz w:val="24"/>
          <w:szCs w:val="24"/>
        </w:rPr>
        <w:t xml:space="preserve">significantly </w:t>
      </w:r>
      <w:r w:rsidR="00BB6C87" w:rsidRPr="00CA59E8">
        <w:rPr>
          <w:rFonts w:ascii="Arial" w:hAnsi="Arial" w:cs="Arial"/>
          <w:bCs/>
          <w:sz w:val="24"/>
          <w:szCs w:val="24"/>
        </w:rPr>
        <w:t xml:space="preserve">up- and blue dots down-regulated genes </w:t>
      </w:r>
      <w:r w:rsidR="00792B00" w:rsidRPr="00F53FE1">
        <w:rPr>
          <w:rFonts w:ascii="Arial" w:hAnsi="Arial" w:cs="Arial"/>
          <w:sz w:val="24"/>
          <w:szCs w:val="24"/>
          <w:lang w:val="en-AU"/>
        </w:rPr>
        <w:t>with a fold change of ≥</w:t>
      </w:r>
      <w:r w:rsidR="00792B00" w:rsidRPr="00F53FE1">
        <w:rPr>
          <w:rFonts w:ascii="Arial" w:hAnsi="Arial" w:cs="Arial"/>
          <w:sz w:val="24"/>
          <w:szCs w:val="24"/>
        </w:rPr>
        <w:t>2/</w:t>
      </w:r>
      <w:r w:rsidR="00792B00" w:rsidRPr="00F53FE1">
        <w:rPr>
          <w:rFonts w:ascii="Arial" w:hAnsi="Arial" w:cs="Arial"/>
          <w:sz w:val="24"/>
          <w:szCs w:val="24"/>
          <w:lang w:val="en-AU"/>
        </w:rPr>
        <w:t>≤</w:t>
      </w:r>
      <w:r w:rsidR="00792B00" w:rsidRPr="00F53FE1">
        <w:rPr>
          <w:rFonts w:ascii="Arial" w:hAnsi="Arial" w:cs="Arial"/>
          <w:sz w:val="24"/>
          <w:szCs w:val="24"/>
        </w:rPr>
        <w:t>-2 and false discovery rate corrected P</w:t>
      </w:r>
      <w:r w:rsidR="00792B00" w:rsidRPr="00F53FE1">
        <w:rPr>
          <w:rFonts w:ascii="Arial" w:hAnsi="Arial" w:cs="Arial"/>
          <w:sz w:val="24"/>
          <w:szCs w:val="24"/>
          <w:lang w:val="en-AU"/>
        </w:rPr>
        <w:t>≤</w:t>
      </w:r>
      <w:r w:rsidR="00792B00" w:rsidRPr="00F53FE1">
        <w:rPr>
          <w:rFonts w:ascii="Arial" w:hAnsi="Arial" w:cs="Arial"/>
          <w:sz w:val="24"/>
          <w:szCs w:val="24"/>
        </w:rPr>
        <w:t>0.05 between both groups</w:t>
      </w:r>
      <w:r w:rsidR="005A3DC6" w:rsidRPr="00CA59E8">
        <w:rPr>
          <w:rFonts w:ascii="Arial" w:hAnsi="Arial" w:cs="Arial"/>
          <w:bCs/>
          <w:sz w:val="24"/>
          <w:szCs w:val="24"/>
        </w:rPr>
        <w:t xml:space="preserve">. The analyzed candidate genes are indicated in black. Two of the ten selected </w:t>
      </w:r>
      <w:r w:rsidR="00544A80" w:rsidRPr="00CA59E8">
        <w:rPr>
          <w:rFonts w:ascii="Arial" w:hAnsi="Arial" w:cs="Arial"/>
          <w:bCs/>
          <w:sz w:val="24"/>
          <w:szCs w:val="24"/>
        </w:rPr>
        <w:t xml:space="preserve">and analyzed </w:t>
      </w:r>
      <w:r w:rsidR="005A3DC6" w:rsidRPr="00CA59E8">
        <w:rPr>
          <w:rFonts w:ascii="Arial" w:hAnsi="Arial" w:cs="Arial"/>
          <w:bCs/>
          <w:sz w:val="24"/>
          <w:szCs w:val="24"/>
        </w:rPr>
        <w:t>candidate genes were not identified as differentially regulated genes in the RNA microarray (MMP1: 1.9; JUNB: -1.0</w:t>
      </w:r>
      <w:r w:rsidR="0009370E" w:rsidRPr="00CA59E8">
        <w:rPr>
          <w:rFonts w:ascii="Arial" w:hAnsi="Arial" w:cs="Arial"/>
          <w:bCs/>
          <w:sz w:val="24"/>
          <w:szCs w:val="24"/>
        </w:rPr>
        <w:t>;</w:t>
      </w:r>
      <w:r w:rsidR="005A3DC6" w:rsidRPr="00CA59E8">
        <w:rPr>
          <w:rFonts w:ascii="Arial" w:hAnsi="Arial" w:cs="Arial"/>
          <w:bCs/>
          <w:sz w:val="24"/>
          <w:szCs w:val="24"/>
        </w:rPr>
        <w:t xml:space="preserve"> see </w:t>
      </w:r>
      <w:r w:rsidR="005A3DC6" w:rsidRPr="00CA59E8">
        <w:rPr>
          <w:rFonts w:ascii="Arial" w:hAnsi="Arial" w:cs="Arial"/>
          <w:b/>
          <w:bCs/>
          <w:sz w:val="24"/>
          <w:szCs w:val="24"/>
        </w:rPr>
        <w:t>Table 1</w:t>
      </w:r>
      <w:r w:rsidR="005A3DC6" w:rsidRPr="00CA59E8">
        <w:rPr>
          <w:rFonts w:ascii="Arial" w:hAnsi="Arial" w:cs="Arial"/>
          <w:bCs/>
          <w:sz w:val="24"/>
          <w:szCs w:val="24"/>
        </w:rPr>
        <w:t>).</w:t>
      </w:r>
    </w:p>
    <w:p w14:paraId="66A5A4CD" w14:textId="5FC24B8E" w:rsidR="00B44A79" w:rsidRPr="00CA59E8" w:rsidRDefault="00B44A79" w:rsidP="00CA59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0E26177" w14:textId="3FF9BE6C" w:rsidR="00B44A79" w:rsidRPr="00CA59E8" w:rsidRDefault="00544A80" w:rsidP="00CA59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A59E8">
        <w:rPr>
          <w:rFonts w:ascii="Arial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4207ABE" wp14:editId="7B77DA2C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5600065" cy="579628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065" cy="579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txbx>
                        <w:txbxContent>
                          <w:p w14:paraId="07117B69" w14:textId="1E1FDA62" w:rsidR="00712965" w:rsidRDefault="00712965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5A9B4DF" wp14:editId="1C0C4781">
                                  <wp:extent cx="5416550" cy="5454650"/>
                                  <wp:effectExtent l="0" t="0" r="0" b="6350"/>
                                  <wp:docPr id="6" name="Bild 6" descr="Suppl_Fig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Suppl_Fig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16550" cy="5454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207AB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4.5pt;width:440.95pt;height:456.4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" filled="f" stroked="f">
                <v:textbox style="mso-fit-shape-to-text:t" inset=",7.2pt,,7.2pt">
                  <w:txbxContent>
                    <w:p w14:paraId="07117B69" w14:textId="1E1FDA62" w:rsidR="00712965" w:rsidRDefault="00712965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5A9B4DF" wp14:editId="1C0C4781">
                            <wp:extent cx="5416550" cy="5454650"/>
                            <wp:effectExtent l="0" t="0" r="0" b="6350"/>
                            <wp:docPr id="6" name="Bild 6" descr="Suppl_Fig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Suppl_Fig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16550" cy="5454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7C1EF4A" w14:textId="1D0C5768" w:rsidR="00B44A79" w:rsidRPr="00CA59E8" w:rsidRDefault="00544A80" w:rsidP="00CA59E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A59E8">
        <w:rPr>
          <w:rFonts w:ascii="Arial" w:hAnsi="Arial" w:cs="Arial"/>
          <w:sz w:val="24"/>
          <w:szCs w:val="24"/>
        </w:rPr>
        <w:br w:type="page"/>
      </w:r>
    </w:p>
    <w:p w14:paraId="7D81E467" w14:textId="088C1E72" w:rsidR="00544A80" w:rsidRPr="00CA59E8" w:rsidRDefault="0089365F" w:rsidP="00CA59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A59E8">
        <w:rPr>
          <w:rFonts w:ascii="Arial" w:hAnsi="Arial" w:cs="Arial"/>
          <w:b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F442ACF" wp14:editId="71A61595">
                <wp:simplePos x="0" y="0"/>
                <wp:positionH relativeFrom="column">
                  <wp:posOffset>-228600</wp:posOffset>
                </wp:positionH>
                <wp:positionV relativeFrom="paragraph">
                  <wp:posOffset>1828800</wp:posOffset>
                </wp:positionV>
                <wp:extent cx="6286500" cy="2514600"/>
                <wp:effectExtent l="0" t="0" r="0" b="0"/>
                <wp:wrapSquare wrapText="bothSides"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4AC7B" w14:textId="32F9261B" w:rsidR="00712965" w:rsidRPr="0009370E" w:rsidRDefault="00712965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B37B573" wp14:editId="38E9F414">
                                  <wp:extent cx="6103620" cy="2122805"/>
                                  <wp:effectExtent l="0" t="0" r="0" b="10795"/>
                                  <wp:docPr id="7" name="Bild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uppl_K4_IHC.psd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03620" cy="21228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442ACF" id="Textfeld 5" o:spid="_x0000_s1027" type="#_x0000_t202" style="position:absolute;left:0;text-align:left;margin-left:-18pt;margin-top:2in;width:495pt;height:198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" filled="f" stroked="f">
                <v:textbox>
                  <w:txbxContent>
                    <w:p w14:paraId="64F4AC7B" w14:textId="32F9261B" w:rsidR="00712965" w:rsidRPr="0009370E" w:rsidRDefault="00712965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B37B573" wp14:editId="38E9F414">
                            <wp:extent cx="6103620" cy="2122805"/>
                            <wp:effectExtent l="0" t="0" r="0" b="10795"/>
                            <wp:docPr id="7" name="Bild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uppl_K4_IHC.psd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03620" cy="21228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44A80" w:rsidRPr="00CA59E8">
        <w:rPr>
          <w:rFonts w:ascii="Arial" w:hAnsi="Arial" w:cs="Arial"/>
          <w:b/>
          <w:sz w:val="24"/>
          <w:szCs w:val="24"/>
        </w:rPr>
        <w:t xml:space="preserve">Figure S3. </w:t>
      </w:r>
      <w:proofErr w:type="spellStart"/>
      <w:r w:rsidR="00544A80" w:rsidRPr="00CA59E8">
        <w:rPr>
          <w:rFonts w:ascii="Arial" w:hAnsi="Arial" w:cs="Arial"/>
          <w:b/>
          <w:sz w:val="24"/>
          <w:szCs w:val="24"/>
        </w:rPr>
        <w:t>Immunohistochemical</w:t>
      </w:r>
      <w:proofErr w:type="spellEnd"/>
      <w:r w:rsidR="00544A80" w:rsidRPr="00CA59E8">
        <w:rPr>
          <w:rFonts w:ascii="Arial" w:hAnsi="Arial" w:cs="Arial"/>
          <w:b/>
          <w:sz w:val="24"/>
          <w:szCs w:val="24"/>
        </w:rPr>
        <w:t xml:space="preserve"> visualization of KLK4 protein expression in high-grade serous ovarian cancer tumor </w:t>
      </w:r>
      <w:r w:rsidR="0009370E" w:rsidRPr="00CA59E8">
        <w:rPr>
          <w:rFonts w:ascii="Arial" w:hAnsi="Arial" w:cs="Arial"/>
          <w:b/>
          <w:sz w:val="24"/>
          <w:szCs w:val="24"/>
        </w:rPr>
        <w:t>tissues</w:t>
      </w:r>
      <w:r w:rsidR="00544A80" w:rsidRPr="00CA59E8">
        <w:rPr>
          <w:rFonts w:ascii="Arial" w:hAnsi="Arial" w:cs="Arial"/>
          <w:b/>
          <w:sz w:val="24"/>
          <w:szCs w:val="24"/>
        </w:rPr>
        <w:t>.</w:t>
      </w:r>
      <w:r w:rsidR="00544A80" w:rsidRPr="00CA59E8">
        <w:rPr>
          <w:rFonts w:ascii="Arial" w:hAnsi="Arial" w:cs="Arial"/>
          <w:sz w:val="24"/>
          <w:szCs w:val="24"/>
        </w:rPr>
        <w:t xml:space="preserve"> Tissue sections were stained with the in-house produced</w:t>
      </w:r>
      <w:r w:rsidR="00EC27C6" w:rsidRPr="00CA59E8">
        <w:rPr>
          <w:rFonts w:ascii="Arial" w:hAnsi="Arial" w:cs="Arial"/>
          <w:sz w:val="24"/>
          <w:szCs w:val="24"/>
        </w:rPr>
        <w:t xml:space="preserve"> polyclonal rabbit antibody pAb</w:t>
      </w:r>
      <w:r w:rsidR="00544A80" w:rsidRPr="00CA59E8">
        <w:rPr>
          <w:rFonts w:ascii="Arial" w:hAnsi="Arial" w:cs="Arial"/>
          <w:sz w:val="24"/>
          <w:szCs w:val="24"/>
        </w:rPr>
        <w:t>587 directed to KLK4 as previously described (Yang et al. 2017). Micrographs illustrate representative core punches corresponding to low (</w:t>
      </w:r>
      <w:r w:rsidR="00EC27C6" w:rsidRPr="00CA59E8">
        <w:rPr>
          <w:rFonts w:ascii="Arial" w:hAnsi="Arial" w:cs="Arial"/>
          <w:sz w:val="24"/>
          <w:szCs w:val="24"/>
        </w:rPr>
        <w:t>left</w:t>
      </w:r>
      <w:r w:rsidR="00544A80" w:rsidRPr="00CA59E8">
        <w:rPr>
          <w:rFonts w:ascii="Arial" w:hAnsi="Arial" w:cs="Arial"/>
          <w:sz w:val="24"/>
          <w:szCs w:val="24"/>
        </w:rPr>
        <w:t>), moderate (</w:t>
      </w:r>
      <w:r w:rsidR="00EC27C6" w:rsidRPr="00CA59E8">
        <w:rPr>
          <w:rFonts w:ascii="Arial" w:hAnsi="Arial" w:cs="Arial"/>
          <w:sz w:val="24"/>
          <w:szCs w:val="24"/>
        </w:rPr>
        <w:t>middle</w:t>
      </w:r>
      <w:r w:rsidR="00544A80" w:rsidRPr="00CA59E8">
        <w:rPr>
          <w:rFonts w:ascii="Arial" w:hAnsi="Arial" w:cs="Arial"/>
          <w:sz w:val="24"/>
          <w:szCs w:val="24"/>
        </w:rPr>
        <w:t>), and high</w:t>
      </w:r>
      <w:r w:rsidR="00EC27C6" w:rsidRPr="00CA59E8">
        <w:rPr>
          <w:rFonts w:ascii="Arial" w:hAnsi="Arial" w:cs="Arial"/>
          <w:sz w:val="24"/>
          <w:szCs w:val="24"/>
        </w:rPr>
        <w:t xml:space="preserve"> (right)</w:t>
      </w:r>
      <w:r w:rsidR="00544A80" w:rsidRPr="00CA59E8">
        <w:rPr>
          <w:rFonts w:ascii="Arial" w:hAnsi="Arial" w:cs="Arial"/>
          <w:sz w:val="24"/>
          <w:szCs w:val="24"/>
        </w:rPr>
        <w:t xml:space="preserve"> KLK4 immuno</w:t>
      </w:r>
      <w:r w:rsidR="00EC27C6" w:rsidRPr="00CA59E8">
        <w:rPr>
          <w:rFonts w:ascii="Arial" w:hAnsi="Arial" w:cs="Arial"/>
          <w:sz w:val="24"/>
          <w:szCs w:val="24"/>
        </w:rPr>
        <w:t>-</w:t>
      </w:r>
      <w:r w:rsidR="00544A80" w:rsidRPr="00CA59E8">
        <w:rPr>
          <w:rFonts w:ascii="Arial" w:hAnsi="Arial" w:cs="Arial"/>
          <w:sz w:val="24"/>
          <w:szCs w:val="24"/>
        </w:rPr>
        <w:t>expression in tumor cells</w:t>
      </w:r>
      <w:r w:rsidR="0009370E" w:rsidRPr="00CA59E8">
        <w:rPr>
          <w:rFonts w:ascii="Arial" w:hAnsi="Arial" w:cs="Arial"/>
          <w:sz w:val="24"/>
          <w:szCs w:val="24"/>
        </w:rPr>
        <w:t xml:space="preserve"> (scale bar, 100 µm)</w:t>
      </w:r>
      <w:r w:rsidR="00544A80" w:rsidRPr="00CA59E8">
        <w:rPr>
          <w:rFonts w:ascii="Arial" w:hAnsi="Arial" w:cs="Arial"/>
          <w:sz w:val="24"/>
          <w:szCs w:val="24"/>
        </w:rPr>
        <w:t>.</w:t>
      </w:r>
    </w:p>
    <w:p w14:paraId="725E9577" w14:textId="77777777" w:rsidR="0009370E" w:rsidRPr="00CA59E8" w:rsidRDefault="0009370E" w:rsidP="00CA59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FACB86" w14:textId="77777777" w:rsidR="0009370E" w:rsidRPr="00CA59E8" w:rsidRDefault="0009370E" w:rsidP="00CA59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09370E" w:rsidRPr="00CA59E8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6558E1" w14:textId="77777777" w:rsidR="00712965" w:rsidRDefault="00712965" w:rsidP="004B7D7A">
      <w:pPr>
        <w:spacing w:after="0" w:line="240" w:lineRule="auto"/>
      </w:pPr>
      <w:r>
        <w:separator/>
      </w:r>
    </w:p>
  </w:endnote>
  <w:endnote w:type="continuationSeparator" w:id="0">
    <w:p w14:paraId="7664D134" w14:textId="77777777" w:rsidR="00712965" w:rsidRDefault="00712965" w:rsidP="004B7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-Bold">
    <w:altName w:val="宋体"/>
    <w:charset w:val="86"/>
    <w:family w:val="auto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150674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4"/>
        <w:szCs w:val="24"/>
      </w:rPr>
    </w:sdtEndPr>
    <w:sdtContent>
      <w:p w14:paraId="38E18101" w14:textId="676B0259" w:rsidR="00712965" w:rsidRPr="004B7D7A" w:rsidRDefault="00712965" w:rsidP="004B7D7A">
        <w:pPr>
          <w:pStyle w:val="Footer"/>
          <w:jc w:val="right"/>
          <w:rPr>
            <w:rFonts w:ascii="Arial" w:hAnsi="Arial" w:cs="Arial"/>
            <w:sz w:val="24"/>
            <w:szCs w:val="24"/>
          </w:rPr>
        </w:pPr>
        <w:r w:rsidRPr="004B7D7A">
          <w:rPr>
            <w:rFonts w:ascii="Arial" w:hAnsi="Arial" w:cs="Arial"/>
            <w:sz w:val="24"/>
            <w:szCs w:val="24"/>
          </w:rPr>
          <w:fldChar w:fldCharType="begin"/>
        </w:r>
        <w:r w:rsidRPr="004B7D7A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4B7D7A">
          <w:rPr>
            <w:rFonts w:ascii="Arial" w:hAnsi="Arial" w:cs="Arial"/>
            <w:sz w:val="24"/>
            <w:szCs w:val="24"/>
          </w:rPr>
          <w:fldChar w:fldCharType="separate"/>
        </w:r>
        <w:r w:rsidR="004A0B5F">
          <w:rPr>
            <w:rFonts w:ascii="Arial" w:hAnsi="Arial" w:cs="Arial"/>
            <w:noProof/>
            <w:sz w:val="24"/>
            <w:szCs w:val="24"/>
          </w:rPr>
          <w:t>11</w:t>
        </w:r>
        <w:r w:rsidRPr="004B7D7A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4AD448" w14:textId="77777777" w:rsidR="00712965" w:rsidRDefault="00712965" w:rsidP="004B7D7A">
      <w:pPr>
        <w:spacing w:after="0" w:line="240" w:lineRule="auto"/>
      </w:pPr>
      <w:r>
        <w:separator/>
      </w:r>
    </w:p>
  </w:footnote>
  <w:footnote w:type="continuationSeparator" w:id="0">
    <w:p w14:paraId="3D416823" w14:textId="77777777" w:rsidR="00712965" w:rsidRDefault="00712965" w:rsidP="004B7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81E5D"/>
    <w:multiLevelType w:val="multilevel"/>
    <w:tmpl w:val="27A81E5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79"/>
    <w:rsid w:val="00061586"/>
    <w:rsid w:val="00085AB2"/>
    <w:rsid w:val="00091C8E"/>
    <w:rsid w:val="0009370E"/>
    <w:rsid w:val="00095CDA"/>
    <w:rsid w:val="000D476E"/>
    <w:rsid w:val="001315F3"/>
    <w:rsid w:val="0017229F"/>
    <w:rsid w:val="001F0883"/>
    <w:rsid w:val="00204784"/>
    <w:rsid w:val="00227AC4"/>
    <w:rsid w:val="002520C9"/>
    <w:rsid w:val="00283F80"/>
    <w:rsid w:val="002E6D91"/>
    <w:rsid w:val="00330632"/>
    <w:rsid w:val="00336375"/>
    <w:rsid w:val="00357A42"/>
    <w:rsid w:val="0037543A"/>
    <w:rsid w:val="00383BA5"/>
    <w:rsid w:val="00392E7F"/>
    <w:rsid w:val="003944EE"/>
    <w:rsid w:val="003D02DF"/>
    <w:rsid w:val="0043397C"/>
    <w:rsid w:val="00445278"/>
    <w:rsid w:val="00454ED7"/>
    <w:rsid w:val="004A0B5F"/>
    <w:rsid w:val="004B3B51"/>
    <w:rsid w:val="004B7D7A"/>
    <w:rsid w:val="004C653C"/>
    <w:rsid w:val="00531FF2"/>
    <w:rsid w:val="005364E5"/>
    <w:rsid w:val="00544A80"/>
    <w:rsid w:val="005753BE"/>
    <w:rsid w:val="00582ABF"/>
    <w:rsid w:val="00594A57"/>
    <w:rsid w:val="005A3DC6"/>
    <w:rsid w:val="005A5EA0"/>
    <w:rsid w:val="005E7107"/>
    <w:rsid w:val="00633ADA"/>
    <w:rsid w:val="006405B9"/>
    <w:rsid w:val="00656301"/>
    <w:rsid w:val="0069013B"/>
    <w:rsid w:val="006D3422"/>
    <w:rsid w:val="006D6E8C"/>
    <w:rsid w:val="006E1BEB"/>
    <w:rsid w:val="006F784C"/>
    <w:rsid w:val="00712965"/>
    <w:rsid w:val="0075483E"/>
    <w:rsid w:val="00765879"/>
    <w:rsid w:val="00766C43"/>
    <w:rsid w:val="00775778"/>
    <w:rsid w:val="00792B00"/>
    <w:rsid w:val="007C19E5"/>
    <w:rsid w:val="00810DB4"/>
    <w:rsid w:val="00842741"/>
    <w:rsid w:val="00842A4E"/>
    <w:rsid w:val="00891CE6"/>
    <w:rsid w:val="0089365F"/>
    <w:rsid w:val="008D3A63"/>
    <w:rsid w:val="008D598D"/>
    <w:rsid w:val="00923FA4"/>
    <w:rsid w:val="00945554"/>
    <w:rsid w:val="00983CC6"/>
    <w:rsid w:val="0098420C"/>
    <w:rsid w:val="009B1E41"/>
    <w:rsid w:val="009B7F63"/>
    <w:rsid w:val="009C5A4B"/>
    <w:rsid w:val="009C72C0"/>
    <w:rsid w:val="00A1040A"/>
    <w:rsid w:val="00A56E99"/>
    <w:rsid w:val="00A76905"/>
    <w:rsid w:val="00A91491"/>
    <w:rsid w:val="00AD31CA"/>
    <w:rsid w:val="00AE3A10"/>
    <w:rsid w:val="00B074E1"/>
    <w:rsid w:val="00B44A79"/>
    <w:rsid w:val="00B619AB"/>
    <w:rsid w:val="00B875AA"/>
    <w:rsid w:val="00BB657B"/>
    <w:rsid w:val="00BB6C87"/>
    <w:rsid w:val="00BC5F5B"/>
    <w:rsid w:val="00C070C2"/>
    <w:rsid w:val="00C56427"/>
    <w:rsid w:val="00C96320"/>
    <w:rsid w:val="00CA02EC"/>
    <w:rsid w:val="00CA59E8"/>
    <w:rsid w:val="00CF4578"/>
    <w:rsid w:val="00D0393E"/>
    <w:rsid w:val="00D0537D"/>
    <w:rsid w:val="00D205C2"/>
    <w:rsid w:val="00D56774"/>
    <w:rsid w:val="00D94008"/>
    <w:rsid w:val="00E0614A"/>
    <w:rsid w:val="00E72B4D"/>
    <w:rsid w:val="00E9624B"/>
    <w:rsid w:val="00EB43A2"/>
    <w:rsid w:val="00EB74E0"/>
    <w:rsid w:val="00EC27C6"/>
    <w:rsid w:val="00EC510E"/>
    <w:rsid w:val="00EC5330"/>
    <w:rsid w:val="00EC66DA"/>
    <w:rsid w:val="00ED65AD"/>
    <w:rsid w:val="00F352EB"/>
    <w:rsid w:val="00F440C1"/>
    <w:rsid w:val="00F856F8"/>
    <w:rsid w:val="00F85C53"/>
    <w:rsid w:val="00FD513B"/>
    <w:rsid w:val="03463E1D"/>
    <w:rsid w:val="04432C1B"/>
    <w:rsid w:val="0DDC229C"/>
    <w:rsid w:val="0E417192"/>
    <w:rsid w:val="1C393E31"/>
    <w:rsid w:val="28F61FF0"/>
    <w:rsid w:val="31BA4639"/>
    <w:rsid w:val="33510771"/>
    <w:rsid w:val="340030B9"/>
    <w:rsid w:val="3A735A98"/>
    <w:rsid w:val="438254DC"/>
    <w:rsid w:val="448469DA"/>
    <w:rsid w:val="46CA0152"/>
    <w:rsid w:val="54022938"/>
    <w:rsid w:val="56563291"/>
    <w:rsid w:val="573171C9"/>
    <w:rsid w:val="5E355544"/>
    <w:rsid w:val="61A72260"/>
    <w:rsid w:val="627B42C6"/>
    <w:rsid w:val="6B545F89"/>
    <w:rsid w:val="74CA2005"/>
    <w:rsid w:val="79286F54"/>
    <w:rsid w:val="7C394F09"/>
    <w:rsid w:val="7CB2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08D404"/>
  <w15:docId w15:val="{8661BCC2-C0C9-410C-8277-53C990BC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spacing w:before="100" w:beforeAutospacing="1" w:after="100" w:afterAutospacing="1" w:line="240" w:lineRule="auto"/>
      <w:outlineLvl w:val="0"/>
    </w:pPr>
    <w:rPr>
      <w:rFonts w:ascii="SimSun" w:eastAsia="SimSun" w:hAnsi="SimSun"/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table" w:styleId="TableGrid">
    <w:name w:val="Table Grid"/>
    <w:basedOn w:val="TableNormal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9"/>
    <w:qFormat/>
    <w:locked/>
    <w:rPr>
      <w:rFonts w:ascii="SimSun" w:eastAsia="SimSun" w:hAnsi="SimSun"/>
      <w:b/>
      <w:kern w:val="36"/>
      <w:sz w:val="48"/>
      <w:lang w:val="en-US" w:eastAsia="zh-CN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n-AU" w:eastAsia="en-US"/>
    </w:rPr>
  </w:style>
  <w:style w:type="paragraph" w:customStyle="1" w:styleId="EndNoteBibliography">
    <w:name w:val="EndNote Bibliography"/>
    <w:basedOn w:val="Normal"/>
    <w:link w:val="EndNoteBibliographyChar"/>
    <w:uiPriority w:val="99"/>
    <w:pPr>
      <w:spacing w:line="240" w:lineRule="auto"/>
      <w:jc w:val="both"/>
    </w:pPr>
    <w:rPr>
      <w:sz w:val="20"/>
      <w:szCs w:val="20"/>
      <w:lang w:eastAsia="en-AU"/>
    </w:rPr>
  </w:style>
  <w:style w:type="character" w:customStyle="1" w:styleId="EndNoteBibliographyChar">
    <w:name w:val="EndNote Bibliography Char"/>
    <w:link w:val="EndNoteBibliography"/>
    <w:uiPriority w:val="99"/>
    <w:qFormat/>
    <w:locked/>
    <w:rPr>
      <w:rFonts w:ascii="Calibri" w:hAnsi="Calibri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locked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B7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D7A"/>
    <w:rPr>
      <w:rFonts w:ascii="Calibri" w:eastAsia="Times New Roman" w:hAnsi="Calibr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B7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D7A"/>
    <w:rPr>
      <w:rFonts w:ascii="Calibri" w:eastAsia="Times New Roman" w:hAnsi="Calibr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455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55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5554"/>
    <w:rPr>
      <w:rFonts w:ascii="Calibri" w:eastAsia="Times New Roman" w:hAnsi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5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554"/>
    <w:rPr>
      <w:rFonts w:ascii="Calibri" w:eastAsia="Times New Roman" w:hAnsi="Calibr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801E5A-364A-4EF8-A42C-9B7CD6EB2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1338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Supplementary Tables and/or Figures</vt:lpstr>
    </vt:vector>
  </TitlesOfParts>
  <Company>QUT</Company>
  <LinksUpToDate>false</LinksUpToDate>
  <CharactersWithSpaces>9150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Tables and/or Figures</dc:title>
  <dc:creator>lossner</dc:creator>
  <cp:lastModifiedBy>Daniela Loessner</cp:lastModifiedBy>
  <cp:revision>5</cp:revision>
  <dcterms:created xsi:type="dcterms:W3CDTF">2018-04-24T12:31:00Z</dcterms:created>
  <dcterms:modified xsi:type="dcterms:W3CDTF">2018-04-24T13:01:00Z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