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3DD" w:rsidRPr="00F81D6B" w:rsidRDefault="001273DD" w:rsidP="00FC4B07">
      <w:pPr>
        <w:spacing w:before="100" w:beforeAutospacing="1" w:after="100" w:afterAutospacing="1" w:line="480" w:lineRule="auto"/>
        <w:rPr>
          <w:rFonts w:ascii="Times New Roman" w:hAnsi="Times New Roman"/>
          <w:lang w:eastAsia="zh-CN"/>
        </w:rPr>
      </w:pPr>
      <w:bookmarkStart w:id="0" w:name="_GoBack"/>
      <w:bookmarkEnd w:id="0"/>
      <w:r w:rsidRPr="00F81D6B">
        <w:rPr>
          <w:rFonts w:ascii="Times New Roman" w:hAnsi="Times New Roman"/>
          <w:b/>
          <w:u w:val="single"/>
          <w:lang w:eastAsia="zh-CN"/>
        </w:rPr>
        <w:t xml:space="preserve">Supplemental Figures and Tables </w:t>
      </w:r>
    </w:p>
    <w:p w:rsidR="001273DD" w:rsidRPr="00F81D6B" w:rsidRDefault="001273DD" w:rsidP="00FC4B07">
      <w:pPr>
        <w:pStyle w:val="NormalWeb"/>
        <w:spacing w:before="0" w:beforeAutospacing="0" w:after="0" w:afterAutospacing="0" w:line="480" w:lineRule="auto"/>
        <w:rPr>
          <w:sz w:val="22"/>
          <w:szCs w:val="22"/>
        </w:rPr>
      </w:pPr>
      <w:r w:rsidRPr="00F81D6B">
        <w:rPr>
          <w:b/>
          <w:sz w:val="22"/>
          <w:szCs w:val="22"/>
        </w:rPr>
        <w:t>Figure S1: Association between isoform-specific Pfn expression and overall survival (OS) of BC patients.</w:t>
      </w:r>
      <w:r w:rsidRPr="00F81D6B">
        <w:rPr>
          <w:sz w:val="22"/>
          <w:szCs w:val="22"/>
        </w:rPr>
        <w:t xml:space="preserve"> Kaplan-Meier survival plots showing the effect of Pfn1 and Pfn2 gene expression (above or below median levels of expression) on the OS based on analyses of transcriptome datasets for BC tumors (1402 samples) using </w:t>
      </w:r>
      <w:r w:rsidRPr="00F81D6B">
        <w:rPr>
          <w:i/>
          <w:sz w:val="22"/>
          <w:szCs w:val="22"/>
        </w:rPr>
        <w:t>kmplot.com</w:t>
      </w:r>
      <w:r w:rsidRPr="00F81D6B">
        <w:rPr>
          <w:sz w:val="22"/>
          <w:szCs w:val="22"/>
        </w:rPr>
        <w:t xml:space="preserve">. Note that compared to RFS data, OS data were available for less number of patients. </w:t>
      </w:r>
    </w:p>
    <w:p w:rsidR="001273DD" w:rsidRPr="00F81D6B" w:rsidRDefault="001273DD" w:rsidP="00FC4B07">
      <w:pPr>
        <w:pStyle w:val="NormalWeb"/>
        <w:spacing w:before="0" w:beforeAutospacing="0" w:after="0" w:afterAutospacing="0" w:line="480" w:lineRule="auto"/>
        <w:rPr>
          <w:sz w:val="22"/>
          <w:szCs w:val="22"/>
        </w:rPr>
      </w:pPr>
    </w:p>
    <w:p w:rsidR="001273DD" w:rsidRPr="00F81D6B" w:rsidRDefault="001273DD" w:rsidP="00FC4B07">
      <w:pPr>
        <w:pStyle w:val="NormalWeb"/>
        <w:spacing w:before="0" w:beforeAutospacing="0" w:after="0" w:afterAutospacing="0" w:line="480" w:lineRule="auto"/>
        <w:rPr>
          <w:sz w:val="22"/>
          <w:szCs w:val="22"/>
        </w:rPr>
      </w:pPr>
      <w:r w:rsidRPr="00F81D6B">
        <w:rPr>
          <w:b/>
          <w:sz w:val="22"/>
          <w:szCs w:val="22"/>
          <w:lang w:eastAsia="zh-CN"/>
        </w:rPr>
        <w:t>Figure S2:</w:t>
      </w:r>
      <w:r w:rsidRPr="00F81D6B">
        <w:rPr>
          <w:b/>
          <w:bCs/>
          <w:sz w:val="22"/>
          <w:szCs w:val="22"/>
          <w:lang w:eastAsia="zh-CN"/>
        </w:rPr>
        <w:t xml:space="preserve"> Effect of Pfn1 depletion on MDA-231 growth in 2D monolayer culture. </w:t>
      </w:r>
      <w:r w:rsidRPr="00F81D6B">
        <w:rPr>
          <w:sz w:val="22"/>
          <w:szCs w:val="22"/>
          <w:lang w:eastAsia="zh-CN"/>
        </w:rPr>
        <w:t>Proliferation kinetics of parental, control - and Pfn1 shRNA cells on 2D tissue-culture dish (equal number of cells in each group were plated overnight in triplicates, serum-starved for 24 hours and then allowed to proliferate in serum-containing media for another 48 hours). These data are summarized from 3 independent experiments (*p &lt; 0.05).</w:t>
      </w:r>
    </w:p>
    <w:p w:rsidR="001273DD" w:rsidRPr="00F81D6B" w:rsidRDefault="001273DD" w:rsidP="00FC4B07">
      <w:pPr>
        <w:spacing w:before="100" w:beforeAutospacing="1" w:after="100" w:afterAutospacing="1" w:line="480" w:lineRule="auto"/>
        <w:rPr>
          <w:rFonts w:ascii="Times New Roman" w:hAnsi="Times New Roman"/>
          <w:lang w:eastAsia="zh-CN"/>
        </w:rPr>
      </w:pPr>
      <w:r w:rsidRPr="00F81D6B">
        <w:rPr>
          <w:rFonts w:ascii="Times New Roman" w:hAnsi="Times New Roman"/>
          <w:b/>
          <w:lang w:eastAsia="zh-CN"/>
        </w:rPr>
        <w:t>Figure S3.</w:t>
      </w:r>
      <w:r w:rsidRPr="00F81D6B">
        <w:rPr>
          <w:rFonts w:ascii="Times New Roman" w:hAnsi="Times New Roman"/>
          <w:lang w:eastAsia="zh-CN"/>
        </w:rPr>
        <w:t xml:space="preserve"> </w:t>
      </w:r>
      <w:r w:rsidRPr="00F81D6B">
        <w:rPr>
          <w:rFonts w:ascii="Times New Roman" w:hAnsi="Times New Roman"/>
          <w:b/>
          <w:bCs/>
          <w:lang w:eastAsia="zh-CN"/>
        </w:rPr>
        <w:t xml:space="preserve">Effect of Pfn1 depletion on the kinetics of MDA-231 outgrowth on 3D BME matrix. </w:t>
      </w:r>
      <w:r w:rsidRPr="00F81D6B">
        <w:rPr>
          <w:rFonts w:ascii="Times New Roman" w:hAnsi="Times New Roman"/>
          <w:lang w:eastAsia="zh-CN"/>
        </w:rPr>
        <w:t>Outgrowth kinetics of control and Pfn1 KD MDA-231 cells on BME matrix at different cell-seeding densities (250, 500, 1000 cells/well). These data are based on real-time cell count analyses of 3 technical replicates/experimental condition from 2 independent experiments). Values are presented as mean ± SD.</w:t>
      </w:r>
    </w:p>
    <w:p w:rsidR="009567A2" w:rsidRDefault="001273DD" w:rsidP="009567A2">
      <w:pPr>
        <w:spacing w:before="100" w:beforeAutospacing="1" w:after="100" w:afterAutospacing="1" w:line="480" w:lineRule="auto"/>
        <w:rPr>
          <w:rFonts w:ascii="Times New Roman" w:hAnsi="Times New Roman"/>
          <w:lang w:eastAsia="zh-CN"/>
        </w:rPr>
      </w:pPr>
      <w:r w:rsidRPr="00F81D6B">
        <w:rPr>
          <w:rFonts w:ascii="Times New Roman" w:eastAsiaTheme="minorEastAsia" w:hAnsi="Times New Roman"/>
          <w:b/>
          <w:color w:val="000000" w:themeColor="text1"/>
          <w:kern w:val="24"/>
        </w:rPr>
        <w:t xml:space="preserve">Figure S4: Ectopic expression of GFP-Pfn1 enhances the outgrowth proficiency of Pfn1-deficient MDA-231 cells. (A)  </w:t>
      </w:r>
      <w:r w:rsidRPr="00F81D6B">
        <w:rPr>
          <w:rFonts w:ascii="Times New Roman" w:eastAsiaTheme="minorEastAsia" w:hAnsi="Times New Roman"/>
          <w:color w:val="000000" w:themeColor="text1"/>
          <w:kern w:val="24"/>
        </w:rPr>
        <w:t>Immunoblots of GFP-Pfn1, endogenous Pfn1 and tubulin</w:t>
      </w:r>
      <w:r w:rsidRPr="00F81D6B">
        <w:rPr>
          <w:rFonts w:ascii="Times New Roman" w:eastAsiaTheme="minorEastAsia" w:hAnsi="Times New Roman"/>
          <w:b/>
          <w:color w:val="000000" w:themeColor="text1"/>
          <w:kern w:val="24"/>
        </w:rPr>
        <w:t xml:space="preserve"> </w:t>
      </w:r>
      <w:r w:rsidRPr="00F81D6B">
        <w:rPr>
          <w:rFonts w:ascii="Times New Roman" w:eastAsiaTheme="minorEastAsia" w:hAnsi="Times New Roman"/>
          <w:color w:val="000000" w:themeColor="text1"/>
          <w:kern w:val="24"/>
        </w:rPr>
        <w:t xml:space="preserve">(loading control) from total extracts of GFP-Pfn1-expressing subline of MDA-231 cells transfected with either a single-target (ST) Pfn1 siRNA (silences only endogenous Pfn1) or smart-pool (SP) Pfn1 siRNA (silences both endogenous Pfn1 and exogenous GFP-Pfn1); cells transfected with control siRNA served as a group for comparison. </w:t>
      </w:r>
      <w:r w:rsidRPr="00F81D6B">
        <w:rPr>
          <w:rFonts w:ascii="Times New Roman" w:eastAsiaTheme="minorEastAsia" w:hAnsi="Times New Roman"/>
          <w:b/>
          <w:color w:val="000000" w:themeColor="text1"/>
          <w:kern w:val="24"/>
        </w:rPr>
        <w:t xml:space="preserve">(B) </w:t>
      </w:r>
      <w:r w:rsidRPr="00F81D6B">
        <w:rPr>
          <w:rFonts w:ascii="Times New Roman" w:eastAsiaTheme="minorEastAsia" w:hAnsi="Times New Roman"/>
          <w:color w:val="000000" w:themeColor="text1"/>
          <w:kern w:val="24"/>
        </w:rPr>
        <w:t>A bar graph comparing the</w:t>
      </w:r>
      <w:r w:rsidRPr="00F81D6B">
        <w:rPr>
          <w:rFonts w:ascii="Times New Roman" w:eastAsiaTheme="minorEastAsia" w:hAnsi="Times New Roman"/>
          <w:b/>
          <w:color w:val="000000" w:themeColor="text1"/>
          <w:kern w:val="24"/>
        </w:rPr>
        <w:t xml:space="preserve"> </w:t>
      </w:r>
      <w:r w:rsidRPr="00F81D6B">
        <w:rPr>
          <w:rFonts w:ascii="Times New Roman" w:eastAsiaTheme="minorEastAsia" w:hAnsi="Times New Roman"/>
          <w:color w:val="000000" w:themeColor="text1"/>
          <w:kern w:val="24"/>
        </w:rPr>
        <w:t>3D outgrowth of GFP-Pfn1-expressors in BME matrix between ST- vs SP-Pfn1 siRNA transfection conditions (data summarized from 2 independent experiments for 3 technical replicates/experimental groups).</w:t>
      </w:r>
      <w:r w:rsidRPr="00F81D6B">
        <w:rPr>
          <w:rFonts w:ascii="Times New Roman" w:hAnsi="Times New Roman"/>
          <w:lang w:eastAsia="zh-CN"/>
        </w:rPr>
        <w:t xml:space="preserve"> Values are presented as mean ± SD.</w:t>
      </w:r>
    </w:p>
    <w:p w:rsidR="001273DD" w:rsidRDefault="008B5E35" w:rsidP="009567A2">
      <w:pPr>
        <w:spacing w:before="100" w:beforeAutospacing="1" w:after="100" w:afterAutospacing="1" w:line="480" w:lineRule="auto"/>
        <w:rPr>
          <w:rFonts w:ascii="Times New Roman" w:hAnsi="Times New Roman"/>
          <w:lang w:eastAsia="zh-CN"/>
        </w:rPr>
      </w:pPr>
      <w:r>
        <w:rPr>
          <w:rFonts w:ascii="Times New Roman" w:eastAsiaTheme="minorEastAsia" w:hAnsi="Times New Roman"/>
          <w:b/>
          <w:color w:val="000000" w:themeColor="text1"/>
          <w:kern w:val="24"/>
        </w:rPr>
        <w:lastRenderedPageBreak/>
        <w:t>Figure S5</w:t>
      </w:r>
      <w:r w:rsidR="00696422" w:rsidRPr="00F81D6B">
        <w:rPr>
          <w:rFonts w:ascii="Times New Roman" w:eastAsiaTheme="minorEastAsia" w:hAnsi="Times New Roman"/>
          <w:b/>
          <w:color w:val="000000" w:themeColor="text1"/>
          <w:kern w:val="24"/>
        </w:rPr>
        <w:t>:</w:t>
      </w:r>
      <w:r w:rsidR="00696422" w:rsidRPr="00F81D6B">
        <w:rPr>
          <w:rFonts w:ascii="Times New Roman" w:hAnsi="Times New Roman"/>
          <w:b/>
          <w:lang w:eastAsia="zh-CN"/>
        </w:rPr>
        <w:t xml:space="preserve"> </w:t>
      </w:r>
      <w:r w:rsidR="00696422">
        <w:rPr>
          <w:rFonts w:ascii="Times New Roman" w:hAnsi="Times New Roman"/>
          <w:b/>
          <w:lang w:eastAsia="zh-CN"/>
        </w:rPr>
        <w:t xml:space="preserve">Matrix composition affects FLP-induction capability of Pfn1-depleted MDA-231 cells </w:t>
      </w:r>
      <w:r w:rsidR="00696422" w:rsidRPr="00696422">
        <w:rPr>
          <w:rFonts w:ascii="Times New Roman" w:hAnsi="Times New Roman"/>
          <w:lang w:eastAsia="zh-CN"/>
        </w:rPr>
        <w:t>Representative</w:t>
      </w:r>
      <w:r w:rsidR="00696422">
        <w:rPr>
          <w:rFonts w:ascii="Times New Roman" w:hAnsi="Times New Roman"/>
          <w:b/>
          <w:lang w:eastAsia="zh-CN"/>
        </w:rPr>
        <w:t xml:space="preserve"> </w:t>
      </w:r>
      <w:r w:rsidR="00696422" w:rsidRPr="00696422">
        <w:rPr>
          <w:rFonts w:ascii="Times New Roman" w:hAnsi="Times New Roman"/>
          <w:lang w:eastAsia="zh-CN"/>
        </w:rPr>
        <w:t>images of</w:t>
      </w:r>
      <w:r w:rsidR="00696422">
        <w:rPr>
          <w:rFonts w:ascii="Times New Roman" w:hAnsi="Times New Roman"/>
          <w:b/>
          <w:lang w:eastAsia="zh-CN"/>
        </w:rPr>
        <w:t xml:space="preserve"> </w:t>
      </w:r>
      <w:r w:rsidR="00696422">
        <w:rPr>
          <w:rFonts w:ascii="Times New Roman" w:hAnsi="Times New Roman"/>
          <w:lang w:eastAsia="zh-CN"/>
        </w:rPr>
        <w:t>p</w:t>
      </w:r>
      <w:r w:rsidR="009567A2" w:rsidRPr="00F81D6B">
        <w:rPr>
          <w:rFonts w:ascii="Times New Roman" w:hAnsi="Times New Roman"/>
          <w:lang w:eastAsia="zh-CN"/>
        </w:rPr>
        <w:t xml:space="preserve">halloidin (green) and DAPI (blue) staining of control and Pfn1-shRNA MDA-231 cells 3 days after seeding on BME matrix without </w:t>
      </w:r>
      <w:r w:rsidR="00696422">
        <w:rPr>
          <w:rFonts w:ascii="Times New Roman" w:hAnsi="Times New Roman"/>
          <w:lang w:eastAsia="zh-CN"/>
        </w:rPr>
        <w:t>(</w:t>
      </w:r>
      <w:r w:rsidR="00696422" w:rsidRPr="00BF7CE7">
        <w:rPr>
          <w:rFonts w:ascii="Times New Roman" w:hAnsi="Times New Roman"/>
          <w:i/>
          <w:lang w:eastAsia="zh-CN"/>
        </w:rPr>
        <w:t>panel A</w:t>
      </w:r>
      <w:r w:rsidR="00696422">
        <w:rPr>
          <w:rFonts w:ascii="Times New Roman" w:hAnsi="Times New Roman"/>
          <w:lang w:eastAsia="zh-CN"/>
        </w:rPr>
        <w:t xml:space="preserve">) </w:t>
      </w:r>
      <w:r w:rsidR="009567A2" w:rsidRPr="00F81D6B">
        <w:rPr>
          <w:rFonts w:ascii="Times New Roman" w:hAnsi="Times New Roman"/>
          <w:lang w:eastAsia="zh-CN"/>
        </w:rPr>
        <w:t xml:space="preserve">or with </w:t>
      </w:r>
      <w:r w:rsidR="00BF7CE7">
        <w:rPr>
          <w:rFonts w:ascii="Times New Roman" w:hAnsi="Times New Roman"/>
          <w:lang w:eastAsia="zh-CN"/>
        </w:rPr>
        <w:t xml:space="preserve">addition of </w:t>
      </w:r>
      <w:r w:rsidR="009567A2" w:rsidRPr="00F81D6B">
        <w:rPr>
          <w:rFonts w:ascii="Times New Roman" w:hAnsi="Times New Roman"/>
          <w:lang w:eastAsia="zh-CN"/>
        </w:rPr>
        <w:t>collagen</w:t>
      </w:r>
      <w:r w:rsidR="00BF7CE7">
        <w:rPr>
          <w:rFonts w:ascii="Times New Roman" w:hAnsi="Times New Roman"/>
          <w:lang w:eastAsia="zh-CN"/>
        </w:rPr>
        <w:t>-I</w:t>
      </w:r>
      <w:r w:rsidR="009567A2" w:rsidRPr="00F81D6B">
        <w:rPr>
          <w:rFonts w:ascii="Times New Roman" w:hAnsi="Times New Roman"/>
          <w:lang w:eastAsia="zh-CN"/>
        </w:rPr>
        <w:t xml:space="preserve"> (</w:t>
      </w:r>
      <w:r w:rsidR="00696422" w:rsidRPr="00BF7CE7">
        <w:rPr>
          <w:rFonts w:ascii="Times New Roman" w:hAnsi="Times New Roman"/>
          <w:i/>
          <w:lang w:eastAsia="zh-CN"/>
        </w:rPr>
        <w:t>panel B</w:t>
      </w:r>
      <w:r w:rsidR="00696422">
        <w:rPr>
          <w:rFonts w:ascii="Times New Roman" w:hAnsi="Times New Roman"/>
          <w:lang w:eastAsia="zh-CN"/>
        </w:rPr>
        <w:t>). Arrows show FLP (identified by phalloidin staining)</w:t>
      </w:r>
      <w:r w:rsidR="009567A2" w:rsidRPr="00F81D6B">
        <w:rPr>
          <w:rFonts w:ascii="Times New Roman" w:hAnsi="Times New Roman"/>
          <w:lang w:eastAsia="zh-CN"/>
        </w:rPr>
        <w:t>.</w:t>
      </w:r>
      <w:r w:rsidR="00696422" w:rsidRPr="00696422">
        <w:rPr>
          <w:lang w:eastAsia="zh-CN"/>
        </w:rPr>
        <w:t xml:space="preserve"> </w:t>
      </w:r>
    </w:p>
    <w:p w:rsidR="001273DD" w:rsidRPr="00F81D6B" w:rsidRDefault="008B5E35" w:rsidP="00FC4B07">
      <w:pPr>
        <w:spacing w:after="0" w:line="480" w:lineRule="auto"/>
        <w:rPr>
          <w:rFonts w:ascii="Times New Roman" w:eastAsiaTheme="minorEastAsia" w:hAnsi="Times New Roman"/>
          <w:color w:val="000000" w:themeColor="text1"/>
          <w:kern w:val="24"/>
        </w:rPr>
      </w:pPr>
      <w:r>
        <w:rPr>
          <w:rFonts w:ascii="Times New Roman" w:hAnsi="Times New Roman"/>
          <w:b/>
          <w:lang w:eastAsia="zh-CN"/>
        </w:rPr>
        <w:t>Figure S6</w:t>
      </w:r>
      <w:r w:rsidR="001273DD" w:rsidRPr="00F81D6B">
        <w:rPr>
          <w:rFonts w:ascii="Times New Roman" w:hAnsi="Times New Roman"/>
          <w:b/>
          <w:lang w:eastAsia="zh-CN"/>
        </w:rPr>
        <w:t>:</w:t>
      </w:r>
      <w:r w:rsidR="001273DD" w:rsidRPr="00F81D6B">
        <w:rPr>
          <w:rFonts w:ascii="Times New Roman" w:hAnsi="Times New Roman"/>
          <w:lang w:eastAsia="zh-CN"/>
        </w:rPr>
        <w:t xml:space="preserve"> </w:t>
      </w:r>
      <w:r w:rsidR="001273DD" w:rsidRPr="00F81D6B">
        <w:rPr>
          <w:rFonts w:ascii="Times New Roman" w:hAnsi="Times New Roman"/>
          <w:b/>
          <w:lang w:eastAsia="zh-CN"/>
        </w:rPr>
        <w:t>Silencing Pfn1 does not affect collagen-I expression in MDA-231 cells</w:t>
      </w:r>
      <w:r w:rsidR="001273DD" w:rsidRPr="00F81D6B">
        <w:rPr>
          <w:rFonts w:ascii="Times New Roman" w:hAnsi="Times New Roman"/>
          <w:lang w:eastAsia="zh-CN"/>
        </w:rPr>
        <w:t xml:space="preserve">. </w:t>
      </w:r>
      <w:r w:rsidR="001273DD" w:rsidRPr="008B5E35">
        <w:rPr>
          <w:rFonts w:ascii="Times New Roman" w:hAnsi="Times New Roman"/>
          <w:b/>
          <w:lang w:eastAsia="zh-CN"/>
        </w:rPr>
        <w:t>(A)</w:t>
      </w:r>
      <w:r w:rsidR="001273DD" w:rsidRPr="00F81D6B">
        <w:rPr>
          <w:rFonts w:ascii="Times New Roman" w:hAnsi="Times New Roman"/>
          <w:lang w:eastAsia="zh-CN"/>
        </w:rPr>
        <w:t xml:space="preserve"> Representative images of </w:t>
      </w:r>
      <w:r w:rsidR="001273DD" w:rsidRPr="00F81D6B">
        <w:rPr>
          <w:rFonts w:ascii="Times New Roman" w:eastAsiaTheme="minorEastAsia" w:hAnsi="Times New Roman"/>
          <w:color w:val="000000" w:themeColor="text1"/>
          <w:kern w:val="24"/>
        </w:rPr>
        <w:t xml:space="preserve">immunostaining of Collagen I (green) in control- vs Pfn1-shRNA expressing MDA231 cells (nuclei (blue) were counterstained with DAPI). Cells stained with secondary antibody only (shown alongside) were used as negative control and for background intensity correction. </w:t>
      </w:r>
      <w:r w:rsidRPr="008B5E35">
        <w:rPr>
          <w:rFonts w:ascii="Times New Roman" w:eastAsiaTheme="minorEastAsia" w:hAnsi="Times New Roman"/>
          <w:b/>
          <w:color w:val="000000" w:themeColor="text1"/>
          <w:kern w:val="24"/>
        </w:rPr>
        <w:t>(</w:t>
      </w:r>
      <w:r w:rsidR="001273DD" w:rsidRPr="008B5E35">
        <w:rPr>
          <w:rFonts w:ascii="Times New Roman" w:eastAsiaTheme="minorEastAsia" w:hAnsi="Times New Roman"/>
          <w:b/>
          <w:color w:val="000000" w:themeColor="text1"/>
          <w:kern w:val="24"/>
        </w:rPr>
        <w:t>B)</w:t>
      </w:r>
      <w:r w:rsidR="001273DD" w:rsidRPr="00F81D6B">
        <w:rPr>
          <w:rFonts w:ascii="Times New Roman" w:eastAsiaTheme="minorEastAsia" w:hAnsi="Times New Roman"/>
          <w:color w:val="000000" w:themeColor="text1"/>
          <w:kern w:val="24"/>
        </w:rPr>
        <w:t xml:space="preserve"> A bar graph summarizing the average intensity of Collagen I staining of Pfn1-shRNA expressing cells relative to that of control cells (data based on analyses of 150</w:t>
      </w:r>
      <w:r w:rsidR="00250D5E" w:rsidRPr="00F81D6B">
        <w:rPr>
          <w:rFonts w:ascii="Times New Roman" w:eastAsiaTheme="minorEastAsia" w:hAnsi="Times New Roman"/>
          <w:color w:val="000000" w:themeColor="text1"/>
          <w:kern w:val="24"/>
        </w:rPr>
        <w:t>-200</w:t>
      </w:r>
      <w:r w:rsidR="001273DD" w:rsidRPr="00F81D6B">
        <w:rPr>
          <w:rFonts w:ascii="Times New Roman" w:eastAsiaTheme="minorEastAsia" w:hAnsi="Times New Roman"/>
          <w:color w:val="000000" w:themeColor="text1"/>
          <w:kern w:val="24"/>
        </w:rPr>
        <w:t xml:space="preserve"> cells pooled from two independent experiments for each experimental condition; ns: not significant).</w:t>
      </w:r>
    </w:p>
    <w:p w:rsidR="00850FEF" w:rsidRDefault="00850FEF" w:rsidP="00FC4B07">
      <w:pPr>
        <w:spacing w:after="0" w:line="480" w:lineRule="auto"/>
        <w:rPr>
          <w:rFonts w:ascii="Times New Roman" w:eastAsiaTheme="minorEastAsia" w:hAnsi="Times New Roman"/>
          <w:color w:val="000000" w:themeColor="text1"/>
          <w:kern w:val="24"/>
        </w:rPr>
      </w:pPr>
    </w:p>
    <w:p w:rsidR="00696422" w:rsidRPr="008B5E35" w:rsidRDefault="008B5E35" w:rsidP="00FC4B07">
      <w:pPr>
        <w:spacing w:after="0" w:line="480" w:lineRule="auto"/>
        <w:rPr>
          <w:rFonts w:ascii="Times New Roman" w:hAnsi="Times New Roman"/>
        </w:rPr>
      </w:pPr>
      <w:r>
        <w:rPr>
          <w:rFonts w:ascii="Times New Roman" w:hAnsi="Times New Roman"/>
          <w:b/>
        </w:rPr>
        <w:t>Figure S7</w:t>
      </w:r>
      <w:r w:rsidR="00696422" w:rsidRPr="00F81D6B">
        <w:rPr>
          <w:rFonts w:ascii="Times New Roman" w:hAnsi="Times New Roman"/>
          <w:b/>
        </w:rPr>
        <w:t>.</w:t>
      </w:r>
      <w:r w:rsidR="00696422" w:rsidRPr="00F81D6B">
        <w:rPr>
          <w:rFonts w:ascii="Times New Roman" w:hAnsi="Times New Roman"/>
        </w:rPr>
        <w:t xml:space="preserve"> </w:t>
      </w:r>
      <w:r w:rsidR="00696422" w:rsidRPr="00F81D6B">
        <w:rPr>
          <w:rFonts w:ascii="Times New Roman" w:hAnsi="Times New Roman"/>
          <w:b/>
        </w:rPr>
        <w:t>Gene-set enrichment analysis (GSEA) of Pfn KD vs. control samples.</w:t>
      </w:r>
      <w:r w:rsidR="00696422" w:rsidRPr="00F81D6B">
        <w:rPr>
          <w:rFonts w:ascii="Times New Roman" w:hAnsi="Times New Roman"/>
        </w:rPr>
        <w:t xml:space="preserve"> </w:t>
      </w:r>
      <w:r w:rsidR="00696422" w:rsidRPr="008B5E35">
        <w:rPr>
          <w:rFonts w:ascii="Times New Roman" w:hAnsi="Times New Roman"/>
          <w:b/>
        </w:rPr>
        <w:t>(A)</w:t>
      </w:r>
      <w:r w:rsidR="00696422" w:rsidRPr="00F81D6B">
        <w:rPr>
          <w:rFonts w:ascii="Times New Roman" w:hAnsi="Times New Roman"/>
        </w:rPr>
        <w:t xml:space="preserve"> Pathways significantly enriched for differentially expressed genes in MDA-231 cells upon Pfn1 KD were visualized as a gene-overlap based clustered network, via the Enrichment map tool in Cytoscape. Gene-set clusters corresponding to broad functional categories are circled. Upregulated gene-sets are shown in red and down-regulated gene-sets in blue. </w:t>
      </w:r>
      <w:r w:rsidR="00696422" w:rsidRPr="00F81D6B">
        <w:rPr>
          <w:rFonts w:ascii="Times New Roman" w:hAnsi="Times New Roman"/>
          <w:b/>
        </w:rPr>
        <w:t>(B)</w:t>
      </w:r>
      <w:r w:rsidR="00696422" w:rsidRPr="00F81D6B">
        <w:rPr>
          <w:rFonts w:ascii="Times New Roman" w:hAnsi="Times New Roman"/>
        </w:rPr>
        <w:t xml:space="preserve"> GSEA derived enrichment plots for oncogenic signature gene-sets for JAK2 and PTEN, in Pfn KD vs control samples. Gene expression observed in Pfn KD vs. control samples was consistent with an upregulation of genes typically downregulated upon knockdown of JAK2 or PTEN. Conversely, genes downregulated in Pfn KD samples display significant overlap with genes that show increased expression upon JAK2 or PTEN knockdown. The relative ranks of JAK2 or PTEN2 signature genes (based on their expression in Pfn KD and control samples) are indicated by the position of the lines at the bottom of the plot. Genes are ranked in descending order, based on their fold-difference between Pfn KD and controls with positive fold-changes shown in shades of red and negative fold-changes in shades of blue.</w:t>
      </w:r>
    </w:p>
    <w:p w:rsidR="00696422" w:rsidRPr="00F81D6B" w:rsidRDefault="00696422" w:rsidP="00FC4B07">
      <w:pPr>
        <w:spacing w:after="0" w:line="480" w:lineRule="auto"/>
        <w:rPr>
          <w:rFonts w:ascii="Times New Roman" w:eastAsiaTheme="minorEastAsia" w:hAnsi="Times New Roman"/>
          <w:color w:val="000000" w:themeColor="text1"/>
          <w:kern w:val="24"/>
        </w:rPr>
      </w:pPr>
    </w:p>
    <w:p w:rsidR="00850FEF" w:rsidRPr="00F81D6B" w:rsidRDefault="008B5E35" w:rsidP="00036A56">
      <w:pPr>
        <w:spacing w:after="0" w:line="480" w:lineRule="auto"/>
        <w:rPr>
          <w:rFonts w:ascii="Times New Roman" w:eastAsiaTheme="minorEastAsia" w:hAnsi="Times New Roman"/>
          <w:color w:val="000000" w:themeColor="text1"/>
          <w:kern w:val="24"/>
        </w:rPr>
      </w:pPr>
      <w:r>
        <w:rPr>
          <w:rFonts w:ascii="Times New Roman" w:eastAsiaTheme="minorEastAsia" w:hAnsi="Times New Roman"/>
          <w:b/>
          <w:color w:val="000000" w:themeColor="text1"/>
          <w:kern w:val="24"/>
        </w:rPr>
        <w:t>Figure S8</w:t>
      </w:r>
      <w:r w:rsidR="00850FEF" w:rsidRPr="00F81D6B">
        <w:rPr>
          <w:rFonts w:ascii="Times New Roman" w:eastAsiaTheme="minorEastAsia" w:hAnsi="Times New Roman"/>
          <w:b/>
          <w:color w:val="000000" w:themeColor="text1"/>
          <w:kern w:val="24"/>
        </w:rPr>
        <w:t>:</w:t>
      </w:r>
      <w:r w:rsidR="00112912" w:rsidRPr="00F81D6B">
        <w:rPr>
          <w:rFonts w:ascii="Times New Roman" w:eastAsiaTheme="minorEastAsia" w:hAnsi="Times New Roman"/>
          <w:b/>
          <w:color w:val="000000" w:themeColor="text1"/>
          <w:kern w:val="24"/>
        </w:rPr>
        <w:t xml:space="preserve"> Effect of adenoviral mediated SMAD3 overexpression on MDA-231 outgrowth. </w:t>
      </w:r>
      <w:r w:rsidR="00112912" w:rsidRPr="008B5E35">
        <w:rPr>
          <w:rFonts w:ascii="Times New Roman" w:eastAsiaTheme="minorEastAsia" w:hAnsi="Times New Roman"/>
          <w:b/>
          <w:color w:val="000000" w:themeColor="text1"/>
          <w:kern w:val="24"/>
        </w:rPr>
        <w:t>(A)</w:t>
      </w:r>
      <w:r w:rsidR="00112912" w:rsidRPr="00F81D6B">
        <w:rPr>
          <w:rFonts w:ascii="Times New Roman" w:eastAsiaTheme="minorEastAsia" w:hAnsi="Times New Roman"/>
          <w:color w:val="000000" w:themeColor="text1"/>
          <w:kern w:val="24"/>
        </w:rPr>
        <w:t xml:space="preserve"> SMAD3 immunoblot of MDA-231 cell lysates 72 hrs after transduction of either Ad-GFP</w:t>
      </w:r>
      <w:r w:rsidR="00F85087" w:rsidRPr="00F81D6B">
        <w:rPr>
          <w:rFonts w:ascii="Times New Roman" w:eastAsiaTheme="minorEastAsia" w:hAnsi="Times New Roman"/>
          <w:color w:val="000000" w:themeColor="text1"/>
          <w:kern w:val="24"/>
        </w:rPr>
        <w:t xml:space="preserve"> (</w:t>
      </w:r>
      <w:r w:rsidR="00036A56" w:rsidRPr="00F81D6B">
        <w:rPr>
          <w:rFonts w:ascii="Times New Roman" w:eastAsiaTheme="minorEastAsia" w:hAnsi="Times New Roman"/>
          <w:color w:val="000000" w:themeColor="text1"/>
          <w:kern w:val="24"/>
        </w:rPr>
        <w:t>control</w:t>
      </w:r>
      <w:r w:rsidR="00F85087" w:rsidRPr="00F81D6B">
        <w:rPr>
          <w:rFonts w:ascii="Times New Roman" w:eastAsiaTheme="minorEastAsia" w:hAnsi="Times New Roman"/>
          <w:color w:val="000000" w:themeColor="text1"/>
          <w:kern w:val="24"/>
        </w:rPr>
        <w:t>) or Ad-SMAD3</w:t>
      </w:r>
      <w:r w:rsidR="00036A56" w:rsidRPr="00F81D6B">
        <w:rPr>
          <w:rFonts w:ascii="Times New Roman" w:eastAsiaTheme="minorEastAsia" w:hAnsi="Times New Roman"/>
          <w:color w:val="000000" w:themeColor="text1"/>
          <w:kern w:val="24"/>
        </w:rPr>
        <w:t xml:space="preserve"> (GAPDH blot serves as the loading control)</w:t>
      </w:r>
      <w:r w:rsidR="00112912" w:rsidRPr="00F81D6B">
        <w:rPr>
          <w:rFonts w:ascii="Times New Roman" w:eastAsiaTheme="minorEastAsia" w:hAnsi="Times New Roman"/>
          <w:color w:val="000000" w:themeColor="text1"/>
          <w:kern w:val="24"/>
        </w:rPr>
        <w:t xml:space="preserve">. </w:t>
      </w:r>
      <w:r w:rsidR="00036A56" w:rsidRPr="008B5E35">
        <w:rPr>
          <w:rFonts w:ascii="Times New Roman" w:eastAsiaTheme="minorEastAsia" w:hAnsi="Times New Roman"/>
          <w:b/>
          <w:color w:val="000000" w:themeColor="text1"/>
          <w:kern w:val="24"/>
        </w:rPr>
        <w:t>(</w:t>
      </w:r>
      <w:r w:rsidR="00112912" w:rsidRPr="008B5E35">
        <w:rPr>
          <w:rFonts w:ascii="Times New Roman" w:eastAsiaTheme="minorEastAsia" w:hAnsi="Times New Roman"/>
          <w:b/>
          <w:color w:val="000000" w:themeColor="text1"/>
          <w:kern w:val="24"/>
        </w:rPr>
        <w:t>B)</w:t>
      </w:r>
      <w:r w:rsidR="00112912" w:rsidRPr="00F81D6B">
        <w:rPr>
          <w:rFonts w:ascii="Times New Roman" w:eastAsiaTheme="minorEastAsia" w:hAnsi="Times New Roman"/>
          <w:color w:val="000000" w:themeColor="text1"/>
          <w:kern w:val="24"/>
        </w:rPr>
        <w:t xml:space="preserve"> </w:t>
      </w:r>
      <w:r w:rsidR="00036A56" w:rsidRPr="00F81D6B">
        <w:rPr>
          <w:rFonts w:ascii="Times New Roman" w:eastAsiaTheme="minorEastAsia" w:hAnsi="Times New Roman"/>
          <w:color w:val="000000" w:themeColor="text1"/>
          <w:kern w:val="24"/>
        </w:rPr>
        <w:t>A bar graph comparing the</w:t>
      </w:r>
      <w:r w:rsidR="00036A56" w:rsidRPr="00F81D6B">
        <w:rPr>
          <w:rFonts w:ascii="Times New Roman" w:eastAsiaTheme="minorEastAsia" w:hAnsi="Times New Roman"/>
          <w:b/>
          <w:color w:val="000000" w:themeColor="text1"/>
          <w:kern w:val="24"/>
        </w:rPr>
        <w:t xml:space="preserve"> </w:t>
      </w:r>
      <w:r w:rsidR="00036A56" w:rsidRPr="00F81D6B">
        <w:rPr>
          <w:rFonts w:ascii="Times New Roman" w:eastAsiaTheme="minorEastAsia" w:hAnsi="Times New Roman"/>
          <w:color w:val="000000" w:themeColor="text1"/>
          <w:kern w:val="24"/>
        </w:rPr>
        <w:t>3D outgrowth</w:t>
      </w:r>
      <w:r w:rsidR="00F85087" w:rsidRPr="00F81D6B">
        <w:rPr>
          <w:rFonts w:ascii="Times New Roman" w:eastAsiaTheme="minorEastAsia" w:hAnsi="Times New Roman"/>
          <w:color w:val="000000" w:themeColor="text1"/>
          <w:kern w:val="24"/>
        </w:rPr>
        <w:t xml:space="preserve"> of Ad-SMAD3 transduced cells relative to Ad-GFP transduced cells 8 days after seeding on </w:t>
      </w:r>
      <w:r w:rsidR="00036A56" w:rsidRPr="00F81D6B">
        <w:rPr>
          <w:rFonts w:ascii="Times New Roman" w:eastAsiaTheme="minorEastAsia" w:hAnsi="Times New Roman"/>
          <w:color w:val="000000" w:themeColor="text1"/>
          <w:kern w:val="24"/>
        </w:rPr>
        <w:t>BME matrix</w:t>
      </w:r>
      <w:r w:rsidR="00F85087" w:rsidRPr="00F81D6B">
        <w:rPr>
          <w:rFonts w:ascii="Times New Roman" w:eastAsiaTheme="minorEastAsia" w:hAnsi="Times New Roman"/>
          <w:color w:val="000000" w:themeColor="text1"/>
          <w:kern w:val="24"/>
        </w:rPr>
        <w:t xml:space="preserve"> (data summarized from 2 independent experiments for 8 technical replicates/experimental group; **: p&lt;0.01). </w:t>
      </w:r>
    </w:p>
    <w:p w:rsidR="00036A56" w:rsidRPr="00F81D6B" w:rsidRDefault="00036A56" w:rsidP="00036A56">
      <w:pPr>
        <w:spacing w:after="0" w:line="480" w:lineRule="auto"/>
        <w:rPr>
          <w:rFonts w:ascii="Times New Roman" w:eastAsiaTheme="minorEastAsia" w:hAnsi="Times New Roman"/>
          <w:color w:val="000000" w:themeColor="text1"/>
          <w:kern w:val="24"/>
        </w:rPr>
      </w:pPr>
    </w:p>
    <w:p w:rsidR="00936029" w:rsidRPr="00F81D6B" w:rsidRDefault="00036A56" w:rsidP="00036A56">
      <w:pPr>
        <w:spacing w:after="0" w:line="480" w:lineRule="auto"/>
        <w:rPr>
          <w:rFonts w:ascii="Times New Roman" w:eastAsiaTheme="minorEastAsia" w:hAnsi="Times New Roman"/>
          <w:color w:val="000000" w:themeColor="text1"/>
          <w:kern w:val="24"/>
        </w:rPr>
      </w:pPr>
      <w:r w:rsidRPr="00F81D6B">
        <w:rPr>
          <w:rFonts w:ascii="Times New Roman" w:eastAsiaTheme="minorEastAsia" w:hAnsi="Times New Roman"/>
          <w:b/>
          <w:color w:val="000000" w:themeColor="text1"/>
          <w:kern w:val="24"/>
        </w:rPr>
        <w:t>Fig</w:t>
      </w:r>
      <w:r w:rsidR="00F85087" w:rsidRPr="00F81D6B">
        <w:rPr>
          <w:rFonts w:ascii="Times New Roman" w:eastAsiaTheme="minorEastAsia" w:hAnsi="Times New Roman"/>
          <w:b/>
          <w:color w:val="000000" w:themeColor="text1"/>
          <w:kern w:val="24"/>
        </w:rPr>
        <w:t>ure</w:t>
      </w:r>
      <w:r w:rsidR="008B5E35">
        <w:rPr>
          <w:rFonts w:ascii="Times New Roman" w:eastAsiaTheme="minorEastAsia" w:hAnsi="Times New Roman"/>
          <w:b/>
          <w:color w:val="000000" w:themeColor="text1"/>
          <w:kern w:val="24"/>
        </w:rPr>
        <w:t xml:space="preserve"> S9</w:t>
      </w:r>
      <w:r w:rsidRPr="00F81D6B">
        <w:rPr>
          <w:rFonts w:ascii="Times New Roman" w:eastAsiaTheme="minorEastAsia" w:hAnsi="Times New Roman"/>
          <w:b/>
          <w:color w:val="000000" w:themeColor="text1"/>
          <w:kern w:val="24"/>
        </w:rPr>
        <w:t xml:space="preserve">: Confirmation of the finding that SMAD3 depletion alone fails to rescue Pfn1 KD cells from their outgrowth defect using an additional set of SMAD3 siRNA (siRNA set #2).  (A) </w:t>
      </w:r>
      <w:r w:rsidR="00F85087" w:rsidRPr="00F81D6B">
        <w:rPr>
          <w:rFonts w:ascii="Times New Roman" w:eastAsiaTheme="minorEastAsia" w:hAnsi="Times New Roman"/>
          <w:color w:val="000000" w:themeColor="text1"/>
          <w:kern w:val="24"/>
        </w:rPr>
        <w:t xml:space="preserve">Pfn1 and GAPDH (loading control) immunoblots of MDA-231 cells stably expressing </w:t>
      </w:r>
      <w:r w:rsidR="00936029" w:rsidRPr="00F81D6B">
        <w:rPr>
          <w:rFonts w:ascii="Times New Roman" w:eastAsiaTheme="minorEastAsia" w:hAnsi="Times New Roman"/>
          <w:color w:val="000000" w:themeColor="text1"/>
          <w:kern w:val="24"/>
        </w:rPr>
        <w:t>dox-</w:t>
      </w:r>
      <w:r w:rsidR="00F85087" w:rsidRPr="00F81D6B">
        <w:rPr>
          <w:rFonts w:ascii="Times New Roman" w:eastAsiaTheme="minorEastAsia" w:hAnsi="Times New Roman"/>
          <w:color w:val="000000" w:themeColor="text1"/>
          <w:kern w:val="24"/>
        </w:rPr>
        <w:t xml:space="preserve">inducible Pfn1-shRNA </w:t>
      </w:r>
      <w:r w:rsidR="00936029" w:rsidRPr="00F81D6B">
        <w:rPr>
          <w:rFonts w:ascii="Times New Roman" w:eastAsiaTheme="minorEastAsia" w:hAnsi="Times New Roman"/>
          <w:color w:val="000000" w:themeColor="text1"/>
          <w:kern w:val="24"/>
        </w:rPr>
        <w:t xml:space="preserve">demonstrate Pfn1 KD 3 days after dox treatment. </w:t>
      </w:r>
      <w:r w:rsidRPr="00F81D6B">
        <w:rPr>
          <w:rFonts w:ascii="Times New Roman" w:eastAsiaTheme="minorEastAsia" w:hAnsi="Times New Roman"/>
          <w:color w:val="000000" w:themeColor="text1"/>
          <w:kern w:val="24"/>
        </w:rPr>
        <w:t>(</w:t>
      </w:r>
      <w:r w:rsidRPr="00F81D6B">
        <w:rPr>
          <w:rFonts w:ascii="Times New Roman" w:eastAsiaTheme="minorEastAsia" w:hAnsi="Times New Roman"/>
          <w:b/>
          <w:color w:val="000000" w:themeColor="text1"/>
          <w:kern w:val="24"/>
        </w:rPr>
        <w:t>B</w:t>
      </w:r>
      <w:r w:rsidR="008B5E35">
        <w:rPr>
          <w:rFonts w:ascii="Times New Roman" w:eastAsiaTheme="minorEastAsia" w:hAnsi="Times New Roman"/>
          <w:b/>
          <w:color w:val="000000" w:themeColor="text1"/>
          <w:kern w:val="24"/>
        </w:rPr>
        <w:t>-E</w:t>
      </w:r>
      <w:r w:rsidRPr="00F81D6B">
        <w:rPr>
          <w:rFonts w:ascii="Times New Roman" w:eastAsiaTheme="minorEastAsia" w:hAnsi="Times New Roman"/>
          <w:color w:val="000000" w:themeColor="text1"/>
          <w:kern w:val="24"/>
        </w:rPr>
        <w:t>)</w:t>
      </w:r>
      <w:r w:rsidR="00936029" w:rsidRPr="00F81D6B">
        <w:rPr>
          <w:rFonts w:ascii="Times New Roman" w:eastAsiaTheme="minorEastAsia" w:hAnsi="Times New Roman"/>
          <w:color w:val="000000" w:themeColor="text1"/>
          <w:kern w:val="24"/>
        </w:rPr>
        <w:t xml:space="preserve"> SMAD3 and GAPDH (loading control) immunoblots (</w:t>
      </w:r>
      <w:r w:rsidR="00936029" w:rsidRPr="00F81D6B">
        <w:rPr>
          <w:rFonts w:ascii="Times New Roman" w:eastAsiaTheme="minorEastAsia" w:hAnsi="Times New Roman"/>
          <w:i/>
          <w:color w:val="000000" w:themeColor="text1"/>
          <w:kern w:val="24"/>
        </w:rPr>
        <w:t>panels B, D</w:t>
      </w:r>
      <w:r w:rsidR="00936029" w:rsidRPr="00F81D6B">
        <w:rPr>
          <w:rFonts w:ascii="Times New Roman" w:eastAsiaTheme="minorEastAsia" w:hAnsi="Times New Roman"/>
          <w:color w:val="000000" w:themeColor="text1"/>
          <w:kern w:val="24"/>
        </w:rPr>
        <w:t xml:space="preserve">) of untreated vs dox-treated cells following transfection of either control or SMAD3 </w:t>
      </w:r>
      <w:r w:rsidR="000714D3" w:rsidRPr="00F81D6B">
        <w:rPr>
          <w:rFonts w:ascii="Times New Roman" w:eastAsiaTheme="minorEastAsia" w:hAnsi="Times New Roman"/>
          <w:color w:val="000000" w:themeColor="text1"/>
          <w:kern w:val="24"/>
        </w:rPr>
        <w:t xml:space="preserve">siRNA </w:t>
      </w:r>
      <w:r w:rsidR="00936029" w:rsidRPr="00F81D6B">
        <w:rPr>
          <w:rFonts w:ascii="Times New Roman" w:eastAsiaTheme="minorEastAsia" w:hAnsi="Times New Roman"/>
          <w:color w:val="000000" w:themeColor="text1"/>
          <w:kern w:val="24"/>
        </w:rPr>
        <w:t xml:space="preserve">(siRNA #2). Bar graphs in panel C and E show outgrowth of untreated and dox-treated cells </w:t>
      </w:r>
      <w:r w:rsidR="000714D3" w:rsidRPr="00F81D6B">
        <w:rPr>
          <w:rFonts w:ascii="Times New Roman" w:eastAsiaTheme="minorEastAsia" w:hAnsi="Times New Roman"/>
          <w:color w:val="000000" w:themeColor="text1"/>
          <w:kern w:val="24"/>
        </w:rPr>
        <w:t xml:space="preserve">treated with the indicated siRNA </w:t>
      </w:r>
      <w:r w:rsidR="00936029" w:rsidRPr="00F81D6B">
        <w:rPr>
          <w:rFonts w:ascii="Times New Roman" w:eastAsiaTheme="minorEastAsia" w:hAnsi="Times New Roman"/>
          <w:color w:val="000000" w:themeColor="text1"/>
          <w:kern w:val="24"/>
        </w:rPr>
        <w:t xml:space="preserve">relative to the respective control 7 days after seeding (data summarized from 2 independent experiments for 8 technical replicates/experimental group; **: p&lt;0.01; NS: not significant).    </w:t>
      </w:r>
      <w:r w:rsidRPr="00F81D6B">
        <w:rPr>
          <w:rFonts w:ascii="Times New Roman" w:eastAsiaTheme="minorEastAsia" w:hAnsi="Times New Roman"/>
          <w:color w:val="000000" w:themeColor="text1"/>
          <w:kern w:val="24"/>
        </w:rPr>
        <w:t xml:space="preserve"> </w:t>
      </w:r>
    </w:p>
    <w:p w:rsidR="00936029" w:rsidRPr="00F81D6B" w:rsidRDefault="00036A56" w:rsidP="00936029">
      <w:pPr>
        <w:spacing w:after="0" w:line="480" w:lineRule="auto"/>
        <w:rPr>
          <w:rFonts w:ascii="Times New Roman" w:eastAsiaTheme="minorEastAsia" w:hAnsi="Times New Roman"/>
          <w:color w:val="000000" w:themeColor="text1"/>
          <w:kern w:val="24"/>
        </w:rPr>
      </w:pPr>
      <w:r w:rsidRPr="00F81D6B">
        <w:rPr>
          <w:rFonts w:ascii="Times New Roman" w:eastAsiaTheme="minorEastAsia" w:hAnsi="Times New Roman"/>
          <w:color w:val="000000" w:themeColor="text1"/>
          <w:kern w:val="24"/>
        </w:rPr>
        <w:t xml:space="preserve"> </w:t>
      </w:r>
    </w:p>
    <w:p w:rsidR="00936029" w:rsidRPr="00F81D6B" w:rsidRDefault="008B5E35" w:rsidP="00936029">
      <w:pPr>
        <w:spacing w:after="0" w:line="480" w:lineRule="auto"/>
        <w:rPr>
          <w:rFonts w:ascii="Times New Roman" w:eastAsia="Times New Roman" w:hAnsi="Times New Roman"/>
          <w:b/>
        </w:rPr>
      </w:pPr>
      <w:r>
        <w:rPr>
          <w:rFonts w:ascii="Times New Roman" w:eastAsiaTheme="minorEastAsia" w:hAnsi="Times New Roman"/>
          <w:b/>
          <w:color w:val="000000" w:themeColor="text1"/>
          <w:kern w:val="24"/>
        </w:rPr>
        <w:t>Figure S10</w:t>
      </w:r>
      <w:r w:rsidR="00936029" w:rsidRPr="00F81D6B">
        <w:rPr>
          <w:rFonts w:ascii="Times New Roman" w:eastAsiaTheme="minorEastAsia" w:hAnsi="Times New Roman"/>
          <w:b/>
          <w:color w:val="000000" w:themeColor="text1"/>
          <w:kern w:val="24"/>
        </w:rPr>
        <w:t xml:space="preserve">: Effect of SMAD3 KD on FLP in MDA-231 cells in MoT assay. </w:t>
      </w:r>
      <w:r w:rsidR="00936029" w:rsidRPr="00F81D6B">
        <w:rPr>
          <w:rFonts w:ascii="Times New Roman" w:eastAsiaTheme="minorEastAsia" w:hAnsi="Times New Roman"/>
          <w:color w:val="000000" w:themeColor="text1"/>
          <w:kern w:val="24"/>
        </w:rPr>
        <w:t>Representative phase</w:t>
      </w:r>
      <w:r w:rsidR="009257B6" w:rsidRPr="00F81D6B">
        <w:rPr>
          <w:rFonts w:ascii="Times New Roman" w:eastAsiaTheme="minorEastAsia" w:hAnsi="Times New Roman"/>
          <w:color w:val="000000" w:themeColor="text1"/>
          <w:kern w:val="24"/>
        </w:rPr>
        <w:t>-</w:t>
      </w:r>
      <w:r w:rsidR="00936029" w:rsidRPr="00F81D6B">
        <w:rPr>
          <w:rFonts w:ascii="Times New Roman" w:eastAsiaTheme="minorEastAsia" w:hAnsi="Times New Roman"/>
          <w:color w:val="000000" w:themeColor="text1"/>
          <w:kern w:val="24"/>
        </w:rPr>
        <w:t>contrast images of control and SMAD3 KD (using siRNA #2) MDA-231 cells</w:t>
      </w:r>
      <w:r w:rsidR="00BB4B48" w:rsidRPr="00F81D6B">
        <w:rPr>
          <w:rFonts w:ascii="Times New Roman" w:eastAsiaTheme="minorEastAsia" w:hAnsi="Times New Roman"/>
          <w:color w:val="000000" w:themeColor="text1"/>
          <w:kern w:val="24"/>
        </w:rPr>
        <w:t xml:space="preserve"> 2 days after seeding on BME matrix (arrows show FLP; scale bar – 50 </w:t>
      </w:r>
      <w:r w:rsidR="00BB4B48" w:rsidRPr="00F81D6B">
        <w:rPr>
          <w:rFonts w:ascii="Symbol" w:eastAsiaTheme="minorEastAsia" w:hAnsi="Symbol"/>
          <w:color w:val="000000" w:themeColor="text1"/>
          <w:kern w:val="24"/>
        </w:rPr>
        <w:t></w:t>
      </w:r>
      <w:r w:rsidR="00BB4B48" w:rsidRPr="00F81D6B">
        <w:rPr>
          <w:rFonts w:ascii="Times New Roman" w:eastAsiaTheme="minorEastAsia" w:hAnsi="Times New Roman"/>
          <w:color w:val="000000" w:themeColor="text1"/>
          <w:kern w:val="24"/>
        </w:rPr>
        <w:t>m).</w:t>
      </w:r>
      <w:r w:rsidR="00936029" w:rsidRPr="00F81D6B">
        <w:rPr>
          <w:rFonts w:ascii="Times New Roman" w:eastAsiaTheme="minorEastAsia" w:hAnsi="Times New Roman"/>
          <w:color w:val="000000" w:themeColor="text1"/>
          <w:kern w:val="24"/>
        </w:rPr>
        <w:t xml:space="preserve">       </w:t>
      </w:r>
    </w:p>
    <w:p w:rsidR="001273DD" w:rsidRPr="00F81D6B" w:rsidRDefault="001273DD" w:rsidP="00FC4B07">
      <w:pPr>
        <w:pStyle w:val="NormalWeb"/>
        <w:spacing w:before="0" w:beforeAutospacing="0" w:after="0" w:afterAutospacing="0" w:line="480" w:lineRule="auto"/>
        <w:rPr>
          <w:b/>
          <w:sz w:val="22"/>
          <w:szCs w:val="22"/>
        </w:rPr>
      </w:pPr>
    </w:p>
    <w:p w:rsidR="001273DD" w:rsidRPr="00F81D6B" w:rsidRDefault="001273DD" w:rsidP="00FC4B07">
      <w:pPr>
        <w:spacing w:after="0" w:line="480" w:lineRule="auto"/>
        <w:rPr>
          <w:rFonts w:ascii="Times New Roman" w:hAnsi="Times New Roman"/>
        </w:rPr>
      </w:pPr>
      <w:r w:rsidRPr="00F81D6B">
        <w:rPr>
          <w:rFonts w:ascii="Times New Roman" w:hAnsi="Times New Roman"/>
          <w:b/>
        </w:rPr>
        <w:t>Supplementary Table 1: Significantly up- and down-regulated pathways identified through Gene Set Enrichment Analysis (GSEA).</w:t>
      </w:r>
      <w:r w:rsidRPr="00F81D6B">
        <w:rPr>
          <w:rFonts w:ascii="Times New Roman" w:hAnsi="Times New Roman"/>
        </w:rPr>
        <w:t xml:space="preserve"> Canonical pathways and pathways composed of oncogenic signatures were obtained from MSigDB. Pathways with a false discovery rate (FDR) &lt;10% are listed.</w:t>
      </w:r>
    </w:p>
    <w:p w:rsidR="001273DD" w:rsidRPr="00F81D6B" w:rsidRDefault="001273DD" w:rsidP="00FC4B07">
      <w:pPr>
        <w:spacing w:after="0" w:line="480" w:lineRule="auto"/>
        <w:rPr>
          <w:rFonts w:ascii="Times New Roman" w:hAnsi="Times New Roman"/>
          <w:b/>
        </w:rPr>
      </w:pPr>
    </w:p>
    <w:p w:rsidR="001273DD" w:rsidRPr="00F81D6B" w:rsidRDefault="001273DD" w:rsidP="00FC4B07">
      <w:pPr>
        <w:spacing w:after="0" w:line="480" w:lineRule="auto"/>
        <w:rPr>
          <w:rFonts w:ascii="Times New Roman" w:hAnsi="Times New Roman"/>
        </w:rPr>
      </w:pPr>
      <w:r w:rsidRPr="00F81D6B">
        <w:rPr>
          <w:rFonts w:ascii="Times New Roman" w:hAnsi="Times New Roman"/>
          <w:b/>
        </w:rPr>
        <w:lastRenderedPageBreak/>
        <w:t xml:space="preserve">Supplementary Table 2: Upstream Regulator Analysis in Ingenuity Pathway Analysis. </w:t>
      </w:r>
      <w:r w:rsidRPr="00F81D6B">
        <w:rPr>
          <w:rFonts w:ascii="Times New Roman" w:hAnsi="Times New Roman"/>
        </w:rPr>
        <w:t>Regulators with an absolute bias-corrected z-score&gt;1.5 are shown. Col 1, name of upstream regulator; col 2, log ratio of expression for upstream regulator in current study (only listed in absolute log ratio &gt;0.58); col 3, type of upstream regulator; col 4, predicted state of upstream regulator (based on absolute value of activation z-score &gt;2); col 5, activation z-score values; col 6, bias term value; col 7, bias-corrected z-score; col 8, p-value for overlap of list contents with regulator targets in IPA knowledgebase; col 9, list of target genes in experimental list.</w:t>
      </w:r>
    </w:p>
    <w:sectPr w:rsidR="001273DD" w:rsidRPr="00F81D6B" w:rsidSect="004518C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94B" w:rsidRDefault="0084294B" w:rsidP="0044706A">
      <w:pPr>
        <w:spacing w:after="0" w:line="240" w:lineRule="auto"/>
      </w:pPr>
      <w:r>
        <w:separator/>
      </w:r>
    </w:p>
  </w:endnote>
  <w:endnote w:type="continuationSeparator" w:id="0">
    <w:p w:rsidR="0084294B" w:rsidRDefault="0084294B" w:rsidP="0044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932612"/>
      <w:docPartObj>
        <w:docPartGallery w:val="Page Numbers (Bottom of Page)"/>
        <w:docPartUnique/>
      </w:docPartObj>
    </w:sdtPr>
    <w:sdtEndPr>
      <w:rPr>
        <w:noProof/>
      </w:rPr>
    </w:sdtEndPr>
    <w:sdtContent>
      <w:p w:rsidR="00B449A0" w:rsidRDefault="00B449A0">
        <w:pPr>
          <w:pStyle w:val="Footer"/>
          <w:jc w:val="center"/>
        </w:pPr>
        <w:r>
          <w:fldChar w:fldCharType="begin"/>
        </w:r>
        <w:r>
          <w:instrText xml:space="preserve"> PAGE   \* MERGEFORMAT </w:instrText>
        </w:r>
        <w:r>
          <w:fldChar w:fldCharType="separate"/>
        </w:r>
        <w:r w:rsidR="00CF1B9D">
          <w:rPr>
            <w:noProof/>
          </w:rPr>
          <w:t>1</w:t>
        </w:r>
        <w:r>
          <w:rPr>
            <w:noProof/>
          </w:rPr>
          <w:fldChar w:fldCharType="end"/>
        </w:r>
      </w:p>
    </w:sdtContent>
  </w:sdt>
  <w:p w:rsidR="00B449A0" w:rsidRDefault="00B44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94B" w:rsidRDefault="0084294B" w:rsidP="0044706A">
      <w:pPr>
        <w:spacing w:after="0" w:line="240" w:lineRule="auto"/>
      </w:pPr>
      <w:r>
        <w:separator/>
      </w:r>
    </w:p>
  </w:footnote>
  <w:footnote w:type="continuationSeparator" w:id="0">
    <w:p w:rsidR="0084294B" w:rsidRDefault="0084294B" w:rsidP="00447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4B01"/>
    <w:multiLevelType w:val="hybridMultilevel"/>
    <w:tmpl w:val="1D8E175E"/>
    <w:lvl w:ilvl="0" w:tplc="8C865AF0">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4E53"/>
    <w:multiLevelType w:val="hybridMultilevel"/>
    <w:tmpl w:val="1B200DCE"/>
    <w:lvl w:ilvl="0" w:tplc="17AA2778">
      <w:start w:val="1"/>
      <w:numFmt w:val="upperLetter"/>
      <w:lvlText w:val="%1."/>
      <w:lvlJc w:val="left"/>
      <w:pPr>
        <w:tabs>
          <w:tab w:val="num" w:pos="720"/>
        </w:tabs>
        <w:ind w:left="720" w:hanging="360"/>
      </w:pPr>
    </w:lvl>
    <w:lvl w:ilvl="1" w:tplc="8CC01FBA" w:tentative="1">
      <w:start w:val="1"/>
      <w:numFmt w:val="upperLetter"/>
      <w:lvlText w:val="%2."/>
      <w:lvlJc w:val="left"/>
      <w:pPr>
        <w:tabs>
          <w:tab w:val="num" w:pos="1440"/>
        </w:tabs>
        <w:ind w:left="1440" w:hanging="360"/>
      </w:pPr>
    </w:lvl>
    <w:lvl w:ilvl="2" w:tplc="A7341A68" w:tentative="1">
      <w:start w:val="1"/>
      <w:numFmt w:val="upperLetter"/>
      <w:lvlText w:val="%3."/>
      <w:lvlJc w:val="left"/>
      <w:pPr>
        <w:tabs>
          <w:tab w:val="num" w:pos="2160"/>
        </w:tabs>
        <w:ind w:left="2160" w:hanging="360"/>
      </w:pPr>
    </w:lvl>
    <w:lvl w:ilvl="3" w:tplc="7B2E291A" w:tentative="1">
      <w:start w:val="1"/>
      <w:numFmt w:val="upperLetter"/>
      <w:lvlText w:val="%4."/>
      <w:lvlJc w:val="left"/>
      <w:pPr>
        <w:tabs>
          <w:tab w:val="num" w:pos="2880"/>
        </w:tabs>
        <w:ind w:left="2880" w:hanging="360"/>
      </w:pPr>
    </w:lvl>
    <w:lvl w:ilvl="4" w:tplc="21EC9C20" w:tentative="1">
      <w:start w:val="1"/>
      <w:numFmt w:val="upperLetter"/>
      <w:lvlText w:val="%5."/>
      <w:lvlJc w:val="left"/>
      <w:pPr>
        <w:tabs>
          <w:tab w:val="num" w:pos="3600"/>
        </w:tabs>
        <w:ind w:left="3600" w:hanging="360"/>
      </w:pPr>
    </w:lvl>
    <w:lvl w:ilvl="5" w:tplc="E9B43094" w:tentative="1">
      <w:start w:val="1"/>
      <w:numFmt w:val="upperLetter"/>
      <w:lvlText w:val="%6."/>
      <w:lvlJc w:val="left"/>
      <w:pPr>
        <w:tabs>
          <w:tab w:val="num" w:pos="4320"/>
        </w:tabs>
        <w:ind w:left="4320" w:hanging="360"/>
      </w:pPr>
    </w:lvl>
    <w:lvl w:ilvl="6" w:tplc="099636A4" w:tentative="1">
      <w:start w:val="1"/>
      <w:numFmt w:val="upperLetter"/>
      <w:lvlText w:val="%7."/>
      <w:lvlJc w:val="left"/>
      <w:pPr>
        <w:tabs>
          <w:tab w:val="num" w:pos="5040"/>
        </w:tabs>
        <w:ind w:left="5040" w:hanging="360"/>
      </w:pPr>
    </w:lvl>
    <w:lvl w:ilvl="7" w:tplc="8AA43D54" w:tentative="1">
      <w:start w:val="1"/>
      <w:numFmt w:val="upperLetter"/>
      <w:lvlText w:val="%8."/>
      <w:lvlJc w:val="left"/>
      <w:pPr>
        <w:tabs>
          <w:tab w:val="num" w:pos="5760"/>
        </w:tabs>
        <w:ind w:left="5760" w:hanging="360"/>
      </w:pPr>
    </w:lvl>
    <w:lvl w:ilvl="8" w:tplc="3E444AE4" w:tentative="1">
      <w:start w:val="1"/>
      <w:numFmt w:val="upperLetter"/>
      <w:lvlText w:val="%9."/>
      <w:lvlJc w:val="left"/>
      <w:pPr>
        <w:tabs>
          <w:tab w:val="num" w:pos="6480"/>
        </w:tabs>
        <w:ind w:left="6480" w:hanging="360"/>
      </w:pPr>
    </w:lvl>
  </w:abstractNum>
  <w:abstractNum w:abstractNumId="2">
    <w:nsid w:val="3ED073A2"/>
    <w:multiLevelType w:val="hybridMultilevel"/>
    <w:tmpl w:val="D1B490FA"/>
    <w:lvl w:ilvl="0" w:tplc="512A1E82">
      <w:start w:val="1"/>
      <w:numFmt w:val="upperLetter"/>
      <w:lvlText w:val="%1."/>
      <w:lvlJc w:val="left"/>
      <w:pPr>
        <w:tabs>
          <w:tab w:val="num" w:pos="720"/>
        </w:tabs>
        <w:ind w:left="720" w:hanging="360"/>
      </w:pPr>
    </w:lvl>
    <w:lvl w:ilvl="1" w:tplc="AA4A6574" w:tentative="1">
      <w:start w:val="1"/>
      <w:numFmt w:val="upperLetter"/>
      <w:lvlText w:val="%2."/>
      <w:lvlJc w:val="left"/>
      <w:pPr>
        <w:tabs>
          <w:tab w:val="num" w:pos="1440"/>
        </w:tabs>
        <w:ind w:left="1440" w:hanging="360"/>
      </w:pPr>
    </w:lvl>
    <w:lvl w:ilvl="2" w:tplc="7396DEB4" w:tentative="1">
      <w:start w:val="1"/>
      <w:numFmt w:val="upperLetter"/>
      <w:lvlText w:val="%3."/>
      <w:lvlJc w:val="left"/>
      <w:pPr>
        <w:tabs>
          <w:tab w:val="num" w:pos="2160"/>
        </w:tabs>
        <w:ind w:left="2160" w:hanging="360"/>
      </w:pPr>
    </w:lvl>
    <w:lvl w:ilvl="3" w:tplc="24067618" w:tentative="1">
      <w:start w:val="1"/>
      <w:numFmt w:val="upperLetter"/>
      <w:lvlText w:val="%4."/>
      <w:lvlJc w:val="left"/>
      <w:pPr>
        <w:tabs>
          <w:tab w:val="num" w:pos="2880"/>
        </w:tabs>
        <w:ind w:left="2880" w:hanging="360"/>
      </w:pPr>
    </w:lvl>
    <w:lvl w:ilvl="4" w:tplc="E3781346" w:tentative="1">
      <w:start w:val="1"/>
      <w:numFmt w:val="upperLetter"/>
      <w:lvlText w:val="%5."/>
      <w:lvlJc w:val="left"/>
      <w:pPr>
        <w:tabs>
          <w:tab w:val="num" w:pos="3600"/>
        </w:tabs>
        <w:ind w:left="3600" w:hanging="360"/>
      </w:pPr>
    </w:lvl>
    <w:lvl w:ilvl="5" w:tplc="E77ABE1E" w:tentative="1">
      <w:start w:val="1"/>
      <w:numFmt w:val="upperLetter"/>
      <w:lvlText w:val="%6."/>
      <w:lvlJc w:val="left"/>
      <w:pPr>
        <w:tabs>
          <w:tab w:val="num" w:pos="4320"/>
        </w:tabs>
        <w:ind w:left="4320" w:hanging="360"/>
      </w:pPr>
    </w:lvl>
    <w:lvl w:ilvl="6" w:tplc="11AA04FC" w:tentative="1">
      <w:start w:val="1"/>
      <w:numFmt w:val="upperLetter"/>
      <w:lvlText w:val="%7."/>
      <w:lvlJc w:val="left"/>
      <w:pPr>
        <w:tabs>
          <w:tab w:val="num" w:pos="5040"/>
        </w:tabs>
        <w:ind w:left="5040" w:hanging="360"/>
      </w:pPr>
    </w:lvl>
    <w:lvl w:ilvl="7" w:tplc="A6BCE94A" w:tentative="1">
      <w:start w:val="1"/>
      <w:numFmt w:val="upperLetter"/>
      <w:lvlText w:val="%8."/>
      <w:lvlJc w:val="left"/>
      <w:pPr>
        <w:tabs>
          <w:tab w:val="num" w:pos="5760"/>
        </w:tabs>
        <w:ind w:left="5760" w:hanging="360"/>
      </w:pPr>
    </w:lvl>
    <w:lvl w:ilvl="8" w:tplc="771A9A74" w:tentative="1">
      <w:start w:val="1"/>
      <w:numFmt w:val="upperLetter"/>
      <w:lvlText w:val="%9."/>
      <w:lvlJc w:val="left"/>
      <w:pPr>
        <w:tabs>
          <w:tab w:val="num" w:pos="6480"/>
        </w:tabs>
        <w:ind w:left="6480" w:hanging="360"/>
      </w:pPr>
    </w:lvl>
  </w:abstractNum>
  <w:abstractNum w:abstractNumId="3">
    <w:nsid w:val="402E7348"/>
    <w:multiLevelType w:val="hybridMultilevel"/>
    <w:tmpl w:val="E5F468C8"/>
    <w:lvl w:ilvl="0" w:tplc="E60CF7F4">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4208B5"/>
    <w:multiLevelType w:val="hybridMultilevel"/>
    <w:tmpl w:val="AE4882A0"/>
    <w:lvl w:ilvl="0" w:tplc="59E86CF0">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495E8C"/>
    <w:multiLevelType w:val="hybridMultilevel"/>
    <w:tmpl w:val="3BCC788A"/>
    <w:lvl w:ilvl="0" w:tplc="57F86188">
      <w:numFmt w:val="bullet"/>
      <w:lvlText w:val="-"/>
      <w:lvlJc w:val="left"/>
      <w:pPr>
        <w:ind w:left="780" w:hanging="360"/>
      </w:pPr>
      <w:rPr>
        <w:rFonts w:ascii="Times New Roman" w:eastAsia="SimSu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OwNDMwNzcwMDM3MDFV0lEKTi0uzszPAykwqgUAN73jn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s9avv2a15x2tnewz9r5ap0lra9zvd9prsrf&quot;&gt;Partha Roy Main Reference database-Saved&lt;record-ids&gt;&lt;item&gt;983&lt;/item&gt;&lt;item&gt;985&lt;/item&gt;&lt;item&gt;998&lt;/item&gt;&lt;item&gt;1014&lt;/item&gt;&lt;item&gt;1030&lt;/item&gt;&lt;item&gt;1059&lt;/item&gt;&lt;item&gt;1196&lt;/item&gt;&lt;item&gt;1306&lt;/item&gt;&lt;item&gt;1639&lt;/item&gt;&lt;item&gt;1651&lt;/item&gt;&lt;item&gt;1656&lt;/item&gt;&lt;item&gt;1657&lt;/item&gt;&lt;item&gt;1660&lt;/item&gt;&lt;item&gt;1679&lt;/item&gt;&lt;item&gt;1864&lt;/item&gt;&lt;item&gt;1868&lt;/item&gt;&lt;item&gt;2085&lt;/item&gt;&lt;item&gt;2087&lt;/item&gt;&lt;item&gt;2089&lt;/item&gt;&lt;item&gt;2091&lt;/item&gt;&lt;item&gt;2093&lt;/item&gt;&lt;item&gt;2095&lt;/item&gt;&lt;item&gt;2099&lt;/item&gt;&lt;item&gt;2101&lt;/item&gt;&lt;item&gt;2103&lt;/item&gt;&lt;item&gt;2105&lt;/item&gt;&lt;item&gt;2175&lt;/item&gt;&lt;item&gt;2176&lt;/item&gt;&lt;item&gt;2177&lt;/item&gt;&lt;item&gt;3054&lt;/item&gt;&lt;item&gt;3487&lt;/item&gt;&lt;item&gt;3488&lt;/item&gt;&lt;item&gt;3489&lt;/item&gt;&lt;/record-ids&gt;&lt;/item&gt;&lt;/Libraries&gt;"/>
  </w:docVars>
  <w:rsids>
    <w:rsidRoot w:val="00255F85"/>
    <w:rsid w:val="0000283D"/>
    <w:rsid w:val="00005142"/>
    <w:rsid w:val="0000647D"/>
    <w:rsid w:val="000066D0"/>
    <w:rsid w:val="00007F1F"/>
    <w:rsid w:val="00010248"/>
    <w:rsid w:val="00011193"/>
    <w:rsid w:val="00011420"/>
    <w:rsid w:val="00011AEA"/>
    <w:rsid w:val="000122F7"/>
    <w:rsid w:val="0001277D"/>
    <w:rsid w:val="00012A40"/>
    <w:rsid w:val="00012DA2"/>
    <w:rsid w:val="0001331A"/>
    <w:rsid w:val="00014B11"/>
    <w:rsid w:val="00015B30"/>
    <w:rsid w:val="00017BAF"/>
    <w:rsid w:val="00022F01"/>
    <w:rsid w:val="00023CBA"/>
    <w:rsid w:val="00023DF8"/>
    <w:rsid w:val="00024E19"/>
    <w:rsid w:val="000250DC"/>
    <w:rsid w:val="00025766"/>
    <w:rsid w:val="00025B15"/>
    <w:rsid w:val="00026D67"/>
    <w:rsid w:val="00027A6A"/>
    <w:rsid w:val="00030A4D"/>
    <w:rsid w:val="0003112D"/>
    <w:rsid w:val="0003226A"/>
    <w:rsid w:val="000334B5"/>
    <w:rsid w:val="00034272"/>
    <w:rsid w:val="00034521"/>
    <w:rsid w:val="00034F36"/>
    <w:rsid w:val="00035B5A"/>
    <w:rsid w:val="000366A5"/>
    <w:rsid w:val="0003670F"/>
    <w:rsid w:val="00036A56"/>
    <w:rsid w:val="00037B52"/>
    <w:rsid w:val="00037CED"/>
    <w:rsid w:val="000402F9"/>
    <w:rsid w:val="00040D34"/>
    <w:rsid w:val="00042A0F"/>
    <w:rsid w:val="00042A86"/>
    <w:rsid w:val="000439AA"/>
    <w:rsid w:val="00044794"/>
    <w:rsid w:val="00044D6D"/>
    <w:rsid w:val="00045216"/>
    <w:rsid w:val="00046B34"/>
    <w:rsid w:val="0004799F"/>
    <w:rsid w:val="00052B6E"/>
    <w:rsid w:val="00052D6C"/>
    <w:rsid w:val="00054491"/>
    <w:rsid w:val="000545A0"/>
    <w:rsid w:val="00056E7D"/>
    <w:rsid w:val="00057864"/>
    <w:rsid w:val="00060054"/>
    <w:rsid w:val="0006088D"/>
    <w:rsid w:val="00060E9F"/>
    <w:rsid w:val="00062186"/>
    <w:rsid w:val="000649B6"/>
    <w:rsid w:val="00064A7D"/>
    <w:rsid w:val="00066444"/>
    <w:rsid w:val="00066664"/>
    <w:rsid w:val="000667D8"/>
    <w:rsid w:val="00066CA0"/>
    <w:rsid w:val="00066D97"/>
    <w:rsid w:val="0006756B"/>
    <w:rsid w:val="00067E12"/>
    <w:rsid w:val="000714D3"/>
    <w:rsid w:val="00071EFC"/>
    <w:rsid w:val="00072134"/>
    <w:rsid w:val="000724BC"/>
    <w:rsid w:val="00073F2E"/>
    <w:rsid w:val="000744FA"/>
    <w:rsid w:val="000758A8"/>
    <w:rsid w:val="000762D5"/>
    <w:rsid w:val="00076340"/>
    <w:rsid w:val="00076381"/>
    <w:rsid w:val="00076748"/>
    <w:rsid w:val="00081C5E"/>
    <w:rsid w:val="00082E66"/>
    <w:rsid w:val="0008367D"/>
    <w:rsid w:val="0008396C"/>
    <w:rsid w:val="0008475D"/>
    <w:rsid w:val="00086EAC"/>
    <w:rsid w:val="000873B9"/>
    <w:rsid w:val="0009012A"/>
    <w:rsid w:val="000902BD"/>
    <w:rsid w:val="00091F38"/>
    <w:rsid w:val="00093308"/>
    <w:rsid w:val="00093F82"/>
    <w:rsid w:val="00093F96"/>
    <w:rsid w:val="00095584"/>
    <w:rsid w:val="00095B02"/>
    <w:rsid w:val="0009658B"/>
    <w:rsid w:val="00096E0B"/>
    <w:rsid w:val="000A0B7C"/>
    <w:rsid w:val="000A23A7"/>
    <w:rsid w:val="000A3161"/>
    <w:rsid w:val="000A3AA6"/>
    <w:rsid w:val="000A401B"/>
    <w:rsid w:val="000A4A30"/>
    <w:rsid w:val="000A5906"/>
    <w:rsid w:val="000A5A7A"/>
    <w:rsid w:val="000A5E69"/>
    <w:rsid w:val="000A66C0"/>
    <w:rsid w:val="000A771D"/>
    <w:rsid w:val="000B13C9"/>
    <w:rsid w:val="000B1BD0"/>
    <w:rsid w:val="000B51C5"/>
    <w:rsid w:val="000B63AF"/>
    <w:rsid w:val="000B666F"/>
    <w:rsid w:val="000B76BB"/>
    <w:rsid w:val="000C0671"/>
    <w:rsid w:val="000C0E69"/>
    <w:rsid w:val="000C2116"/>
    <w:rsid w:val="000C2F6A"/>
    <w:rsid w:val="000C4479"/>
    <w:rsid w:val="000C5363"/>
    <w:rsid w:val="000C56C5"/>
    <w:rsid w:val="000C635D"/>
    <w:rsid w:val="000C685E"/>
    <w:rsid w:val="000D203B"/>
    <w:rsid w:val="000D283A"/>
    <w:rsid w:val="000D2CB8"/>
    <w:rsid w:val="000D4463"/>
    <w:rsid w:val="000D77F0"/>
    <w:rsid w:val="000E00F8"/>
    <w:rsid w:val="000E1094"/>
    <w:rsid w:val="000E1A3A"/>
    <w:rsid w:val="000E2134"/>
    <w:rsid w:val="000E445B"/>
    <w:rsid w:val="000E4C4C"/>
    <w:rsid w:val="000E5C11"/>
    <w:rsid w:val="000E6326"/>
    <w:rsid w:val="000E6E19"/>
    <w:rsid w:val="000F0E9F"/>
    <w:rsid w:val="000F1D8C"/>
    <w:rsid w:val="000F24A9"/>
    <w:rsid w:val="000F2ECB"/>
    <w:rsid w:val="000F2F2A"/>
    <w:rsid w:val="000F379C"/>
    <w:rsid w:val="000F3EC7"/>
    <w:rsid w:val="000F4B7C"/>
    <w:rsid w:val="000F4B9A"/>
    <w:rsid w:val="000F5177"/>
    <w:rsid w:val="000F5509"/>
    <w:rsid w:val="000F5BE0"/>
    <w:rsid w:val="000F707A"/>
    <w:rsid w:val="000F71CF"/>
    <w:rsid w:val="001002E4"/>
    <w:rsid w:val="00100971"/>
    <w:rsid w:val="00102331"/>
    <w:rsid w:val="00102DE8"/>
    <w:rsid w:val="00105948"/>
    <w:rsid w:val="00110DD8"/>
    <w:rsid w:val="00111074"/>
    <w:rsid w:val="00112497"/>
    <w:rsid w:val="00112912"/>
    <w:rsid w:val="00112CC3"/>
    <w:rsid w:val="00112F7C"/>
    <w:rsid w:val="001130AD"/>
    <w:rsid w:val="00113867"/>
    <w:rsid w:val="00117D13"/>
    <w:rsid w:val="00120515"/>
    <w:rsid w:val="001206CD"/>
    <w:rsid w:val="00120777"/>
    <w:rsid w:val="00123A2F"/>
    <w:rsid w:val="0012506F"/>
    <w:rsid w:val="00125695"/>
    <w:rsid w:val="00125DA5"/>
    <w:rsid w:val="00126475"/>
    <w:rsid w:val="001273DD"/>
    <w:rsid w:val="001327B9"/>
    <w:rsid w:val="00132C2E"/>
    <w:rsid w:val="00134B7D"/>
    <w:rsid w:val="00134CB2"/>
    <w:rsid w:val="00134F4D"/>
    <w:rsid w:val="00135AD8"/>
    <w:rsid w:val="00136D76"/>
    <w:rsid w:val="001378C4"/>
    <w:rsid w:val="00137C8F"/>
    <w:rsid w:val="00140DBD"/>
    <w:rsid w:val="00141EF8"/>
    <w:rsid w:val="001448E8"/>
    <w:rsid w:val="00144938"/>
    <w:rsid w:val="00151481"/>
    <w:rsid w:val="00151B68"/>
    <w:rsid w:val="0015421A"/>
    <w:rsid w:val="0015455E"/>
    <w:rsid w:val="001547E4"/>
    <w:rsid w:val="00154BDD"/>
    <w:rsid w:val="00154DA2"/>
    <w:rsid w:val="00155CB4"/>
    <w:rsid w:val="001568E5"/>
    <w:rsid w:val="0016179B"/>
    <w:rsid w:val="001625F9"/>
    <w:rsid w:val="001626FF"/>
    <w:rsid w:val="00162C19"/>
    <w:rsid w:val="00162F17"/>
    <w:rsid w:val="00163795"/>
    <w:rsid w:val="00164AA0"/>
    <w:rsid w:val="00164ACD"/>
    <w:rsid w:val="00165902"/>
    <w:rsid w:val="0017179B"/>
    <w:rsid w:val="001719B3"/>
    <w:rsid w:val="001719F0"/>
    <w:rsid w:val="00172CA1"/>
    <w:rsid w:val="00173219"/>
    <w:rsid w:val="001733A4"/>
    <w:rsid w:val="00174F89"/>
    <w:rsid w:val="001751F1"/>
    <w:rsid w:val="001759FF"/>
    <w:rsid w:val="00175CAE"/>
    <w:rsid w:val="00176D0B"/>
    <w:rsid w:val="00180BFC"/>
    <w:rsid w:val="00180D78"/>
    <w:rsid w:val="00180F92"/>
    <w:rsid w:val="00183E4E"/>
    <w:rsid w:val="00183F91"/>
    <w:rsid w:val="001840EE"/>
    <w:rsid w:val="00185574"/>
    <w:rsid w:val="00187A3A"/>
    <w:rsid w:val="00190AF5"/>
    <w:rsid w:val="001915A1"/>
    <w:rsid w:val="00191BBE"/>
    <w:rsid w:val="00194AB8"/>
    <w:rsid w:val="00194CA3"/>
    <w:rsid w:val="00195E7A"/>
    <w:rsid w:val="0019713D"/>
    <w:rsid w:val="00197EDF"/>
    <w:rsid w:val="001A012D"/>
    <w:rsid w:val="001A1DAD"/>
    <w:rsid w:val="001A3119"/>
    <w:rsid w:val="001A3366"/>
    <w:rsid w:val="001A3DE3"/>
    <w:rsid w:val="001A4FCB"/>
    <w:rsid w:val="001A53CB"/>
    <w:rsid w:val="001A58BB"/>
    <w:rsid w:val="001A6793"/>
    <w:rsid w:val="001A744C"/>
    <w:rsid w:val="001B2D55"/>
    <w:rsid w:val="001B6560"/>
    <w:rsid w:val="001B72FF"/>
    <w:rsid w:val="001B7B80"/>
    <w:rsid w:val="001C0262"/>
    <w:rsid w:val="001C0766"/>
    <w:rsid w:val="001C16E7"/>
    <w:rsid w:val="001C171C"/>
    <w:rsid w:val="001C1E95"/>
    <w:rsid w:val="001C285D"/>
    <w:rsid w:val="001C4760"/>
    <w:rsid w:val="001C4C08"/>
    <w:rsid w:val="001C745B"/>
    <w:rsid w:val="001C763B"/>
    <w:rsid w:val="001C7AE5"/>
    <w:rsid w:val="001C7EED"/>
    <w:rsid w:val="001D0474"/>
    <w:rsid w:val="001D11FD"/>
    <w:rsid w:val="001D28A1"/>
    <w:rsid w:val="001D2AAE"/>
    <w:rsid w:val="001D362D"/>
    <w:rsid w:val="001D48AB"/>
    <w:rsid w:val="001D55CD"/>
    <w:rsid w:val="001D6427"/>
    <w:rsid w:val="001D6458"/>
    <w:rsid w:val="001D76FA"/>
    <w:rsid w:val="001E0DE3"/>
    <w:rsid w:val="001E14DC"/>
    <w:rsid w:val="001E1A0D"/>
    <w:rsid w:val="001E4844"/>
    <w:rsid w:val="001F187F"/>
    <w:rsid w:val="001F2859"/>
    <w:rsid w:val="001F5A4F"/>
    <w:rsid w:val="001F6AD0"/>
    <w:rsid w:val="00201936"/>
    <w:rsid w:val="0020293B"/>
    <w:rsid w:val="002059C8"/>
    <w:rsid w:val="002063E5"/>
    <w:rsid w:val="002068BD"/>
    <w:rsid w:val="0020789D"/>
    <w:rsid w:val="00207FA6"/>
    <w:rsid w:val="002105C4"/>
    <w:rsid w:val="00210602"/>
    <w:rsid w:val="00211028"/>
    <w:rsid w:val="00211E2A"/>
    <w:rsid w:val="00214809"/>
    <w:rsid w:val="002148D1"/>
    <w:rsid w:val="0021796B"/>
    <w:rsid w:val="002202A4"/>
    <w:rsid w:val="00222BAA"/>
    <w:rsid w:val="00222FEF"/>
    <w:rsid w:val="002242C5"/>
    <w:rsid w:val="00225C6D"/>
    <w:rsid w:val="002261C8"/>
    <w:rsid w:val="002263E4"/>
    <w:rsid w:val="00226D84"/>
    <w:rsid w:val="00226FAC"/>
    <w:rsid w:val="00227BC8"/>
    <w:rsid w:val="00230CB8"/>
    <w:rsid w:val="00231740"/>
    <w:rsid w:val="00231868"/>
    <w:rsid w:val="002318EE"/>
    <w:rsid w:val="00231C6A"/>
    <w:rsid w:val="002332B6"/>
    <w:rsid w:val="002341F9"/>
    <w:rsid w:val="002361DD"/>
    <w:rsid w:val="00236527"/>
    <w:rsid w:val="00236649"/>
    <w:rsid w:val="00236E9F"/>
    <w:rsid w:val="00244615"/>
    <w:rsid w:val="002447DF"/>
    <w:rsid w:val="00245159"/>
    <w:rsid w:val="00245C93"/>
    <w:rsid w:val="00246AF9"/>
    <w:rsid w:val="00246B3A"/>
    <w:rsid w:val="00247095"/>
    <w:rsid w:val="0025003B"/>
    <w:rsid w:val="00250269"/>
    <w:rsid w:val="0025049E"/>
    <w:rsid w:val="002504D3"/>
    <w:rsid w:val="00250D5E"/>
    <w:rsid w:val="00252DA0"/>
    <w:rsid w:val="00253B16"/>
    <w:rsid w:val="00254742"/>
    <w:rsid w:val="00255F1A"/>
    <w:rsid w:val="00255F85"/>
    <w:rsid w:val="002607D1"/>
    <w:rsid w:val="00260985"/>
    <w:rsid w:val="002613ED"/>
    <w:rsid w:val="002619D3"/>
    <w:rsid w:val="002624EA"/>
    <w:rsid w:val="00263069"/>
    <w:rsid w:val="00265CDF"/>
    <w:rsid w:val="00266A95"/>
    <w:rsid w:val="00270011"/>
    <w:rsid w:val="00270CC0"/>
    <w:rsid w:val="0027121A"/>
    <w:rsid w:val="00272032"/>
    <w:rsid w:val="0027216A"/>
    <w:rsid w:val="00273C57"/>
    <w:rsid w:val="00274B4A"/>
    <w:rsid w:val="00275803"/>
    <w:rsid w:val="00277BB7"/>
    <w:rsid w:val="00277C75"/>
    <w:rsid w:val="00280930"/>
    <w:rsid w:val="002818E9"/>
    <w:rsid w:val="00281EF3"/>
    <w:rsid w:val="00282827"/>
    <w:rsid w:val="00282B2B"/>
    <w:rsid w:val="00283005"/>
    <w:rsid w:val="00283491"/>
    <w:rsid w:val="0028356C"/>
    <w:rsid w:val="0028360A"/>
    <w:rsid w:val="0028499F"/>
    <w:rsid w:val="00284F09"/>
    <w:rsid w:val="00285737"/>
    <w:rsid w:val="00286E82"/>
    <w:rsid w:val="00287A0C"/>
    <w:rsid w:val="00287BDA"/>
    <w:rsid w:val="00290C11"/>
    <w:rsid w:val="00290FA4"/>
    <w:rsid w:val="0029187C"/>
    <w:rsid w:val="00292C15"/>
    <w:rsid w:val="002955AF"/>
    <w:rsid w:val="00295E75"/>
    <w:rsid w:val="002971E8"/>
    <w:rsid w:val="00297AA3"/>
    <w:rsid w:val="002A126F"/>
    <w:rsid w:val="002A593B"/>
    <w:rsid w:val="002A6F68"/>
    <w:rsid w:val="002A7681"/>
    <w:rsid w:val="002B137D"/>
    <w:rsid w:val="002B1EF5"/>
    <w:rsid w:val="002B23FD"/>
    <w:rsid w:val="002B3850"/>
    <w:rsid w:val="002B3F44"/>
    <w:rsid w:val="002B4875"/>
    <w:rsid w:val="002B4A7F"/>
    <w:rsid w:val="002B527F"/>
    <w:rsid w:val="002B5B95"/>
    <w:rsid w:val="002B6B45"/>
    <w:rsid w:val="002B712F"/>
    <w:rsid w:val="002B7416"/>
    <w:rsid w:val="002B7FAB"/>
    <w:rsid w:val="002C0944"/>
    <w:rsid w:val="002C13E3"/>
    <w:rsid w:val="002C2FC3"/>
    <w:rsid w:val="002C5974"/>
    <w:rsid w:val="002C6098"/>
    <w:rsid w:val="002C6B6A"/>
    <w:rsid w:val="002C6E32"/>
    <w:rsid w:val="002C71C6"/>
    <w:rsid w:val="002D0671"/>
    <w:rsid w:val="002D098A"/>
    <w:rsid w:val="002D1151"/>
    <w:rsid w:val="002D2041"/>
    <w:rsid w:val="002D24DE"/>
    <w:rsid w:val="002D25ED"/>
    <w:rsid w:val="002D2AD8"/>
    <w:rsid w:val="002D46FF"/>
    <w:rsid w:val="002D6175"/>
    <w:rsid w:val="002D6DD1"/>
    <w:rsid w:val="002D7432"/>
    <w:rsid w:val="002D7D1B"/>
    <w:rsid w:val="002E0D19"/>
    <w:rsid w:val="002E10C0"/>
    <w:rsid w:val="002E1425"/>
    <w:rsid w:val="002E39CF"/>
    <w:rsid w:val="002E40A8"/>
    <w:rsid w:val="002E7C9E"/>
    <w:rsid w:val="002F10B2"/>
    <w:rsid w:val="002F1DAB"/>
    <w:rsid w:val="002F258C"/>
    <w:rsid w:val="002F4B49"/>
    <w:rsid w:val="002F5525"/>
    <w:rsid w:val="002F7121"/>
    <w:rsid w:val="002F7A8E"/>
    <w:rsid w:val="003001E4"/>
    <w:rsid w:val="0030021B"/>
    <w:rsid w:val="003012BF"/>
    <w:rsid w:val="00301AEE"/>
    <w:rsid w:val="00301EE4"/>
    <w:rsid w:val="00302270"/>
    <w:rsid w:val="00302CB1"/>
    <w:rsid w:val="00303B70"/>
    <w:rsid w:val="003045D4"/>
    <w:rsid w:val="00304A67"/>
    <w:rsid w:val="00304A78"/>
    <w:rsid w:val="00305484"/>
    <w:rsid w:val="003068A2"/>
    <w:rsid w:val="0030694B"/>
    <w:rsid w:val="003100B4"/>
    <w:rsid w:val="0031244B"/>
    <w:rsid w:val="00313123"/>
    <w:rsid w:val="00313130"/>
    <w:rsid w:val="003141DF"/>
    <w:rsid w:val="00314E73"/>
    <w:rsid w:val="00315D3D"/>
    <w:rsid w:val="00316DA2"/>
    <w:rsid w:val="003204AF"/>
    <w:rsid w:val="00322B47"/>
    <w:rsid w:val="00323DF6"/>
    <w:rsid w:val="00324F79"/>
    <w:rsid w:val="00325924"/>
    <w:rsid w:val="003261E0"/>
    <w:rsid w:val="0032626D"/>
    <w:rsid w:val="003273E8"/>
    <w:rsid w:val="003307B3"/>
    <w:rsid w:val="00330A55"/>
    <w:rsid w:val="00330AC0"/>
    <w:rsid w:val="00331E85"/>
    <w:rsid w:val="003326D7"/>
    <w:rsid w:val="00332AA5"/>
    <w:rsid w:val="00333521"/>
    <w:rsid w:val="003336C3"/>
    <w:rsid w:val="00333743"/>
    <w:rsid w:val="00334CDF"/>
    <w:rsid w:val="0034451C"/>
    <w:rsid w:val="00344940"/>
    <w:rsid w:val="00344BD5"/>
    <w:rsid w:val="00345FC0"/>
    <w:rsid w:val="00346B2F"/>
    <w:rsid w:val="00347BA9"/>
    <w:rsid w:val="0035066D"/>
    <w:rsid w:val="00351BFF"/>
    <w:rsid w:val="00352364"/>
    <w:rsid w:val="003526FD"/>
    <w:rsid w:val="00352E0C"/>
    <w:rsid w:val="0035350F"/>
    <w:rsid w:val="0035400D"/>
    <w:rsid w:val="0035480F"/>
    <w:rsid w:val="00355F90"/>
    <w:rsid w:val="00357185"/>
    <w:rsid w:val="00364189"/>
    <w:rsid w:val="003642D9"/>
    <w:rsid w:val="00365612"/>
    <w:rsid w:val="00365818"/>
    <w:rsid w:val="003664A4"/>
    <w:rsid w:val="00366DC8"/>
    <w:rsid w:val="00366EA8"/>
    <w:rsid w:val="00374A6D"/>
    <w:rsid w:val="00375471"/>
    <w:rsid w:val="00376B15"/>
    <w:rsid w:val="00377581"/>
    <w:rsid w:val="00380110"/>
    <w:rsid w:val="00382BE7"/>
    <w:rsid w:val="003847A9"/>
    <w:rsid w:val="00386713"/>
    <w:rsid w:val="003871B0"/>
    <w:rsid w:val="003878DC"/>
    <w:rsid w:val="00387A1A"/>
    <w:rsid w:val="00387F4B"/>
    <w:rsid w:val="003904FD"/>
    <w:rsid w:val="00390FB2"/>
    <w:rsid w:val="00391081"/>
    <w:rsid w:val="00391F7B"/>
    <w:rsid w:val="00392027"/>
    <w:rsid w:val="00392082"/>
    <w:rsid w:val="003920BC"/>
    <w:rsid w:val="0039248A"/>
    <w:rsid w:val="00392D0D"/>
    <w:rsid w:val="00394414"/>
    <w:rsid w:val="00394D3D"/>
    <w:rsid w:val="00394F54"/>
    <w:rsid w:val="00395A1B"/>
    <w:rsid w:val="0039611F"/>
    <w:rsid w:val="003A00A0"/>
    <w:rsid w:val="003A13D5"/>
    <w:rsid w:val="003A240D"/>
    <w:rsid w:val="003A35CE"/>
    <w:rsid w:val="003A37F5"/>
    <w:rsid w:val="003A3885"/>
    <w:rsid w:val="003A38EC"/>
    <w:rsid w:val="003A4AFA"/>
    <w:rsid w:val="003A4E62"/>
    <w:rsid w:val="003A5B7A"/>
    <w:rsid w:val="003A5E55"/>
    <w:rsid w:val="003A6201"/>
    <w:rsid w:val="003A66E4"/>
    <w:rsid w:val="003B0DF4"/>
    <w:rsid w:val="003B208C"/>
    <w:rsid w:val="003B229C"/>
    <w:rsid w:val="003B3537"/>
    <w:rsid w:val="003B5149"/>
    <w:rsid w:val="003B54D3"/>
    <w:rsid w:val="003B664A"/>
    <w:rsid w:val="003B684A"/>
    <w:rsid w:val="003B7442"/>
    <w:rsid w:val="003B747F"/>
    <w:rsid w:val="003B776F"/>
    <w:rsid w:val="003B783D"/>
    <w:rsid w:val="003C0581"/>
    <w:rsid w:val="003C0F8D"/>
    <w:rsid w:val="003C181E"/>
    <w:rsid w:val="003C1F05"/>
    <w:rsid w:val="003C2591"/>
    <w:rsid w:val="003C37CF"/>
    <w:rsid w:val="003C5B45"/>
    <w:rsid w:val="003C5B9E"/>
    <w:rsid w:val="003C5EF4"/>
    <w:rsid w:val="003C66B4"/>
    <w:rsid w:val="003C7316"/>
    <w:rsid w:val="003D052F"/>
    <w:rsid w:val="003D08A5"/>
    <w:rsid w:val="003D1007"/>
    <w:rsid w:val="003D1175"/>
    <w:rsid w:val="003D135B"/>
    <w:rsid w:val="003D1C89"/>
    <w:rsid w:val="003D1E2E"/>
    <w:rsid w:val="003D26B9"/>
    <w:rsid w:val="003D272D"/>
    <w:rsid w:val="003D28BE"/>
    <w:rsid w:val="003D2F90"/>
    <w:rsid w:val="003D38A0"/>
    <w:rsid w:val="003D4243"/>
    <w:rsid w:val="003D4D5D"/>
    <w:rsid w:val="003D4FD3"/>
    <w:rsid w:val="003D5196"/>
    <w:rsid w:val="003D6771"/>
    <w:rsid w:val="003E02FB"/>
    <w:rsid w:val="003E0486"/>
    <w:rsid w:val="003E2BC2"/>
    <w:rsid w:val="003E37F3"/>
    <w:rsid w:val="003E3842"/>
    <w:rsid w:val="003E4305"/>
    <w:rsid w:val="003E57E6"/>
    <w:rsid w:val="003E68D0"/>
    <w:rsid w:val="003E78FA"/>
    <w:rsid w:val="003E7C0C"/>
    <w:rsid w:val="003E7CAC"/>
    <w:rsid w:val="003E7CB9"/>
    <w:rsid w:val="003F153B"/>
    <w:rsid w:val="003F190E"/>
    <w:rsid w:val="003F2EC9"/>
    <w:rsid w:val="003F3444"/>
    <w:rsid w:val="003F3B5E"/>
    <w:rsid w:val="003F3BBB"/>
    <w:rsid w:val="003F48A1"/>
    <w:rsid w:val="003F5D21"/>
    <w:rsid w:val="003F64A6"/>
    <w:rsid w:val="003F6E6E"/>
    <w:rsid w:val="003F6F0D"/>
    <w:rsid w:val="003F77AD"/>
    <w:rsid w:val="0040029A"/>
    <w:rsid w:val="004021E1"/>
    <w:rsid w:val="00403042"/>
    <w:rsid w:val="00403AD1"/>
    <w:rsid w:val="00403AD7"/>
    <w:rsid w:val="00407E6F"/>
    <w:rsid w:val="00407F21"/>
    <w:rsid w:val="0041049C"/>
    <w:rsid w:val="00410B35"/>
    <w:rsid w:val="00412917"/>
    <w:rsid w:val="00413B15"/>
    <w:rsid w:val="00413BDE"/>
    <w:rsid w:val="0041515E"/>
    <w:rsid w:val="004152A8"/>
    <w:rsid w:val="004159CC"/>
    <w:rsid w:val="00416330"/>
    <w:rsid w:val="00417BB3"/>
    <w:rsid w:val="00417EA6"/>
    <w:rsid w:val="00420949"/>
    <w:rsid w:val="004228B3"/>
    <w:rsid w:val="00422D89"/>
    <w:rsid w:val="0042341B"/>
    <w:rsid w:val="00424A68"/>
    <w:rsid w:val="00424DE2"/>
    <w:rsid w:val="00424FC2"/>
    <w:rsid w:val="00425911"/>
    <w:rsid w:val="004261AD"/>
    <w:rsid w:val="00426DF6"/>
    <w:rsid w:val="00430429"/>
    <w:rsid w:val="00431078"/>
    <w:rsid w:val="00431E9B"/>
    <w:rsid w:val="00432BEA"/>
    <w:rsid w:val="0043373B"/>
    <w:rsid w:val="00433E45"/>
    <w:rsid w:val="00434586"/>
    <w:rsid w:val="00435A1E"/>
    <w:rsid w:val="00435E13"/>
    <w:rsid w:val="004362ED"/>
    <w:rsid w:val="00436797"/>
    <w:rsid w:val="004375EF"/>
    <w:rsid w:val="00440254"/>
    <w:rsid w:val="00440547"/>
    <w:rsid w:val="00443FDE"/>
    <w:rsid w:val="004444B6"/>
    <w:rsid w:val="00444CB2"/>
    <w:rsid w:val="00445CFB"/>
    <w:rsid w:val="004460D7"/>
    <w:rsid w:val="00446553"/>
    <w:rsid w:val="00446582"/>
    <w:rsid w:val="004467D9"/>
    <w:rsid w:val="00446A60"/>
    <w:rsid w:val="0044706A"/>
    <w:rsid w:val="00447DD0"/>
    <w:rsid w:val="004512C0"/>
    <w:rsid w:val="004515D0"/>
    <w:rsid w:val="004518C1"/>
    <w:rsid w:val="00451BC5"/>
    <w:rsid w:val="00453B96"/>
    <w:rsid w:val="00456214"/>
    <w:rsid w:val="004564E2"/>
    <w:rsid w:val="00460710"/>
    <w:rsid w:val="004608C6"/>
    <w:rsid w:val="0046094C"/>
    <w:rsid w:val="00463C63"/>
    <w:rsid w:val="00463C69"/>
    <w:rsid w:val="00465FE6"/>
    <w:rsid w:val="00466776"/>
    <w:rsid w:val="004669C7"/>
    <w:rsid w:val="004716BE"/>
    <w:rsid w:val="004721E7"/>
    <w:rsid w:val="0047235E"/>
    <w:rsid w:val="004734E1"/>
    <w:rsid w:val="004740E2"/>
    <w:rsid w:val="0047475E"/>
    <w:rsid w:val="00477985"/>
    <w:rsid w:val="00477A07"/>
    <w:rsid w:val="00480C0A"/>
    <w:rsid w:val="0048229F"/>
    <w:rsid w:val="00483775"/>
    <w:rsid w:val="00483C88"/>
    <w:rsid w:val="00484A8E"/>
    <w:rsid w:val="0048645F"/>
    <w:rsid w:val="0048721E"/>
    <w:rsid w:val="00490F4A"/>
    <w:rsid w:val="00491100"/>
    <w:rsid w:val="0049338A"/>
    <w:rsid w:val="00493459"/>
    <w:rsid w:val="00494ACD"/>
    <w:rsid w:val="00496789"/>
    <w:rsid w:val="00496F2D"/>
    <w:rsid w:val="00497109"/>
    <w:rsid w:val="004A1109"/>
    <w:rsid w:val="004A1452"/>
    <w:rsid w:val="004A27E8"/>
    <w:rsid w:val="004A36F2"/>
    <w:rsid w:val="004A48BD"/>
    <w:rsid w:val="004A51B4"/>
    <w:rsid w:val="004A67DC"/>
    <w:rsid w:val="004A6966"/>
    <w:rsid w:val="004A7917"/>
    <w:rsid w:val="004A7E95"/>
    <w:rsid w:val="004B07B1"/>
    <w:rsid w:val="004B09D8"/>
    <w:rsid w:val="004B1959"/>
    <w:rsid w:val="004B2247"/>
    <w:rsid w:val="004B2942"/>
    <w:rsid w:val="004B36C6"/>
    <w:rsid w:val="004B3AB4"/>
    <w:rsid w:val="004B49D4"/>
    <w:rsid w:val="004B4EFA"/>
    <w:rsid w:val="004B56F0"/>
    <w:rsid w:val="004B588F"/>
    <w:rsid w:val="004B5C31"/>
    <w:rsid w:val="004B6C0A"/>
    <w:rsid w:val="004C0D10"/>
    <w:rsid w:val="004C0FF4"/>
    <w:rsid w:val="004C1627"/>
    <w:rsid w:val="004C4818"/>
    <w:rsid w:val="004C500F"/>
    <w:rsid w:val="004C504F"/>
    <w:rsid w:val="004C5476"/>
    <w:rsid w:val="004C5C2D"/>
    <w:rsid w:val="004C65EC"/>
    <w:rsid w:val="004C7FB3"/>
    <w:rsid w:val="004D16A8"/>
    <w:rsid w:val="004D1902"/>
    <w:rsid w:val="004D294A"/>
    <w:rsid w:val="004D3C52"/>
    <w:rsid w:val="004D53BE"/>
    <w:rsid w:val="004D5713"/>
    <w:rsid w:val="004D6524"/>
    <w:rsid w:val="004D6951"/>
    <w:rsid w:val="004E0B27"/>
    <w:rsid w:val="004E0EDF"/>
    <w:rsid w:val="004E1B32"/>
    <w:rsid w:val="004E2A75"/>
    <w:rsid w:val="004E335F"/>
    <w:rsid w:val="004E39CD"/>
    <w:rsid w:val="004E3C9C"/>
    <w:rsid w:val="004E52D2"/>
    <w:rsid w:val="004E6475"/>
    <w:rsid w:val="004E69A0"/>
    <w:rsid w:val="004E6F89"/>
    <w:rsid w:val="004E76DD"/>
    <w:rsid w:val="004E7CA4"/>
    <w:rsid w:val="004F1619"/>
    <w:rsid w:val="004F1818"/>
    <w:rsid w:val="004F1823"/>
    <w:rsid w:val="004F2437"/>
    <w:rsid w:val="004F34FC"/>
    <w:rsid w:val="004F3633"/>
    <w:rsid w:val="004F640A"/>
    <w:rsid w:val="004F6FCE"/>
    <w:rsid w:val="004F7104"/>
    <w:rsid w:val="00501330"/>
    <w:rsid w:val="005017AC"/>
    <w:rsid w:val="00504166"/>
    <w:rsid w:val="0050417B"/>
    <w:rsid w:val="00504BD9"/>
    <w:rsid w:val="00505F71"/>
    <w:rsid w:val="00506DDB"/>
    <w:rsid w:val="00507AE5"/>
    <w:rsid w:val="005119DC"/>
    <w:rsid w:val="005141B7"/>
    <w:rsid w:val="00521D80"/>
    <w:rsid w:val="00522043"/>
    <w:rsid w:val="005232BA"/>
    <w:rsid w:val="00523B94"/>
    <w:rsid w:val="00523BFD"/>
    <w:rsid w:val="00524E2D"/>
    <w:rsid w:val="00525046"/>
    <w:rsid w:val="005269B6"/>
    <w:rsid w:val="00526F17"/>
    <w:rsid w:val="005271E7"/>
    <w:rsid w:val="00527A51"/>
    <w:rsid w:val="0053118F"/>
    <w:rsid w:val="005318BB"/>
    <w:rsid w:val="00531F6C"/>
    <w:rsid w:val="00532E8E"/>
    <w:rsid w:val="005331C5"/>
    <w:rsid w:val="00533D45"/>
    <w:rsid w:val="005342E2"/>
    <w:rsid w:val="00534C36"/>
    <w:rsid w:val="00536E31"/>
    <w:rsid w:val="0053752D"/>
    <w:rsid w:val="0054023D"/>
    <w:rsid w:val="00543D3F"/>
    <w:rsid w:val="00545197"/>
    <w:rsid w:val="0054744C"/>
    <w:rsid w:val="00547FE9"/>
    <w:rsid w:val="00550BD3"/>
    <w:rsid w:val="005514EF"/>
    <w:rsid w:val="00552584"/>
    <w:rsid w:val="00552BD0"/>
    <w:rsid w:val="00553C10"/>
    <w:rsid w:val="00553D94"/>
    <w:rsid w:val="00553F3F"/>
    <w:rsid w:val="00554B87"/>
    <w:rsid w:val="00556AA8"/>
    <w:rsid w:val="00557852"/>
    <w:rsid w:val="00561130"/>
    <w:rsid w:val="005612FC"/>
    <w:rsid w:val="00562611"/>
    <w:rsid w:val="00563714"/>
    <w:rsid w:val="00563D81"/>
    <w:rsid w:val="005640B8"/>
    <w:rsid w:val="00564598"/>
    <w:rsid w:val="00564CFB"/>
    <w:rsid w:val="00565241"/>
    <w:rsid w:val="00565C49"/>
    <w:rsid w:val="00566300"/>
    <w:rsid w:val="00566398"/>
    <w:rsid w:val="00566EDC"/>
    <w:rsid w:val="00571FD9"/>
    <w:rsid w:val="0057203D"/>
    <w:rsid w:val="00572C5A"/>
    <w:rsid w:val="00574811"/>
    <w:rsid w:val="00574CFD"/>
    <w:rsid w:val="00575379"/>
    <w:rsid w:val="0057591B"/>
    <w:rsid w:val="00576279"/>
    <w:rsid w:val="005763C1"/>
    <w:rsid w:val="00577816"/>
    <w:rsid w:val="0058297D"/>
    <w:rsid w:val="00584047"/>
    <w:rsid w:val="005849DA"/>
    <w:rsid w:val="00584D75"/>
    <w:rsid w:val="00585BFE"/>
    <w:rsid w:val="00585FE8"/>
    <w:rsid w:val="00586A0B"/>
    <w:rsid w:val="00586B3D"/>
    <w:rsid w:val="00587A79"/>
    <w:rsid w:val="005909E0"/>
    <w:rsid w:val="00591D14"/>
    <w:rsid w:val="00592B4B"/>
    <w:rsid w:val="0059308B"/>
    <w:rsid w:val="00594A56"/>
    <w:rsid w:val="00595A5C"/>
    <w:rsid w:val="00595DC7"/>
    <w:rsid w:val="005968FD"/>
    <w:rsid w:val="00596B6D"/>
    <w:rsid w:val="0059789F"/>
    <w:rsid w:val="00597D1A"/>
    <w:rsid w:val="005A041E"/>
    <w:rsid w:val="005A09AC"/>
    <w:rsid w:val="005A109D"/>
    <w:rsid w:val="005A266A"/>
    <w:rsid w:val="005A2CD3"/>
    <w:rsid w:val="005A473A"/>
    <w:rsid w:val="005A66ED"/>
    <w:rsid w:val="005A6786"/>
    <w:rsid w:val="005B0FD4"/>
    <w:rsid w:val="005B1A54"/>
    <w:rsid w:val="005B25AF"/>
    <w:rsid w:val="005B33E3"/>
    <w:rsid w:val="005B3A09"/>
    <w:rsid w:val="005B4235"/>
    <w:rsid w:val="005B4E49"/>
    <w:rsid w:val="005B55FA"/>
    <w:rsid w:val="005B5FD1"/>
    <w:rsid w:val="005B7A15"/>
    <w:rsid w:val="005C031C"/>
    <w:rsid w:val="005C056C"/>
    <w:rsid w:val="005C2455"/>
    <w:rsid w:val="005C25A6"/>
    <w:rsid w:val="005C3487"/>
    <w:rsid w:val="005C3AD0"/>
    <w:rsid w:val="005C3F94"/>
    <w:rsid w:val="005C3FCA"/>
    <w:rsid w:val="005C57DA"/>
    <w:rsid w:val="005C5AFA"/>
    <w:rsid w:val="005D0ACF"/>
    <w:rsid w:val="005D0C36"/>
    <w:rsid w:val="005D1473"/>
    <w:rsid w:val="005D26FB"/>
    <w:rsid w:val="005D2F19"/>
    <w:rsid w:val="005D33ED"/>
    <w:rsid w:val="005D4229"/>
    <w:rsid w:val="005D4581"/>
    <w:rsid w:val="005D45C2"/>
    <w:rsid w:val="005D613E"/>
    <w:rsid w:val="005D68CD"/>
    <w:rsid w:val="005D7080"/>
    <w:rsid w:val="005E0B9A"/>
    <w:rsid w:val="005E0DF5"/>
    <w:rsid w:val="005E0EAA"/>
    <w:rsid w:val="005E159A"/>
    <w:rsid w:val="005E2097"/>
    <w:rsid w:val="005E2619"/>
    <w:rsid w:val="005E2903"/>
    <w:rsid w:val="005E35D9"/>
    <w:rsid w:val="005E3A0A"/>
    <w:rsid w:val="005E62E5"/>
    <w:rsid w:val="005E63C9"/>
    <w:rsid w:val="005E701F"/>
    <w:rsid w:val="005E75E0"/>
    <w:rsid w:val="005F0D95"/>
    <w:rsid w:val="005F10BB"/>
    <w:rsid w:val="005F1226"/>
    <w:rsid w:val="005F1A65"/>
    <w:rsid w:val="005F405D"/>
    <w:rsid w:val="005F4871"/>
    <w:rsid w:val="005F5516"/>
    <w:rsid w:val="005F59F3"/>
    <w:rsid w:val="005F6808"/>
    <w:rsid w:val="005F7032"/>
    <w:rsid w:val="005F7514"/>
    <w:rsid w:val="0060094E"/>
    <w:rsid w:val="006013AA"/>
    <w:rsid w:val="00601493"/>
    <w:rsid w:val="00601DEF"/>
    <w:rsid w:val="00602140"/>
    <w:rsid w:val="006027A2"/>
    <w:rsid w:val="00603270"/>
    <w:rsid w:val="00603E4D"/>
    <w:rsid w:val="00605890"/>
    <w:rsid w:val="006069B9"/>
    <w:rsid w:val="00607A3F"/>
    <w:rsid w:val="00611DDA"/>
    <w:rsid w:val="006124A9"/>
    <w:rsid w:val="00612D6C"/>
    <w:rsid w:val="00613395"/>
    <w:rsid w:val="00613E39"/>
    <w:rsid w:val="00614E0C"/>
    <w:rsid w:val="00615CE4"/>
    <w:rsid w:val="00617EC6"/>
    <w:rsid w:val="00620B95"/>
    <w:rsid w:val="00622D83"/>
    <w:rsid w:val="00623263"/>
    <w:rsid w:val="0062481A"/>
    <w:rsid w:val="00624ECE"/>
    <w:rsid w:val="00625344"/>
    <w:rsid w:val="00625E73"/>
    <w:rsid w:val="00627614"/>
    <w:rsid w:val="00627CA3"/>
    <w:rsid w:val="00630349"/>
    <w:rsid w:val="00630914"/>
    <w:rsid w:val="00630A85"/>
    <w:rsid w:val="0063461B"/>
    <w:rsid w:val="00634B40"/>
    <w:rsid w:val="006354E2"/>
    <w:rsid w:val="00635E69"/>
    <w:rsid w:val="006372EC"/>
    <w:rsid w:val="006376AE"/>
    <w:rsid w:val="00637751"/>
    <w:rsid w:val="006400FA"/>
    <w:rsid w:val="00640F60"/>
    <w:rsid w:val="0064111F"/>
    <w:rsid w:val="00642040"/>
    <w:rsid w:val="006430AD"/>
    <w:rsid w:val="00644F63"/>
    <w:rsid w:val="00646B0C"/>
    <w:rsid w:val="00647381"/>
    <w:rsid w:val="0065010E"/>
    <w:rsid w:val="00652DB1"/>
    <w:rsid w:val="00653650"/>
    <w:rsid w:val="00656503"/>
    <w:rsid w:val="00656E56"/>
    <w:rsid w:val="00656FD3"/>
    <w:rsid w:val="00657A2F"/>
    <w:rsid w:val="0066050A"/>
    <w:rsid w:val="00660D0D"/>
    <w:rsid w:val="00662B3A"/>
    <w:rsid w:val="006635D3"/>
    <w:rsid w:val="00663BE6"/>
    <w:rsid w:val="00665B6E"/>
    <w:rsid w:val="0066614E"/>
    <w:rsid w:val="006664AA"/>
    <w:rsid w:val="0067007C"/>
    <w:rsid w:val="00670937"/>
    <w:rsid w:val="00671370"/>
    <w:rsid w:val="00672350"/>
    <w:rsid w:val="00673CA2"/>
    <w:rsid w:val="00674992"/>
    <w:rsid w:val="00674F47"/>
    <w:rsid w:val="00677FF4"/>
    <w:rsid w:val="006807D3"/>
    <w:rsid w:val="00681C67"/>
    <w:rsid w:val="006823DC"/>
    <w:rsid w:val="006827B4"/>
    <w:rsid w:val="0068290A"/>
    <w:rsid w:val="00682EC5"/>
    <w:rsid w:val="00682F20"/>
    <w:rsid w:val="006832EB"/>
    <w:rsid w:val="00684130"/>
    <w:rsid w:val="00684794"/>
    <w:rsid w:val="00687D73"/>
    <w:rsid w:val="00692750"/>
    <w:rsid w:val="00694B25"/>
    <w:rsid w:val="00696373"/>
    <w:rsid w:val="00696422"/>
    <w:rsid w:val="006968B1"/>
    <w:rsid w:val="006976E1"/>
    <w:rsid w:val="006A06A6"/>
    <w:rsid w:val="006A2822"/>
    <w:rsid w:val="006A2E15"/>
    <w:rsid w:val="006A345A"/>
    <w:rsid w:val="006A3E23"/>
    <w:rsid w:val="006A464A"/>
    <w:rsid w:val="006A49EF"/>
    <w:rsid w:val="006A4DCA"/>
    <w:rsid w:val="006A5316"/>
    <w:rsid w:val="006A692E"/>
    <w:rsid w:val="006B027F"/>
    <w:rsid w:val="006B0C06"/>
    <w:rsid w:val="006B1435"/>
    <w:rsid w:val="006B1A8C"/>
    <w:rsid w:val="006B51CE"/>
    <w:rsid w:val="006B5ED1"/>
    <w:rsid w:val="006B6D69"/>
    <w:rsid w:val="006B715F"/>
    <w:rsid w:val="006C06A3"/>
    <w:rsid w:val="006C0E94"/>
    <w:rsid w:val="006C11EF"/>
    <w:rsid w:val="006C2032"/>
    <w:rsid w:val="006C2505"/>
    <w:rsid w:val="006C320C"/>
    <w:rsid w:val="006C38EF"/>
    <w:rsid w:val="006C404C"/>
    <w:rsid w:val="006C4C33"/>
    <w:rsid w:val="006C54BE"/>
    <w:rsid w:val="006C556E"/>
    <w:rsid w:val="006C6613"/>
    <w:rsid w:val="006C6669"/>
    <w:rsid w:val="006C7463"/>
    <w:rsid w:val="006C77F7"/>
    <w:rsid w:val="006C7BF9"/>
    <w:rsid w:val="006C7F9D"/>
    <w:rsid w:val="006D0F9B"/>
    <w:rsid w:val="006D1234"/>
    <w:rsid w:val="006D1B4D"/>
    <w:rsid w:val="006D2127"/>
    <w:rsid w:val="006D2D83"/>
    <w:rsid w:val="006D3961"/>
    <w:rsid w:val="006D7764"/>
    <w:rsid w:val="006D7848"/>
    <w:rsid w:val="006E2568"/>
    <w:rsid w:val="006E40EE"/>
    <w:rsid w:val="006E4B18"/>
    <w:rsid w:val="006E5461"/>
    <w:rsid w:val="006F1696"/>
    <w:rsid w:val="006F19B3"/>
    <w:rsid w:val="006F1A6A"/>
    <w:rsid w:val="006F2B7E"/>
    <w:rsid w:val="006F41A6"/>
    <w:rsid w:val="006F41C8"/>
    <w:rsid w:val="006F51A8"/>
    <w:rsid w:val="006F5A91"/>
    <w:rsid w:val="006F61C0"/>
    <w:rsid w:val="006F6A0E"/>
    <w:rsid w:val="006F7B19"/>
    <w:rsid w:val="006F7E6E"/>
    <w:rsid w:val="0070048D"/>
    <w:rsid w:val="007009EA"/>
    <w:rsid w:val="00700DBE"/>
    <w:rsid w:val="00700E8F"/>
    <w:rsid w:val="00702924"/>
    <w:rsid w:val="00704A1E"/>
    <w:rsid w:val="00705C90"/>
    <w:rsid w:val="007064F8"/>
    <w:rsid w:val="007067A7"/>
    <w:rsid w:val="00706868"/>
    <w:rsid w:val="007070C4"/>
    <w:rsid w:val="0071073A"/>
    <w:rsid w:val="00711B8D"/>
    <w:rsid w:val="00711E9C"/>
    <w:rsid w:val="0071400F"/>
    <w:rsid w:val="0071463D"/>
    <w:rsid w:val="00715526"/>
    <w:rsid w:val="00716D18"/>
    <w:rsid w:val="00720816"/>
    <w:rsid w:val="00720D9F"/>
    <w:rsid w:val="00721FDA"/>
    <w:rsid w:val="00723812"/>
    <w:rsid w:val="00724F67"/>
    <w:rsid w:val="00725815"/>
    <w:rsid w:val="00726524"/>
    <w:rsid w:val="00726760"/>
    <w:rsid w:val="007267B0"/>
    <w:rsid w:val="00731155"/>
    <w:rsid w:val="00731891"/>
    <w:rsid w:val="00732A4B"/>
    <w:rsid w:val="00733089"/>
    <w:rsid w:val="007339D6"/>
    <w:rsid w:val="00733EF7"/>
    <w:rsid w:val="00734AC9"/>
    <w:rsid w:val="00736112"/>
    <w:rsid w:val="007362AB"/>
    <w:rsid w:val="00736DAE"/>
    <w:rsid w:val="007370D3"/>
    <w:rsid w:val="00741194"/>
    <w:rsid w:val="00741567"/>
    <w:rsid w:val="007421E3"/>
    <w:rsid w:val="0074271B"/>
    <w:rsid w:val="007432CC"/>
    <w:rsid w:val="007432E0"/>
    <w:rsid w:val="00743D95"/>
    <w:rsid w:val="00744ACA"/>
    <w:rsid w:val="007465EB"/>
    <w:rsid w:val="0074725D"/>
    <w:rsid w:val="00747D7D"/>
    <w:rsid w:val="0075051F"/>
    <w:rsid w:val="00754C8C"/>
    <w:rsid w:val="00756554"/>
    <w:rsid w:val="0075695A"/>
    <w:rsid w:val="00756C77"/>
    <w:rsid w:val="007578DE"/>
    <w:rsid w:val="007601FB"/>
    <w:rsid w:val="007610A1"/>
    <w:rsid w:val="007618D2"/>
    <w:rsid w:val="007625B9"/>
    <w:rsid w:val="00762F83"/>
    <w:rsid w:val="007644FF"/>
    <w:rsid w:val="00765B93"/>
    <w:rsid w:val="00766ACB"/>
    <w:rsid w:val="00770C7E"/>
    <w:rsid w:val="007713D3"/>
    <w:rsid w:val="0077222E"/>
    <w:rsid w:val="00775C73"/>
    <w:rsid w:val="00775C83"/>
    <w:rsid w:val="00775CA2"/>
    <w:rsid w:val="00776BC6"/>
    <w:rsid w:val="00776C2E"/>
    <w:rsid w:val="00776DF7"/>
    <w:rsid w:val="00777C83"/>
    <w:rsid w:val="00777D29"/>
    <w:rsid w:val="00780941"/>
    <w:rsid w:val="00780AF3"/>
    <w:rsid w:val="007826A8"/>
    <w:rsid w:val="00782760"/>
    <w:rsid w:val="00782E15"/>
    <w:rsid w:val="007844C3"/>
    <w:rsid w:val="0078646E"/>
    <w:rsid w:val="007866B9"/>
    <w:rsid w:val="0078701D"/>
    <w:rsid w:val="00787194"/>
    <w:rsid w:val="00787729"/>
    <w:rsid w:val="00790383"/>
    <w:rsid w:val="00791302"/>
    <w:rsid w:val="00792DC1"/>
    <w:rsid w:val="0079325D"/>
    <w:rsid w:val="007935A0"/>
    <w:rsid w:val="00794351"/>
    <w:rsid w:val="00794A16"/>
    <w:rsid w:val="00795D5F"/>
    <w:rsid w:val="00797194"/>
    <w:rsid w:val="0079761F"/>
    <w:rsid w:val="00797F7F"/>
    <w:rsid w:val="007A1889"/>
    <w:rsid w:val="007A4EEF"/>
    <w:rsid w:val="007A5428"/>
    <w:rsid w:val="007A5B63"/>
    <w:rsid w:val="007A5E64"/>
    <w:rsid w:val="007A6DAC"/>
    <w:rsid w:val="007B1983"/>
    <w:rsid w:val="007B2D44"/>
    <w:rsid w:val="007B2FFD"/>
    <w:rsid w:val="007B58F0"/>
    <w:rsid w:val="007B6336"/>
    <w:rsid w:val="007B636E"/>
    <w:rsid w:val="007B744E"/>
    <w:rsid w:val="007B7FC6"/>
    <w:rsid w:val="007C0713"/>
    <w:rsid w:val="007C2FE0"/>
    <w:rsid w:val="007C3067"/>
    <w:rsid w:val="007C3749"/>
    <w:rsid w:val="007C4055"/>
    <w:rsid w:val="007C41D4"/>
    <w:rsid w:val="007C53F4"/>
    <w:rsid w:val="007D04C3"/>
    <w:rsid w:val="007D1D6B"/>
    <w:rsid w:val="007D29F6"/>
    <w:rsid w:val="007D2DBF"/>
    <w:rsid w:val="007D312E"/>
    <w:rsid w:val="007D672C"/>
    <w:rsid w:val="007D6E1C"/>
    <w:rsid w:val="007D6EBE"/>
    <w:rsid w:val="007E07EF"/>
    <w:rsid w:val="007E1C88"/>
    <w:rsid w:val="007E3987"/>
    <w:rsid w:val="007E5AC3"/>
    <w:rsid w:val="007E66D4"/>
    <w:rsid w:val="007E6DAE"/>
    <w:rsid w:val="007E7255"/>
    <w:rsid w:val="007E773E"/>
    <w:rsid w:val="007F08E6"/>
    <w:rsid w:val="007F35F9"/>
    <w:rsid w:val="007F3981"/>
    <w:rsid w:val="007F43E3"/>
    <w:rsid w:val="007F4FC3"/>
    <w:rsid w:val="007F5103"/>
    <w:rsid w:val="007F55A2"/>
    <w:rsid w:val="007F560D"/>
    <w:rsid w:val="007F56E8"/>
    <w:rsid w:val="007F5F1E"/>
    <w:rsid w:val="007F699F"/>
    <w:rsid w:val="007F7C3F"/>
    <w:rsid w:val="00800152"/>
    <w:rsid w:val="008011D5"/>
    <w:rsid w:val="00802A1B"/>
    <w:rsid w:val="00803764"/>
    <w:rsid w:val="00803BDB"/>
    <w:rsid w:val="00804B97"/>
    <w:rsid w:val="00804D6A"/>
    <w:rsid w:val="00807A4E"/>
    <w:rsid w:val="00810ADE"/>
    <w:rsid w:val="008115E8"/>
    <w:rsid w:val="008128DE"/>
    <w:rsid w:val="00813248"/>
    <w:rsid w:val="00814262"/>
    <w:rsid w:val="008158BB"/>
    <w:rsid w:val="008163DD"/>
    <w:rsid w:val="008163F7"/>
    <w:rsid w:val="008164EB"/>
    <w:rsid w:val="00820770"/>
    <w:rsid w:val="00822D1D"/>
    <w:rsid w:val="008230D4"/>
    <w:rsid w:val="008249C5"/>
    <w:rsid w:val="00824FE8"/>
    <w:rsid w:val="008266E9"/>
    <w:rsid w:val="00826921"/>
    <w:rsid w:val="00827846"/>
    <w:rsid w:val="008279A5"/>
    <w:rsid w:val="00827D69"/>
    <w:rsid w:val="00827F63"/>
    <w:rsid w:val="008303EC"/>
    <w:rsid w:val="00832C6F"/>
    <w:rsid w:val="0083661E"/>
    <w:rsid w:val="008368FD"/>
    <w:rsid w:val="008376F2"/>
    <w:rsid w:val="0084097E"/>
    <w:rsid w:val="008420F4"/>
    <w:rsid w:val="008426E9"/>
    <w:rsid w:val="0084294B"/>
    <w:rsid w:val="00842BF6"/>
    <w:rsid w:val="0084404C"/>
    <w:rsid w:val="0084429C"/>
    <w:rsid w:val="008458D4"/>
    <w:rsid w:val="00846143"/>
    <w:rsid w:val="008473C7"/>
    <w:rsid w:val="00847CBB"/>
    <w:rsid w:val="00847EF3"/>
    <w:rsid w:val="00850A1A"/>
    <w:rsid w:val="00850B3A"/>
    <w:rsid w:val="00850FEF"/>
    <w:rsid w:val="00851147"/>
    <w:rsid w:val="00851251"/>
    <w:rsid w:val="008512F5"/>
    <w:rsid w:val="00854144"/>
    <w:rsid w:val="00854D6A"/>
    <w:rsid w:val="0085667B"/>
    <w:rsid w:val="00856D0A"/>
    <w:rsid w:val="0085765A"/>
    <w:rsid w:val="00857C60"/>
    <w:rsid w:val="008652A3"/>
    <w:rsid w:val="00865C4E"/>
    <w:rsid w:val="00866E08"/>
    <w:rsid w:val="008675C6"/>
    <w:rsid w:val="00867D14"/>
    <w:rsid w:val="00871B0D"/>
    <w:rsid w:val="00873E1B"/>
    <w:rsid w:val="00874FE9"/>
    <w:rsid w:val="00875A9E"/>
    <w:rsid w:val="00876B83"/>
    <w:rsid w:val="0087760B"/>
    <w:rsid w:val="0088173C"/>
    <w:rsid w:val="00884902"/>
    <w:rsid w:val="00885E6D"/>
    <w:rsid w:val="00886F8B"/>
    <w:rsid w:val="00887173"/>
    <w:rsid w:val="00887862"/>
    <w:rsid w:val="00887EF8"/>
    <w:rsid w:val="008903AF"/>
    <w:rsid w:val="0089194B"/>
    <w:rsid w:val="00893BC1"/>
    <w:rsid w:val="0089530F"/>
    <w:rsid w:val="0089795C"/>
    <w:rsid w:val="008A1D1B"/>
    <w:rsid w:val="008A21B3"/>
    <w:rsid w:val="008A2383"/>
    <w:rsid w:val="008A2659"/>
    <w:rsid w:val="008A50AB"/>
    <w:rsid w:val="008A56C5"/>
    <w:rsid w:val="008A6580"/>
    <w:rsid w:val="008B05B5"/>
    <w:rsid w:val="008B0CBD"/>
    <w:rsid w:val="008B121D"/>
    <w:rsid w:val="008B128D"/>
    <w:rsid w:val="008B2E25"/>
    <w:rsid w:val="008B305F"/>
    <w:rsid w:val="008B4D8C"/>
    <w:rsid w:val="008B5A94"/>
    <w:rsid w:val="008B5E35"/>
    <w:rsid w:val="008B63C3"/>
    <w:rsid w:val="008B6970"/>
    <w:rsid w:val="008B6AB0"/>
    <w:rsid w:val="008B6AB7"/>
    <w:rsid w:val="008B78AB"/>
    <w:rsid w:val="008C063F"/>
    <w:rsid w:val="008C42E6"/>
    <w:rsid w:val="008C5F05"/>
    <w:rsid w:val="008C6CD0"/>
    <w:rsid w:val="008C6EBF"/>
    <w:rsid w:val="008C7D49"/>
    <w:rsid w:val="008C7EAB"/>
    <w:rsid w:val="008D00FC"/>
    <w:rsid w:val="008D06EC"/>
    <w:rsid w:val="008D0F34"/>
    <w:rsid w:val="008D3203"/>
    <w:rsid w:val="008D344C"/>
    <w:rsid w:val="008D4BC3"/>
    <w:rsid w:val="008D55D9"/>
    <w:rsid w:val="008D659D"/>
    <w:rsid w:val="008D6C86"/>
    <w:rsid w:val="008D71B3"/>
    <w:rsid w:val="008E09BE"/>
    <w:rsid w:val="008E146E"/>
    <w:rsid w:val="008E17EF"/>
    <w:rsid w:val="008E232B"/>
    <w:rsid w:val="008E39EA"/>
    <w:rsid w:val="008E3E6D"/>
    <w:rsid w:val="008E4860"/>
    <w:rsid w:val="008E5044"/>
    <w:rsid w:val="008E5735"/>
    <w:rsid w:val="008E5BAD"/>
    <w:rsid w:val="008E5F78"/>
    <w:rsid w:val="008E7CBC"/>
    <w:rsid w:val="008F05F1"/>
    <w:rsid w:val="008F08A8"/>
    <w:rsid w:val="008F10F4"/>
    <w:rsid w:val="008F1346"/>
    <w:rsid w:val="008F1A99"/>
    <w:rsid w:val="008F3D00"/>
    <w:rsid w:val="008F4281"/>
    <w:rsid w:val="008F43DA"/>
    <w:rsid w:val="008F46F4"/>
    <w:rsid w:val="008F475E"/>
    <w:rsid w:val="008F4AD5"/>
    <w:rsid w:val="008F6550"/>
    <w:rsid w:val="008F74D5"/>
    <w:rsid w:val="009006C8"/>
    <w:rsid w:val="00900FE5"/>
    <w:rsid w:val="00901C37"/>
    <w:rsid w:val="00903C9E"/>
    <w:rsid w:val="00903F56"/>
    <w:rsid w:val="00904ECD"/>
    <w:rsid w:val="00910030"/>
    <w:rsid w:val="009102CA"/>
    <w:rsid w:val="0091187F"/>
    <w:rsid w:val="0091229F"/>
    <w:rsid w:val="00914699"/>
    <w:rsid w:val="00915AF0"/>
    <w:rsid w:val="00916A51"/>
    <w:rsid w:val="0092030A"/>
    <w:rsid w:val="00920652"/>
    <w:rsid w:val="00921844"/>
    <w:rsid w:val="009218CA"/>
    <w:rsid w:val="009218FA"/>
    <w:rsid w:val="00921E15"/>
    <w:rsid w:val="00921ED2"/>
    <w:rsid w:val="009228E2"/>
    <w:rsid w:val="00924269"/>
    <w:rsid w:val="0092445B"/>
    <w:rsid w:val="009255C7"/>
    <w:rsid w:val="009257B6"/>
    <w:rsid w:val="00925849"/>
    <w:rsid w:val="00925B60"/>
    <w:rsid w:val="00925B8D"/>
    <w:rsid w:val="00926223"/>
    <w:rsid w:val="009266C7"/>
    <w:rsid w:val="00927AF9"/>
    <w:rsid w:val="00931A32"/>
    <w:rsid w:val="009324F6"/>
    <w:rsid w:val="00932957"/>
    <w:rsid w:val="00935102"/>
    <w:rsid w:val="00935FD5"/>
    <w:rsid w:val="00936029"/>
    <w:rsid w:val="0093636A"/>
    <w:rsid w:val="00936CA7"/>
    <w:rsid w:val="0093735A"/>
    <w:rsid w:val="00937A46"/>
    <w:rsid w:val="00940A7A"/>
    <w:rsid w:val="00943B55"/>
    <w:rsid w:val="00946411"/>
    <w:rsid w:val="00947ACD"/>
    <w:rsid w:val="00947E5A"/>
    <w:rsid w:val="00947EC5"/>
    <w:rsid w:val="00953645"/>
    <w:rsid w:val="00954CDD"/>
    <w:rsid w:val="0095528B"/>
    <w:rsid w:val="009567A2"/>
    <w:rsid w:val="009572F9"/>
    <w:rsid w:val="00960626"/>
    <w:rsid w:val="0096495C"/>
    <w:rsid w:val="009652AF"/>
    <w:rsid w:val="009661E0"/>
    <w:rsid w:val="009676E4"/>
    <w:rsid w:val="009677FA"/>
    <w:rsid w:val="00967A58"/>
    <w:rsid w:val="00967B64"/>
    <w:rsid w:val="00970137"/>
    <w:rsid w:val="0097072E"/>
    <w:rsid w:val="009707BF"/>
    <w:rsid w:val="00970CE1"/>
    <w:rsid w:val="00970E8C"/>
    <w:rsid w:val="00972CEA"/>
    <w:rsid w:val="00972FAC"/>
    <w:rsid w:val="009742A2"/>
    <w:rsid w:val="00974765"/>
    <w:rsid w:val="0097497F"/>
    <w:rsid w:val="0097576F"/>
    <w:rsid w:val="009758FB"/>
    <w:rsid w:val="0097635C"/>
    <w:rsid w:val="0097683B"/>
    <w:rsid w:val="00976DAD"/>
    <w:rsid w:val="00977671"/>
    <w:rsid w:val="00977702"/>
    <w:rsid w:val="009777C0"/>
    <w:rsid w:val="0098172E"/>
    <w:rsid w:val="00982DBD"/>
    <w:rsid w:val="0098302C"/>
    <w:rsid w:val="0098384F"/>
    <w:rsid w:val="00983E06"/>
    <w:rsid w:val="00985088"/>
    <w:rsid w:val="009868D2"/>
    <w:rsid w:val="00987564"/>
    <w:rsid w:val="00987CF3"/>
    <w:rsid w:val="009910FC"/>
    <w:rsid w:val="0099169F"/>
    <w:rsid w:val="009926BB"/>
    <w:rsid w:val="009940F1"/>
    <w:rsid w:val="00994AC1"/>
    <w:rsid w:val="009A2BAD"/>
    <w:rsid w:val="009A3C57"/>
    <w:rsid w:val="009A6AF5"/>
    <w:rsid w:val="009A75B3"/>
    <w:rsid w:val="009A787B"/>
    <w:rsid w:val="009B073C"/>
    <w:rsid w:val="009B25E2"/>
    <w:rsid w:val="009B2A0D"/>
    <w:rsid w:val="009B2C50"/>
    <w:rsid w:val="009B335F"/>
    <w:rsid w:val="009B3C6D"/>
    <w:rsid w:val="009B6F87"/>
    <w:rsid w:val="009C197C"/>
    <w:rsid w:val="009C398F"/>
    <w:rsid w:val="009C3BC7"/>
    <w:rsid w:val="009C4EB6"/>
    <w:rsid w:val="009C50AA"/>
    <w:rsid w:val="009C612F"/>
    <w:rsid w:val="009C676B"/>
    <w:rsid w:val="009C6A4C"/>
    <w:rsid w:val="009C6DAC"/>
    <w:rsid w:val="009D1179"/>
    <w:rsid w:val="009D13BC"/>
    <w:rsid w:val="009D1F0A"/>
    <w:rsid w:val="009D2C28"/>
    <w:rsid w:val="009D3B2E"/>
    <w:rsid w:val="009D485A"/>
    <w:rsid w:val="009D6280"/>
    <w:rsid w:val="009D6B57"/>
    <w:rsid w:val="009D6F58"/>
    <w:rsid w:val="009D7C44"/>
    <w:rsid w:val="009E0766"/>
    <w:rsid w:val="009E1981"/>
    <w:rsid w:val="009E3249"/>
    <w:rsid w:val="009E3A5B"/>
    <w:rsid w:val="009E3C2C"/>
    <w:rsid w:val="009E3D48"/>
    <w:rsid w:val="009E3DFF"/>
    <w:rsid w:val="009E53F6"/>
    <w:rsid w:val="009E5CF6"/>
    <w:rsid w:val="009E5F20"/>
    <w:rsid w:val="009E7019"/>
    <w:rsid w:val="009F0AFA"/>
    <w:rsid w:val="009F298B"/>
    <w:rsid w:val="009F3E54"/>
    <w:rsid w:val="009F44D0"/>
    <w:rsid w:val="009F5157"/>
    <w:rsid w:val="009F55D1"/>
    <w:rsid w:val="009F5D17"/>
    <w:rsid w:val="009F5E89"/>
    <w:rsid w:val="009F605A"/>
    <w:rsid w:val="009F7714"/>
    <w:rsid w:val="00A00008"/>
    <w:rsid w:val="00A00C86"/>
    <w:rsid w:val="00A027B5"/>
    <w:rsid w:val="00A02D5C"/>
    <w:rsid w:val="00A0305F"/>
    <w:rsid w:val="00A03441"/>
    <w:rsid w:val="00A046B4"/>
    <w:rsid w:val="00A060EF"/>
    <w:rsid w:val="00A063B7"/>
    <w:rsid w:val="00A0662F"/>
    <w:rsid w:val="00A06CCF"/>
    <w:rsid w:val="00A078A6"/>
    <w:rsid w:val="00A1022B"/>
    <w:rsid w:val="00A10549"/>
    <w:rsid w:val="00A106A8"/>
    <w:rsid w:val="00A108D9"/>
    <w:rsid w:val="00A11A62"/>
    <w:rsid w:val="00A12B41"/>
    <w:rsid w:val="00A13008"/>
    <w:rsid w:val="00A134DA"/>
    <w:rsid w:val="00A138D9"/>
    <w:rsid w:val="00A140D2"/>
    <w:rsid w:val="00A141D4"/>
    <w:rsid w:val="00A1424B"/>
    <w:rsid w:val="00A151B4"/>
    <w:rsid w:val="00A1662D"/>
    <w:rsid w:val="00A1670E"/>
    <w:rsid w:val="00A16C5F"/>
    <w:rsid w:val="00A200CB"/>
    <w:rsid w:val="00A2063B"/>
    <w:rsid w:val="00A207D9"/>
    <w:rsid w:val="00A2279B"/>
    <w:rsid w:val="00A22F83"/>
    <w:rsid w:val="00A2412D"/>
    <w:rsid w:val="00A2525F"/>
    <w:rsid w:val="00A27207"/>
    <w:rsid w:val="00A27A94"/>
    <w:rsid w:val="00A300C7"/>
    <w:rsid w:val="00A30BDF"/>
    <w:rsid w:val="00A311DE"/>
    <w:rsid w:val="00A3120D"/>
    <w:rsid w:val="00A324C8"/>
    <w:rsid w:val="00A3293C"/>
    <w:rsid w:val="00A34A56"/>
    <w:rsid w:val="00A3544B"/>
    <w:rsid w:val="00A36103"/>
    <w:rsid w:val="00A36553"/>
    <w:rsid w:val="00A36D7C"/>
    <w:rsid w:val="00A41376"/>
    <w:rsid w:val="00A416DC"/>
    <w:rsid w:val="00A42488"/>
    <w:rsid w:val="00A424B1"/>
    <w:rsid w:val="00A42A9C"/>
    <w:rsid w:val="00A45C09"/>
    <w:rsid w:val="00A46190"/>
    <w:rsid w:val="00A47458"/>
    <w:rsid w:val="00A52FEE"/>
    <w:rsid w:val="00A5331A"/>
    <w:rsid w:val="00A55B19"/>
    <w:rsid w:val="00A56C33"/>
    <w:rsid w:val="00A56C4C"/>
    <w:rsid w:val="00A574DB"/>
    <w:rsid w:val="00A57A12"/>
    <w:rsid w:val="00A61CA5"/>
    <w:rsid w:val="00A63071"/>
    <w:rsid w:val="00A6337C"/>
    <w:rsid w:val="00A6471A"/>
    <w:rsid w:val="00A65D35"/>
    <w:rsid w:val="00A6694C"/>
    <w:rsid w:val="00A66B55"/>
    <w:rsid w:val="00A672B2"/>
    <w:rsid w:val="00A71029"/>
    <w:rsid w:val="00A71036"/>
    <w:rsid w:val="00A720C7"/>
    <w:rsid w:val="00A72462"/>
    <w:rsid w:val="00A73300"/>
    <w:rsid w:val="00A76C26"/>
    <w:rsid w:val="00A76FF3"/>
    <w:rsid w:val="00A7781A"/>
    <w:rsid w:val="00A81688"/>
    <w:rsid w:val="00A81829"/>
    <w:rsid w:val="00A8185E"/>
    <w:rsid w:val="00A829EB"/>
    <w:rsid w:val="00A82D2A"/>
    <w:rsid w:val="00A83C8B"/>
    <w:rsid w:val="00A840DA"/>
    <w:rsid w:val="00A84406"/>
    <w:rsid w:val="00A851C5"/>
    <w:rsid w:val="00A86FF2"/>
    <w:rsid w:val="00A8732F"/>
    <w:rsid w:val="00A877AA"/>
    <w:rsid w:val="00A87BF1"/>
    <w:rsid w:val="00A901AA"/>
    <w:rsid w:val="00A938F8"/>
    <w:rsid w:val="00A93BE9"/>
    <w:rsid w:val="00A941B2"/>
    <w:rsid w:val="00A973B8"/>
    <w:rsid w:val="00AA0359"/>
    <w:rsid w:val="00AA18C5"/>
    <w:rsid w:val="00AA2237"/>
    <w:rsid w:val="00AA287A"/>
    <w:rsid w:val="00AA4527"/>
    <w:rsid w:val="00AA4E4A"/>
    <w:rsid w:val="00AA54FB"/>
    <w:rsid w:val="00AA5A29"/>
    <w:rsid w:val="00AA5AD6"/>
    <w:rsid w:val="00AA6FAE"/>
    <w:rsid w:val="00AA789B"/>
    <w:rsid w:val="00AA7BE4"/>
    <w:rsid w:val="00AB086C"/>
    <w:rsid w:val="00AB0C65"/>
    <w:rsid w:val="00AB0DED"/>
    <w:rsid w:val="00AB1180"/>
    <w:rsid w:val="00AB2E63"/>
    <w:rsid w:val="00AB3EAE"/>
    <w:rsid w:val="00AB526E"/>
    <w:rsid w:val="00AB58EC"/>
    <w:rsid w:val="00AB5CFF"/>
    <w:rsid w:val="00AB69C0"/>
    <w:rsid w:val="00AB742F"/>
    <w:rsid w:val="00AC0135"/>
    <w:rsid w:val="00AC07A2"/>
    <w:rsid w:val="00AC1638"/>
    <w:rsid w:val="00AC26E9"/>
    <w:rsid w:val="00AC5258"/>
    <w:rsid w:val="00AC5D54"/>
    <w:rsid w:val="00AC6737"/>
    <w:rsid w:val="00AC69BC"/>
    <w:rsid w:val="00AD1221"/>
    <w:rsid w:val="00AD171B"/>
    <w:rsid w:val="00AD222E"/>
    <w:rsid w:val="00AD229F"/>
    <w:rsid w:val="00AD2AD3"/>
    <w:rsid w:val="00AD34E5"/>
    <w:rsid w:val="00AD520D"/>
    <w:rsid w:val="00AD7FCB"/>
    <w:rsid w:val="00AE2938"/>
    <w:rsid w:val="00AE2E7C"/>
    <w:rsid w:val="00AE387A"/>
    <w:rsid w:val="00AE558A"/>
    <w:rsid w:val="00AE5799"/>
    <w:rsid w:val="00AE5E16"/>
    <w:rsid w:val="00AE5E75"/>
    <w:rsid w:val="00AE60B4"/>
    <w:rsid w:val="00AE60DA"/>
    <w:rsid w:val="00AE69C0"/>
    <w:rsid w:val="00AE7044"/>
    <w:rsid w:val="00AE7BC3"/>
    <w:rsid w:val="00AE7EBB"/>
    <w:rsid w:val="00AF0989"/>
    <w:rsid w:val="00AF0C4D"/>
    <w:rsid w:val="00AF1625"/>
    <w:rsid w:val="00AF1FBB"/>
    <w:rsid w:val="00AF246D"/>
    <w:rsid w:val="00AF7963"/>
    <w:rsid w:val="00B001E4"/>
    <w:rsid w:val="00B009B1"/>
    <w:rsid w:val="00B02703"/>
    <w:rsid w:val="00B03AB9"/>
    <w:rsid w:val="00B03E2B"/>
    <w:rsid w:val="00B0531A"/>
    <w:rsid w:val="00B05F85"/>
    <w:rsid w:val="00B07C5B"/>
    <w:rsid w:val="00B110E3"/>
    <w:rsid w:val="00B11966"/>
    <w:rsid w:val="00B120B0"/>
    <w:rsid w:val="00B121D3"/>
    <w:rsid w:val="00B14518"/>
    <w:rsid w:val="00B1461A"/>
    <w:rsid w:val="00B14F88"/>
    <w:rsid w:val="00B15922"/>
    <w:rsid w:val="00B177A3"/>
    <w:rsid w:val="00B207DF"/>
    <w:rsid w:val="00B21214"/>
    <w:rsid w:val="00B25A64"/>
    <w:rsid w:val="00B25D14"/>
    <w:rsid w:val="00B303E4"/>
    <w:rsid w:val="00B31497"/>
    <w:rsid w:val="00B327AE"/>
    <w:rsid w:val="00B32B58"/>
    <w:rsid w:val="00B34635"/>
    <w:rsid w:val="00B34F02"/>
    <w:rsid w:val="00B34F48"/>
    <w:rsid w:val="00B37B54"/>
    <w:rsid w:val="00B406B6"/>
    <w:rsid w:val="00B4313A"/>
    <w:rsid w:val="00B43327"/>
    <w:rsid w:val="00B434B7"/>
    <w:rsid w:val="00B4385D"/>
    <w:rsid w:val="00B43C8C"/>
    <w:rsid w:val="00B449A0"/>
    <w:rsid w:val="00B4521B"/>
    <w:rsid w:val="00B45266"/>
    <w:rsid w:val="00B4589C"/>
    <w:rsid w:val="00B46143"/>
    <w:rsid w:val="00B51F3F"/>
    <w:rsid w:val="00B523A4"/>
    <w:rsid w:val="00B5331C"/>
    <w:rsid w:val="00B55840"/>
    <w:rsid w:val="00B55B6B"/>
    <w:rsid w:val="00B565C4"/>
    <w:rsid w:val="00B57438"/>
    <w:rsid w:val="00B612ED"/>
    <w:rsid w:val="00B61EEF"/>
    <w:rsid w:val="00B623FD"/>
    <w:rsid w:val="00B62594"/>
    <w:rsid w:val="00B62AA4"/>
    <w:rsid w:val="00B62FED"/>
    <w:rsid w:val="00B63E55"/>
    <w:rsid w:val="00B65026"/>
    <w:rsid w:val="00B65184"/>
    <w:rsid w:val="00B66866"/>
    <w:rsid w:val="00B67E9B"/>
    <w:rsid w:val="00B71B59"/>
    <w:rsid w:val="00B7241A"/>
    <w:rsid w:val="00B72847"/>
    <w:rsid w:val="00B72FCF"/>
    <w:rsid w:val="00B7351E"/>
    <w:rsid w:val="00B74BAA"/>
    <w:rsid w:val="00B7513E"/>
    <w:rsid w:val="00B7647F"/>
    <w:rsid w:val="00B764C1"/>
    <w:rsid w:val="00B77378"/>
    <w:rsid w:val="00B77918"/>
    <w:rsid w:val="00B77C1D"/>
    <w:rsid w:val="00B80C5A"/>
    <w:rsid w:val="00B81614"/>
    <w:rsid w:val="00B8261F"/>
    <w:rsid w:val="00B83667"/>
    <w:rsid w:val="00B83F36"/>
    <w:rsid w:val="00B848D5"/>
    <w:rsid w:val="00B8496F"/>
    <w:rsid w:val="00B8686B"/>
    <w:rsid w:val="00B8764E"/>
    <w:rsid w:val="00B87977"/>
    <w:rsid w:val="00B90293"/>
    <w:rsid w:val="00B9053A"/>
    <w:rsid w:val="00B91589"/>
    <w:rsid w:val="00B946BD"/>
    <w:rsid w:val="00B954E8"/>
    <w:rsid w:val="00B95F53"/>
    <w:rsid w:val="00B96324"/>
    <w:rsid w:val="00B96C3F"/>
    <w:rsid w:val="00B9726E"/>
    <w:rsid w:val="00B97C50"/>
    <w:rsid w:val="00B97C5D"/>
    <w:rsid w:val="00BA021B"/>
    <w:rsid w:val="00BA0678"/>
    <w:rsid w:val="00BA08EC"/>
    <w:rsid w:val="00BA2682"/>
    <w:rsid w:val="00BA4122"/>
    <w:rsid w:val="00BA49AD"/>
    <w:rsid w:val="00BA5244"/>
    <w:rsid w:val="00BA5626"/>
    <w:rsid w:val="00BB0D67"/>
    <w:rsid w:val="00BB0F20"/>
    <w:rsid w:val="00BB1A3B"/>
    <w:rsid w:val="00BB2E7F"/>
    <w:rsid w:val="00BB41E4"/>
    <w:rsid w:val="00BB4665"/>
    <w:rsid w:val="00BB4B48"/>
    <w:rsid w:val="00BB5CDE"/>
    <w:rsid w:val="00BC19F0"/>
    <w:rsid w:val="00BC2F32"/>
    <w:rsid w:val="00BC3702"/>
    <w:rsid w:val="00BC3898"/>
    <w:rsid w:val="00BC4237"/>
    <w:rsid w:val="00BC52CD"/>
    <w:rsid w:val="00BC5FB3"/>
    <w:rsid w:val="00BC5FE4"/>
    <w:rsid w:val="00BC742C"/>
    <w:rsid w:val="00BC7715"/>
    <w:rsid w:val="00BD08B5"/>
    <w:rsid w:val="00BD204B"/>
    <w:rsid w:val="00BD4A12"/>
    <w:rsid w:val="00BD624E"/>
    <w:rsid w:val="00BD78D5"/>
    <w:rsid w:val="00BE0EDE"/>
    <w:rsid w:val="00BE19C9"/>
    <w:rsid w:val="00BE20A7"/>
    <w:rsid w:val="00BE24EA"/>
    <w:rsid w:val="00BE2CAE"/>
    <w:rsid w:val="00BE3118"/>
    <w:rsid w:val="00BE4525"/>
    <w:rsid w:val="00BE4539"/>
    <w:rsid w:val="00BE4D5B"/>
    <w:rsid w:val="00BE56DF"/>
    <w:rsid w:val="00BE6525"/>
    <w:rsid w:val="00BE6E99"/>
    <w:rsid w:val="00BE7058"/>
    <w:rsid w:val="00BF089B"/>
    <w:rsid w:val="00BF11F0"/>
    <w:rsid w:val="00BF137A"/>
    <w:rsid w:val="00BF25B8"/>
    <w:rsid w:val="00BF30DB"/>
    <w:rsid w:val="00BF4822"/>
    <w:rsid w:val="00BF4E91"/>
    <w:rsid w:val="00BF6748"/>
    <w:rsid w:val="00BF7CE7"/>
    <w:rsid w:val="00C00AB5"/>
    <w:rsid w:val="00C00CAB"/>
    <w:rsid w:val="00C02438"/>
    <w:rsid w:val="00C03520"/>
    <w:rsid w:val="00C040EC"/>
    <w:rsid w:val="00C04D5C"/>
    <w:rsid w:val="00C05A13"/>
    <w:rsid w:val="00C05E9A"/>
    <w:rsid w:val="00C07204"/>
    <w:rsid w:val="00C10B51"/>
    <w:rsid w:val="00C1264F"/>
    <w:rsid w:val="00C129BE"/>
    <w:rsid w:val="00C140A0"/>
    <w:rsid w:val="00C1471C"/>
    <w:rsid w:val="00C149D0"/>
    <w:rsid w:val="00C153D2"/>
    <w:rsid w:val="00C1596D"/>
    <w:rsid w:val="00C15972"/>
    <w:rsid w:val="00C1663B"/>
    <w:rsid w:val="00C175FE"/>
    <w:rsid w:val="00C1762B"/>
    <w:rsid w:val="00C213D8"/>
    <w:rsid w:val="00C21795"/>
    <w:rsid w:val="00C22279"/>
    <w:rsid w:val="00C22887"/>
    <w:rsid w:val="00C22AE7"/>
    <w:rsid w:val="00C23334"/>
    <w:rsid w:val="00C23489"/>
    <w:rsid w:val="00C2509F"/>
    <w:rsid w:val="00C25531"/>
    <w:rsid w:val="00C2565E"/>
    <w:rsid w:val="00C261FF"/>
    <w:rsid w:val="00C26640"/>
    <w:rsid w:val="00C26FE7"/>
    <w:rsid w:val="00C26FE9"/>
    <w:rsid w:val="00C304EC"/>
    <w:rsid w:val="00C31363"/>
    <w:rsid w:val="00C3158D"/>
    <w:rsid w:val="00C325C5"/>
    <w:rsid w:val="00C333BD"/>
    <w:rsid w:val="00C33D21"/>
    <w:rsid w:val="00C34129"/>
    <w:rsid w:val="00C35A59"/>
    <w:rsid w:val="00C3698C"/>
    <w:rsid w:val="00C37A14"/>
    <w:rsid w:val="00C404C5"/>
    <w:rsid w:val="00C41B21"/>
    <w:rsid w:val="00C42583"/>
    <w:rsid w:val="00C42C73"/>
    <w:rsid w:val="00C42EE5"/>
    <w:rsid w:val="00C4369E"/>
    <w:rsid w:val="00C450F4"/>
    <w:rsid w:val="00C451EA"/>
    <w:rsid w:val="00C46A0F"/>
    <w:rsid w:val="00C46E0C"/>
    <w:rsid w:val="00C513B3"/>
    <w:rsid w:val="00C521C9"/>
    <w:rsid w:val="00C523A6"/>
    <w:rsid w:val="00C52733"/>
    <w:rsid w:val="00C5384B"/>
    <w:rsid w:val="00C53E9A"/>
    <w:rsid w:val="00C5471A"/>
    <w:rsid w:val="00C54E46"/>
    <w:rsid w:val="00C55940"/>
    <w:rsid w:val="00C56437"/>
    <w:rsid w:val="00C57A40"/>
    <w:rsid w:val="00C635F9"/>
    <w:rsid w:val="00C64C0F"/>
    <w:rsid w:val="00C65860"/>
    <w:rsid w:val="00C66436"/>
    <w:rsid w:val="00C675C0"/>
    <w:rsid w:val="00C67653"/>
    <w:rsid w:val="00C7018D"/>
    <w:rsid w:val="00C705CD"/>
    <w:rsid w:val="00C70B37"/>
    <w:rsid w:val="00C70FE1"/>
    <w:rsid w:val="00C71A6C"/>
    <w:rsid w:val="00C74739"/>
    <w:rsid w:val="00C7480A"/>
    <w:rsid w:val="00C7481D"/>
    <w:rsid w:val="00C7540D"/>
    <w:rsid w:val="00C75962"/>
    <w:rsid w:val="00C77222"/>
    <w:rsid w:val="00C77465"/>
    <w:rsid w:val="00C81378"/>
    <w:rsid w:val="00C82086"/>
    <w:rsid w:val="00C83009"/>
    <w:rsid w:val="00C83877"/>
    <w:rsid w:val="00C85026"/>
    <w:rsid w:val="00C859B8"/>
    <w:rsid w:val="00C90BA0"/>
    <w:rsid w:val="00C944CA"/>
    <w:rsid w:val="00C957B4"/>
    <w:rsid w:val="00C9697B"/>
    <w:rsid w:val="00C97627"/>
    <w:rsid w:val="00CA0BAF"/>
    <w:rsid w:val="00CA10F0"/>
    <w:rsid w:val="00CA2315"/>
    <w:rsid w:val="00CA34C6"/>
    <w:rsid w:val="00CA3E1D"/>
    <w:rsid w:val="00CA4D01"/>
    <w:rsid w:val="00CA4D80"/>
    <w:rsid w:val="00CA4E7F"/>
    <w:rsid w:val="00CA51C4"/>
    <w:rsid w:val="00CA537A"/>
    <w:rsid w:val="00CB1CCF"/>
    <w:rsid w:val="00CB210B"/>
    <w:rsid w:val="00CB37DC"/>
    <w:rsid w:val="00CB5EDF"/>
    <w:rsid w:val="00CB5FC9"/>
    <w:rsid w:val="00CB6DAF"/>
    <w:rsid w:val="00CB7316"/>
    <w:rsid w:val="00CB7721"/>
    <w:rsid w:val="00CB7C85"/>
    <w:rsid w:val="00CC06A6"/>
    <w:rsid w:val="00CC17B5"/>
    <w:rsid w:val="00CC2A23"/>
    <w:rsid w:val="00CC4EAA"/>
    <w:rsid w:val="00CC5155"/>
    <w:rsid w:val="00CC573E"/>
    <w:rsid w:val="00CC68DB"/>
    <w:rsid w:val="00CC78CF"/>
    <w:rsid w:val="00CC7A27"/>
    <w:rsid w:val="00CD07F6"/>
    <w:rsid w:val="00CD0815"/>
    <w:rsid w:val="00CD08FE"/>
    <w:rsid w:val="00CD114D"/>
    <w:rsid w:val="00CD2023"/>
    <w:rsid w:val="00CD2616"/>
    <w:rsid w:val="00CD3088"/>
    <w:rsid w:val="00CD47B6"/>
    <w:rsid w:val="00CD52FE"/>
    <w:rsid w:val="00CD5524"/>
    <w:rsid w:val="00CD6978"/>
    <w:rsid w:val="00CD6C1E"/>
    <w:rsid w:val="00CD6C95"/>
    <w:rsid w:val="00CD758E"/>
    <w:rsid w:val="00CD76D2"/>
    <w:rsid w:val="00CD7997"/>
    <w:rsid w:val="00CE08CE"/>
    <w:rsid w:val="00CE187D"/>
    <w:rsid w:val="00CE4DD0"/>
    <w:rsid w:val="00CE4E7F"/>
    <w:rsid w:val="00CE5128"/>
    <w:rsid w:val="00CE5C41"/>
    <w:rsid w:val="00CF118E"/>
    <w:rsid w:val="00CF1B9D"/>
    <w:rsid w:val="00CF2236"/>
    <w:rsid w:val="00CF3A29"/>
    <w:rsid w:val="00CF4312"/>
    <w:rsid w:val="00CF6A19"/>
    <w:rsid w:val="00CF780A"/>
    <w:rsid w:val="00D00420"/>
    <w:rsid w:val="00D0099A"/>
    <w:rsid w:val="00D02482"/>
    <w:rsid w:val="00D033AB"/>
    <w:rsid w:val="00D03FF6"/>
    <w:rsid w:val="00D043CB"/>
    <w:rsid w:val="00D04407"/>
    <w:rsid w:val="00D06C91"/>
    <w:rsid w:val="00D1051B"/>
    <w:rsid w:val="00D10A4E"/>
    <w:rsid w:val="00D127EE"/>
    <w:rsid w:val="00D130F5"/>
    <w:rsid w:val="00D13897"/>
    <w:rsid w:val="00D13E82"/>
    <w:rsid w:val="00D14DD2"/>
    <w:rsid w:val="00D20187"/>
    <w:rsid w:val="00D2090F"/>
    <w:rsid w:val="00D222B5"/>
    <w:rsid w:val="00D25481"/>
    <w:rsid w:val="00D257A3"/>
    <w:rsid w:val="00D25A2D"/>
    <w:rsid w:val="00D26629"/>
    <w:rsid w:val="00D26F7C"/>
    <w:rsid w:val="00D27B43"/>
    <w:rsid w:val="00D30EA5"/>
    <w:rsid w:val="00D3246F"/>
    <w:rsid w:val="00D3495C"/>
    <w:rsid w:val="00D34BFA"/>
    <w:rsid w:val="00D35104"/>
    <w:rsid w:val="00D35886"/>
    <w:rsid w:val="00D35C86"/>
    <w:rsid w:val="00D362AC"/>
    <w:rsid w:val="00D416ED"/>
    <w:rsid w:val="00D431C1"/>
    <w:rsid w:val="00D4349D"/>
    <w:rsid w:val="00D441D0"/>
    <w:rsid w:val="00D44F66"/>
    <w:rsid w:val="00D460D3"/>
    <w:rsid w:val="00D4637E"/>
    <w:rsid w:val="00D46772"/>
    <w:rsid w:val="00D4770F"/>
    <w:rsid w:val="00D47980"/>
    <w:rsid w:val="00D50BF6"/>
    <w:rsid w:val="00D521E7"/>
    <w:rsid w:val="00D52FE1"/>
    <w:rsid w:val="00D54A96"/>
    <w:rsid w:val="00D55BCF"/>
    <w:rsid w:val="00D55CBB"/>
    <w:rsid w:val="00D55E85"/>
    <w:rsid w:val="00D56164"/>
    <w:rsid w:val="00D563E7"/>
    <w:rsid w:val="00D56ACF"/>
    <w:rsid w:val="00D56D0B"/>
    <w:rsid w:val="00D572BC"/>
    <w:rsid w:val="00D57455"/>
    <w:rsid w:val="00D577E3"/>
    <w:rsid w:val="00D60409"/>
    <w:rsid w:val="00D60A1E"/>
    <w:rsid w:val="00D61D0B"/>
    <w:rsid w:val="00D61EA5"/>
    <w:rsid w:val="00D622CF"/>
    <w:rsid w:val="00D62B62"/>
    <w:rsid w:val="00D647F8"/>
    <w:rsid w:val="00D64B7B"/>
    <w:rsid w:val="00D650BC"/>
    <w:rsid w:val="00D67CEF"/>
    <w:rsid w:val="00D67D1B"/>
    <w:rsid w:val="00D71188"/>
    <w:rsid w:val="00D71BEB"/>
    <w:rsid w:val="00D723AD"/>
    <w:rsid w:val="00D725FC"/>
    <w:rsid w:val="00D728B6"/>
    <w:rsid w:val="00D72FC3"/>
    <w:rsid w:val="00D731D1"/>
    <w:rsid w:val="00D7379B"/>
    <w:rsid w:val="00D73805"/>
    <w:rsid w:val="00D73844"/>
    <w:rsid w:val="00D7410F"/>
    <w:rsid w:val="00D751F9"/>
    <w:rsid w:val="00D75BAA"/>
    <w:rsid w:val="00D75E2B"/>
    <w:rsid w:val="00D76E80"/>
    <w:rsid w:val="00D774AC"/>
    <w:rsid w:val="00D77FE0"/>
    <w:rsid w:val="00D80F91"/>
    <w:rsid w:val="00D81FF4"/>
    <w:rsid w:val="00D83C70"/>
    <w:rsid w:val="00D843FD"/>
    <w:rsid w:val="00D85139"/>
    <w:rsid w:val="00D85235"/>
    <w:rsid w:val="00D86128"/>
    <w:rsid w:val="00D864DD"/>
    <w:rsid w:val="00D86A10"/>
    <w:rsid w:val="00D876FE"/>
    <w:rsid w:val="00D91FF5"/>
    <w:rsid w:val="00D92770"/>
    <w:rsid w:val="00D92E92"/>
    <w:rsid w:val="00D934B7"/>
    <w:rsid w:val="00D939F8"/>
    <w:rsid w:val="00D94B87"/>
    <w:rsid w:val="00D9522F"/>
    <w:rsid w:val="00D95370"/>
    <w:rsid w:val="00D95427"/>
    <w:rsid w:val="00D96325"/>
    <w:rsid w:val="00D96845"/>
    <w:rsid w:val="00DA0011"/>
    <w:rsid w:val="00DA15DA"/>
    <w:rsid w:val="00DA1DB8"/>
    <w:rsid w:val="00DA2365"/>
    <w:rsid w:val="00DA31A3"/>
    <w:rsid w:val="00DA3545"/>
    <w:rsid w:val="00DA44D4"/>
    <w:rsid w:val="00DA45EA"/>
    <w:rsid w:val="00DA6FD7"/>
    <w:rsid w:val="00DA7982"/>
    <w:rsid w:val="00DB4F89"/>
    <w:rsid w:val="00DB5F70"/>
    <w:rsid w:val="00DB66F4"/>
    <w:rsid w:val="00DB6CBA"/>
    <w:rsid w:val="00DB7A75"/>
    <w:rsid w:val="00DC18E4"/>
    <w:rsid w:val="00DC2CA4"/>
    <w:rsid w:val="00DC34D1"/>
    <w:rsid w:val="00DC3756"/>
    <w:rsid w:val="00DC6859"/>
    <w:rsid w:val="00DC69E7"/>
    <w:rsid w:val="00DC7A46"/>
    <w:rsid w:val="00DD0FA8"/>
    <w:rsid w:val="00DD117E"/>
    <w:rsid w:val="00DD16AA"/>
    <w:rsid w:val="00DD1AB7"/>
    <w:rsid w:val="00DD2041"/>
    <w:rsid w:val="00DD2990"/>
    <w:rsid w:val="00DD3E71"/>
    <w:rsid w:val="00DD4CEF"/>
    <w:rsid w:val="00DD5B7E"/>
    <w:rsid w:val="00DD62B4"/>
    <w:rsid w:val="00DD710A"/>
    <w:rsid w:val="00DE051B"/>
    <w:rsid w:val="00DE200C"/>
    <w:rsid w:val="00DE2244"/>
    <w:rsid w:val="00DE2ECF"/>
    <w:rsid w:val="00DE3383"/>
    <w:rsid w:val="00DE3CA9"/>
    <w:rsid w:val="00DE4237"/>
    <w:rsid w:val="00DE4F08"/>
    <w:rsid w:val="00DE4F60"/>
    <w:rsid w:val="00DE547F"/>
    <w:rsid w:val="00DE57C5"/>
    <w:rsid w:val="00DE6DB6"/>
    <w:rsid w:val="00DE6E95"/>
    <w:rsid w:val="00DF1429"/>
    <w:rsid w:val="00DF27E8"/>
    <w:rsid w:val="00DF2BC3"/>
    <w:rsid w:val="00DF4CFD"/>
    <w:rsid w:val="00DF5EE2"/>
    <w:rsid w:val="00DF6060"/>
    <w:rsid w:val="00DF64CC"/>
    <w:rsid w:val="00E029D2"/>
    <w:rsid w:val="00E04840"/>
    <w:rsid w:val="00E056DE"/>
    <w:rsid w:val="00E059EB"/>
    <w:rsid w:val="00E059ED"/>
    <w:rsid w:val="00E0618C"/>
    <w:rsid w:val="00E06B84"/>
    <w:rsid w:val="00E07233"/>
    <w:rsid w:val="00E07E08"/>
    <w:rsid w:val="00E104A8"/>
    <w:rsid w:val="00E1208C"/>
    <w:rsid w:val="00E12420"/>
    <w:rsid w:val="00E12425"/>
    <w:rsid w:val="00E13001"/>
    <w:rsid w:val="00E13B16"/>
    <w:rsid w:val="00E14222"/>
    <w:rsid w:val="00E143ED"/>
    <w:rsid w:val="00E15B7E"/>
    <w:rsid w:val="00E15BD7"/>
    <w:rsid w:val="00E16778"/>
    <w:rsid w:val="00E16A4B"/>
    <w:rsid w:val="00E16AA4"/>
    <w:rsid w:val="00E17096"/>
    <w:rsid w:val="00E171EA"/>
    <w:rsid w:val="00E17914"/>
    <w:rsid w:val="00E20F3B"/>
    <w:rsid w:val="00E21A85"/>
    <w:rsid w:val="00E22845"/>
    <w:rsid w:val="00E22B76"/>
    <w:rsid w:val="00E2327E"/>
    <w:rsid w:val="00E243DA"/>
    <w:rsid w:val="00E25B55"/>
    <w:rsid w:val="00E27B5F"/>
    <w:rsid w:val="00E33471"/>
    <w:rsid w:val="00E356A7"/>
    <w:rsid w:val="00E36740"/>
    <w:rsid w:val="00E36AB0"/>
    <w:rsid w:val="00E36C0C"/>
    <w:rsid w:val="00E37847"/>
    <w:rsid w:val="00E4044F"/>
    <w:rsid w:val="00E427F4"/>
    <w:rsid w:val="00E44C80"/>
    <w:rsid w:val="00E44F03"/>
    <w:rsid w:val="00E45A27"/>
    <w:rsid w:val="00E4651E"/>
    <w:rsid w:val="00E4664C"/>
    <w:rsid w:val="00E46729"/>
    <w:rsid w:val="00E50CE8"/>
    <w:rsid w:val="00E51D21"/>
    <w:rsid w:val="00E52806"/>
    <w:rsid w:val="00E52F94"/>
    <w:rsid w:val="00E53072"/>
    <w:rsid w:val="00E53C74"/>
    <w:rsid w:val="00E542FE"/>
    <w:rsid w:val="00E54ABA"/>
    <w:rsid w:val="00E5555E"/>
    <w:rsid w:val="00E564B5"/>
    <w:rsid w:val="00E57906"/>
    <w:rsid w:val="00E57938"/>
    <w:rsid w:val="00E600B7"/>
    <w:rsid w:val="00E62A59"/>
    <w:rsid w:val="00E62D31"/>
    <w:rsid w:val="00E63955"/>
    <w:rsid w:val="00E63FBC"/>
    <w:rsid w:val="00E661A2"/>
    <w:rsid w:val="00E66AF2"/>
    <w:rsid w:val="00E67CA2"/>
    <w:rsid w:val="00E711A2"/>
    <w:rsid w:val="00E73100"/>
    <w:rsid w:val="00E76A6B"/>
    <w:rsid w:val="00E76E13"/>
    <w:rsid w:val="00E7726E"/>
    <w:rsid w:val="00E80000"/>
    <w:rsid w:val="00E801FD"/>
    <w:rsid w:val="00E80480"/>
    <w:rsid w:val="00E80D5D"/>
    <w:rsid w:val="00E8169E"/>
    <w:rsid w:val="00E82437"/>
    <w:rsid w:val="00E82D90"/>
    <w:rsid w:val="00E82FE1"/>
    <w:rsid w:val="00E87197"/>
    <w:rsid w:val="00E873A1"/>
    <w:rsid w:val="00E91505"/>
    <w:rsid w:val="00E916A1"/>
    <w:rsid w:val="00E919AA"/>
    <w:rsid w:val="00E930B8"/>
    <w:rsid w:val="00E936E5"/>
    <w:rsid w:val="00E950F7"/>
    <w:rsid w:val="00E9686E"/>
    <w:rsid w:val="00E96F7D"/>
    <w:rsid w:val="00E97053"/>
    <w:rsid w:val="00E9730E"/>
    <w:rsid w:val="00E9739C"/>
    <w:rsid w:val="00EA0A07"/>
    <w:rsid w:val="00EA22A8"/>
    <w:rsid w:val="00EA29B9"/>
    <w:rsid w:val="00EA2AE4"/>
    <w:rsid w:val="00EA2DE6"/>
    <w:rsid w:val="00EA4C24"/>
    <w:rsid w:val="00EA5C3D"/>
    <w:rsid w:val="00EA62C4"/>
    <w:rsid w:val="00EA6620"/>
    <w:rsid w:val="00EA7F50"/>
    <w:rsid w:val="00EB0F30"/>
    <w:rsid w:val="00EB263A"/>
    <w:rsid w:val="00EB29B8"/>
    <w:rsid w:val="00EB2B86"/>
    <w:rsid w:val="00EB2DA7"/>
    <w:rsid w:val="00EB394A"/>
    <w:rsid w:val="00EB53AE"/>
    <w:rsid w:val="00EB5DB2"/>
    <w:rsid w:val="00EB64F6"/>
    <w:rsid w:val="00EB6FFA"/>
    <w:rsid w:val="00EC08BA"/>
    <w:rsid w:val="00EC2161"/>
    <w:rsid w:val="00EC2590"/>
    <w:rsid w:val="00EC2BB4"/>
    <w:rsid w:val="00EC3937"/>
    <w:rsid w:val="00EC3ECC"/>
    <w:rsid w:val="00EC5142"/>
    <w:rsid w:val="00EC57BB"/>
    <w:rsid w:val="00EC6311"/>
    <w:rsid w:val="00ED0A16"/>
    <w:rsid w:val="00ED2231"/>
    <w:rsid w:val="00ED2569"/>
    <w:rsid w:val="00ED2FFE"/>
    <w:rsid w:val="00ED3936"/>
    <w:rsid w:val="00ED4015"/>
    <w:rsid w:val="00ED415D"/>
    <w:rsid w:val="00ED4CDC"/>
    <w:rsid w:val="00ED5190"/>
    <w:rsid w:val="00ED51D1"/>
    <w:rsid w:val="00ED5CA6"/>
    <w:rsid w:val="00ED65D1"/>
    <w:rsid w:val="00EE0330"/>
    <w:rsid w:val="00EE0E1A"/>
    <w:rsid w:val="00EE0F7E"/>
    <w:rsid w:val="00EE38DA"/>
    <w:rsid w:val="00EE4529"/>
    <w:rsid w:val="00EE4812"/>
    <w:rsid w:val="00EE4EF9"/>
    <w:rsid w:val="00EE5D8B"/>
    <w:rsid w:val="00EE670C"/>
    <w:rsid w:val="00EF0A33"/>
    <w:rsid w:val="00EF2918"/>
    <w:rsid w:val="00EF2CF2"/>
    <w:rsid w:val="00EF3E9E"/>
    <w:rsid w:val="00EF5A15"/>
    <w:rsid w:val="00EF5BD5"/>
    <w:rsid w:val="00EF6B9D"/>
    <w:rsid w:val="00EF7158"/>
    <w:rsid w:val="00EF7DCC"/>
    <w:rsid w:val="00F00AF8"/>
    <w:rsid w:val="00F0123A"/>
    <w:rsid w:val="00F02156"/>
    <w:rsid w:val="00F0298D"/>
    <w:rsid w:val="00F041D1"/>
    <w:rsid w:val="00F04CCD"/>
    <w:rsid w:val="00F04DD7"/>
    <w:rsid w:val="00F06DBA"/>
    <w:rsid w:val="00F072DB"/>
    <w:rsid w:val="00F10BA0"/>
    <w:rsid w:val="00F121CE"/>
    <w:rsid w:val="00F12E2C"/>
    <w:rsid w:val="00F139F7"/>
    <w:rsid w:val="00F14825"/>
    <w:rsid w:val="00F1573C"/>
    <w:rsid w:val="00F157A2"/>
    <w:rsid w:val="00F15A71"/>
    <w:rsid w:val="00F16247"/>
    <w:rsid w:val="00F16989"/>
    <w:rsid w:val="00F173BF"/>
    <w:rsid w:val="00F176D7"/>
    <w:rsid w:val="00F17BCC"/>
    <w:rsid w:val="00F20491"/>
    <w:rsid w:val="00F20AB3"/>
    <w:rsid w:val="00F222F5"/>
    <w:rsid w:val="00F22A9A"/>
    <w:rsid w:val="00F24C06"/>
    <w:rsid w:val="00F24F72"/>
    <w:rsid w:val="00F25810"/>
    <w:rsid w:val="00F258C1"/>
    <w:rsid w:val="00F25E0E"/>
    <w:rsid w:val="00F26080"/>
    <w:rsid w:val="00F27536"/>
    <w:rsid w:val="00F27739"/>
    <w:rsid w:val="00F30F15"/>
    <w:rsid w:val="00F30FCF"/>
    <w:rsid w:val="00F31DD7"/>
    <w:rsid w:val="00F320D8"/>
    <w:rsid w:val="00F32717"/>
    <w:rsid w:val="00F32D50"/>
    <w:rsid w:val="00F33B0A"/>
    <w:rsid w:val="00F33F12"/>
    <w:rsid w:val="00F36741"/>
    <w:rsid w:val="00F36CFD"/>
    <w:rsid w:val="00F40054"/>
    <w:rsid w:val="00F406FC"/>
    <w:rsid w:val="00F42177"/>
    <w:rsid w:val="00F4320D"/>
    <w:rsid w:val="00F435E6"/>
    <w:rsid w:val="00F44285"/>
    <w:rsid w:val="00F44F87"/>
    <w:rsid w:val="00F468DC"/>
    <w:rsid w:val="00F46EF1"/>
    <w:rsid w:val="00F4762E"/>
    <w:rsid w:val="00F47878"/>
    <w:rsid w:val="00F502CE"/>
    <w:rsid w:val="00F505A3"/>
    <w:rsid w:val="00F50A86"/>
    <w:rsid w:val="00F511BE"/>
    <w:rsid w:val="00F51241"/>
    <w:rsid w:val="00F51D9E"/>
    <w:rsid w:val="00F5200C"/>
    <w:rsid w:val="00F5231F"/>
    <w:rsid w:val="00F5333B"/>
    <w:rsid w:val="00F55ADE"/>
    <w:rsid w:val="00F575DB"/>
    <w:rsid w:val="00F60B8C"/>
    <w:rsid w:val="00F612F1"/>
    <w:rsid w:val="00F61835"/>
    <w:rsid w:val="00F62167"/>
    <w:rsid w:val="00F63694"/>
    <w:rsid w:val="00F66411"/>
    <w:rsid w:val="00F67368"/>
    <w:rsid w:val="00F67FB1"/>
    <w:rsid w:val="00F70E18"/>
    <w:rsid w:val="00F7179C"/>
    <w:rsid w:val="00F72D5A"/>
    <w:rsid w:val="00F735FE"/>
    <w:rsid w:val="00F740A2"/>
    <w:rsid w:val="00F75062"/>
    <w:rsid w:val="00F7543F"/>
    <w:rsid w:val="00F75B6C"/>
    <w:rsid w:val="00F76BAA"/>
    <w:rsid w:val="00F776BD"/>
    <w:rsid w:val="00F77DDF"/>
    <w:rsid w:val="00F804D9"/>
    <w:rsid w:val="00F81D51"/>
    <w:rsid w:val="00F81D6B"/>
    <w:rsid w:val="00F82033"/>
    <w:rsid w:val="00F838CF"/>
    <w:rsid w:val="00F839BA"/>
    <w:rsid w:val="00F85087"/>
    <w:rsid w:val="00F86451"/>
    <w:rsid w:val="00F87910"/>
    <w:rsid w:val="00F9014D"/>
    <w:rsid w:val="00F90633"/>
    <w:rsid w:val="00F91339"/>
    <w:rsid w:val="00F91BAC"/>
    <w:rsid w:val="00F92B8E"/>
    <w:rsid w:val="00F93248"/>
    <w:rsid w:val="00F93334"/>
    <w:rsid w:val="00F93DEF"/>
    <w:rsid w:val="00F9413E"/>
    <w:rsid w:val="00F95C0B"/>
    <w:rsid w:val="00F96B74"/>
    <w:rsid w:val="00F970DF"/>
    <w:rsid w:val="00FA116C"/>
    <w:rsid w:val="00FA331F"/>
    <w:rsid w:val="00FA5F3E"/>
    <w:rsid w:val="00FA67D3"/>
    <w:rsid w:val="00FA73B8"/>
    <w:rsid w:val="00FB0E05"/>
    <w:rsid w:val="00FB11A0"/>
    <w:rsid w:val="00FB1275"/>
    <w:rsid w:val="00FB19D3"/>
    <w:rsid w:val="00FB2664"/>
    <w:rsid w:val="00FB2839"/>
    <w:rsid w:val="00FB2946"/>
    <w:rsid w:val="00FB54DE"/>
    <w:rsid w:val="00FB5959"/>
    <w:rsid w:val="00FB7090"/>
    <w:rsid w:val="00FB7265"/>
    <w:rsid w:val="00FC1C4A"/>
    <w:rsid w:val="00FC2810"/>
    <w:rsid w:val="00FC375A"/>
    <w:rsid w:val="00FC38EE"/>
    <w:rsid w:val="00FC438B"/>
    <w:rsid w:val="00FC4403"/>
    <w:rsid w:val="00FC4B07"/>
    <w:rsid w:val="00FC4E5C"/>
    <w:rsid w:val="00FC7122"/>
    <w:rsid w:val="00FD0217"/>
    <w:rsid w:val="00FD067E"/>
    <w:rsid w:val="00FD09B3"/>
    <w:rsid w:val="00FD201C"/>
    <w:rsid w:val="00FD2335"/>
    <w:rsid w:val="00FD374D"/>
    <w:rsid w:val="00FD37E6"/>
    <w:rsid w:val="00FD3E0A"/>
    <w:rsid w:val="00FD65D7"/>
    <w:rsid w:val="00FD68C8"/>
    <w:rsid w:val="00FD75CD"/>
    <w:rsid w:val="00FD7CCE"/>
    <w:rsid w:val="00FE0B9B"/>
    <w:rsid w:val="00FE197D"/>
    <w:rsid w:val="00FE3234"/>
    <w:rsid w:val="00FE39A0"/>
    <w:rsid w:val="00FE5ACE"/>
    <w:rsid w:val="00FE5CBB"/>
    <w:rsid w:val="00FE619E"/>
    <w:rsid w:val="00FE7710"/>
    <w:rsid w:val="00FE7BEE"/>
    <w:rsid w:val="00FF0956"/>
    <w:rsid w:val="00FF0A0E"/>
    <w:rsid w:val="00FF178C"/>
    <w:rsid w:val="00FF2982"/>
    <w:rsid w:val="00FF2A24"/>
    <w:rsid w:val="00FF2EBE"/>
    <w:rsid w:val="00FF432D"/>
    <w:rsid w:val="00FF4B95"/>
    <w:rsid w:val="00FF5377"/>
    <w:rsid w:val="00FF59BB"/>
    <w:rsid w:val="00FF5B2B"/>
    <w:rsid w:val="00FF7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85"/>
    <w:rPr>
      <w:rFonts w:ascii="Calibri" w:hAnsi="Calibri" w:cs="Times New Roman"/>
    </w:rPr>
  </w:style>
  <w:style w:type="paragraph" w:styleId="Heading1">
    <w:name w:val="heading 1"/>
    <w:basedOn w:val="Normal"/>
    <w:next w:val="Normal"/>
    <w:link w:val="Heading1Char"/>
    <w:uiPriority w:val="9"/>
    <w:qFormat/>
    <w:rsid w:val="00970E8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AB8"/>
    <w:rPr>
      <w:rFonts w:ascii="Tahoma" w:eastAsia="SimSun" w:hAnsi="Tahoma" w:cs="Tahoma"/>
      <w:sz w:val="16"/>
      <w:szCs w:val="16"/>
    </w:rPr>
  </w:style>
  <w:style w:type="character" w:styleId="CommentReference">
    <w:name w:val="annotation reference"/>
    <w:basedOn w:val="DefaultParagraphFont"/>
    <w:uiPriority w:val="99"/>
    <w:semiHidden/>
    <w:unhideWhenUsed/>
    <w:rsid w:val="00A16C5F"/>
    <w:rPr>
      <w:sz w:val="16"/>
      <w:szCs w:val="16"/>
    </w:rPr>
  </w:style>
  <w:style w:type="paragraph" w:styleId="CommentText">
    <w:name w:val="annotation text"/>
    <w:basedOn w:val="Normal"/>
    <w:link w:val="CommentTextChar"/>
    <w:uiPriority w:val="99"/>
    <w:semiHidden/>
    <w:unhideWhenUsed/>
    <w:rsid w:val="00A16C5F"/>
    <w:pPr>
      <w:spacing w:line="240" w:lineRule="auto"/>
    </w:pPr>
    <w:rPr>
      <w:sz w:val="20"/>
      <w:szCs w:val="20"/>
    </w:rPr>
  </w:style>
  <w:style w:type="character" w:customStyle="1" w:styleId="CommentTextChar">
    <w:name w:val="Comment Text Char"/>
    <w:basedOn w:val="DefaultParagraphFont"/>
    <w:link w:val="CommentText"/>
    <w:uiPriority w:val="99"/>
    <w:semiHidden/>
    <w:rsid w:val="00A16C5F"/>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6C5F"/>
    <w:rPr>
      <w:b/>
      <w:bCs/>
    </w:rPr>
  </w:style>
  <w:style w:type="character" w:customStyle="1" w:styleId="CommentSubjectChar">
    <w:name w:val="Comment Subject Char"/>
    <w:basedOn w:val="CommentTextChar"/>
    <w:link w:val="CommentSubject"/>
    <w:uiPriority w:val="99"/>
    <w:semiHidden/>
    <w:rsid w:val="00A16C5F"/>
    <w:rPr>
      <w:rFonts w:ascii="Calibri" w:eastAsia="SimSun" w:hAnsi="Calibri" w:cs="Times New Roman"/>
      <w:b/>
      <w:bCs/>
      <w:sz w:val="20"/>
      <w:szCs w:val="20"/>
    </w:rPr>
  </w:style>
  <w:style w:type="character" w:styleId="Strong">
    <w:name w:val="Strong"/>
    <w:basedOn w:val="DefaultParagraphFont"/>
    <w:uiPriority w:val="22"/>
    <w:qFormat/>
    <w:rsid w:val="00DB5F70"/>
    <w:rPr>
      <w:b/>
      <w:bCs/>
    </w:rPr>
  </w:style>
  <w:style w:type="character" w:styleId="Hyperlink">
    <w:name w:val="Hyperlink"/>
    <w:basedOn w:val="DefaultParagraphFont"/>
    <w:uiPriority w:val="99"/>
    <w:unhideWhenUsed/>
    <w:rsid w:val="00DB5F70"/>
    <w:rPr>
      <w:color w:val="0000FF"/>
      <w:u w:val="single"/>
    </w:rPr>
  </w:style>
  <w:style w:type="paragraph" w:styleId="NoSpacing">
    <w:name w:val="No Spacing"/>
    <w:uiPriority w:val="1"/>
    <w:qFormat/>
    <w:rsid w:val="00DB5F70"/>
    <w:pPr>
      <w:spacing w:after="0" w:line="240" w:lineRule="auto"/>
    </w:pPr>
  </w:style>
  <w:style w:type="table" w:styleId="TableGrid">
    <w:name w:val="Table Grid"/>
    <w:basedOn w:val="TableNormal"/>
    <w:uiPriority w:val="59"/>
    <w:rsid w:val="00DB5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5103"/>
    <w:pPr>
      <w:ind w:left="720"/>
      <w:contextualSpacing/>
    </w:pPr>
  </w:style>
  <w:style w:type="paragraph" w:styleId="Header">
    <w:name w:val="header"/>
    <w:basedOn w:val="Normal"/>
    <w:link w:val="HeaderChar"/>
    <w:uiPriority w:val="99"/>
    <w:unhideWhenUsed/>
    <w:rsid w:val="00447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06A"/>
    <w:rPr>
      <w:rFonts w:ascii="Calibri" w:eastAsia="SimSun" w:hAnsi="Calibri" w:cs="Times New Roman"/>
    </w:rPr>
  </w:style>
  <w:style w:type="paragraph" w:styleId="Footer">
    <w:name w:val="footer"/>
    <w:basedOn w:val="Normal"/>
    <w:link w:val="FooterChar"/>
    <w:uiPriority w:val="99"/>
    <w:unhideWhenUsed/>
    <w:rsid w:val="00447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06A"/>
    <w:rPr>
      <w:rFonts w:ascii="Calibri" w:eastAsia="SimSun" w:hAnsi="Calibri" w:cs="Times New Roman"/>
    </w:rPr>
  </w:style>
  <w:style w:type="character" w:styleId="LineNumber">
    <w:name w:val="line number"/>
    <w:basedOn w:val="DefaultParagraphFont"/>
    <w:uiPriority w:val="99"/>
    <w:semiHidden/>
    <w:unhideWhenUsed/>
    <w:rsid w:val="002F1DAB"/>
  </w:style>
  <w:style w:type="character" w:customStyle="1" w:styleId="Heading1Char">
    <w:name w:val="Heading 1 Char"/>
    <w:basedOn w:val="DefaultParagraphFont"/>
    <w:link w:val="Heading1"/>
    <w:uiPriority w:val="9"/>
    <w:rsid w:val="00970E8C"/>
    <w:rPr>
      <w:rFonts w:asciiTheme="majorHAnsi" w:eastAsiaTheme="majorEastAsia" w:hAnsiTheme="majorHAnsi" w:cstheme="majorBidi"/>
      <w:b/>
      <w:bCs/>
      <w:color w:val="365F91" w:themeColor="accent1" w:themeShade="BF"/>
      <w:sz w:val="28"/>
      <w:szCs w:val="28"/>
      <w:lang w:eastAsia="ja-JP"/>
    </w:rPr>
  </w:style>
  <w:style w:type="paragraph" w:styleId="EndnoteText">
    <w:name w:val="endnote text"/>
    <w:basedOn w:val="Normal"/>
    <w:link w:val="EndnoteTextChar"/>
    <w:uiPriority w:val="99"/>
    <w:semiHidden/>
    <w:unhideWhenUsed/>
    <w:rsid w:val="00970E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E8C"/>
    <w:rPr>
      <w:rFonts w:ascii="Calibri" w:eastAsia="SimSun" w:hAnsi="Calibri" w:cs="Times New Roman"/>
      <w:sz w:val="20"/>
      <w:szCs w:val="20"/>
    </w:rPr>
  </w:style>
  <w:style w:type="character" w:styleId="EndnoteReference">
    <w:name w:val="endnote reference"/>
    <w:basedOn w:val="DefaultParagraphFont"/>
    <w:uiPriority w:val="99"/>
    <w:semiHidden/>
    <w:unhideWhenUsed/>
    <w:rsid w:val="00970E8C"/>
    <w:rPr>
      <w:vertAlign w:val="superscript"/>
    </w:rPr>
  </w:style>
  <w:style w:type="paragraph" w:customStyle="1" w:styleId="EndNoteBibliographyTitle">
    <w:name w:val="EndNote Bibliography Title"/>
    <w:basedOn w:val="Normal"/>
    <w:link w:val="EndNoteBibliographyTitleChar"/>
    <w:rsid w:val="000C0E69"/>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0C0E69"/>
    <w:rPr>
      <w:rFonts w:ascii="Calibri" w:hAnsi="Calibri" w:cs="Calibri"/>
      <w:noProof/>
    </w:rPr>
  </w:style>
  <w:style w:type="paragraph" w:customStyle="1" w:styleId="EndNoteBibliography">
    <w:name w:val="EndNote Bibliography"/>
    <w:basedOn w:val="Normal"/>
    <w:link w:val="EndNoteBibliographyChar"/>
    <w:rsid w:val="000C0E69"/>
    <w:pPr>
      <w:spacing w:line="240" w:lineRule="auto"/>
    </w:pPr>
    <w:rPr>
      <w:rFonts w:cs="Calibri"/>
      <w:noProof/>
    </w:rPr>
  </w:style>
  <w:style w:type="character" w:customStyle="1" w:styleId="EndNoteBibliographyChar">
    <w:name w:val="EndNote Bibliography Char"/>
    <w:basedOn w:val="DefaultParagraphFont"/>
    <w:link w:val="EndNoteBibliography"/>
    <w:rsid w:val="000C0E69"/>
    <w:rPr>
      <w:rFonts w:ascii="Calibri" w:hAnsi="Calibri" w:cs="Calibri"/>
      <w:noProof/>
    </w:rPr>
  </w:style>
  <w:style w:type="character" w:styleId="Emphasis">
    <w:name w:val="Emphasis"/>
    <w:basedOn w:val="DefaultParagraphFont"/>
    <w:uiPriority w:val="20"/>
    <w:qFormat/>
    <w:rsid w:val="00736112"/>
    <w:rPr>
      <w:i/>
      <w:iCs/>
    </w:rPr>
  </w:style>
  <w:style w:type="character" w:customStyle="1" w:styleId="apple-converted-space">
    <w:name w:val="apple-converted-space"/>
    <w:basedOn w:val="DefaultParagraphFont"/>
    <w:rsid w:val="003307B3"/>
  </w:style>
  <w:style w:type="paragraph" w:styleId="NormalWeb">
    <w:name w:val="Normal (Web)"/>
    <w:basedOn w:val="Normal"/>
    <w:uiPriority w:val="99"/>
    <w:unhideWhenUsed/>
    <w:rsid w:val="00183F91"/>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8279A5"/>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85"/>
    <w:rPr>
      <w:rFonts w:ascii="Calibri" w:hAnsi="Calibri" w:cs="Times New Roman"/>
    </w:rPr>
  </w:style>
  <w:style w:type="paragraph" w:styleId="Heading1">
    <w:name w:val="heading 1"/>
    <w:basedOn w:val="Normal"/>
    <w:next w:val="Normal"/>
    <w:link w:val="Heading1Char"/>
    <w:uiPriority w:val="9"/>
    <w:qFormat/>
    <w:rsid w:val="00970E8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AB8"/>
    <w:rPr>
      <w:rFonts w:ascii="Tahoma" w:eastAsia="SimSun" w:hAnsi="Tahoma" w:cs="Tahoma"/>
      <w:sz w:val="16"/>
      <w:szCs w:val="16"/>
    </w:rPr>
  </w:style>
  <w:style w:type="character" w:styleId="CommentReference">
    <w:name w:val="annotation reference"/>
    <w:basedOn w:val="DefaultParagraphFont"/>
    <w:uiPriority w:val="99"/>
    <w:semiHidden/>
    <w:unhideWhenUsed/>
    <w:rsid w:val="00A16C5F"/>
    <w:rPr>
      <w:sz w:val="16"/>
      <w:szCs w:val="16"/>
    </w:rPr>
  </w:style>
  <w:style w:type="paragraph" w:styleId="CommentText">
    <w:name w:val="annotation text"/>
    <w:basedOn w:val="Normal"/>
    <w:link w:val="CommentTextChar"/>
    <w:uiPriority w:val="99"/>
    <w:semiHidden/>
    <w:unhideWhenUsed/>
    <w:rsid w:val="00A16C5F"/>
    <w:pPr>
      <w:spacing w:line="240" w:lineRule="auto"/>
    </w:pPr>
    <w:rPr>
      <w:sz w:val="20"/>
      <w:szCs w:val="20"/>
    </w:rPr>
  </w:style>
  <w:style w:type="character" w:customStyle="1" w:styleId="CommentTextChar">
    <w:name w:val="Comment Text Char"/>
    <w:basedOn w:val="DefaultParagraphFont"/>
    <w:link w:val="CommentText"/>
    <w:uiPriority w:val="99"/>
    <w:semiHidden/>
    <w:rsid w:val="00A16C5F"/>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6C5F"/>
    <w:rPr>
      <w:b/>
      <w:bCs/>
    </w:rPr>
  </w:style>
  <w:style w:type="character" w:customStyle="1" w:styleId="CommentSubjectChar">
    <w:name w:val="Comment Subject Char"/>
    <w:basedOn w:val="CommentTextChar"/>
    <w:link w:val="CommentSubject"/>
    <w:uiPriority w:val="99"/>
    <w:semiHidden/>
    <w:rsid w:val="00A16C5F"/>
    <w:rPr>
      <w:rFonts w:ascii="Calibri" w:eastAsia="SimSun" w:hAnsi="Calibri" w:cs="Times New Roman"/>
      <w:b/>
      <w:bCs/>
      <w:sz w:val="20"/>
      <w:szCs w:val="20"/>
    </w:rPr>
  </w:style>
  <w:style w:type="character" w:styleId="Strong">
    <w:name w:val="Strong"/>
    <w:basedOn w:val="DefaultParagraphFont"/>
    <w:uiPriority w:val="22"/>
    <w:qFormat/>
    <w:rsid w:val="00DB5F70"/>
    <w:rPr>
      <w:b/>
      <w:bCs/>
    </w:rPr>
  </w:style>
  <w:style w:type="character" w:styleId="Hyperlink">
    <w:name w:val="Hyperlink"/>
    <w:basedOn w:val="DefaultParagraphFont"/>
    <w:uiPriority w:val="99"/>
    <w:unhideWhenUsed/>
    <w:rsid w:val="00DB5F70"/>
    <w:rPr>
      <w:color w:val="0000FF"/>
      <w:u w:val="single"/>
    </w:rPr>
  </w:style>
  <w:style w:type="paragraph" w:styleId="NoSpacing">
    <w:name w:val="No Spacing"/>
    <w:uiPriority w:val="1"/>
    <w:qFormat/>
    <w:rsid w:val="00DB5F70"/>
    <w:pPr>
      <w:spacing w:after="0" w:line="240" w:lineRule="auto"/>
    </w:pPr>
  </w:style>
  <w:style w:type="table" w:styleId="TableGrid">
    <w:name w:val="Table Grid"/>
    <w:basedOn w:val="TableNormal"/>
    <w:uiPriority w:val="59"/>
    <w:rsid w:val="00DB5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5103"/>
    <w:pPr>
      <w:ind w:left="720"/>
      <w:contextualSpacing/>
    </w:pPr>
  </w:style>
  <w:style w:type="paragraph" w:styleId="Header">
    <w:name w:val="header"/>
    <w:basedOn w:val="Normal"/>
    <w:link w:val="HeaderChar"/>
    <w:uiPriority w:val="99"/>
    <w:unhideWhenUsed/>
    <w:rsid w:val="00447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06A"/>
    <w:rPr>
      <w:rFonts w:ascii="Calibri" w:eastAsia="SimSun" w:hAnsi="Calibri" w:cs="Times New Roman"/>
    </w:rPr>
  </w:style>
  <w:style w:type="paragraph" w:styleId="Footer">
    <w:name w:val="footer"/>
    <w:basedOn w:val="Normal"/>
    <w:link w:val="FooterChar"/>
    <w:uiPriority w:val="99"/>
    <w:unhideWhenUsed/>
    <w:rsid w:val="00447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06A"/>
    <w:rPr>
      <w:rFonts w:ascii="Calibri" w:eastAsia="SimSun" w:hAnsi="Calibri" w:cs="Times New Roman"/>
    </w:rPr>
  </w:style>
  <w:style w:type="character" w:styleId="LineNumber">
    <w:name w:val="line number"/>
    <w:basedOn w:val="DefaultParagraphFont"/>
    <w:uiPriority w:val="99"/>
    <w:semiHidden/>
    <w:unhideWhenUsed/>
    <w:rsid w:val="002F1DAB"/>
  </w:style>
  <w:style w:type="character" w:customStyle="1" w:styleId="Heading1Char">
    <w:name w:val="Heading 1 Char"/>
    <w:basedOn w:val="DefaultParagraphFont"/>
    <w:link w:val="Heading1"/>
    <w:uiPriority w:val="9"/>
    <w:rsid w:val="00970E8C"/>
    <w:rPr>
      <w:rFonts w:asciiTheme="majorHAnsi" w:eastAsiaTheme="majorEastAsia" w:hAnsiTheme="majorHAnsi" w:cstheme="majorBidi"/>
      <w:b/>
      <w:bCs/>
      <w:color w:val="365F91" w:themeColor="accent1" w:themeShade="BF"/>
      <w:sz w:val="28"/>
      <w:szCs w:val="28"/>
      <w:lang w:eastAsia="ja-JP"/>
    </w:rPr>
  </w:style>
  <w:style w:type="paragraph" w:styleId="EndnoteText">
    <w:name w:val="endnote text"/>
    <w:basedOn w:val="Normal"/>
    <w:link w:val="EndnoteTextChar"/>
    <w:uiPriority w:val="99"/>
    <w:semiHidden/>
    <w:unhideWhenUsed/>
    <w:rsid w:val="00970E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E8C"/>
    <w:rPr>
      <w:rFonts w:ascii="Calibri" w:eastAsia="SimSun" w:hAnsi="Calibri" w:cs="Times New Roman"/>
      <w:sz w:val="20"/>
      <w:szCs w:val="20"/>
    </w:rPr>
  </w:style>
  <w:style w:type="character" w:styleId="EndnoteReference">
    <w:name w:val="endnote reference"/>
    <w:basedOn w:val="DefaultParagraphFont"/>
    <w:uiPriority w:val="99"/>
    <w:semiHidden/>
    <w:unhideWhenUsed/>
    <w:rsid w:val="00970E8C"/>
    <w:rPr>
      <w:vertAlign w:val="superscript"/>
    </w:rPr>
  </w:style>
  <w:style w:type="paragraph" w:customStyle="1" w:styleId="EndNoteBibliographyTitle">
    <w:name w:val="EndNote Bibliography Title"/>
    <w:basedOn w:val="Normal"/>
    <w:link w:val="EndNoteBibliographyTitleChar"/>
    <w:rsid w:val="000C0E69"/>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0C0E69"/>
    <w:rPr>
      <w:rFonts w:ascii="Calibri" w:hAnsi="Calibri" w:cs="Calibri"/>
      <w:noProof/>
    </w:rPr>
  </w:style>
  <w:style w:type="paragraph" w:customStyle="1" w:styleId="EndNoteBibliography">
    <w:name w:val="EndNote Bibliography"/>
    <w:basedOn w:val="Normal"/>
    <w:link w:val="EndNoteBibliographyChar"/>
    <w:rsid w:val="000C0E69"/>
    <w:pPr>
      <w:spacing w:line="240" w:lineRule="auto"/>
    </w:pPr>
    <w:rPr>
      <w:rFonts w:cs="Calibri"/>
      <w:noProof/>
    </w:rPr>
  </w:style>
  <w:style w:type="character" w:customStyle="1" w:styleId="EndNoteBibliographyChar">
    <w:name w:val="EndNote Bibliography Char"/>
    <w:basedOn w:val="DefaultParagraphFont"/>
    <w:link w:val="EndNoteBibliography"/>
    <w:rsid w:val="000C0E69"/>
    <w:rPr>
      <w:rFonts w:ascii="Calibri" w:hAnsi="Calibri" w:cs="Calibri"/>
      <w:noProof/>
    </w:rPr>
  </w:style>
  <w:style w:type="character" w:styleId="Emphasis">
    <w:name w:val="Emphasis"/>
    <w:basedOn w:val="DefaultParagraphFont"/>
    <w:uiPriority w:val="20"/>
    <w:qFormat/>
    <w:rsid w:val="00736112"/>
    <w:rPr>
      <w:i/>
      <w:iCs/>
    </w:rPr>
  </w:style>
  <w:style w:type="character" w:customStyle="1" w:styleId="apple-converted-space">
    <w:name w:val="apple-converted-space"/>
    <w:basedOn w:val="DefaultParagraphFont"/>
    <w:rsid w:val="003307B3"/>
  </w:style>
  <w:style w:type="paragraph" w:styleId="NormalWeb">
    <w:name w:val="Normal (Web)"/>
    <w:basedOn w:val="Normal"/>
    <w:uiPriority w:val="99"/>
    <w:unhideWhenUsed/>
    <w:rsid w:val="00183F91"/>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8279A5"/>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470">
      <w:bodyDiv w:val="1"/>
      <w:marLeft w:val="0"/>
      <w:marRight w:val="0"/>
      <w:marTop w:val="0"/>
      <w:marBottom w:val="0"/>
      <w:divBdr>
        <w:top w:val="none" w:sz="0" w:space="0" w:color="auto"/>
        <w:left w:val="none" w:sz="0" w:space="0" w:color="auto"/>
        <w:bottom w:val="none" w:sz="0" w:space="0" w:color="auto"/>
        <w:right w:val="none" w:sz="0" w:space="0" w:color="auto"/>
      </w:divBdr>
    </w:div>
    <w:div w:id="150758420">
      <w:bodyDiv w:val="1"/>
      <w:marLeft w:val="0"/>
      <w:marRight w:val="0"/>
      <w:marTop w:val="0"/>
      <w:marBottom w:val="0"/>
      <w:divBdr>
        <w:top w:val="none" w:sz="0" w:space="0" w:color="auto"/>
        <w:left w:val="none" w:sz="0" w:space="0" w:color="auto"/>
        <w:bottom w:val="none" w:sz="0" w:space="0" w:color="auto"/>
        <w:right w:val="none" w:sz="0" w:space="0" w:color="auto"/>
      </w:divBdr>
    </w:div>
    <w:div w:id="212809429">
      <w:bodyDiv w:val="1"/>
      <w:marLeft w:val="0"/>
      <w:marRight w:val="0"/>
      <w:marTop w:val="0"/>
      <w:marBottom w:val="0"/>
      <w:divBdr>
        <w:top w:val="none" w:sz="0" w:space="0" w:color="auto"/>
        <w:left w:val="none" w:sz="0" w:space="0" w:color="auto"/>
        <w:bottom w:val="none" w:sz="0" w:space="0" w:color="auto"/>
        <w:right w:val="none" w:sz="0" w:space="0" w:color="auto"/>
      </w:divBdr>
    </w:div>
    <w:div w:id="221328454">
      <w:bodyDiv w:val="1"/>
      <w:marLeft w:val="0"/>
      <w:marRight w:val="0"/>
      <w:marTop w:val="0"/>
      <w:marBottom w:val="0"/>
      <w:divBdr>
        <w:top w:val="none" w:sz="0" w:space="0" w:color="auto"/>
        <w:left w:val="none" w:sz="0" w:space="0" w:color="auto"/>
        <w:bottom w:val="none" w:sz="0" w:space="0" w:color="auto"/>
        <w:right w:val="none" w:sz="0" w:space="0" w:color="auto"/>
      </w:divBdr>
    </w:div>
    <w:div w:id="512689127">
      <w:bodyDiv w:val="1"/>
      <w:marLeft w:val="0"/>
      <w:marRight w:val="0"/>
      <w:marTop w:val="0"/>
      <w:marBottom w:val="0"/>
      <w:divBdr>
        <w:top w:val="none" w:sz="0" w:space="0" w:color="auto"/>
        <w:left w:val="none" w:sz="0" w:space="0" w:color="auto"/>
        <w:bottom w:val="none" w:sz="0" w:space="0" w:color="auto"/>
        <w:right w:val="none" w:sz="0" w:space="0" w:color="auto"/>
      </w:divBdr>
    </w:div>
    <w:div w:id="522935457">
      <w:bodyDiv w:val="1"/>
      <w:marLeft w:val="0"/>
      <w:marRight w:val="0"/>
      <w:marTop w:val="0"/>
      <w:marBottom w:val="0"/>
      <w:divBdr>
        <w:top w:val="none" w:sz="0" w:space="0" w:color="auto"/>
        <w:left w:val="none" w:sz="0" w:space="0" w:color="auto"/>
        <w:bottom w:val="none" w:sz="0" w:space="0" w:color="auto"/>
        <w:right w:val="none" w:sz="0" w:space="0" w:color="auto"/>
      </w:divBdr>
      <w:divsChild>
        <w:div w:id="416053604">
          <w:marLeft w:val="547"/>
          <w:marRight w:val="0"/>
          <w:marTop w:val="0"/>
          <w:marBottom w:val="0"/>
          <w:divBdr>
            <w:top w:val="none" w:sz="0" w:space="0" w:color="auto"/>
            <w:left w:val="none" w:sz="0" w:space="0" w:color="auto"/>
            <w:bottom w:val="none" w:sz="0" w:space="0" w:color="auto"/>
            <w:right w:val="none" w:sz="0" w:space="0" w:color="auto"/>
          </w:divBdr>
        </w:div>
      </w:divsChild>
    </w:div>
    <w:div w:id="594020052">
      <w:bodyDiv w:val="1"/>
      <w:marLeft w:val="0"/>
      <w:marRight w:val="0"/>
      <w:marTop w:val="0"/>
      <w:marBottom w:val="0"/>
      <w:divBdr>
        <w:top w:val="none" w:sz="0" w:space="0" w:color="auto"/>
        <w:left w:val="none" w:sz="0" w:space="0" w:color="auto"/>
        <w:bottom w:val="none" w:sz="0" w:space="0" w:color="auto"/>
        <w:right w:val="none" w:sz="0" w:space="0" w:color="auto"/>
      </w:divBdr>
    </w:div>
    <w:div w:id="713432717">
      <w:bodyDiv w:val="1"/>
      <w:marLeft w:val="0"/>
      <w:marRight w:val="0"/>
      <w:marTop w:val="0"/>
      <w:marBottom w:val="0"/>
      <w:divBdr>
        <w:top w:val="none" w:sz="0" w:space="0" w:color="auto"/>
        <w:left w:val="none" w:sz="0" w:space="0" w:color="auto"/>
        <w:bottom w:val="none" w:sz="0" w:space="0" w:color="auto"/>
        <w:right w:val="none" w:sz="0" w:space="0" w:color="auto"/>
      </w:divBdr>
    </w:div>
    <w:div w:id="1332415251">
      <w:bodyDiv w:val="1"/>
      <w:marLeft w:val="0"/>
      <w:marRight w:val="0"/>
      <w:marTop w:val="0"/>
      <w:marBottom w:val="0"/>
      <w:divBdr>
        <w:top w:val="none" w:sz="0" w:space="0" w:color="auto"/>
        <w:left w:val="none" w:sz="0" w:space="0" w:color="auto"/>
        <w:bottom w:val="none" w:sz="0" w:space="0" w:color="auto"/>
        <w:right w:val="none" w:sz="0" w:space="0" w:color="auto"/>
      </w:divBdr>
    </w:div>
    <w:div w:id="1858420178">
      <w:bodyDiv w:val="1"/>
      <w:marLeft w:val="0"/>
      <w:marRight w:val="0"/>
      <w:marTop w:val="0"/>
      <w:marBottom w:val="0"/>
      <w:divBdr>
        <w:top w:val="none" w:sz="0" w:space="0" w:color="auto"/>
        <w:left w:val="none" w:sz="0" w:space="0" w:color="auto"/>
        <w:bottom w:val="none" w:sz="0" w:space="0" w:color="auto"/>
        <w:right w:val="none" w:sz="0" w:space="0" w:color="auto"/>
      </w:divBdr>
      <w:divsChild>
        <w:div w:id="1862622025">
          <w:marLeft w:val="547"/>
          <w:marRight w:val="0"/>
          <w:marTop w:val="0"/>
          <w:marBottom w:val="0"/>
          <w:divBdr>
            <w:top w:val="none" w:sz="0" w:space="0" w:color="auto"/>
            <w:left w:val="none" w:sz="0" w:space="0" w:color="auto"/>
            <w:bottom w:val="none" w:sz="0" w:space="0" w:color="auto"/>
            <w:right w:val="none" w:sz="0" w:space="0" w:color="auto"/>
          </w:divBdr>
        </w:div>
        <w:div w:id="3695695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07F9-1EB6-4FD0-8CEE-7CFD1E27D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Partha</dc:creator>
  <cp:lastModifiedBy>Nizam, Tasnia</cp:lastModifiedBy>
  <cp:revision>2</cp:revision>
  <cp:lastPrinted>2016-12-21T13:50:00Z</cp:lastPrinted>
  <dcterms:created xsi:type="dcterms:W3CDTF">2018-10-03T08:55:00Z</dcterms:created>
  <dcterms:modified xsi:type="dcterms:W3CDTF">2018-10-03T08:55:00Z</dcterms:modified>
</cp:coreProperties>
</file>