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02F" w:rsidRDefault="00FC502F" w:rsidP="00FC502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512166">
        <w:rPr>
          <w:rFonts w:ascii="Arial" w:hAnsi="Arial" w:cs="Arial"/>
          <w:b/>
          <w:sz w:val="24"/>
          <w:szCs w:val="24"/>
          <w:lang w:val="en-US"/>
        </w:rPr>
        <w:t xml:space="preserve">Appendix Table </w:t>
      </w:r>
      <w:r>
        <w:rPr>
          <w:rFonts w:ascii="Arial" w:hAnsi="Arial" w:cs="Arial"/>
          <w:b/>
          <w:sz w:val="24"/>
          <w:szCs w:val="24"/>
          <w:lang w:val="en-US"/>
        </w:rPr>
        <w:t>5</w:t>
      </w:r>
      <w:r w:rsidRPr="001552F6">
        <w:rPr>
          <w:rFonts w:ascii="Arial" w:hAnsi="Arial" w:cs="Arial"/>
          <w:sz w:val="24"/>
          <w:szCs w:val="24"/>
          <w:lang w:val="en-US"/>
        </w:rPr>
        <w:t>:</w:t>
      </w:r>
      <w:r w:rsidRPr="0051216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Reduction in oral cyclophosphamide dose in different treatment cycles due to Grade 3 or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4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anemia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neutropenia or thrombocytopenia are described below. In each case, the cyclophosphamide was reduced from 50mg on Days 1 to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5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to 50mg on Day 1, 3 and 5</w:t>
      </w:r>
    </w:p>
    <w:tbl>
      <w:tblPr>
        <w:tblStyle w:val="TableGrid"/>
        <w:tblW w:w="10758" w:type="dxa"/>
        <w:jc w:val="center"/>
        <w:tblLook w:val="04A0" w:firstRow="1" w:lastRow="0" w:firstColumn="1" w:lastColumn="0" w:noHBand="0" w:noVBand="1"/>
      </w:tblPr>
      <w:tblGrid>
        <w:gridCol w:w="2391"/>
        <w:gridCol w:w="1324"/>
        <w:gridCol w:w="999"/>
        <w:gridCol w:w="999"/>
        <w:gridCol w:w="1000"/>
        <w:gridCol w:w="1015"/>
        <w:gridCol w:w="1015"/>
        <w:gridCol w:w="1015"/>
        <w:gridCol w:w="1000"/>
      </w:tblGrid>
      <w:tr w:rsidR="00FC502F" w:rsidRPr="0001747A" w:rsidTr="0081183E">
        <w:trPr>
          <w:jc w:val="center"/>
        </w:trPr>
        <w:tc>
          <w:tcPr>
            <w:tcW w:w="2309" w:type="dxa"/>
            <w:tcBorders>
              <w:bottom w:val="nil"/>
              <w:right w:val="single" w:sz="4" w:space="0" w:color="auto"/>
            </w:tcBorders>
          </w:tcPr>
          <w:p w:rsidR="00FC502F" w:rsidRPr="00FC502F" w:rsidRDefault="00FC502F" w:rsidP="0081183E">
            <w:pPr>
              <w:rPr>
                <w:sz w:val="24"/>
                <w:szCs w:val="24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C502F" w:rsidRPr="00FC502F" w:rsidRDefault="00FC502F" w:rsidP="00811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22" w:type="dxa"/>
            <w:gridSpan w:val="7"/>
            <w:tcBorders>
              <w:left w:val="nil"/>
              <w:bottom w:val="nil"/>
              <w:right w:val="single" w:sz="4" w:space="0" w:color="auto"/>
            </w:tcBorders>
          </w:tcPr>
          <w:p w:rsidR="00FC502F" w:rsidRPr="00FC502F" w:rsidRDefault="00FC502F" w:rsidP="0081183E">
            <w:pPr>
              <w:jc w:val="center"/>
              <w:rPr>
                <w:b/>
                <w:sz w:val="24"/>
                <w:szCs w:val="24"/>
              </w:rPr>
            </w:pPr>
            <w:r w:rsidRPr="00FC502F">
              <w:rPr>
                <w:b/>
                <w:sz w:val="24"/>
                <w:szCs w:val="24"/>
              </w:rPr>
              <w:t>Cycle</w:t>
            </w:r>
          </w:p>
        </w:tc>
      </w:tr>
      <w:tr w:rsidR="00FC502F" w:rsidRPr="0001747A" w:rsidTr="0081183E">
        <w:trPr>
          <w:jc w:val="center"/>
        </w:trPr>
        <w:tc>
          <w:tcPr>
            <w:tcW w:w="23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C502F" w:rsidRPr="00FC502F" w:rsidRDefault="00FC502F" w:rsidP="0081183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Grade 3 and 4 adverse events leading to oral cyclopho</w:t>
            </w:r>
            <w:bookmarkStart w:id="0" w:name="_GoBack"/>
            <w:bookmarkEnd w:id="0"/>
            <w:r w:rsidRPr="00FC502F">
              <w:rPr>
                <w:rFonts w:ascii="Arial" w:hAnsi="Arial" w:cs="Arial"/>
                <w:b/>
                <w:sz w:val="24"/>
                <w:szCs w:val="24"/>
              </w:rPr>
              <w:t>sphamide dose reduction</w:t>
            </w:r>
          </w:p>
          <w:p w:rsidR="00FC502F" w:rsidRPr="00FC502F" w:rsidRDefault="00FC502F" w:rsidP="008118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incidence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2F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FC502F" w:rsidRPr="00C03B00" w:rsidTr="0081183E">
        <w:trPr>
          <w:trHeight w:val="335"/>
          <w:jc w:val="center"/>
        </w:trPr>
        <w:tc>
          <w:tcPr>
            <w:tcW w:w="2309" w:type="dxa"/>
            <w:tcBorders>
              <w:bottom w:val="nil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C502F">
              <w:rPr>
                <w:rFonts w:ascii="Arial" w:hAnsi="Arial" w:cs="Arial"/>
                <w:sz w:val="24"/>
                <w:szCs w:val="24"/>
              </w:rPr>
              <w:t>Anemia</w:t>
            </w:r>
            <w:proofErr w:type="spellEnd"/>
          </w:p>
        </w:tc>
        <w:tc>
          <w:tcPr>
            <w:tcW w:w="92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68" w:type="dxa"/>
            <w:tcBorders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502F" w:rsidRPr="00C03B00" w:rsidTr="0081183E">
        <w:trPr>
          <w:trHeight w:val="562"/>
          <w:jc w:val="center"/>
        </w:trPr>
        <w:tc>
          <w:tcPr>
            <w:tcW w:w="23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Neutropenia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C502F" w:rsidRPr="00C03B00" w:rsidTr="0081183E">
        <w:trPr>
          <w:jc w:val="center"/>
        </w:trPr>
        <w:tc>
          <w:tcPr>
            <w:tcW w:w="230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Thrombocytopenia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2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02F" w:rsidRPr="00FC502F" w:rsidRDefault="00FC502F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5E9D" w:rsidRPr="00FC502F" w:rsidRDefault="00485E9D" w:rsidP="00FC502F"/>
    <w:sectPr w:rsidR="00485E9D" w:rsidRPr="00FC502F" w:rsidSect="00B227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C61AB"/>
    <w:multiLevelType w:val="hybridMultilevel"/>
    <w:tmpl w:val="71EE3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F8"/>
    <w:rsid w:val="00133A2F"/>
    <w:rsid w:val="00172C58"/>
    <w:rsid w:val="00297DD0"/>
    <w:rsid w:val="00485E9D"/>
    <w:rsid w:val="00A64FF8"/>
    <w:rsid w:val="00B2272E"/>
    <w:rsid w:val="00FC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B001"/>
  <w15:chartTrackingRefBased/>
  <w15:docId w15:val="{15DB9AE7-3E86-4625-9DED-44286E89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FF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FF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33A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133A2F"/>
    <w:rPr>
      <w:rFonts w:ascii="Calibri" w:eastAsia="Calibri" w:hAnsi="Calibri" w:cs="Times New Roman"/>
    </w:rPr>
  </w:style>
  <w:style w:type="table" w:styleId="TableGrid">
    <w:name w:val="Table Grid"/>
    <w:basedOn w:val="TableNormal"/>
    <w:rsid w:val="00297DD0"/>
    <w:pPr>
      <w:spacing w:after="0" w:line="240" w:lineRule="auto"/>
    </w:pPr>
    <w:rPr>
      <w:rFonts w:ascii="Times" w:eastAsia="Times" w:hAnsi="Times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NHMRC CTC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Lee</dc:creator>
  <cp:keywords/>
  <dc:description/>
  <cp:lastModifiedBy>Chee Lee</cp:lastModifiedBy>
  <cp:revision>2</cp:revision>
  <dcterms:created xsi:type="dcterms:W3CDTF">2018-11-01T03:39:00Z</dcterms:created>
  <dcterms:modified xsi:type="dcterms:W3CDTF">2018-11-01T03:39:00Z</dcterms:modified>
</cp:coreProperties>
</file>