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6AC" w:rsidRPr="00CA0EB3" w:rsidRDefault="002036AC" w:rsidP="002036AC">
      <w:pPr>
        <w:jc w:val="both"/>
        <w:rPr>
          <w:rFonts w:ascii="Times New Roman" w:hAnsi="Times New Roman"/>
          <w:sz w:val="24"/>
          <w:szCs w:val="24"/>
          <w:lang w:val="en-US"/>
        </w:rPr>
      </w:pPr>
      <w:r w:rsidRPr="00CA0EB3">
        <w:rPr>
          <w:rFonts w:ascii="Times New Roman" w:hAnsi="Times New Roman"/>
          <w:b/>
          <w:bCs/>
          <w:sz w:val="32"/>
          <w:szCs w:val="28"/>
          <w:lang w:val="en-US"/>
        </w:rPr>
        <w:t>SUPPLEMENTARY FILES</w:t>
      </w:r>
    </w:p>
    <w:p w:rsidR="002036AC" w:rsidRPr="00CA0EB3" w:rsidRDefault="002036AC" w:rsidP="002036AC">
      <w:pPr>
        <w:jc w:val="both"/>
        <w:rPr>
          <w:rFonts w:ascii="Times New Roman" w:hAnsi="Times New Roman"/>
          <w:b/>
          <w:bCs/>
          <w:sz w:val="32"/>
          <w:szCs w:val="28"/>
          <w:lang w:val="en-US"/>
        </w:rPr>
      </w:pPr>
      <w:r w:rsidRPr="00CA0EB3">
        <w:rPr>
          <w:rFonts w:ascii="Times New Roman" w:hAnsi="Times New Roman"/>
          <w:b/>
          <w:sz w:val="24"/>
          <w:szCs w:val="24"/>
          <w:lang w:val="en-US"/>
        </w:rPr>
        <w:t xml:space="preserve">Supplementary Materials and Methods </w:t>
      </w:r>
    </w:p>
    <w:p w:rsidR="002036AC" w:rsidRPr="00CA0EB3" w:rsidRDefault="002036AC" w:rsidP="002036AC">
      <w:pPr>
        <w:autoSpaceDE w:val="0"/>
        <w:autoSpaceDN w:val="0"/>
        <w:adjustRightInd w:val="0"/>
        <w:spacing w:after="0"/>
        <w:jc w:val="both"/>
        <w:rPr>
          <w:rFonts w:ascii="Times New Roman" w:hAnsi="Times New Roman"/>
          <w:b/>
          <w:sz w:val="24"/>
          <w:szCs w:val="24"/>
          <w:lang w:val="en-US"/>
        </w:rPr>
      </w:pPr>
      <w:r w:rsidRPr="00CA0EB3">
        <w:rPr>
          <w:rFonts w:ascii="Times New Roman" w:hAnsi="Times New Roman"/>
          <w:b/>
          <w:sz w:val="24"/>
          <w:szCs w:val="24"/>
          <w:lang w:val="en-US"/>
        </w:rPr>
        <w:t>Figure Supplements</w:t>
      </w:r>
    </w:p>
    <w:p w:rsidR="002036AC" w:rsidRPr="00CA0EB3" w:rsidRDefault="002036AC" w:rsidP="002036AC">
      <w:pPr>
        <w:autoSpaceDE w:val="0"/>
        <w:autoSpaceDN w:val="0"/>
        <w:adjustRightInd w:val="0"/>
        <w:spacing w:after="0"/>
        <w:jc w:val="both"/>
        <w:rPr>
          <w:rFonts w:ascii="Times New Roman" w:hAnsi="Times New Roman"/>
          <w:sz w:val="24"/>
          <w:szCs w:val="24"/>
          <w:lang w:val="en-US"/>
        </w:rPr>
      </w:pPr>
      <w:r w:rsidRPr="00CA0EB3">
        <w:rPr>
          <w:rFonts w:ascii="Times New Roman" w:hAnsi="Times New Roman"/>
          <w:sz w:val="24"/>
          <w:szCs w:val="24"/>
          <w:lang w:val="en-US"/>
        </w:rPr>
        <w:t>Figure S1. Treatment with ibuprofen, NS398, sulindac sulfide, ketorolac</w:t>
      </w:r>
      <w:r w:rsidR="0003055B" w:rsidRPr="00CA0EB3">
        <w:rPr>
          <w:rFonts w:ascii="Times New Roman" w:hAnsi="Times New Roman"/>
          <w:sz w:val="24"/>
          <w:szCs w:val="24"/>
          <w:lang w:val="en-US"/>
        </w:rPr>
        <w:t>, nicotinamide</w:t>
      </w:r>
      <w:r w:rsidRPr="00CA0EB3">
        <w:rPr>
          <w:rFonts w:ascii="Times New Roman" w:hAnsi="Times New Roman"/>
          <w:sz w:val="24"/>
          <w:szCs w:val="24"/>
          <w:lang w:val="en-US"/>
        </w:rPr>
        <w:t xml:space="preserve"> inc</w:t>
      </w:r>
      <w:bookmarkStart w:id="0" w:name="_GoBack"/>
      <w:bookmarkEnd w:id="0"/>
      <w:r w:rsidRPr="00CA0EB3">
        <w:rPr>
          <w:rFonts w:ascii="Times New Roman" w:hAnsi="Times New Roman"/>
          <w:sz w:val="24"/>
          <w:szCs w:val="24"/>
          <w:lang w:val="en-US"/>
        </w:rPr>
        <w:t>rease p53 acetylation at K382 sites</w:t>
      </w:r>
    </w:p>
    <w:p w:rsidR="002036AC" w:rsidRPr="00CA0EB3" w:rsidRDefault="002036AC" w:rsidP="002036AC">
      <w:pPr>
        <w:autoSpaceDE w:val="0"/>
        <w:autoSpaceDN w:val="0"/>
        <w:adjustRightInd w:val="0"/>
        <w:spacing w:after="0"/>
        <w:jc w:val="both"/>
        <w:rPr>
          <w:rFonts w:ascii="Times New Roman" w:hAnsi="Times New Roman"/>
          <w:sz w:val="24"/>
          <w:szCs w:val="24"/>
          <w:lang w:val="en-US"/>
        </w:rPr>
      </w:pPr>
      <w:r w:rsidRPr="00CA0EB3">
        <w:rPr>
          <w:rFonts w:ascii="Times New Roman" w:hAnsi="Times New Roman"/>
          <w:sz w:val="24"/>
          <w:szCs w:val="24"/>
          <w:lang w:val="en-US"/>
        </w:rPr>
        <w:t>Figure S2. NSAIDs inhibit SIRT1 deacetylase activity while it does not influence rhP300 acetylase activity</w:t>
      </w:r>
    </w:p>
    <w:p w:rsidR="002036AC" w:rsidRPr="00CA0EB3" w:rsidRDefault="002036AC" w:rsidP="002036AC">
      <w:pPr>
        <w:spacing w:after="0"/>
        <w:jc w:val="both"/>
        <w:rPr>
          <w:rFonts w:ascii="Times New Roman" w:hAnsi="Times New Roman"/>
          <w:sz w:val="24"/>
          <w:szCs w:val="24"/>
          <w:lang w:val="en-US"/>
        </w:rPr>
      </w:pPr>
      <w:r w:rsidRPr="00CA0EB3">
        <w:rPr>
          <w:rFonts w:ascii="Times New Roman" w:hAnsi="Times New Roman"/>
          <w:sz w:val="24"/>
          <w:szCs w:val="24"/>
          <w:lang w:val="en-US"/>
        </w:rPr>
        <w:t>Figure S3. Best docking poses for selected SIRT-1 inhibitors</w:t>
      </w:r>
    </w:p>
    <w:p w:rsidR="002036AC" w:rsidRPr="00CA0EB3" w:rsidRDefault="002036AC" w:rsidP="002036AC">
      <w:pPr>
        <w:contextualSpacing/>
        <w:jc w:val="both"/>
        <w:rPr>
          <w:rFonts w:ascii="Times New Roman" w:hAnsi="Times New Roman"/>
          <w:sz w:val="24"/>
          <w:szCs w:val="24"/>
          <w:lang w:val="en-US"/>
        </w:rPr>
      </w:pPr>
      <w:r w:rsidRPr="00CA0EB3">
        <w:rPr>
          <w:rFonts w:ascii="Times New Roman" w:hAnsi="Times New Roman"/>
          <w:sz w:val="24"/>
          <w:szCs w:val="24"/>
          <w:lang w:val="en-US"/>
        </w:rPr>
        <w:t>Figure S4. NSAIDs induces the expression of P53 target gene p21</w:t>
      </w:r>
    </w:p>
    <w:p w:rsidR="002036AC" w:rsidRPr="00CA0EB3" w:rsidRDefault="002036AC" w:rsidP="002036AC">
      <w:pPr>
        <w:autoSpaceDE w:val="0"/>
        <w:autoSpaceDN w:val="0"/>
        <w:adjustRightInd w:val="0"/>
        <w:jc w:val="both"/>
        <w:rPr>
          <w:rFonts w:ascii="Times New Roman" w:hAnsi="Times New Roman"/>
          <w:sz w:val="24"/>
          <w:szCs w:val="24"/>
          <w:lang w:val="en-US"/>
        </w:rPr>
      </w:pPr>
      <w:r w:rsidRPr="00CA0EB3">
        <w:rPr>
          <w:rFonts w:ascii="Times New Roman" w:hAnsi="Times New Roman"/>
          <w:sz w:val="24"/>
          <w:szCs w:val="24"/>
          <w:lang w:val="en-US"/>
        </w:rPr>
        <w:t xml:space="preserve">Figure S5. Effects of </w:t>
      </w:r>
      <w:proofErr w:type="spellStart"/>
      <w:r w:rsidRPr="00CA0EB3">
        <w:rPr>
          <w:rFonts w:ascii="Times New Roman" w:hAnsi="Times New Roman"/>
          <w:sz w:val="24"/>
          <w:szCs w:val="24"/>
          <w:lang w:val="en-US"/>
        </w:rPr>
        <w:t>exisulind</w:t>
      </w:r>
      <w:proofErr w:type="spellEnd"/>
      <w:r w:rsidRPr="00CA0EB3">
        <w:rPr>
          <w:rFonts w:ascii="Times New Roman" w:hAnsi="Times New Roman"/>
          <w:sz w:val="24"/>
          <w:szCs w:val="24"/>
          <w:lang w:val="en-US"/>
        </w:rPr>
        <w:t xml:space="preserve"> and </w:t>
      </w:r>
      <w:proofErr w:type="spellStart"/>
      <w:r w:rsidRPr="00CA0EB3">
        <w:rPr>
          <w:rFonts w:ascii="Times New Roman" w:hAnsi="Times New Roman"/>
          <w:sz w:val="24"/>
          <w:szCs w:val="24"/>
          <w:lang w:val="en-US"/>
        </w:rPr>
        <w:t>ketoprofen</w:t>
      </w:r>
      <w:proofErr w:type="spellEnd"/>
      <w:r w:rsidRPr="00CA0EB3">
        <w:rPr>
          <w:rFonts w:ascii="Times New Roman" w:hAnsi="Times New Roman"/>
          <w:sz w:val="24"/>
          <w:szCs w:val="24"/>
          <w:lang w:val="en-US"/>
        </w:rPr>
        <w:t xml:space="preserve"> on tissue proliferation</w:t>
      </w:r>
    </w:p>
    <w:p w:rsidR="002036AC" w:rsidRPr="00CA0EB3" w:rsidRDefault="002036AC" w:rsidP="002036AC">
      <w:pPr>
        <w:autoSpaceDE w:val="0"/>
        <w:autoSpaceDN w:val="0"/>
        <w:adjustRightInd w:val="0"/>
        <w:spacing w:after="0"/>
        <w:jc w:val="both"/>
        <w:rPr>
          <w:rFonts w:ascii="Times New Roman" w:hAnsi="Times New Roman"/>
          <w:b/>
          <w:sz w:val="24"/>
          <w:szCs w:val="24"/>
          <w:lang w:val="en-US"/>
        </w:rPr>
      </w:pPr>
      <w:r w:rsidRPr="00CA0EB3">
        <w:rPr>
          <w:rFonts w:ascii="Times New Roman" w:hAnsi="Times New Roman"/>
          <w:b/>
          <w:sz w:val="24"/>
          <w:szCs w:val="24"/>
          <w:lang w:val="en-US"/>
        </w:rPr>
        <w:t>Table supplements</w:t>
      </w:r>
    </w:p>
    <w:p w:rsidR="002036AC" w:rsidRPr="00CA0EB3" w:rsidRDefault="002036AC" w:rsidP="002036AC">
      <w:pPr>
        <w:autoSpaceDE w:val="0"/>
        <w:autoSpaceDN w:val="0"/>
        <w:adjustRightInd w:val="0"/>
        <w:spacing w:after="0"/>
        <w:jc w:val="both"/>
        <w:rPr>
          <w:rFonts w:ascii="Times New Roman" w:hAnsi="Times New Roman"/>
          <w:sz w:val="24"/>
          <w:szCs w:val="24"/>
          <w:lang w:val="en-US"/>
        </w:rPr>
      </w:pPr>
      <w:r w:rsidRPr="00CA0EB3">
        <w:rPr>
          <w:rFonts w:ascii="Times New Roman" w:hAnsi="Times New Roman"/>
          <w:sz w:val="24"/>
          <w:szCs w:val="24"/>
          <w:lang w:val="en-US"/>
        </w:rPr>
        <w:t>Table S1. IC50 calculated from the in vitro assay</w:t>
      </w:r>
    </w:p>
    <w:p w:rsidR="002036AC" w:rsidRPr="00CA0EB3" w:rsidRDefault="002036AC" w:rsidP="002036AC">
      <w:pPr>
        <w:autoSpaceDE w:val="0"/>
        <w:autoSpaceDN w:val="0"/>
        <w:adjustRightInd w:val="0"/>
        <w:jc w:val="both"/>
        <w:rPr>
          <w:rFonts w:ascii="Times New Roman" w:hAnsi="Times New Roman"/>
          <w:sz w:val="24"/>
          <w:szCs w:val="24"/>
          <w:lang w:val="en-US"/>
        </w:rPr>
      </w:pPr>
      <w:r w:rsidRPr="00CA0EB3">
        <w:rPr>
          <w:rFonts w:ascii="Times New Roman" w:hAnsi="Times New Roman"/>
          <w:sz w:val="24"/>
          <w:szCs w:val="24"/>
          <w:lang w:val="en-US"/>
        </w:rPr>
        <w:t>Table S2. Patients: diagnosis, treatments and tumor features</w:t>
      </w:r>
    </w:p>
    <w:p w:rsidR="002036AC" w:rsidRPr="00CA0EB3" w:rsidRDefault="002036AC" w:rsidP="002036AC">
      <w:pPr>
        <w:autoSpaceDE w:val="0"/>
        <w:autoSpaceDN w:val="0"/>
        <w:adjustRightInd w:val="0"/>
        <w:spacing w:after="0" w:line="240" w:lineRule="auto"/>
        <w:rPr>
          <w:rFonts w:ascii="Times New Roman" w:hAnsi="Times New Roman"/>
          <w:sz w:val="24"/>
          <w:szCs w:val="24"/>
          <w:lang w:val="en-US"/>
        </w:rPr>
      </w:pP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 xml:space="preserve"> </w:t>
      </w:r>
    </w:p>
    <w:p w:rsidR="002036AC" w:rsidRPr="00CA0EB3" w:rsidRDefault="002036AC" w:rsidP="002036AC">
      <w:pPr>
        <w:autoSpaceDE w:val="0"/>
        <w:autoSpaceDN w:val="0"/>
        <w:adjustRightInd w:val="0"/>
        <w:spacing w:after="0" w:line="240" w:lineRule="auto"/>
        <w:rPr>
          <w:rFonts w:ascii="Times New Roman" w:hAnsi="Times New Roman"/>
          <w:sz w:val="24"/>
          <w:szCs w:val="24"/>
          <w:lang w:val="en-US"/>
        </w:rPr>
      </w:pPr>
    </w:p>
    <w:p w:rsidR="002036AC" w:rsidRPr="00CA0EB3" w:rsidRDefault="002036AC" w:rsidP="002036AC">
      <w:pPr>
        <w:spacing w:after="0" w:line="240" w:lineRule="auto"/>
        <w:rPr>
          <w:rFonts w:ascii="Times New Roman" w:hAnsi="Times New Roman"/>
          <w:szCs w:val="24"/>
          <w:lang w:val="en-US"/>
        </w:rPr>
      </w:pPr>
      <w:r w:rsidRPr="00CA0EB3">
        <w:rPr>
          <w:rFonts w:ascii="Times New Roman" w:hAnsi="Times New Roman"/>
          <w:szCs w:val="24"/>
          <w:lang w:val="en-US"/>
        </w:rPr>
        <w:br w:type="page"/>
      </w:r>
    </w:p>
    <w:p w:rsidR="002036AC" w:rsidRPr="00CA0EB3" w:rsidRDefault="002036AC" w:rsidP="002036AC">
      <w:pPr>
        <w:pStyle w:val="HTMLPreformatted"/>
        <w:spacing w:before="240" w:line="360" w:lineRule="auto"/>
        <w:jc w:val="both"/>
        <w:rPr>
          <w:rFonts w:ascii="Times New Roman" w:hAnsi="Times New Roman"/>
          <w:sz w:val="28"/>
          <w:szCs w:val="28"/>
          <w:lang w:val="en-US"/>
        </w:rPr>
      </w:pPr>
      <w:r w:rsidRPr="00CA0EB3">
        <w:rPr>
          <w:rFonts w:ascii="Times New Roman" w:hAnsi="Times New Roman"/>
          <w:b/>
          <w:sz w:val="28"/>
          <w:szCs w:val="28"/>
          <w:lang w:val="en-US"/>
        </w:rPr>
        <w:lastRenderedPageBreak/>
        <w:t>Materials and Methods</w:t>
      </w:r>
    </w:p>
    <w:p w:rsidR="002036AC" w:rsidRPr="00CA0EB3" w:rsidRDefault="002036AC" w:rsidP="002036AC">
      <w:pPr>
        <w:pStyle w:val="HTMLPreformatted"/>
        <w:spacing w:before="240" w:line="360" w:lineRule="auto"/>
        <w:contextualSpacing/>
        <w:jc w:val="both"/>
        <w:rPr>
          <w:rFonts w:ascii="Times New Roman" w:hAnsi="Times New Roman"/>
          <w:b/>
          <w:sz w:val="24"/>
          <w:szCs w:val="24"/>
          <w:lang w:val="en-US"/>
        </w:rPr>
      </w:pPr>
    </w:p>
    <w:p w:rsidR="002036AC" w:rsidRPr="00CA0EB3" w:rsidRDefault="002036AC" w:rsidP="002036AC">
      <w:pPr>
        <w:pStyle w:val="HTMLPreformatted"/>
        <w:spacing w:before="240" w:line="360" w:lineRule="auto"/>
        <w:contextualSpacing/>
        <w:jc w:val="both"/>
        <w:rPr>
          <w:rFonts w:ascii="Times New Roman" w:hAnsi="Times New Roman"/>
          <w:b/>
          <w:sz w:val="24"/>
          <w:szCs w:val="24"/>
          <w:lang w:val="en-US"/>
        </w:rPr>
      </w:pPr>
      <w:r w:rsidRPr="00CA0EB3">
        <w:rPr>
          <w:rFonts w:ascii="Times New Roman" w:hAnsi="Times New Roman"/>
          <w:b/>
          <w:sz w:val="24"/>
          <w:szCs w:val="24"/>
          <w:lang w:val="en-US"/>
        </w:rPr>
        <w:t xml:space="preserve">Cell culture </w:t>
      </w: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C2C12 (</w:t>
      </w:r>
      <w:r w:rsidR="0003055B" w:rsidRPr="00CA0EB3">
        <w:rPr>
          <w:rFonts w:ascii="Times New Roman" w:hAnsi="Times New Roman"/>
          <w:sz w:val="24"/>
          <w:szCs w:val="24"/>
          <w:lang w:val="en-US"/>
        </w:rPr>
        <w:t xml:space="preserve">mouse </w:t>
      </w:r>
      <w:r w:rsidRPr="00CA0EB3">
        <w:rPr>
          <w:rFonts w:ascii="Times New Roman" w:hAnsi="Times New Roman"/>
          <w:sz w:val="24"/>
          <w:szCs w:val="24"/>
          <w:lang w:val="en-US"/>
        </w:rPr>
        <w:t>myoblast) and HTERT-HME1 (</w:t>
      </w:r>
      <w:r w:rsidR="0003055B" w:rsidRPr="00CA0EB3">
        <w:rPr>
          <w:rFonts w:ascii="Times New Roman" w:hAnsi="Times New Roman"/>
          <w:sz w:val="24"/>
          <w:szCs w:val="24"/>
          <w:lang w:val="en-US"/>
        </w:rPr>
        <w:t xml:space="preserve">human </w:t>
      </w:r>
      <w:r w:rsidRPr="00CA0EB3">
        <w:rPr>
          <w:rFonts w:ascii="Times New Roman" w:hAnsi="Times New Roman"/>
          <w:sz w:val="24"/>
          <w:szCs w:val="24"/>
          <w:lang w:val="en-US"/>
        </w:rPr>
        <w:t xml:space="preserve">mammary epithelium) cell lines were purchased from the American Type Culture Collection (ATCC, Manassas, VA). C2C12 were grown in RPMI 1640 medium (Life Technology) supplemented with 10% FBS (Sigma-Aldrich) and streptomycin-penicillin (50.000 IU plus 50 mg per liter). HTERT-HME1 were grown in Dulbecco’s Modified Eagle’s Medium (DMEM, Life Technology) supplemented with 10% FBS (Sigma-Aldrich), streptomycin-penicillin (50,000 IU plus 50 mg per liter), 100 ng/µl Endothelial Growth Factor (EGF, Sigma-Aldrich) and 0,5 ng/ µl hydrocortisone (Sigma-Aldrich). </w:t>
      </w:r>
    </w:p>
    <w:p w:rsidR="002036AC" w:rsidRPr="00CA0EB3" w:rsidRDefault="002036AC" w:rsidP="002036AC">
      <w:pPr>
        <w:pStyle w:val="HTMLPreformatted"/>
        <w:spacing w:before="240" w:line="360" w:lineRule="auto"/>
        <w:contextualSpacing/>
        <w:jc w:val="both"/>
        <w:rPr>
          <w:rFonts w:ascii="Times New Roman" w:hAnsi="Times New Roman"/>
          <w:b/>
          <w:sz w:val="24"/>
          <w:szCs w:val="24"/>
          <w:lang w:val="en-US"/>
        </w:rPr>
      </w:pPr>
    </w:p>
    <w:p w:rsidR="00F31CE2" w:rsidRPr="00CA0EB3" w:rsidRDefault="00F31CE2" w:rsidP="00F31CE2">
      <w:pPr>
        <w:pStyle w:val="HTMLPreformatted"/>
        <w:spacing w:before="240" w:line="360" w:lineRule="auto"/>
        <w:contextualSpacing/>
        <w:jc w:val="both"/>
        <w:rPr>
          <w:rFonts w:ascii="Times New Roman" w:hAnsi="Times New Roman"/>
          <w:b/>
          <w:sz w:val="24"/>
          <w:szCs w:val="24"/>
          <w:lang w:val="en-US"/>
        </w:rPr>
      </w:pPr>
      <w:r w:rsidRPr="00CA0EB3">
        <w:rPr>
          <w:rFonts w:ascii="Times New Roman" w:hAnsi="Times New Roman"/>
          <w:b/>
          <w:sz w:val="24"/>
          <w:szCs w:val="24"/>
          <w:lang w:val="en-US"/>
        </w:rPr>
        <w:t>SIRT1 activity assays</w:t>
      </w:r>
    </w:p>
    <w:p w:rsidR="00F31CE2" w:rsidRPr="00CA0EB3" w:rsidRDefault="0003055B" w:rsidP="0003055B">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Abcam</w:t>
      </w:r>
      <w:r w:rsidRPr="00CA0EB3">
        <w:rPr>
          <w:rFonts w:ascii="Times New Roman" w:hAnsi="Times New Roman" w:hint="eastAsia"/>
          <w:sz w:val="24"/>
          <w:szCs w:val="24"/>
          <w:lang w:val="en-US"/>
        </w:rPr>
        <w:t>’</w:t>
      </w:r>
      <w:r w:rsidRPr="00CA0EB3">
        <w:rPr>
          <w:rFonts w:ascii="Times New Roman" w:hAnsi="Times New Roman"/>
          <w:sz w:val="24"/>
          <w:szCs w:val="24"/>
          <w:lang w:val="en-US"/>
        </w:rPr>
        <w:t xml:space="preserve">s SIRT1 Activity Assay Kit (Fluorometric ab156065) </w:t>
      </w:r>
      <w:r w:rsidR="00F31CE2" w:rsidRPr="00CA0EB3">
        <w:rPr>
          <w:rFonts w:ascii="Times New Roman" w:hAnsi="Times New Roman"/>
          <w:sz w:val="24"/>
          <w:szCs w:val="24"/>
          <w:lang w:val="en-US"/>
        </w:rPr>
        <w:t>was used to quantify SIRT1 activity according to the manufacturer’s protocol.  In addition, SIRT1 activity was also measured with a bioluminescent assay</w:t>
      </w:r>
      <w:r w:rsidR="00F31CE2" w:rsidRPr="00CA0EB3">
        <w:rPr>
          <w:rFonts w:ascii="Times New Roman" w:hAnsi="Times New Roman"/>
          <w:sz w:val="24"/>
          <w:szCs w:val="24"/>
          <w:vertAlign w:val="superscript"/>
          <w:lang w:val="en-US"/>
        </w:rPr>
        <w:fldChar w:fldCharType="begin" w:fldLock="1"/>
      </w:r>
      <w:r w:rsidR="00F31CE2" w:rsidRPr="00CA0EB3">
        <w:rPr>
          <w:rFonts w:ascii="Times New Roman" w:hAnsi="Times New Roman"/>
          <w:sz w:val="24"/>
          <w:szCs w:val="24"/>
          <w:vertAlign w:val="superscript"/>
          <w:lang w:val="en-US"/>
        </w:rPr>
        <w:instrText>ADDIN CSL_CITATION { "citationItems" : [ { "id" : "ITEM-1", "itemData" : { "DOI" : "10.1177/1087057111416004", "ISBN" : "1087-0571", "ISSN" : "1087-0571", "PMID" : "21832257", "abstract" : "Histone deacetylase (HDAC) enzymes modify the acetylation state of histones and other important proteins. Aberrant HDAC enzyme function has been implicated in many diseases, and the discovery and development of drugs targeting these enzymes is becoming increasingly important. In this article, the authors report the evaluation of homogeneous, single-addition, bioluminogenic HDAC enzyme activity assays that offer less assay interference by compounds in comparison to fluorescence-based formats. The authors assessed the key operational assay properties including sensitivity, scalability, reproducibility, signal stability, robustness (Z'), DMSO tolerance, and pharmacological response to standard inhibitors against HDAC-1, HDAC-3/NcoR2, HDAC-6, and SIRT-1 enzymes. These assays were successfully miniaturized to a 10 \u00b5L assay volume, and their suitability for high-throughput screening was tested in validation experiments using 640 drugs approved by the Food and Drug Administration and the Hypha Discovery MycoDiverse natural products library, which is a collection of 10 049 extracts and fractions from fermentations of higher fungi and contains compounds that are of low molecular weight and wide chemical diversity. Both of these screening campaigns confirmed that the bioluminogenic assay was high-throughput screening compatible and yielded acceptable performance in confirmation, counter, and compound/extract and fraction concentration-response assays.", "author" : [ { "dropping-particle" : "", "family" : "Halley", "given" : "F.", "non-dropping-particle" : "", "parse-names" : false, "suffix" : "" }, { "dropping-particle" : "", "family" : "Reinshagen", "given" : "J.", "non-dropping-particle" : "", "parse-names" : false, "suffix" : "" }, { "dropping-particle" : "", "family" : "Ellinger", "given" : "B.", "non-dropping-particle" : "", "parse-names" : false, "suffix" : "" }, { "dropping-particle" : "", "family" : "Wolf", "given" : "M.", "non-dropping-particle" : "", "parse-names" : false, "suffix" : "" }, { "dropping-particle" : "", "family" : "Niles", "given" : "A. L.", "non-dropping-particle" : "", "parse-names" : false, "suffix" : "" }, { "dropping-particle" : "", "family" : "Evans", "given" : "N. J.", "non-dropping-particle" : "", "parse-names" : false, "suffix" : "" }, { "dropping-particle" : "", "family" : "Kirkland", "given" : "T. A.", "non-dropping-particle" : "", "parse-names" : false, "suffix" : "" }, { "dropping-particle" : "", "family" : "Wagner", "given" : "J. M.", "non-dropping-particle" : "", "parse-names" : false, "suffix" : "" }, { "dropping-particle" : "", "family" : "Jung", "given" : "M.", "non-dropping-particle" : "", "parse-names" : false, "suffix" : "" }, { "dropping-particle" : "", "family" : "Gribbon", "given" : "P.", "non-dropping-particle" : "", "parse-names" : false, "suffix" : "" }, { "dropping-particle" : "", "family" : "Gul", "given" : "S.", "non-dropping-particle" : "", "parse-names" : false, "suffix" : "" } ], "container-title" : "Journal of Biomolecular Screening", "id" : "ITEM-1", "issue" : "10", "issued" : { "date-parts" : [ [ "2011" ] ] }, "page" : "1227-1235", "title" : "A Bioluminogenic HDAC Activity Assay: Validation and Screening", "type" : "article-journal", "volume" : "16" }, "uris" : [ "http://www.mendeley.com/documents/?uuid=2fdef431-b4f8-414f-8c68-4786b0c8bbc2" ] } ], "mendeley" : { "formattedCitation" : "(29)", "manualFormatting" : "(Halley et al., 2011)", "plainTextFormattedCitation" : "(29)", "previouslyFormattedCitation" : "(29)" }, "properties" : {  }, "schema" : "https://github.com/citation-style-language/schema/raw/master/csl-citation.json" }</w:instrText>
      </w:r>
      <w:r w:rsidR="00F31CE2" w:rsidRPr="00CA0EB3">
        <w:rPr>
          <w:rFonts w:ascii="Times New Roman" w:hAnsi="Times New Roman"/>
          <w:sz w:val="24"/>
          <w:szCs w:val="24"/>
          <w:vertAlign w:val="superscript"/>
          <w:lang w:val="en-US"/>
        </w:rPr>
        <w:fldChar w:fldCharType="separate"/>
      </w:r>
      <w:r w:rsidR="00F31CE2" w:rsidRPr="00CA0EB3">
        <w:rPr>
          <w:rFonts w:ascii="Times New Roman" w:hAnsi="Times New Roman"/>
          <w:sz w:val="24"/>
          <w:szCs w:val="24"/>
          <w:vertAlign w:val="superscript"/>
          <w:lang w:val="en-US"/>
        </w:rPr>
        <w:t>29</w:t>
      </w:r>
      <w:r w:rsidR="00F31CE2" w:rsidRPr="00CA0EB3">
        <w:rPr>
          <w:rFonts w:ascii="Times New Roman" w:hAnsi="Times New Roman"/>
          <w:sz w:val="24"/>
          <w:szCs w:val="24"/>
          <w:vertAlign w:val="superscript"/>
          <w:lang w:val="en-US"/>
        </w:rPr>
        <w:fldChar w:fldCharType="end"/>
      </w:r>
      <w:r w:rsidR="00F31CE2" w:rsidRPr="00CA0EB3">
        <w:rPr>
          <w:rFonts w:ascii="Times New Roman" w:hAnsi="Times New Roman"/>
          <w:sz w:val="24"/>
          <w:szCs w:val="24"/>
          <w:lang w:val="en-US"/>
        </w:rPr>
        <w:t xml:space="preserve"> (SIRT1-GLO assay, Promega) according to the manufacturer’s instructions. Briefly, rhSIRT1 was incubated in the presence of NAD and of an acetylated SIRT1 substrate peptide covalently linked to luciferin (GLO). In the reaction, SIRT1 deacetylates the substrate peptide unmasking a site for a subsequent peptidase reaction, which can thus release free luciferin from the substrate: the amount of luciferin in the mixture is proportional to the deacetylase enzymatic activity and can be quantified by measuring the photon emission upon addition of the luciferase enzyme to the reaction mixture. </w:t>
      </w:r>
    </w:p>
    <w:p w:rsidR="00F31CE2" w:rsidRPr="00CA0EB3" w:rsidRDefault="00F31CE2" w:rsidP="00F31CE2">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Quantitative measurement of SIRT1 activity in 5 µg of MDA</w:t>
      </w:r>
      <w:r w:rsidR="0003055B" w:rsidRPr="00CA0EB3">
        <w:rPr>
          <w:rFonts w:ascii="Times New Roman" w:hAnsi="Times New Roman"/>
          <w:sz w:val="24"/>
          <w:szCs w:val="24"/>
          <w:lang w:val="en-US"/>
        </w:rPr>
        <w:t>-</w:t>
      </w:r>
      <w:r w:rsidRPr="00CA0EB3">
        <w:rPr>
          <w:rFonts w:ascii="Times New Roman" w:hAnsi="Times New Roman"/>
          <w:sz w:val="24"/>
          <w:szCs w:val="24"/>
          <w:lang w:val="en-US"/>
        </w:rPr>
        <w:t>MB</w:t>
      </w:r>
      <w:r w:rsidR="0003055B" w:rsidRPr="00CA0EB3">
        <w:rPr>
          <w:rFonts w:ascii="Times New Roman" w:hAnsi="Times New Roman"/>
          <w:sz w:val="24"/>
          <w:szCs w:val="24"/>
          <w:lang w:val="en-US"/>
        </w:rPr>
        <w:t>-</w:t>
      </w:r>
      <w:r w:rsidRPr="00CA0EB3">
        <w:rPr>
          <w:rFonts w:ascii="Times New Roman" w:hAnsi="Times New Roman"/>
          <w:sz w:val="24"/>
          <w:szCs w:val="24"/>
          <w:lang w:val="en-US"/>
        </w:rPr>
        <w:t>231 cell lysate cell lysates was carried out with a commercial kit (</w:t>
      </w:r>
      <w:r w:rsidR="0003055B" w:rsidRPr="00CA0EB3">
        <w:rPr>
          <w:rFonts w:ascii="Times New Roman" w:hAnsi="Times New Roman"/>
          <w:sz w:val="24"/>
          <w:szCs w:val="24"/>
          <w:lang w:val="en-US"/>
        </w:rPr>
        <w:t>ab156065, Abcam</w:t>
      </w:r>
      <w:r w:rsidRPr="00CA0EB3">
        <w:rPr>
          <w:rFonts w:ascii="Times New Roman" w:hAnsi="Times New Roman"/>
          <w:sz w:val="24"/>
          <w:szCs w:val="24"/>
          <w:lang w:val="en-US"/>
        </w:rPr>
        <w:t>) according to the manufacturer’s protocol.</w:t>
      </w:r>
    </w:p>
    <w:p w:rsidR="00F31CE2" w:rsidRPr="00CA0EB3" w:rsidRDefault="00F31CE2" w:rsidP="002036AC">
      <w:pPr>
        <w:pStyle w:val="HTMLPreformatted"/>
        <w:spacing w:before="240" w:line="360" w:lineRule="auto"/>
        <w:contextualSpacing/>
        <w:jc w:val="both"/>
        <w:rPr>
          <w:rFonts w:ascii="Times New Roman" w:hAnsi="Times New Roman"/>
          <w:b/>
          <w:sz w:val="24"/>
          <w:szCs w:val="24"/>
          <w:lang w:val="en-US"/>
        </w:rPr>
      </w:pPr>
    </w:p>
    <w:p w:rsidR="002036AC" w:rsidRPr="00CA0EB3" w:rsidRDefault="002036AC" w:rsidP="002036AC">
      <w:pPr>
        <w:pStyle w:val="HTMLPreformatted"/>
        <w:spacing w:before="240" w:line="360" w:lineRule="auto"/>
        <w:contextualSpacing/>
        <w:jc w:val="both"/>
        <w:rPr>
          <w:rFonts w:ascii="Times New Roman" w:hAnsi="Times New Roman"/>
          <w:sz w:val="24"/>
          <w:szCs w:val="24"/>
          <w:lang w:val="en-US"/>
        </w:rPr>
      </w:pPr>
      <w:r w:rsidRPr="00CA0EB3">
        <w:rPr>
          <w:rFonts w:ascii="Times New Roman" w:hAnsi="Times New Roman"/>
          <w:b/>
          <w:sz w:val="24"/>
          <w:szCs w:val="24"/>
          <w:lang w:val="en-US"/>
        </w:rPr>
        <w:t>Real Time PCR</w:t>
      </w: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To amplify the human 36B4 and p21 genes were used the following primers: 36b4 forward 5’- ggcgacctggaagtccaact-3’, reverse 5’-ccatcagcac</w:t>
      </w:r>
      <w:r w:rsidR="00410050" w:rsidRPr="00CA0EB3">
        <w:rPr>
          <w:rFonts w:ascii="Times New Roman" w:hAnsi="Times New Roman"/>
          <w:sz w:val="24"/>
          <w:szCs w:val="24"/>
          <w:lang w:val="en-US"/>
        </w:rPr>
        <w:t xml:space="preserve">cacagccttc-3’; P21 forward 5'- </w:t>
      </w:r>
      <w:r w:rsidRPr="00CA0EB3">
        <w:rPr>
          <w:rFonts w:ascii="Times New Roman" w:hAnsi="Times New Roman"/>
          <w:sz w:val="24"/>
          <w:szCs w:val="24"/>
          <w:lang w:val="en-US"/>
        </w:rPr>
        <w:t>tggagactctcagggtcgaaa-3', reverse 5’-gcgtttggagtggtagaaatctg-3’. Data were analyzed using the ABI Prism 7000 SDS Software and 2</w:t>
      </w:r>
      <w:r w:rsidRPr="00CA0EB3">
        <w:rPr>
          <w:rFonts w:ascii="Times New Roman" w:hAnsi="Times New Roman"/>
          <w:sz w:val="24"/>
          <w:szCs w:val="24"/>
          <w:vertAlign w:val="superscript"/>
          <w:lang w:val="en-US"/>
        </w:rPr>
        <w:t>-ΔΔCt</w:t>
      </w:r>
      <w:r w:rsidRPr="00CA0EB3">
        <w:rPr>
          <w:rFonts w:ascii="Times New Roman" w:hAnsi="Times New Roman"/>
          <w:sz w:val="24"/>
          <w:szCs w:val="24"/>
          <w:lang w:val="en-US"/>
        </w:rPr>
        <w:t xml:space="preserve"> method. The levels of genes mRNA transcripts were normalized on the constitutively expressed gene 36b4.</w:t>
      </w: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p>
    <w:p w:rsidR="001B4064" w:rsidRPr="00CA0EB3" w:rsidRDefault="001B4064" w:rsidP="002036AC">
      <w:pPr>
        <w:pStyle w:val="HTMLPreformatted"/>
        <w:spacing w:before="240" w:line="360" w:lineRule="auto"/>
        <w:contextualSpacing/>
        <w:jc w:val="both"/>
        <w:rPr>
          <w:rFonts w:ascii="Times New Roman" w:hAnsi="Times New Roman"/>
          <w:b/>
          <w:sz w:val="24"/>
          <w:szCs w:val="24"/>
          <w:lang w:val="en-US"/>
        </w:rPr>
      </w:pPr>
    </w:p>
    <w:p w:rsidR="001B4064" w:rsidRPr="00CA0EB3" w:rsidRDefault="001B4064" w:rsidP="002036AC">
      <w:pPr>
        <w:pStyle w:val="HTMLPreformatted"/>
        <w:spacing w:before="240" w:line="360" w:lineRule="auto"/>
        <w:contextualSpacing/>
        <w:jc w:val="both"/>
        <w:rPr>
          <w:rFonts w:ascii="Times New Roman" w:hAnsi="Times New Roman"/>
          <w:b/>
          <w:sz w:val="24"/>
          <w:szCs w:val="24"/>
          <w:lang w:val="en-US"/>
        </w:rPr>
      </w:pPr>
    </w:p>
    <w:p w:rsidR="002036AC" w:rsidRPr="00CA0EB3" w:rsidRDefault="002036AC" w:rsidP="002036AC">
      <w:pPr>
        <w:pStyle w:val="HTMLPreformatted"/>
        <w:spacing w:before="240" w:line="360" w:lineRule="auto"/>
        <w:contextualSpacing/>
        <w:jc w:val="both"/>
        <w:rPr>
          <w:rFonts w:ascii="Times New Roman" w:hAnsi="Times New Roman"/>
          <w:b/>
          <w:sz w:val="24"/>
          <w:szCs w:val="24"/>
          <w:lang w:val="en-US"/>
        </w:rPr>
      </w:pPr>
      <w:r w:rsidRPr="00CA0EB3">
        <w:rPr>
          <w:rFonts w:ascii="Times New Roman" w:hAnsi="Times New Roman"/>
          <w:b/>
          <w:sz w:val="24"/>
          <w:szCs w:val="24"/>
          <w:lang w:val="en-US"/>
        </w:rPr>
        <w:lastRenderedPageBreak/>
        <w:t xml:space="preserve">Immunohistochemistry. </w:t>
      </w: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r w:rsidRPr="00CA0EB3">
        <w:rPr>
          <w:rFonts w:ascii="Times New Roman" w:hAnsi="Times New Roman"/>
          <w:sz w:val="24"/>
          <w:szCs w:val="24"/>
          <w:lang w:val="en-US"/>
        </w:rPr>
        <w:t xml:space="preserve">Mammary fat pads were fixed in 10% neutral buffered formalin, routinely processed and embedded in paraffin blocks. Four µm thick sections obtained from these blocks were then </w:t>
      </w:r>
      <w:proofErr w:type="spellStart"/>
      <w:r w:rsidRPr="00CA0EB3">
        <w:rPr>
          <w:rFonts w:ascii="Times New Roman" w:hAnsi="Times New Roman"/>
          <w:sz w:val="24"/>
          <w:szCs w:val="24"/>
          <w:lang w:val="en-US"/>
        </w:rPr>
        <w:t>immunostained</w:t>
      </w:r>
      <w:proofErr w:type="spellEnd"/>
      <w:r w:rsidRPr="00CA0EB3">
        <w:rPr>
          <w:rFonts w:ascii="Times New Roman" w:hAnsi="Times New Roman"/>
          <w:sz w:val="24"/>
          <w:szCs w:val="24"/>
          <w:lang w:val="en-US"/>
        </w:rPr>
        <w:t xml:space="preserve"> with a primary rabbit monoclonal antibody against Ki-67 antigen (#RM-9106-S, </w:t>
      </w:r>
      <w:proofErr w:type="spellStart"/>
      <w:r w:rsidRPr="00CA0EB3">
        <w:rPr>
          <w:rFonts w:ascii="Times New Roman" w:hAnsi="Times New Roman"/>
          <w:sz w:val="24"/>
          <w:szCs w:val="24"/>
          <w:lang w:val="en-US"/>
        </w:rPr>
        <w:t>LabVision</w:t>
      </w:r>
      <w:proofErr w:type="spellEnd"/>
      <w:r w:rsidRPr="00CA0EB3">
        <w:rPr>
          <w:rFonts w:ascii="Times New Roman" w:hAnsi="Times New Roman"/>
          <w:sz w:val="24"/>
          <w:szCs w:val="24"/>
          <w:lang w:val="en-US"/>
        </w:rPr>
        <w:t xml:space="preserve">) using a standard </w:t>
      </w:r>
      <w:proofErr w:type="spellStart"/>
      <w:r w:rsidRPr="00CA0EB3">
        <w:rPr>
          <w:rFonts w:ascii="Times New Roman" w:hAnsi="Times New Roman"/>
          <w:sz w:val="24"/>
          <w:szCs w:val="24"/>
          <w:lang w:val="en-US"/>
        </w:rPr>
        <w:t>immunoperoxidase</w:t>
      </w:r>
      <w:proofErr w:type="spellEnd"/>
      <w:r w:rsidRPr="00CA0EB3">
        <w:rPr>
          <w:rFonts w:ascii="Times New Roman" w:hAnsi="Times New Roman"/>
          <w:sz w:val="24"/>
          <w:szCs w:val="24"/>
          <w:lang w:val="en-US"/>
        </w:rPr>
        <w:t xml:space="preserve"> protocol (BA-1000 Biotinylated Goat Anti-Rabbit IgG Antibody and PK-6100 </w:t>
      </w:r>
      <w:proofErr w:type="spellStart"/>
      <w:r w:rsidRPr="00CA0EB3">
        <w:rPr>
          <w:rFonts w:ascii="Times New Roman" w:hAnsi="Times New Roman"/>
          <w:sz w:val="24"/>
          <w:szCs w:val="24"/>
          <w:lang w:val="en-US"/>
        </w:rPr>
        <w:t>Vectastain</w:t>
      </w:r>
      <w:proofErr w:type="spellEnd"/>
      <w:r w:rsidRPr="00CA0EB3">
        <w:rPr>
          <w:rFonts w:ascii="Times New Roman" w:hAnsi="Times New Roman"/>
          <w:sz w:val="24"/>
          <w:szCs w:val="24"/>
          <w:lang w:val="en-US"/>
        </w:rPr>
        <w:t xml:space="preserve"> Elite ABC kit, Vector Laboratories) followed by diaminobenzidine chromogen reaction (SK-4100 Peroxidase substrate kit DAB, Vector Laboratories). Serial sections incubated with normal goat serum instead of the primary antibody served as negative control.</w:t>
      </w:r>
    </w:p>
    <w:p w:rsidR="002036AC" w:rsidRPr="00CA0EB3" w:rsidRDefault="002036AC" w:rsidP="002036AC">
      <w:pPr>
        <w:pStyle w:val="HTMLPreformatted"/>
        <w:spacing w:line="360" w:lineRule="auto"/>
        <w:contextualSpacing/>
        <w:jc w:val="both"/>
        <w:rPr>
          <w:rFonts w:ascii="Times New Roman" w:hAnsi="Times New Roman"/>
          <w:sz w:val="24"/>
          <w:szCs w:val="24"/>
          <w:lang w:val="en-US"/>
        </w:rPr>
      </w:pPr>
    </w:p>
    <w:p w:rsidR="002036AC" w:rsidRPr="00CA0EB3" w:rsidRDefault="002036AC" w:rsidP="00D21D75">
      <w:pPr>
        <w:pStyle w:val="HTMLPreformatted"/>
        <w:spacing w:after="200" w:line="360" w:lineRule="auto"/>
        <w:contextualSpacing/>
        <w:jc w:val="both"/>
        <w:rPr>
          <w:rFonts w:ascii="Times New Roman" w:hAnsi="Times New Roman"/>
          <w:b/>
          <w:sz w:val="24"/>
          <w:szCs w:val="24"/>
          <w:lang w:val="en-US"/>
        </w:rPr>
      </w:pPr>
      <w:r w:rsidRPr="00CA0EB3">
        <w:rPr>
          <w:rFonts w:ascii="Times New Roman" w:hAnsi="Times New Roman"/>
          <w:b/>
          <w:sz w:val="24"/>
          <w:szCs w:val="24"/>
          <w:lang w:val="en-US"/>
        </w:rPr>
        <w:t>Statistical analysis and IC</w:t>
      </w:r>
      <w:r w:rsidRPr="00CA0EB3">
        <w:rPr>
          <w:rFonts w:ascii="Times New Roman" w:hAnsi="Times New Roman"/>
          <w:b/>
          <w:sz w:val="24"/>
          <w:szCs w:val="24"/>
          <w:vertAlign w:val="subscript"/>
          <w:lang w:val="en-US"/>
        </w:rPr>
        <w:t>50</w:t>
      </w:r>
      <w:r w:rsidRPr="00CA0EB3">
        <w:rPr>
          <w:rFonts w:ascii="Times New Roman" w:hAnsi="Times New Roman"/>
          <w:b/>
          <w:sz w:val="24"/>
          <w:szCs w:val="24"/>
          <w:lang w:val="en-US"/>
        </w:rPr>
        <w:t xml:space="preserve"> and K</w:t>
      </w:r>
      <w:r w:rsidRPr="00CA0EB3">
        <w:rPr>
          <w:rFonts w:ascii="Times New Roman" w:hAnsi="Times New Roman"/>
          <w:b/>
          <w:sz w:val="24"/>
          <w:szCs w:val="24"/>
          <w:vertAlign w:val="subscript"/>
          <w:lang w:val="en-US"/>
        </w:rPr>
        <w:t>i</w:t>
      </w:r>
      <w:r w:rsidRPr="00CA0EB3">
        <w:rPr>
          <w:rFonts w:ascii="Times New Roman" w:hAnsi="Times New Roman"/>
          <w:b/>
          <w:sz w:val="24"/>
          <w:szCs w:val="24"/>
          <w:lang w:val="en-US"/>
        </w:rPr>
        <w:t xml:space="preserve"> determination. </w:t>
      </w:r>
    </w:p>
    <w:p w:rsidR="002036AC" w:rsidRPr="00CA0EB3" w:rsidRDefault="002036AC" w:rsidP="00D21D75">
      <w:pPr>
        <w:spacing w:line="360" w:lineRule="auto"/>
        <w:jc w:val="both"/>
        <w:rPr>
          <w:lang w:val="en-US" w:eastAsia="x-none"/>
        </w:rPr>
      </w:pPr>
      <w:r w:rsidRPr="00CA0EB3">
        <w:rPr>
          <w:rFonts w:ascii="Times New Roman" w:hAnsi="Times New Roman"/>
          <w:sz w:val="24"/>
          <w:szCs w:val="24"/>
          <w:lang w:val="en-US"/>
        </w:rPr>
        <w:t xml:space="preserve">Data analyses were performed using </w:t>
      </w:r>
      <w:proofErr w:type="spellStart"/>
      <w:r w:rsidRPr="00CA0EB3">
        <w:rPr>
          <w:rFonts w:ascii="Times New Roman" w:hAnsi="Times New Roman"/>
          <w:sz w:val="24"/>
          <w:szCs w:val="24"/>
          <w:lang w:val="en-US"/>
        </w:rPr>
        <w:t>GraphPad</w:t>
      </w:r>
      <w:proofErr w:type="spellEnd"/>
      <w:r w:rsidRPr="00CA0EB3">
        <w:rPr>
          <w:rFonts w:ascii="Times New Roman" w:hAnsi="Times New Roman"/>
          <w:sz w:val="24"/>
          <w:szCs w:val="24"/>
          <w:lang w:val="en-US"/>
        </w:rPr>
        <w:t xml:space="preserve"> 5 </w:t>
      </w:r>
      <w:proofErr w:type="spellStart"/>
      <w:r w:rsidRPr="00CA0EB3">
        <w:rPr>
          <w:rFonts w:ascii="Times New Roman" w:hAnsi="Times New Roman"/>
          <w:sz w:val="24"/>
          <w:szCs w:val="24"/>
          <w:lang w:val="en-US"/>
        </w:rPr>
        <w:t>Instat</w:t>
      </w:r>
      <w:proofErr w:type="spellEnd"/>
      <w:r w:rsidRPr="00CA0EB3">
        <w:rPr>
          <w:rFonts w:ascii="Times New Roman" w:hAnsi="Times New Roman"/>
          <w:sz w:val="24"/>
          <w:szCs w:val="24"/>
          <w:lang w:val="en-US"/>
        </w:rPr>
        <w:t xml:space="preserve"> software® (</w:t>
      </w:r>
      <w:proofErr w:type="spellStart"/>
      <w:r w:rsidRPr="00CA0EB3">
        <w:rPr>
          <w:rFonts w:ascii="Times New Roman" w:hAnsi="Times New Roman"/>
          <w:sz w:val="24"/>
          <w:szCs w:val="24"/>
          <w:lang w:val="en-US"/>
        </w:rPr>
        <w:t>GraphPad</w:t>
      </w:r>
      <w:proofErr w:type="spellEnd"/>
      <w:r w:rsidRPr="00CA0EB3">
        <w:rPr>
          <w:rFonts w:ascii="Times New Roman" w:hAnsi="Times New Roman"/>
          <w:sz w:val="24"/>
          <w:szCs w:val="24"/>
          <w:lang w:val="en-US"/>
        </w:rPr>
        <w:t xml:space="preserve"> Prism Inc. San Diego, CA, USA), we have applied Bonferroni’s and Student’s </w:t>
      </w:r>
      <w:r w:rsidRPr="00CA0EB3">
        <w:rPr>
          <w:rFonts w:ascii="Times New Roman" w:hAnsi="Times New Roman"/>
          <w:i/>
          <w:sz w:val="24"/>
          <w:szCs w:val="24"/>
          <w:lang w:val="en-US"/>
        </w:rPr>
        <w:t>t</w:t>
      </w:r>
      <w:r w:rsidRPr="00CA0EB3">
        <w:rPr>
          <w:rFonts w:ascii="Times New Roman" w:hAnsi="Times New Roman"/>
          <w:sz w:val="24"/>
          <w:szCs w:val="24"/>
          <w:lang w:val="en-US"/>
        </w:rPr>
        <w:t xml:space="preserve"> test analysis for determining statistical significance. IC</w:t>
      </w:r>
      <w:r w:rsidRPr="00CA0EB3">
        <w:rPr>
          <w:rFonts w:ascii="Times New Roman" w:hAnsi="Times New Roman"/>
          <w:sz w:val="24"/>
          <w:szCs w:val="24"/>
          <w:vertAlign w:val="subscript"/>
          <w:lang w:val="en-US"/>
        </w:rPr>
        <w:t>50</w:t>
      </w:r>
      <w:r w:rsidRPr="00CA0EB3">
        <w:rPr>
          <w:rFonts w:ascii="Times New Roman" w:hAnsi="Times New Roman"/>
          <w:sz w:val="24"/>
          <w:szCs w:val="24"/>
          <w:lang w:val="en-US"/>
        </w:rPr>
        <w:t xml:space="preserve"> was measured, according to GraphPad 5 Curve Fitting Guide (GraphPad Software), with log(inhibitor) </w:t>
      </w:r>
      <w:r w:rsidRPr="00CA0EB3">
        <w:rPr>
          <w:rFonts w:ascii="Times New Roman" w:hAnsi="Times New Roman"/>
          <w:i/>
          <w:sz w:val="24"/>
          <w:szCs w:val="24"/>
          <w:lang w:val="en-US"/>
        </w:rPr>
        <w:t>versus</w:t>
      </w:r>
      <w:r w:rsidRPr="00CA0EB3">
        <w:rPr>
          <w:rFonts w:ascii="Times New Roman" w:hAnsi="Times New Roman"/>
          <w:sz w:val="24"/>
          <w:szCs w:val="24"/>
          <w:lang w:val="en-US"/>
        </w:rPr>
        <w:t xml:space="preserve"> response–Variable slope equation. Ki of tested compounds was calculated using Ki= IC50/(1+[Substrate]/Km) equation where K</w:t>
      </w:r>
      <w:r w:rsidRPr="00CA0EB3">
        <w:rPr>
          <w:rFonts w:ascii="Times New Roman" w:hAnsi="Times New Roman"/>
          <w:sz w:val="24"/>
          <w:szCs w:val="24"/>
          <w:vertAlign w:val="subscript"/>
          <w:lang w:val="en-US"/>
        </w:rPr>
        <w:t>m</w:t>
      </w:r>
      <w:r w:rsidRPr="00CA0EB3">
        <w:rPr>
          <w:rFonts w:ascii="Times New Roman" w:hAnsi="Times New Roman"/>
          <w:sz w:val="24"/>
          <w:szCs w:val="24"/>
          <w:lang w:val="en-US"/>
        </w:rPr>
        <w:t xml:space="preserve"> for the rhSIRT1 for the </w:t>
      </w:r>
      <w:proofErr w:type="spellStart"/>
      <w:r w:rsidRPr="00CA0EB3">
        <w:rPr>
          <w:rFonts w:ascii="Times New Roman" w:hAnsi="Times New Roman"/>
          <w:sz w:val="24"/>
          <w:szCs w:val="24"/>
          <w:lang w:val="en-US"/>
        </w:rPr>
        <w:t>fluoro</w:t>
      </w:r>
      <w:proofErr w:type="spellEnd"/>
      <w:r w:rsidRPr="00CA0EB3">
        <w:rPr>
          <w:rFonts w:ascii="Times New Roman" w:hAnsi="Times New Roman"/>
          <w:sz w:val="24"/>
          <w:szCs w:val="24"/>
          <w:lang w:val="en-US"/>
        </w:rPr>
        <w:t xml:space="preserve">-substrate peptide (final concentration 20µM) was assumed = 4 as reported in the </w:t>
      </w:r>
      <w:proofErr w:type="spellStart"/>
      <w:r w:rsidRPr="00CA0EB3">
        <w:rPr>
          <w:rFonts w:ascii="Times New Roman" w:hAnsi="Times New Roman"/>
          <w:sz w:val="24"/>
          <w:szCs w:val="24"/>
          <w:lang w:val="en-US"/>
        </w:rPr>
        <w:t>CycLex</w:t>
      </w:r>
      <w:proofErr w:type="spellEnd"/>
      <w:r w:rsidRPr="00CA0EB3">
        <w:rPr>
          <w:rFonts w:ascii="Times New Roman" w:hAnsi="Times New Roman"/>
          <w:sz w:val="24"/>
          <w:szCs w:val="24"/>
          <w:lang w:val="en-US"/>
        </w:rPr>
        <w:t xml:space="preserve"> SIRT1/Sir2 Deacetylase </w:t>
      </w:r>
      <w:proofErr w:type="spellStart"/>
      <w:r w:rsidRPr="00CA0EB3">
        <w:rPr>
          <w:rFonts w:ascii="Times New Roman" w:hAnsi="Times New Roman"/>
          <w:sz w:val="24"/>
          <w:szCs w:val="24"/>
          <w:lang w:val="en-US"/>
        </w:rPr>
        <w:t>Fluorometric</w:t>
      </w:r>
      <w:proofErr w:type="spellEnd"/>
      <w:r w:rsidRPr="00CA0EB3">
        <w:rPr>
          <w:rFonts w:ascii="Times New Roman" w:hAnsi="Times New Roman"/>
          <w:sz w:val="24"/>
          <w:szCs w:val="24"/>
          <w:lang w:val="en-US"/>
        </w:rPr>
        <w:t xml:space="preserve"> protocol (</w:t>
      </w:r>
      <w:proofErr w:type="spellStart"/>
      <w:r w:rsidRPr="00CA0EB3">
        <w:rPr>
          <w:rFonts w:ascii="Times New Roman" w:hAnsi="Times New Roman"/>
          <w:sz w:val="24"/>
          <w:szCs w:val="24"/>
          <w:lang w:val="en-US"/>
        </w:rPr>
        <w:t>Cyclex</w:t>
      </w:r>
      <w:proofErr w:type="spellEnd"/>
      <w:r w:rsidRPr="00CA0EB3">
        <w:rPr>
          <w:rFonts w:ascii="Times New Roman" w:hAnsi="Times New Roman"/>
          <w:sz w:val="24"/>
          <w:szCs w:val="24"/>
          <w:lang w:val="en-US"/>
        </w:rPr>
        <w:t xml:space="preserve"> Catalogue CY-1151V2).</w:t>
      </w:r>
    </w:p>
    <w:p w:rsidR="004037B9" w:rsidRPr="00CA0EB3" w:rsidRDefault="004037B9" w:rsidP="00D21D75">
      <w:pPr>
        <w:spacing w:line="360" w:lineRule="auto"/>
        <w:rPr>
          <w:rFonts w:ascii="Times New Roman" w:eastAsiaTheme="minorHAnsi" w:hAnsi="Times New Roman"/>
          <w:b/>
          <w:sz w:val="24"/>
          <w:szCs w:val="24"/>
          <w:lang w:val="en-GB"/>
        </w:rPr>
      </w:pPr>
      <w:r w:rsidRPr="00CA0EB3">
        <w:rPr>
          <w:rFonts w:ascii="Times New Roman" w:hAnsi="Times New Roman"/>
          <w:b/>
          <w:sz w:val="24"/>
          <w:szCs w:val="24"/>
          <w:lang w:val="en-GB"/>
        </w:rPr>
        <w:t>Nuclear and cytoplasmic protein extracts</w:t>
      </w:r>
    </w:p>
    <w:p w:rsidR="00D21D75" w:rsidRPr="00CA0EB3" w:rsidRDefault="00D21D75" w:rsidP="00D21D75">
      <w:pPr>
        <w:spacing w:line="360" w:lineRule="auto"/>
        <w:jc w:val="both"/>
        <w:rPr>
          <w:rFonts w:ascii="Times New Roman" w:hAnsi="Times New Roman"/>
          <w:sz w:val="24"/>
          <w:szCs w:val="24"/>
          <w:lang w:val="en-GB"/>
        </w:rPr>
      </w:pPr>
      <w:r w:rsidRPr="00CA0EB3">
        <w:rPr>
          <w:rFonts w:ascii="Times New Roman" w:hAnsi="Times New Roman"/>
          <w:sz w:val="24"/>
          <w:szCs w:val="24"/>
          <w:lang w:val="en-GB"/>
        </w:rPr>
        <w:t xml:space="preserve">MDA-MB-231 cells treated with NSAIDs were collected in PBS buffer supplemented with protease inhibitor cocktail (Roche). After 4 min centrifugation at 2000 x </w:t>
      </w:r>
      <w:proofErr w:type="spellStart"/>
      <w:r w:rsidRPr="00CA0EB3">
        <w:rPr>
          <w:rFonts w:ascii="Times New Roman" w:hAnsi="Times New Roman"/>
          <w:sz w:val="24"/>
          <w:szCs w:val="24"/>
          <w:lang w:val="en-GB"/>
        </w:rPr>
        <w:t>rcf</w:t>
      </w:r>
      <w:proofErr w:type="spellEnd"/>
      <w:r w:rsidRPr="00CA0EB3">
        <w:rPr>
          <w:rFonts w:ascii="Times New Roman" w:hAnsi="Times New Roman"/>
          <w:sz w:val="24"/>
          <w:szCs w:val="24"/>
          <w:lang w:val="en-GB"/>
        </w:rPr>
        <w:t xml:space="preserve">, cell pellets was suspended in lysis buffer (50 </w:t>
      </w:r>
      <w:proofErr w:type="spellStart"/>
      <w:r w:rsidRPr="00CA0EB3">
        <w:rPr>
          <w:rFonts w:ascii="Times New Roman" w:hAnsi="Times New Roman"/>
          <w:sz w:val="24"/>
          <w:szCs w:val="24"/>
          <w:lang w:val="en-GB"/>
        </w:rPr>
        <w:t>mM</w:t>
      </w:r>
      <w:proofErr w:type="spellEnd"/>
      <w:r w:rsidRPr="00CA0EB3">
        <w:rPr>
          <w:rFonts w:ascii="Times New Roman" w:hAnsi="Times New Roman"/>
          <w:sz w:val="24"/>
          <w:szCs w:val="24"/>
          <w:lang w:val="en-GB"/>
        </w:rPr>
        <w:t xml:space="preserve"> </w:t>
      </w:r>
      <w:proofErr w:type="spellStart"/>
      <w:r w:rsidRPr="00CA0EB3">
        <w:rPr>
          <w:rFonts w:ascii="Times New Roman" w:hAnsi="Times New Roman"/>
          <w:sz w:val="24"/>
          <w:szCs w:val="24"/>
          <w:lang w:val="en-GB"/>
        </w:rPr>
        <w:t>Hepes</w:t>
      </w:r>
      <w:proofErr w:type="spellEnd"/>
      <w:r w:rsidRPr="00CA0EB3">
        <w:rPr>
          <w:rFonts w:ascii="Times New Roman" w:hAnsi="Times New Roman"/>
          <w:sz w:val="24"/>
          <w:szCs w:val="24"/>
          <w:lang w:val="en-GB"/>
        </w:rPr>
        <w:t xml:space="preserve">-KOH, pH 7.5; 140 mM NaCl; 1mM EDTA; 10% Glycerol; 0.5% NP-40; 0.25% Triton X-100 and protease inhibitor cocktail) rocking at 4°C for 10 min and checked at the microscope for cytoplasm removal and the presence of intact nuclei. Nuclei preparation was then spin at 2,000 × </w:t>
      </w:r>
      <w:proofErr w:type="spellStart"/>
      <w:r w:rsidRPr="00CA0EB3">
        <w:rPr>
          <w:rFonts w:ascii="Times New Roman" w:hAnsi="Times New Roman"/>
          <w:sz w:val="24"/>
          <w:szCs w:val="24"/>
          <w:lang w:val="en-GB"/>
        </w:rPr>
        <w:t>rcf</w:t>
      </w:r>
      <w:proofErr w:type="spellEnd"/>
      <w:r w:rsidRPr="00CA0EB3">
        <w:rPr>
          <w:rFonts w:ascii="Times New Roman" w:hAnsi="Times New Roman"/>
          <w:sz w:val="24"/>
          <w:szCs w:val="24"/>
          <w:lang w:val="en-GB"/>
        </w:rPr>
        <w:t xml:space="preserve"> for 4 min at 4°C. Supernatant was collected as cytoplasmic protein fraction while nuclear fraction was obtained by suspending pellets of nuclei in lysis buffer (10 </w:t>
      </w:r>
      <w:proofErr w:type="spellStart"/>
      <w:r w:rsidRPr="00CA0EB3">
        <w:rPr>
          <w:rFonts w:ascii="Times New Roman" w:hAnsi="Times New Roman"/>
          <w:sz w:val="24"/>
          <w:szCs w:val="24"/>
          <w:lang w:val="en-GB"/>
        </w:rPr>
        <w:t>mM</w:t>
      </w:r>
      <w:proofErr w:type="spellEnd"/>
      <w:r w:rsidRPr="00CA0EB3">
        <w:rPr>
          <w:rFonts w:ascii="Times New Roman" w:hAnsi="Times New Roman"/>
          <w:sz w:val="24"/>
          <w:szCs w:val="24"/>
          <w:lang w:val="en-GB"/>
        </w:rPr>
        <w:t xml:space="preserve"> </w:t>
      </w:r>
      <w:proofErr w:type="spellStart"/>
      <w:r w:rsidRPr="00CA0EB3">
        <w:rPr>
          <w:rFonts w:ascii="Times New Roman" w:hAnsi="Times New Roman"/>
          <w:sz w:val="24"/>
          <w:szCs w:val="24"/>
          <w:lang w:val="en-GB"/>
        </w:rPr>
        <w:t>Tris-Hcl</w:t>
      </w:r>
      <w:proofErr w:type="spellEnd"/>
      <w:r w:rsidRPr="00CA0EB3">
        <w:rPr>
          <w:rFonts w:ascii="Times New Roman" w:hAnsi="Times New Roman"/>
          <w:sz w:val="24"/>
          <w:szCs w:val="24"/>
          <w:lang w:val="en-GB"/>
        </w:rPr>
        <w:t xml:space="preserve">, pH 7.4, 450 mM NaCl, 15% glycerol, 1% Triton-X-100, 1 mM sodium </w:t>
      </w:r>
      <w:proofErr w:type="spellStart"/>
      <w:r w:rsidRPr="00CA0EB3">
        <w:rPr>
          <w:rFonts w:ascii="Times New Roman" w:hAnsi="Times New Roman"/>
          <w:sz w:val="24"/>
          <w:szCs w:val="24"/>
          <w:lang w:val="en-GB"/>
        </w:rPr>
        <w:t>orthovanadate</w:t>
      </w:r>
      <w:proofErr w:type="spellEnd"/>
      <w:r w:rsidRPr="00CA0EB3">
        <w:rPr>
          <w:rFonts w:ascii="Times New Roman" w:hAnsi="Times New Roman"/>
          <w:sz w:val="24"/>
          <w:szCs w:val="24"/>
          <w:lang w:val="en-GB"/>
        </w:rPr>
        <w:t xml:space="preserve">, 10 </w:t>
      </w:r>
      <w:proofErr w:type="spellStart"/>
      <w:r w:rsidRPr="00CA0EB3">
        <w:rPr>
          <w:rFonts w:ascii="Times New Roman" w:hAnsi="Times New Roman"/>
          <w:sz w:val="24"/>
          <w:szCs w:val="24"/>
          <w:lang w:val="en-GB"/>
        </w:rPr>
        <w:t>μg</w:t>
      </w:r>
      <w:proofErr w:type="spellEnd"/>
      <w:r w:rsidRPr="00CA0EB3">
        <w:rPr>
          <w:rFonts w:ascii="Times New Roman" w:hAnsi="Times New Roman"/>
          <w:sz w:val="24"/>
          <w:szCs w:val="24"/>
          <w:lang w:val="en-GB"/>
        </w:rPr>
        <w:t xml:space="preserve">/ml </w:t>
      </w:r>
      <w:proofErr w:type="spellStart"/>
      <w:r w:rsidRPr="00CA0EB3">
        <w:rPr>
          <w:rFonts w:ascii="Times New Roman" w:hAnsi="Times New Roman"/>
          <w:sz w:val="24"/>
          <w:szCs w:val="24"/>
          <w:lang w:val="en-GB"/>
        </w:rPr>
        <w:t>leupeptin</w:t>
      </w:r>
      <w:proofErr w:type="spellEnd"/>
      <w:r w:rsidRPr="00CA0EB3">
        <w:rPr>
          <w:rFonts w:ascii="Times New Roman" w:hAnsi="Times New Roman"/>
          <w:sz w:val="24"/>
          <w:szCs w:val="24"/>
          <w:lang w:val="en-GB"/>
        </w:rPr>
        <w:t xml:space="preserve">, 10 </w:t>
      </w:r>
      <w:proofErr w:type="spellStart"/>
      <w:r w:rsidRPr="00CA0EB3">
        <w:rPr>
          <w:rFonts w:ascii="Times New Roman" w:hAnsi="Times New Roman"/>
          <w:sz w:val="24"/>
          <w:szCs w:val="24"/>
          <w:lang w:val="en-GB"/>
        </w:rPr>
        <w:t>μg</w:t>
      </w:r>
      <w:proofErr w:type="spellEnd"/>
      <w:r w:rsidRPr="00CA0EB3">
        <w:rPr>
          <w:rFonts w:ascii="Times New Roman" w:hAnsi="Times New Roman"/>
          <w:sz w:val="24"/>
          <w:szCs w:val="24"/>
          <w:lang w:val="en-GB"/>
        </w:rPr>
        <w:t xml:space="preserve">/ml </w:t>
      </w:r>
      <w:proofErr w:type="spellStart"/>
      <w:r w:rsidRPr="00CA0EB3">
        <w:rPr>
          <w:rFonts w:ascii="Times New Roman" w:hAnsi="Times New Roman"/>
          <w:sz w:val="24"/>
          <w:szCs w:val="24"/>
          <w:lang w:val="en-GB"/>
        </w:rPr>
        <w:t>aprotinin</w:t>
      </w:r>
      <w:proofErr w:type="spellEnd"/>
      <w:r w:rsidRPr="00CA0EB3">
        <w:rPr>
          <w:rFonts w:ascii="Times New Roman" w:hAnsi="Times New Roman"/>
          <w:sz w:val="24"/>
          <w:szCs w:val="24"/>
          <w:lang w:val="en-GB"/>
        </w:rPr>
        <w:t xml:space="preserve">, 1 </w:t>
      </w:r>
      <w:proofErr w:type="spellStart"/>
      <w:r w:rsidRPr="00CA0EB3">
        <w:rPr>
          <w:rFonts w:ascii="Times New Roman" w:hAnsi="Times New Roman"/>
          <w:sz w:val="24"/>
          <w:szCs w:val="24"/>
          <w:lang w:val="en-GB"/>
        </w:rPr>
        <w:t>mM</w:t>
      </w:r>
      <w:proofErr w:type="spellEnd"/>
      <w:r w:rsidRPr="00CA0EB3">
        <w:rPr>
          <w:rFonts w:ascii="Times New Roman" w:hAnsi="Times New Roman"/>
          <w:sz w:val="24"/>
          <w:szCs w:val="24"/>
          <w:lang w:val="en-GB"/>
        </w:rPr>
        <w:t xml:space="preserve"> </w:t>
      </w:r>
      <w:proofErr w:type="spellStart"/>
      <w:r w:rsidRPr="00CA0EB3">
        <w:rPr>
          <w:rFonts w:ascii="Times New Roman" w:hAnsi="Times New Roman"/>
          <w:sz w:val="24"/>
          <w:szCs w:val="24"/>
          <w:lang w:val="en-GB"/>
        </w:rPr>
        <w:t>NaF</w:t>
      </w:r>
      <w:proofErr w:type="spellEnd"/>
      <w:r w:rsidRPr="00CA0EB3">
        <w:rPr>
          <w:rFonts w:ascii="Times New Roman" w:hAnsi="Times New Roman"/>
          <w:sz w:val="24"/>
          <w:szCs w:val="24"/>
          <w:lang w:val="en-GB"/>
        </w:rPr>
        <w:t xml:space="preserve">, protease inhibitor cocktail and 1 mM PMSF); nuclear membrane was disrupted by three cycles of freezing and thawing and the supernatant was collected after 30 min </w:t>
      </w:r>
      <w:proofErr w:type="spellStart"/>
      <w:r w:rsidRPr="00CA0EB3">
        <w:rPr>
          <w:rFonts w:ascii="Times New Roman" w:hAnsi="Times New Roman"/>
          <w:sz w:val="24"/>
          <w:szCs w:val="24"/>
          <w:lang w:val="en-GB"/>
        </w:rPr>
        <w:t>minifuge</w:t>
      </w:r>
      <w:proofErr w:type="spellEnd"/>
      <w:r w:rsidRPr="00CA0EB3">
        <w:rPr>
          <w:rFonts w:ascii="Times New Roman" w:hAnsi="Times New Roman"/>
          <w:sz w:val="24"/>
          <w:szCs w:val="24"/>
          <w:lang w:val="en-GB"/>
        </w:rPr>
        <w:t xml:space="preserve"> centrifugation at the 13000 x </w:t>
      </w:r>
      <w:proofErr w:type="spellStart"/>
      <w:r w:rsidRPr="00CA0EB3">
        <w:rPr>
          <w:rFonts w:ascii="Times New Roman" w:hAnsi="Times New Roman"/>
          <w:sz w:val="24"/>
          <w:szCs w:val="24"/>
          <w:lang w:val="en-GB"/>
        </w:rPr>
        <w:t>rcf</w:t>
      </w:r>
      <w:proofErr w:type="spellEnd"/>
      <w:r w:rsidRPr="00CA0EB3">
        <w:rPr>
          <w:rFonts w:ascii="Times New Roman" w:hAnsi="Times New Roman"/>
          <w:sz w:val="24"/>
          <w:szCs w:val="24"/>
          <w:lang w:val="en-GB"/>
        </w:rPr>
        <w:t>.</w:t>
      </w:r>
    </w:p>
    <w:p w:rsidR="002036AC" w:rsidRPr="00CA0EB3" w:rsidRDefault="002036AC" w:rsidP="00D21D75">
      <w:pPr>
        <w:spacing w:line="360" w:lineRule="auto"/>
        <w:rPr>
          <w:rFonts w:ascii="Times New Roman" w:eastAsia="Times New Roman" w:hAnsi="Times New Roman"/>
          <w:sz w:val="20"/>
          <w:szCs w:val="24"/>
          <w:lang w:val="en-US" w:eastAsia="x-none"/>
        </w:rPr>
      </w:pPr>
      <w:r w:rsidRPr="00CA0EB3">
        <w:rPr>
          <w:rFonts w:ascii="Times New Roman" w:hAnsi="Times New Roman"/>
          <w:szCs w:val="24"/>
          <w:lang w:val="en-US"/>
        </w:rPr>
        <w:br w:type="page"/>
      </w:r>
    </w:p>
    <w:p w:rsidR="002036AC" w:rsidRPr="00CA0EB3" w:rsidRDefault="00F37F55" w:rsidP="00F37F55">
      <w:pPr>
        <w:pStyle w:val="HTMLPreformatted"/>
        <w:spacing w:before="240" w:line="360" w:lineRule="auto"/>
        <w:jc w:val="center"/>
        <w:rPr>
          <w:rFonts w:ascii="Times New Roman" w:hAnsi="Times New Roman"/>
          <w:szCs w:val="24"/>
          <w:lang w:val="en-US"/>
        </w:rPr>
      </w:pPr>
      <w:r w:rsidRPr="00CA0EB3">
        <w:rPr>
          <w:rFonts w:ascii="Times New Roman" w:hAnsi="Times New Roman"/>
          <w:noProof/>
          <w:szCs w:val="24"/>
          <w:lang w:val="it-IT" w:eastAsia="it-IT"/>
        </w:rPr>
        <w:lastRenderedPageBreak/>
        <w:drawing>
          <wp:inline distT="0" distB="0" distL="0" distR="0">
            <wp:extent cx="5496866" cy="68400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ng"/>
                    <pic:cNvPicPr/>
                  </pic:nvPicPr>
                  <pic:blipFill>
                    <a:blip r:embed="rId7">
                      <a:extLst>
                        <a:ext uri="{28A0092B-C50C-407E-A947-70E740481C1C}">
                          <a14:useLocalDpi xmlns:a14="http://schemas.microsoft.com/office/drawing/2010/main" val="0"/>
                        </a:ext>
                      </a:extLst>
                    </a:blip>
                    <a:stretch>
                      <a:fillRect/>
                    </a:stretch>
                  </pic:blipFill>
                  <pic:spPr>
                    <a:xfrm>
                      <a:off x="0" y="0"/>
                      <a:ext cx="5496866" cy="6840000"/>
                    </a:xfrm>
                    <a:prstGeom prst="rect">
                      <a:avLst/>
                    </a:prstGeom>
                  </pic:spPr>
                </pic:pic>
              </a:graphicData>
            </a:graphic>
          </wp:inline>
        </w:drawing>
      </w:r>
    </w:p>
    <w:p w:rsidR="002036AC" w:rsidRPr="00CA0EB3" w:rsidRDefault="002036AC" w:rsidP="0014667A">
      <w:pPr>
        <w:pStyle w:val="HTMLPreformatted"/>
        <w:spacing w:before="240" w:after="240"/>
        <w:jc w:val="both"/>
        <w:rPr>
          <w:rFonts w:ascii="Times New Roman" w:hAnsi="Times New Roman"/>
          <w:sz w:val="24"/>
          <w:szCs w:val="24"/>
          <w:lang w:val="en-US"/>
        </w:rPr>
      </w:pPr>
      <w:r w:rsidRPr="00CA0EB3">
        <w:rPr>
          <w:rFonts w:ascii="Times New Roman" w:hAnsi="Times New Roman"/>
          <w:b/>
          <w:sz w:val="24"/>
          <w:szCs w:val="24"/>
          <w:lang w:val="en-US"/>
        </w:rPr>
        <w:t xml:space="preserve">Figure S1. </w:t>
      </w:r>
      <w:r w:rsidR="007D45FF" w:rsidRPr="00CA0EB3">
        <w:rPr>
          <w:rFonts w:ascii="Times New Roman" w:hAnsi="Times New Roman"/>
          <w:b/>
          <w:sz w:val="24"/>
          <w:szCs w:val="24"/>
          <w:lang w:val="en-US"/>
        </w:rPr>
        <w:t>p</w:t>
      </w:r>
      <w:r w:rsidR="00E23D04" w:rsidRPr="00CA0EB3">
        <w:rPr>
          <w:rFonts w:ascii="Times New Roman" w:hAnsi="Times New Roman"/>
          <w:b/>
          <w:sz w:val="24"/>
          <w:szCs w:val="24"/>
          <w:lang w:val="en-US"/>
        </w:rPr>
        <w:t>53</w:t>
      </w:r>
      <w:r w:rsidR="0003055B" w:rsidRPr="00CA0EB3">
        <w:rPr>
          <w:rFonts w:ascii="Times New Roman" w:hAnsi="Times New Roman"/>
          <w:b/>
          <w:sz w:val="24"/>
          <w:szCs w:val="24"/>
          <w:lang w:val="en-US"/>
        </w:rPr>
        <w:t>-</w:t>
      </w:r>
      <w:r w:rsidR="00E23D04" w:rsidRPr="00CA0EB3">
        <w:rPr>
          <w:rFonts w:ascii="Times New Roman" w:hAnsi="Times New Roman"/>
          <w:b/>
          <w:sz w:val="24"/>
          <w:szCs w:val="24"/>
          <w:lang w:val="en-US"/>
        </w:rPr>
        <w:t xml:space="preserve">K382 acetylation in MDA-MB-231. </w:t>
      </w:r>
      <w:r w:rsidR="00E23D04" w:rsidRPr="00CA0EB3">
        <w:rPr>
          <w:rFonts w:ascii="Times New Roman" w:hAnsi="Times New Roman"/>
          <w:sz w:val="24"/>
          <w:szCs w:val="24"/>
          <w:lang w:val="en-US"/>
        </w:rPr>
        <w:t>(</w:t>
      </w:r>
      <w:r w:rsidR="00E23D04" w:rsidRPr="00CA0EB3">
        <w:rPr>
          <w:rFonts w:ascii="Times New Roman" w:hAnsi="Times New Roman"/>
          <w:b/>
          <w:sz w:val="24"/>
          <w:szCs w:val="24"/>
          <w:lang w:val="en-US"/>
        </w:rPr>
        <w:t>A</w:t>
      </w:r>
      <w:r w:rsidR="00E23D04" w:rsidRPr="00CA0EB3">
        <w:rPr>
          <w:rFonts w:ascii="Times New Roman" w:hAnsi="Times New Roman"/>
          <w:sz w:val="24"/>
          <w:szCs w:val="24"/>
          <w:lang w:val="en-US"/>
        </w:rPr>
        <w:t>)</w:t>
      </w:r>
      <w:r w:rsidR="00E23D04" w:rsidRPr="00CA0EB3">
        <w:rPr>
          <w:rFonts w:ascii="Times New Roman" w:hAnsi="Times New Roman"/>
          <w:b/>
          <w:sz w:val="24"/>
          <w:szCs w:val="24"/>
          <w:lang w:val="en-US"/>
        </w:rPr>
        <w:t xml:space="preserve"> </w:t>
      </w:r>
      <w:r w:rsidRPr="00CA0EB3">
        <w:rPr>
          <w:rFonts w:ascii="Times New Roman" w:hAnsi="Times New Roman"/>
          <w:sz w:val="24"/>
          <w:szCs w:val="24"/>
          <w:lang w:val="en-US"/>
        </w:rPr>
        <w:t>Treatment with ibuprofen, NS398, sulindac sulfide, ketorolac</w:t>
      </w:r>
      <w:r w:rsidR="0003055B" w:rsidRPr="00CA0EB3">
        <w:rPr>
          <w:rFonts w:ascii="Times New Roman" w:hAnsi="Times New Roman"/>
          <w:sz w:val="24"/>
          <w:szCs w:val="24"/>
          <w:lang w:val="en-US"/>
        </w:rPr>
        <w:t xml:space="preserve"> and nicotinamide</w:t>
      </w:r>
      <w:r w:rsidRPr="00CA0EB3">
        <w:rPr>
          <w:rFonts w:ascii="Times New Roman" w:hAnsi="Times New Roman"/>
          <w:sz w:val="24"/>
          <w:szCs w:val="24"/>
          <w:lang w:val="en-US"/>
        </w:rPr>
        <w:t xml:space="preserve"> increase</w:t>
      </w:r>
      <w:r w:rsidR="00E23D04" w:rsidRPr="00CA0EB3">
        <w:rPr>
          <w:rFonts w:ascii="Times New Roman" w:hAnsi="Times New Roman"/>
          <w:sz w:val="24"/>
          <w:szCs w:val="24"/>
          <w:lang w:val="en-US"/>
        </w:rPr>
        <w:t>s</w:t>
      </w:r>
      <w:r w:rsidRPr="00CA0EB3">
        <w:rPr>
          <w:rFonts w:ascii="Times New Roman" w:hAnsi="Times New Roman"/>
          <w:sz w:val="24"/>
          <w:szCs w:val="24"/>
          <w:lang w:val="en-US"/>
        </w:rPr>
        <w:t xml:space="preserve"> p53 acetylation at </w:t>
      </w:r>
      <w:r w:rsidR="00E23D04" w:rsidRPr="00CA0EB3">
        <w:rPr>
          <w:rFonts w:ascii="Times New Roman" w:hAnsi="Times New Roman"/>
          <w:sz w:val="24"/>
          <w:szCs w:val="24"/>
          <w:lang w:val="en-US"/>
        </w:rPr>
        <w:t xml:space="preserve">the </w:t>
      </w:r>
      <w:r w:rsidRPr="00CA0EB3">
        <w:rPr>
          <w:rFonts w:ascii="Times New Roman" w:hAnsi="Times New Roman"/>
          <w:sz w:val="24"/>
          <w:szCs w:val="24"/>
          <w:lang w:val="en-US"/>
        </w:rPr>
        <w:t>K382 site</w:t>
      </w:r>
      <w:r w:rsidR="00E23D04" w:rsidRPr="00CA0EB3">
        <w:rPr>
          <w:rFonts w:ascii="Times New Roman" w:hAnsi="Times New Roman"/>
          <w:sz w:val="24"/>
          <w:szCs w:val="24"/>
          <w:lang w:val="en-US"/>
        </w:rPr>
        <w:t>;</w:t>
      </w:r>
      <w:r w:rsidRPr="00CA0EB3">
        <w:rPr>
          <w:rFonts w:ascii="Times New Roman" w:hAnsi="Times New Roman"/>
          <w:b/>
          <w:sz w:val="24"/>
          <w:szCs w:val="24"/>
          <w:lang w:val="en-US"/>
        </w:rPr>
        <w:t xml:space="preserve"> </w:t>
      </w:r>
      <w:r w:rsidR="00E23D04" w:rsidRPr="00CA0EB3">
        <w:rPr>
          <w:rFonts w:ascii="Times New Roman" w:hAnsi="Times New Roman"/>
          <w:sz w:val="24"/>
          <w:szCs w:val="24"/>
          <w:lang w:val="en-US"/>
        </w:rPr>
        <w:t>i</w:t>
      </w:r>
      <w:r w:rsidRPr="00CA0EB3">
        <w:rPr>
          <w:rFonts w:ascii="Times New Roman" w:hAnsi="Times New Roman"/>
          <w:sz w:val="24"/>
          <w:szCs w:val="24"/>
          <w:lang w:val="en-US"/>
        </w:rPr>
        <w:t>mmunoblot analysis</w:t>
      </w:r>
      <w:r w:rsidR="00E23D04" w:rsidRPr="00CA0EB3">
        <w:rPr>
          <w:rFonts w:ascii="Times New Roman" w:hAnsi="Times New Roman"/>
          <w:sz w:val="24"/>
          <w:szCs w:val="24"/>
          <w:lang w:val="en-US"/>
        </w:rPr>
        <w:t xml:space="preserve"> </w:t>
      </w:r>
      <w:r w:rsidRPr="00CA0EB3">
        <w:rPr>
          <w:rFonts w:ascii="Times New Roman" w:hAnsi="Times New Roman"/>
          <w:sz w:val="24"/>
          <w:szCs w:val="24"/>
          <w:lang w:val="en-US"/>
        </w:rPr>
        <w:t>was carried out using anti-acetyl (K382) p53 and anti-total p53 antibodies and protein extracts obtained from MDA-MB-231 cells treated for 3 hours with increasing concentrations of the indicated NSAIDs</w:t>
      </w:r>
      <w:r w:rsidR="00A45B71" w:rsidRPr="00CA0EB3">
        <w:rPr>
          <w:rFonts w:ascii="Times New Roman" w:hAnsi="Times New Roman"/>
          <w:sz w:val="24"/>
          <w:szCs w:val="24"/>
          <w:lang w:val="en-US"/>
        </w:rPr>
        <w:t xml:space="preserve"> and of nicotinamide</w:t>
      </w:r>
      <w:r w:rsidR="0014667A" w:rsidRPr="00CA0EB3">
        <w:rPr>
          <w:rFonts w:ascii="Times New Roman" w:hAnsi="Times New Roman"/>
          <w:sz w:val="24"/>
          <w:szCs w:val="24"/>
          <w:lang w:val="en-US"/>
        </w:rPr>
        <w:t>, β-actin is reported as loading control</w:t>
      </w:r>
      <w:r w:rsidRPr="00CA0EB3">
        <w:rPr>
          <w:rFonts w:ascii="Times New Roman" w:hAnsi="Times New Roman"/>
          <w:sz w:val="24"/>
          <w:szCs w:val="24"/>
          <w:lang w:val="en-US"/>
        </w:rPr>
        <w:t>.</w:t>
      </w:r>
      <w:r w:rsidR="00E23D04" w:rsidRPr="00CA0EB3">
        <w:rPr>
          <w:rFonts w:ascii="Times New Roman" w:hAnsi="Times New Roman"/>
          <w:sz w:val="24"/>
          <w:szCs w:val="24"/>
          <w:lang w:val="en-US"/>
        </w:rPr>
        <w:t xml:space="preserve"> (B) NSAIDs </w:t>
      </w:r>
      <w:r w:rsidR="00373B02" w:rsidRPr="00CA0EB3">
        <w:rPr>
          <w:rFonts w:ascii="Times New Roman" w:hAnsi="Times New Roman"/>
          <w:sz w:val="24"/>
          <w:szCs w:val="24"/>
          <w:lang w:val="en-US"/>
        </w:rPr>
        <w:t xml:space="preserve">and </w:t>
      </w:r>
      <w:proofErr w:type="spellStart"/>
      <w:r w:rsidR="00373B02" w:rsidRPr="00CA0EB3">
        <w:rPr>
          <w:rFonts w:ascii="Times New Roman" w:hAnsi="Times New Roman"/>
          <w:sz w:val="24"/>
          <w:szCs w:val="24"/>
          <w:lang w:val="en-US"/>
        </w:rPr>
        <w:t>exisulind</w:t>
      </w:r>
      <w:proofErr w:type="spellEnd"/>
      <w:r w:rsidR="00373B02" w:rsidRPr="00CA0EB3">
        <w:rPr>
          <w:rFonts w:ascii="Times New Roman" w:hAnsi="Times New Roman"/>
          <w:sz w:val="24"/>
          <w:szCs w:val="24"/>
          <w:lang w:val="en-US"/>
        </w:rPr>
        <w:t xml:space="preserve"> </w:t>
      </w:r>
      <w:r w:rsidR="00E23D04" w:rsidRPr="00CA0EB3">
        <w:rPr>
          <w:rFonts w:ascii="Times New Roman" w:hAnsi="Times New Roman"/>
          <w:sz w:val="24"/>
          <w:szCs w:val="24"/>
          <w:lang w:val="en-US"/>
        </w:rPr>
        <w:t xml:space="preserve">increase the levels </w:t>
      </w:r>
      <w:r w:rsidR="00373B02" w:rsidRPr="00CA0EB3">
        <w:rPr>
          <w:rFonts w:ascii="Times New Roman" w:hAnsi="Times New Roman"/>
          <w:sz w:val="24"/>
          <w:szCs w:val="24"/>
          <w:lang w:val="en-US"/>
        </w:rPr>
        <w:t>of acetylated</w:t>
      </w:r>
      <w:r w:rsidR="00E23D04" w:rsidRPr="00CA0EB3">
        <w:rPr>
          <w:rFonts w:ascii="Times New Roman" w:hAnsi="Times New Roman"/>
          <w:sz w:val="24"/>
          <w:szCs w:val="24"/>
          <w:lang w:val="en-US"/>
        </w:rPr>
        <w:t xml:space="preserve"> p53 at the K382 </w:t>
      </w:r>
      <w:r w:rsidR="007D45FF" w:rsidRPr="00CA0EB3">
        <w:rPr>
          <w:rFonts w:ascii="Times New Roman" w:hAnsi="Times New Roman"/>
          <w:sz w:val="24"/>
          <w:szCs w:val="24"/>
          <w:lang w:val="en-US"/>
        </w:rPr>
        <w:t>residue</w:t>
      </w:r>
      <w:r w:rsidR="00E23D04" w:rsidRPr="00CA0EB3">
        <w:rPr>
          <w:rFonts w:ascii="Times New Roman" w:hAnsi="Times New Roman"/>
          <w:sz w:val="24"/>
          <w:szCs w:val="24"/>
          <w:lang w:val="en-US"/>
        </w:rPr>
        <w:t xml:space="preserve"> in the nucleus but not in the cytoplasm. </w:t>
      </w:r>
      <w:proofErr w:type="spellStart"/>
      <w:r w:rsidR="00E23D04" w:rsidRPr="00CA0EB3">
        <w:rPr>
          <w:rFonts w:ascii="Times New Roman" w:hAnsi="Times New Roman"/>
          <w:sz w:val="24"/>
          <w:szCs w:val="24"/>
          <w:lang w:val="en-US"/>
        </w:rPr>
        <w:t>Veh</w:t>
      </w:r>
      <w:proofErr w:type="spellEnd"/>
      <w:r w:rsidR="00E23D04" w:rsidRPr="00CA0EB3">
        <w:rPr>
          <w:rFonts w:ascii="Times New Roman" w:hAnsi="Times New Roman"/>
          <w:sz w:val="24"/>
          <w:szCs w:val="24"/>
          <w:lang w:val="en-US"/>
        </w:rPr>
        <w:t xml:space="preserve">=vehicle, </w:t>
      </w:r>
      <w:proofErr w:type="spellStart"/>
      <w:r w:rsidR="00E23D04" w:rsidRPr="00CA0EB3">
        <w:rPr>
          <w:rFonts w:ascii="Times New Roman" w:hAnsi="Times New Roman"/>
          <w:sz w:val="24"/>
          <w:szCs w:val="24"/>
          <w:lang w:val="en-US"/>
        </w:rPr>
        <w:t>Nim</w:t>
      </w:r>
      <w:proofErr w:type="spellEnd"/>
      <w:r w:rsidR="00E23D04" w:rsidRPr="00CA0EB3">
        <w:rPr>
          <w:rFonts w:ascii="Times New Roman" w:hAnsi="Times New Roman"/>
          <w:sz w:val="24"/>
          <w:szCs w:val="24"/>
          <w:lang w:val="en-US"/>
        </w:rPr>
        <w:t xml:space="preserve">= </w:t>
      </w:r>
      <w:proofErr w:type="spellStart"/>
      <w:r w:rsidR="00E23D04" w:rsidRPr="00CA0EB3">
        <w:rPr>
          <w:rFonts w:ascii="Times New Roman" w:hAnsi="Times New Roman"/>
          <w:sz w:val="24"/>
          <w:szCs w:val="24"/>
          <w:lang w:val="en-US"/>
        </w:rPr>
        <w:t>nimesulide</w:t>
      </w:r>
      <w:proofErr w:type="spellEnd"/>
      <w:r w:rsidR="00E23D04" w:rsidRPr="00CA0EB3">
        <w:rPr>
          <w:rFonts w:ascii="Times New Roman" w:hAnsi="Times New Roman"/>
          <w:sz w:val="24"/>
          <w:szCs w:val="24"/>
          <w:lang w:val="en-US"/>
        </w:rPr>
        <w:t xml:space="preserve">, </w:t>
      </w:r>
      <w:proofErr w:type="spellStart"/>
      <w:r w:rsidR="00E23D04" w:rsidRPr="00CA0EB3">
        <w:rPr>
          <w:rFonts w:ascii="Times New Roman" w:hAnsi="Times New Roman"/>
          <w:sz w:val="24"/>
          <w:szCs w:val="24"/>
          <w:lang w:val="en-US"/>
        </w:rPr>
        <w:t>Ketor</w:t>
      </w:r>
      <w:proofErr w:type="spellEnd"/>
      <w:r w:rsidR="00E23D04" w:rsidRPr="00CA0EB3">
        <w:rPr>
          <w:rFonts w:ascii="Times New Roman" w:hAnsi="Times New Roman"/>
          <w:sz w:val="24"/>
          <w:szCs w:val="24"/>
          <w:lang w:val="en-US"/>
        </w:rPr>
        <w:t xml:space="preserve">= Ketorolac, </w:t>
      </w:r>
      <w:proofErr w:type="spellStart"/>
      <w:r w:rsidR="00E23D04" w:rsidRPr="00CA0EB3">
        <w:rPr>
          <w:rFonts w:ascii="Times New Roman" w:hAnsi="Times New Roman"/>
          <w:sz w:val="24"/>
          <w:szCs w:val="24"/>
          <w:lang w:val="en-US"/>
        </w:rPr>
        <w:t>Diclo</w:t>
      </w:r>
      <w:proofErr w:type="spellEnd"/>
      <w:r w:rsidR="00E23D04" w:rsidRPr="00CA0EB3">
        <w:rPr>
          <w:rFonts w:ascii="Times New Roman" w:hAnsi="Times New Roman"/>
          <w:sz w:val="24"/>
          <w:szCs w:val="24"/>
          <w:lang w:val="en-US"/>
        </w:rPr>
        <w:t xml:space="preserve">= Diclofenac, </w:t>
      </w:r>
      <w:proofErr w:type="spellStart"/>
      <w:r w:rsidR="00E23D04" w:rsidRPr="00CA0EB3">
        <w:rPr>
          <w:rFonts w:ascii="Times New Roman" w:hAnsi="Times New Roman"/>
          <w:sz w:val="24"/>
          <w:szCs w:val="24"/>
          <w:lang w:val="en-US"/>
        </w:rPr>
        <w:t>Exi</w:t>
      </w:r>
      <w:proofErr w:type="spellEnd"/>
      <w:r w:rsidR="00E23D04" w:rsidRPr="00CA0EB3">
        <w:rPr>
          <w:rFonts w:ascii="Times New Roman" w:hAnsi="Times New Roman"/>
          <w:sz w:val="24"/>
          <w:szCs w:val="24"/>
          <w:lang w:val="en-US"/>
        </w:rPr>
        <w:t xml:space="preserve">= </w:t>
      </w:r>
      <w:proofErr w:type="spellStart"/>
      <w:r w:rsidR="00E23D04" w:rsidRPr="00CA0EB3">
        <w:rPr>
          <w:rFonts w:ascii="Times New Roman" w:hAnsi="Times New Roman"/>
          <w:sz w:val="24"/>
          <w:szCs w:val="24"/>
          <w:lang w:val="en-US"/>
        </w:rPr>
        <w:t>Exisulind</w:t>
      </w:r>
      <w:proofErr w:type="spellEnd"/>
      <w:r w:rsidR="00E23D04" w:rsidRPr="00CA0EB3">
        <w:rPr>
          <w:rFonts w:ascii="Times New Roman" w:hAnsi="Times New Roman"/>
          <w:sz w:val="24"/>
          <w:szCs w:val="24"/>
          <w:lang w:val="en-US"/>
        </w:rPr>
        <w:t>.</w:t>
      </w:r>
      <w:r w:rsidR="0014667A" w:rsidRPr="00CA0EB3">
        <w:rPr>
          <w:rFonts w:ascii="Times New Roman" w:hAnsi="Times New Roman"/>
          <w:sz w:val="24"/>
          <w:szCs w:val="24"/>
          <w:lang w:val="en-US"/>
        </w:rPr>
        <w:t xml:space="preserve"> TATA binding protein</w:t>
      </w:r>
      <w:r w:rsidR="00D0719E" w:rsidRPr="00CA0EB3">
        <w:rPr>
          <w:rFonts w:ascii="Times New Roman" w:hAnsi="Times New Roman"/>
          <w:sz w:val="24"/>
          <w:szCs w:val="24"/>
          <w:lang w:val="en-US"/>
        </w:rPr>
        <w:t xml:space="preserve"> (TBP)</w:t>
      </w:r>
      <w:r w:rsidR="0014667A" w:rsidRPr="00CA0EB3">
        <w:rPr>
          <w:rFonts w:ascii="Times New Roman" w:hAnsi="Times New Roman"/>
          <w:sz w:val="24"/>
          <w:szCs w:val="24"/>
          <w:lang w:val="en-US"/>
        </w:rPr>
        <w:t xml:space="preserve"> is reported as nuclear loading control and β-actin is reported as cytoplasmic loading control.</w:t>
      </w:r>
    </w:p>
    <w:p w:rsidR="002036AC" w:rsidRPr="00CA0EB3" w:rsidRDefault="002036AC" w:rsidP="002036AC">
      <w:pPr>
        <w:jc w:val="center"/>
        <w:rPr>
          <w:rFonts w:ascii="Times New Roman" w:hAnsi="Times New Roman"/>
          <w:b/>
          <w:sz w:val="24"/>
          <w:szCs w:val="24"/>
          <w:lang w:val="en-US"/>
        </w:rPr>
      </w:pPr>
      <w:r w:rsidRPr="00CA0EB3">
        <w:rPr>
          <w:rFonts w:ascii="Times New Roman" w:hAnsi="Times New Roman"/>
          <w:b/>
          <w:noProof/>
          <w:sz w:val="24"/>
          <w:szCs w:val="24"/>
          <w:lang w:eastAsia="it-IT"/>
        </w:rPr>
        <w:lastRenderedPageBreak/>
        <w:drawing>
          <wp:inline distT="0" distB="0" distL="0" distR="0" wp14:anchorId="134A1207" wp14:editId="1BA24154">
            <wp:extent cx="5761219" cy="400541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2.png"/>
                    <pic:cNvPicPr/>
                  </pic:nvPicPr>
                  <pic:blipFill>
                    <a:blip r:embed="rId8">
                      <a:extLst>
                        <a:ext uri="{28A0092B-C50C-407E-A947-70E740481C1C}">
                          <a14:useLocalDpi xmlns:a14="http://schemas.microsoft.com/office/drawing/2010/main" val="0"/>
                        </a:ext>
                      </a:extLst>
                    </a:blip>
                    <a:stretch>
                      <a:fillRect/>
                    </a:stretch>
                  </pic:blipFill>
                  <pic:spPr>
                    <a:xfrm>
                      <a:off x="0" y="0"/>
                      <a:ext cx="5761219" cy="4005419"/>
                    </a:xfrm>
                    <a:prstGeom prst="rect">
                      <a:avLst/>
                    </a:prstGeom>
                  </pic:spPr>
                </pic:pic>
              </a:graphicData>
            </a:graphic>
          </wp:inline>
        </w:drawing>
      </w:r>
    </w:p>
    <w:p w:rsidR="002036AC" w:rsidRPr="00CA0EB3" w:rsidRDefault="002036AC" w:rsidP="002036AC">
      <w:pPr>
        <w:spacing w:line="240" w:lineRule="auto"/>
        <w:contextualSpacing/>
        <w:jc w:val="both"/>
        <w:rPr>
          <w:rFonts w:ascii="Times New Roman" w:hAnsi="Times New Roman"/>
          <w:b/>
          <w:sz w:val="24"/>
          <w:szCs w:val="24"/>
          <w:lang w:val="en-US"/>
        </w:rPr>
      </w:pPr>
      <w:r w:rsidRPr="00CA0EB3">
        <w:rPr>
          <w:rFonts w:ascii="Times New Roman" w:hAnsi="Times New Roman"/>
          <w:b/>
          <w:sz w:val="24"/>
          <w:szCs w:val="24"/>
          <w:lang w:val="en-US"/>
        </w:rPr>
        <w:t xml:space="preserve">Figure S2. NSAIDs inhibit SIRT1 deacetylase activity. </w:t>
      </w:r>
      <w:r w:rsidRPr="00CA0EB3">
        <w:rPr>
          <w:rFonts w:ascii="Times New Roman" w:hAnsi="Times New Roman"/>
          <w:sz w:val="24"/>
          <w:szCs w:val="24"/>
          <w:lang w:val="en-US"/>
        </w:rPr>
        <w:t>(</w:t>
      </w:r>
      <w:r w:rsidRPr="00CA0EB3">
        <w:rPr>
          <w:rFonts w:ascii="Times New Roman" w:hAnsi="Times New Roman"/>
          <w:b/>
          <w:sz w:val="24"/>
          <w:szCs w:val="24"/>
          <w:lang w:val="en-US"/>
        </w:rPr>
        <w:t>A</w:t>
      </w:r>
      <w:r w:rsidRPr="00CA0EB3">
        <w:rPr>
          <w:rFonts w:ascii="Times New Roman" w:hAnsi="Times New Roman"/>
          <w:sz w:val="24"/>
          <w:szCs w:val="24"/>
          <w:lang w:val="en-US"/>
        </w:rPr>
        <w:t>)</w:t>
      </w:r>
      <w:r w:rsidRPr="00CA0EB3">
        <w:rPr>
          <w:rFonts w:ascii="Times New Roman" w:hAnsi="Times New Roman"/>
          <w:b/>
          <w:sz w:val="24"/>
          <w:szCs w:val="24"/>
          <w:lang w:val="en-US"/>
        </w:rPr>
        <w:t xml:space="preserve"> </w:t>
      </w:r>
      <w:r w:rsidRPr="00CA0EB3">
        <w:rPr>
          <w:rFonts w:ascii="Times New Roman" w:hAnsi="Times New Roman"/>
          <w:sz w:val="24"/>
          <w:szCs w:val="24"/>
          <w:lang w:val="en-US"/>
        </w:rPr>
        <w:t xml:space="preserve">The enzymatic activity of rhP300 was measured in the presence of increasing concentration (4.4-13.3-40-120 </w:t>
      </w:r>
      <w:proofErr w:type="spellStart"/>
      <w:r w:rsidRPr="00CA0EB3">
        <w:rPr>
          <w:rFonts w:ascii="Times New Roman" w:hAnsi="Times New Roman"/>
          <w:sz w:val="24"/>
          <w:szCs w:val="24"/>
          <w:lang w:val="en-US"/>
        </w:rPr>
        <w:t>μM</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by using a commercial kit (Perkin-Elmer Life Sciences) based on the transfer of a radioactive </w:t>
      </w:r>
      <w:r w:rsidRPr="00CA0EB3">
        <w:rPr>
          <w:rFonts w:ascii="Times New Roman" w:hAnsi="Times New Roman"/>
          <w:sz w:val="24"/>
          <w:szCs w:val="24"/>
          <w:vertAlign w:val="superscript"/>
          <w:lang w:val="en-US"/>
        </w:rPr>
        <w:t>3</w:t>
      </w:r>
      <w:r w:rsidRPr="00CA0EB3">
        <w:rPr>
          <w:rFonts w:ascii="Times New Roman" w:hAnsi="Times New Roman"/>
          <w:sz w:val="24"/>
          <w:szCs w:val="24"/>
          <w:lang w:val="en-US"/>
        </w:rPr>
        <w:t xml:space="preserve">H-acetyl from </w:t>
      </w:r>
      <w:r w:rsidRPr="00CA0EB3">
        <w:rPr>
          <w:rFonts w:ascii="Times New Roman" w:hAnsi="Times New Roman"/>
          <w:sz w:val="24"/>
          <w:szCs w:val="24"/>
          <w:vertAlign w:val="superscript"/>
          <w:lang w:val="en-US"/>
        </w:rPr>
        <w:t>3</w:t>
      </w:r>
      <w:r w:rsidRPr="00CA0EB3">
        <w:rPr>
          <w:rFonts w:ascii="Times New Roman" w:hAnsi="Times New Roman"/>
          <w:sz w:val="24"/>
          <w:szCs w:val="24"/>
          <w:lang w:val="en-US"/>
        </w:rPr>
        <w:t xml:space="preserve">H-acetil-CoA to an </w:t>
      </w:r>
      <w:proofErr w:type="spellStart"/>
      <w:r w:rsidRPr="00CA0EB3">
        <w:rPr>
          <w:rFonts w:ascii="Times New Roman" w:hAnsi="Times New Roman"/>
          <w:sz w:val="24"/>
          <w:szCs w:val="24"/>
          <w:lang w:val="en-US"/>
        </w:rPr>
        <w:t>histonic</w:t>
      </w:r>
      <w:proofErr w:type="spellEnd"/>
      <w:r w:rsidRPr="00CA0EB3">
        <w:rPr>
          <w:rFonts w:ascii="Times New Roman" w:hAnsi="Times New Roman"/>
          <w:sz w:val="24"/>
          <w:szCs w:val="24"/>
          <w:lang w:val="en-US"/>
        </w:rPr>
        <w:t xml:space="preserve"> peptide; after the transfer the peptides are separated by a paper chromatography according to the manufacturer instructions. The amount of radioactivity incorporated by the peptides was determined with a β-counter. The assay was carried out in duplicates and repeated twice. (</w:t>
      </w:r>
      <w:r w:rsidRPr="00CA0EB3">
        <w:rPr>
          <w:rFonts w:ascii="Times New Roman" w:hAnsi="Times New Roman"/>
          <w:b/>
          <w:sz w:val="24"/>
          <w:szCs w:val="24"/>
          <w:lang w:val="en-US"/>
        </w:rPr>
        <w:t>B</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The enzymatic activity of rhSIRT1 was measured with a fluorescent assay according to the manufacturer instruction; the assay was carried out in the presence of increasing concentrations of the indicated NSAIDs. Bars represent the average values of rhSIRT1 activity measured in three experiments in duplicates; ***</w:t>
      </w:r>
      <w:r w:rsidRPr="00CA0EB3">
        <w:rPr>
          <w:rFonts w:ascii="Times New Roman" w:hAnsi="Times New Roman"/>
          <w:i/>
          <w:sz w:val="24"/>
          <w:szCs w:val="24"/>
          <w:lang w:val="en-US"/>
        </w:rPr>
        <w:t>P</w:t>
      </w:r>
      <w:r w:rsidRPr="00CA0EB3">
        <w:rPr>
          <w:rFonts w:ascii="Times New Roman" w:hAnsi="Times New Roman"/>
          <w:sz w:val="24"/>
          <w:szCs w:val="24"/>
          <w:lang w:val="en-US"/>
        </w:rPr>
        <w:t>&lt;0.001, **</w:t>
      </w:r>
      <w:r w:rsidRPr="00CA0EB3">
        <w:rPr>
          <w:rFonts w:ascii="Times New Roman" w:hAnsi="Times New Roman"/>
          <w:i/>
          <w:sz w:val="24"/>
          <w:szCs w:val="24"/>
          <w:lang w:val="en-US"/>
        </w:rPr>
        <w:t>P</w:t>
      </w:r>
      <w:r w:rsidRPr="00CA0EB3">
        <w:rPr>
          <w:rFonts w:ascii="Times New Roman" w:hAnsi="Times New Roman"/>
          <w:sz w:val="24"/>
          <w:szCs w:val="24"/>
          <w:lang w:val="en-US"/>
        </w:rPr>
        <w:t xml:space="preserve">&lt;0.01 rhSIRT1 activity in the presence of NAD </w:t>
      </w:r>
      <w:r w:rsidRPr="00CA0EB3">
        <w:rPr>
          <w:rFonts w:ascii="Times New Roman" w:hAnsi="Times New Roman"/>
          <w:i/>
          <w:sz w:val="24"/>
          <w:szCs w:val="24"/>
          <w:lang w:val="en-US"/>
        </w:rPr>
        <w:t>versus</w:t>
      </w:r>
      <w:r w:rsidRPr="00CA0EB3">
        <w:rPr>
          <w:rFonts w:ascii="Times New Roman" w:hAnsi="Times New Roman"/>
          <w:sz w:val="24"/>
          <w:szCs w:val="24"/>
          <w:lang w:val="en-US"/>
        </w:rPr>
        <w:t xml:space="preserve"> rhSIRT1 activity in the presence of NAD and of increasing concentration of the indicated NSAID</w:t>
      </w:r>
      <w:r w:rsidR="0003055B" w:rsidRPr="00CA0EB3">
        <w:rPr>
          <w:rFonts w:ascii="Times New Roman" w:hAnsi="Times New Roman"/>
          <w:sz w:val="24"/>
          <w:szCs w:val="24"/>
          <w:lang w:val="en-US"/>
        </w:rPr>
        <w:t>s</w:t>
      </w:r>
      <w:r w:rsidRPr="00CA0EB3">
        <w:rPr>
          <w:rFonts w:ascii="Times New Roman" w:hAnsi="Times New Roman"/>
          <w:sz w:val="24"/>
          <w:szCs w:val="24"/>
          <w:lang w:val="en-US"/>
        </w:rPr>
        <w:t>. Statistical analysis was done using two-way ANOVA followed by Bonferroni’s analysis. (</w:t>
      </w:r>
      <w:r w:rsidRPr="00CA0EB3">
        <w:rPr>
          <w:rFonts w:ascii="Times New Roman" w:hAnsi="Times New Roman"/>
          <w:b/>
          <w:sz w:val="24"/>
          <w:szCs w:val="24"/>
          <w:lang w:val="en-US"/>
        </w:rPr>
        <w:t>C</w:t>
      </w:r>
      <w:r w:rsidRPr="00CA0EB3">
        <w:rPr>
          <w:rFonts w:ascii="Times New Roman" w:hAnsi="Times New Roman"/>
          <w:sz w:val="24"/>
          <w:szCs w:val="24"/>
          <w:lang w:val="en-US"/>
        </w:rPr>
        <w:t>),</w:t>
      </w:r>
      <w:r w:rsidRPr="00CA0EB3">
        <w:rPr>
          <w:rFonts w:ascii="Times New Roman" w:hAnsi="Times New Roman"/>
          <w:b/>
          <w:sz w:val="24"/>
          <w:szCs w:val="24"/>
          <w:lang w:val="en-US"/>
        </w:rPr>
        <w:t xml:space="preserve"> </w:t>
      </w:r>
      <w:r w:rsidRPr="00CA0EB3">
        <w:rPr>
          <w:rFonts w:ascii="Times New Roman" w:hAnsi="Times New Roman"/>
          <w:sz w:val="24"/>
          <w:szCs w:val="24"/>
          <w:lang w:val="en-US"/>
        </w:rPr>
        <w:t xml:space="preserve">The deacetylase activity of rhSIRT1 was evaluated after treatment with 200 </w:t>
      </w:r>
      <w:proofErr w:type="spellStart"/>
      <w:r w:rsidRPr="00CA0EB3">
        <w:rPr>
          <w:rFonts w:ascii="Times New Roman" w:hAnsi="Times New Roman"/>
          <w:sz w:val="24"/>
          <w:szCs w:val="24"/>
          <w:lang w:val="en-US"/>
        </w:rPr>
        <w:t>μM</w:t>
      </w:r>
      <w:proofErr w:type="spellEnd"/>
      <w:r w:rsidRPr="00CA0EB3">
        <w:rPr>
          <w:rFonts w:ascii="Times New Roman" w:hAnsi="Times New Roman"/>
          <w:sz w:val="24"/>
          <w:szCs w:val="24"/>
          <w:lang w:val="en-US"/>
        </w:rPr>
        <w:t xml:space="preserve"> NAD and in the presence of the indicated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concentrations with a bioluminescent assay</w:t>
      </w:r>
      <w:r w:rsidRPr="00CA0EB3">
        <w:rPr>
          <w:rFonts w:ascii="Times New Roman" w:hAnsi="Times New Roman"/>
          <w:sz w:val="24"/>
          <w:szCs w:val="24"/>
          <w:vertAlign w:val="superscript"/>
          <w:lang w:val="en-US"/>
        </w:rPr>
        <w:t>29</w:t>
      </w:r>
      <w:r w:rsidRPr="00CA0EB3">
        <w:rPr>
          <w:rFonts w:ascii="Times New Roman" w:hAnsi="Times New Roman"/>
          <w:sz w:val="24"/>
          <w:szCs w:val="24"/>
          <w:lang w:val="en-US"/>
        </w:rPr>
        <w:t xml:space="preserve"> described in the Supplementary Methods section. The amount of photon emission was quantified with a luminometer and expressed as relative light units (RLU). Bars represent average value of two experiments carried out in triplicates. ***</w:t>
      </w:r>
      <w:r w:rsidRPr="00CA0EB3">
        <w:rPr>
          <w:rFonts w:ascii="Times New Roman" w:hAnsi="Times New Roman"/>
          <w:i/>
          <w:sz w:val="24"/>
          <w:szCs w:val="24"/>
          <w:lang w:val="en-US"/>
        </w:rPr>
        <w:t>P</w:t>
      </w:r>
      <w:r w:rsidRPr="00CA0EB3">
        <w:rPr>
          <w:rFonts w:ascii="Times New Roman" w:hAnsi="Times New Roman"/>
          <w:sz w:val="24"/>
          <w:szCs w:val="24"/>
          <w:lang w:val="en-US"/>
        </w:rPr>
        <w:t>&lt;0.001, **</w:t>
      </w:r>
      <w:r w:rsidRPr="00CA0EB3">
        <w:rPr>
          <w:rFonts w:ascii="Times New Roman" w:hAnsi="Times New Roman"/>
          <w:i/>
          <w:sz w:val="24"/>
          <w:szCs w:val="24"/>
          <w:lang w:val="en-US"/>
        </w:rPr>
        <w:t>P</w:t>
      </w:r>
      <w:r w:rsidRPr="00CA0EB3">
        <w:rPr>
          <w:rFonts w:ascii="Times New Roman" w:hAnsi="Times New Roman"/>
          <w:sz w:val="24"/>
          <w:szCs w:val="24"/>
          <w:lang w:val="en-US"/>
        </w:rPr>
        <w:t xml:space="preserve">&lt;0.01 * </w:t>
      </w:r>
      <w:r w:rsidRPr="00CA0EB3">
        <w:rPr>
          <w:rFonts w:ascii="Times New Roman" w:hAnsi="Times New Roman"/>
          <w:i/>
          <w:sz w:val="24"/>
          <w:szCs w:val="24"/>
          <w:lang w:val="en-US"/>
        </w:rPr>
        <w:t>P</w:t>
      </w:r>
      <w:r w:rsidRPr="00CA0EB3">
        <w:rPr>
          <w:rFonts w:ascii="Times New Roman" w:hAnsi="Times New Roman"/>
          <w:sz w:val="24"/>
          <w:szCs w:val="24"/>
          <w:lang w:val="en-US"/>
        </w:rPr>
        <w:t xml:space="preserve">&lt;0.05 rhSIRT1 activity in the presence of NAD </w:t>
      </w:r>
      <w:r w:rsidRPr="00CA0EB3">
        <w:rPr>
          <w:rFonts w:ascii="Times New Roman" w:hAnsi="Times New Roman"/>
          <w:i/>
          <w:sz w:val="24"/>
          <w:szCs w:val="24"/>
          <w:lang w:val="en-US"/>
        </w:rPr>
        <w:t>versus</w:t>
      </w:r>
      <w:r w:rsidRPr="00CA0EB3">
        <w:rPr>
          <w:rFonts w:ascii="Times New Roman" w:hAnsi="Times New Roman"/>
          <w:sz w:val="24"/>
          <w:szCs w:val="24"/>
          <w:lang w:val="en-US"/>
        </w:rPr>
        <w:t xml:space="preserve"> rhSIRT1 activity in the presence of NAD and of increasing concentrations of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Statistical analysis was done using two-way ANOVA followed by Bonferroni’s analysis. </w:t>
      </w:r>
    </w:p>
    <w:p w:rsidR="00162210" w:rsidRPr="00CA0EB3" w:rsidRDefault="00162210">
      <w:pPr>
        <w:spacing w:after="160" w:line="259" w:lineRule="auto"/>
        <w:rPr>
          <w:rFonts w:ascii="Times New Roman" w:hAnsi="Times New Roman"/>
          <w:b/>
          <w:sz w:val="24"/>
          <w:szCs w:val="24"/>
          <w:lang w:val="en-US"/>
        </w:rPr>
      </w:pPr>
      <w:r w:rsidRPr="00CA0EB3">
        <w:rPr>
          <w:rFonts w:ascii="Times New Roman" w:hAnsi="Times New Roman"/>
          <w:b/>
          <w:sz w:val="24"/>
          <w:szCs w:val="24"/>
          <w:lang w:val="en-US"/>
        </w:rPr>
        <w:br w:type="page"/>
      </w:r>
    </w:p>
    <w:p w:rsidR="002036AC" w:rsidRPr="00CA0EB3" w:rsidRDefault="00162210" w:rsidP="002036AC">
      <w:pPr>
        <w:spacing w:line="360" w:lineRule="auto"/>
        <w:jc w:val="center"/>
        <w:rPr>
          <w:rFonts w:ascii="Times New Roman" w:hAnsi="Times New Roman"/>
          <w:b/>
          <w:sz w:val="24"/>
          <w:szCs w:val="24"/>
          <w:lang w:val="en-US"/>
        </w:rPr>
      </w:pPr>
      <w:r w:rsidRPr="00CA0EB3">
        <w:rPr>
          <w:rFonts w:ascii="Times New Roman" w:hAnsi="Times New Roman"/>
          <w:b/>
          <w:noProof/>
          <w:sz w:val="24"/>
          <w:szCs w:val="24"/>
          <w:lang w:eastAsia="it-IT"/>
        </w:rPr>
        <w:lastRenderedPageBreak/>
        <w:drawing>
          <wp:inline distT="0" distB="0" distL="0" distR="0">
            <wp:extent cx="5400000" cy="753859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png"/>
                    <pic:cNvPicPr/>
                  </pic:nvPicPr>
                  <pic:blipFill>
                    <a:blip r:embed="rId9">
                      <a:extLst>
                        <a:ext uri="{28A0092B-C50C-407E-A947-70E740481C1C}">
                          <a14:useLocalDpi xmlns:a14="http://schemas.microsoft.com/office/drawing/2010/main" val="0"/>
                        </a:ext>
                      </a:extLst>
                    </a:blip>
                    <a:stretch>
                      <a:fillRect/>
                    </a:stretch>
                  </pic:blipFill>
                  <pic:spPr>
                    <a:xfrm>
                      <a:off x="0" y="0"/>
                      <a:ext cx="5400000" cy="7538597"/>
                    </a:xfrm>
                    <a:prstGeom prst="rect">
                      <a:avLst/>
                    </a:prstGeom>
                  </pic:spPr>
                </pic:pic>
              </a:graphicData>
            </a:graphic>
          </wp:inline>
        </w:drawing>
      </w:r>
    </w:p>
    <w:p w:rsidR="002036AC" w:rsidRPr="00CA0EB3" w:rsidRDefault="002036AC" w:rsidP="002036AC">
      <w:pPr>
        <w:spacing w:after="0" w:line="240" w:lineRule="auto"/>
        <w:jc w:val="both"/>
        <w:rPr>
          <w:rFonts w:ascii="Times New Roman" w:hAnsi="Times New Roman"/>
          <w:b/>
          <w:sz w:val="24"/>
          <w:szCs w:val="24"/>
          <w:lang w:val="en-US"/>
        </w:rPr>
      </w:pPr>
    </w:p>
    <w:p w:rsidR="002036AC" w:rsidRPr="00CA0EB3" w:rsidRDefault="002036AC" w:rsidP="00162210">
      <w:pPr>
        <w:spacing w:after="0" w:line="240" w:lineRule="auto"/>
        <w:jc w:val="both"/>
        <w:rPr>
          <w:rFonts w:ascii="Times New Roman" w:hAnsi="Times New Roman"/>
          <w:sz w:val="24"/>
          <w:szCs w:val="24"/>
          <w:lang w:val="en-US"/>
        </w:rPr>
      </w:pPr>
      <w:r w:rsidRPr="00CA0EB3">
        <w:rPr>
          <w:rFonts w:ascii="Times New Roman" w:hAnsi="Times New Roman"/>
          <w:b/>
          <w:sz w:val="24"/>
          <w:szCs w:val="24"/>
          <w:lang w:val="en-US"/>
        </w:rPr>
        <w:t>Figure S3.</w:t>
      </w:r>
      <w:r w:rsidRPr="00CA0EB3">
        <w:rPr>
          <w:rFonts w:ascii="Times New Roman" w:hAnsi="Times New Roman"/>
          <w:sz w:val="24"/>
          <w:szCs w:val="24"/>
          <w:lang w:val="en-US"/>
        </w:rPr>
        <w:t xml:space="preserve"> </w:t>
      </w:r>
      <w:r w:rsidRPr="00CA0EB3">
        <w:rPr>
          <w:rFonts w:ascii="Times New Roman" w:hAnsi="Times New Roman"/>
          <w:b/>
          <w:sz w:val="24"/>
          <w:szCs w:val="24"/>
          <w:lang w:val="en-US"/>
        </w:rPr>
        <w:t>Best docking poses for selected SIRT-1 inhibitors.</w:t>
      </w:r>
      <w:r w:rsidRPr="00CA0EB3">
        <w:rPr>
          <w:rFonts w:ascii="Times New Roman" w:hAnsi="Times New Roman"/>
          <w:sz w:val="24"/>
          <w:szCs w:val="24"/>
          <w:lang w:val="en-US"/>
        </w:rPr>
        <w:t xml:space="preserve"> (</w:t>
      </w:r>
      <w:r w:rsidRPr="00CA0EB3">
        <w:rPr>
          <w:rFonts w:ascii="Times New Roman" w:hAnsi="Times New Roman"/>
          <w:b/>
          <w:sz w:val="24"/>
          <w:szCs w:val="24"/>
          <w:lang w:val="en-US"/>
        </w:rPr>
        <w:t>A</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Enzyme is shown as ribbon; inhibitors are shown in stick representation. Ibuprofen, diclofenac</w:t>
      </w:r>
      <w:r w:rsidR="00162210" w:rsidRPr="00CA0EB3">
        <w:rPr>
          <w:rFonts w:ascii="Times New Roman" w:hAnsi="Times New Roman"/>
          <w:sz w:val="24"/>
          <w:szCs w:val="24"/>
          <w:lang w:val="en-US"/>
        </w:rPr>
        <w:t>, keto</w:t>
      </w:r>
      <w:r w:rsidR="006462C2" w:rsidRPr="00CA0EB3">
        <w:rPr>
          <w:rFonts w:ascii="Times New Roman" w:hAnsi="Times New Roman"/>
          <w:sz w:val="24"/>
          <w:szCs w:val="24"/>
          <w:lang w:val="en-US"/>
        </w:rPr>
        <w:t>rolac</w:t>
      </w:r>
      <w:r w:rsidR="00162210" w:rsidRPr="00CA0EB3">
        <w:rPr>
          <w:rFonts w:ascii="Times New Roman" w:hAnsi="Times New Roman"/>
          <w:sz w:val="24"/>
          <w:szCs w:val="24"/>
          <w:lang w:val="en-US"/>
        </w:rPr>
        <w:t xml:space="preserve"> and</w:t>
      </w:r>
      <w:r w:rsidRPr="00CA0EB3">
        <w:rPr>
          <w:rFonts w:ascii="Times New Roman" w:hAnsi="Times New Roman"/>
          <w:sz w:val="24"/>
          <w:szCs w:val="24"/>
          <w:lang w:val="en-US"/>
        </w:rPr>
        <w:t xml:space="preserve"> EX527 overlap the EX-527 binding site; differently, indomethacin overlaps both the NAD</w:t>
      </w:r>
      <w:r w:rsidRPr="00CA0EB3">
        <w:rPr>
          <w:rFonts w:ascii="Times New Roman" w:hAnsi="Times New Roman"/>
          <w:sz w:val="24"/>
          <w:szCs w:val="24"/>
          <w:vertAlign w:val="superscript"/>
          <w:lang w:val="en-US"/>
        </w:rPr>
        <w:t xml:space="preserve"> </w:t>
      </w:r>
      <w:r w:rsidRPr="00CA0EB3">
        <w:rPr>
          <w:rFonts w:ascii="Times New Roman" w:hAnsi="Times New Roman"/>
          <w:sz w:val="24"/>
          <w:szCs w:val="24"/>
          <w:lang w:val="en-US"/>
        </w:rPr>
        <w:t>and the EX527-analog binding sites.</w:t>
      </w:r>
      <w:r w:rsidR="00162210" w:rsidRPr="00CA0EB3">
        <w:rPr>
          <w:rFonts w:ascii="Times New Roman" w:hAnsi="Times New Roman"/>
          <w:sz w:val="24"/>
          <w:szCs w:val="24"/>
          <w:lang w:val="en-US"/>
        </w:rPr>
        <w:t xml:space="preserve"> </w:t>
      </w:r>
      <w:r w:rsidRPr="00CA0EB3">
        <w:rPr>
          <w:rFonts w:ascii="Times New Roman" w:hAnsi="Times New Roman"/>
          <w:sz w:val="24"/>
          <w:szCs w:val="24"/>
          <w:lang w:val="en-US"/>
        </w:rPr>
        <w:t>(</w:t>
      </w:r>
      <w:r w:rsidRPr="00CA0EB3">
        <w:rPr>
          <w:rFonts w:ascii="Times New Roman" w:hAnsi="Times New Roman"/>
          <w:b/>
          <w:sz w:val="24"/>
          <w:szCs w:val="24"/>
          <w:lang w:val="en-US"/>
        </w:rPr>
        <w:t>B</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Best docking pose for ketoprofen in the EX-527- binding site of SIRT1. Steric clashes with A262 and F297 are highlighted by dotted lines.</w:t>
      </w:r>
    </w:p>
    <w:p w:rsidR="002036AC" w:rsidRPr="00CA0EB3" w:rsidRDefault="0060060D" w:rsidP="002036AC">
      <w:pPr>
        <w:spacing w:line="360" w:lineRule="auto"/>
        <w:contextualSpacing/>
        <w:jc w:val="center"/>
        <w:rPr>
          <w:rFonts w:ascii="Times New Roman" w:hAnsi="Times New Roman"/>
          <w:b/>
          <w:sz w:val="24"/>
          <w:szCs w:val="24"/>
          <w:lang w:val="en-US"/>
        </w:rPr>
      </w:pPr>
      <w:r w:rsidRPr="00CA0EB3">
        <w:rPr>
          <w:rFonts w:ascii="Times New Roman" w:hAnsi="Times New Roman"/>
          <w:b/>
          <w:noProof/>
          <w:sz w:val="24"/>
          <w:szCs w:val="24"/>
          <w:lang w:eastAsia="it-IT"/>
        </w:rPr>
        <w:lastRenderedPageBreak/>
        <w:drawing>
          <wp:inline distT="0" distB="0" distL="0" distR="0">
            <wp:extent cx="3800475" cy="3842745"/>
            <wp:effectExtent l="0" t="0" r="0" b="571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3241" cy="3855653"/>
                    </a:xfrm>
                    <a:prstGeom prst="rect">
                      <a:avLst/>
                    </a:prstGeom>
                  </pic:spPr>
                </pic:pic>
              </a:graphicData>
            </a:graphic>
          </wp:inline>
        </w:drawing>
      </w:r>
    </w:p>
    <w:p w:rsidR="002036AC" w:rsidRPr="00CA0EB3" w:rsidRDefault="002036AC" w:rsidP="002036AC">
      <w:pPr>
        <w:spacing w:line="240" w:lineRule="auto"/>
        <w:contextualSpacing/>
        <w:jc w:val="both"/>
        <w:rPr>
          <w:rFonts w:ascii="Times New Roman" w:hAnsi="Times New Roman"/>
          <w:sz w:val="24"/>
          <w:szCs w:val="24"/>
          <w:lang w:val="en-US"/>
        </w:rPr>
      </w:pPr>
      <w:r w:rsidRPr="00CA0EB3">
        <w:rPr>
          <w:rFonts w:ascii="Times New Roman" w:hAnsi="Times New Roman"/>
          <w:b/>
          <w:sz w:val="24"/>
          <w:szCs w:val="24"/>
          <w:lang w:val="en-US"/>
        </w:rPr>
        <w:t>Figure S4.</w:t>
      </w:r>
      <w:r w:rsidRPr="00CA0EB3">
        <w:rPr>
          <w:rFonts w:ascii="Times New Roman" w:hAnsi="Times New Roman"/>
          <w:sz w:val="24"/>
          <w:szCs w:val="24"/>
          <w:lang w:val="en-US"/>
        </w:rPr>
        <w:t xml:space="preserve"> </w:t>
      </w:r>
      <w:r w:rsidRPr="00CA0EB3">
        <w:rPr>
          <w:rFonts w:ascii="Times New Roman" w:hAnsi="Times New Roman"/>
          <w:b/>
          <w:sz w:val="24"/>
          <w:szCs w:val="24"/>
          <w:lang w:val="en-US"/>
        </w:rPr>
        <w:t>NSAIDs induces the expression of P53 target gene p21</w:t>
      </w:r>
      <w:r w:rsidRPr="00CA0EB3">
        <w:rPr>
          <w:rFonts w:ascii="Times New Roman" w:hAnsi="Times New Roman"/>
          <w:sz w:val="24"/>
          <w:szCs w:val="24"/>
          <w:lang w:val="en-US"/>
        </w:rPr>
        <w:t>. (</w:t>
      </w:r>
      <w:r w:rsidRPr="00CA0EB3">
        <w:rPr>
          <w:rFonts w:ascii="Times New Roman" w:hAnsi="Times New Roman"/>
          <w:b/>
          <w:sz w:val="24"/>
          <w:szCs w:val="24"/>
          <w:lang w:val="en-US"/>
        </w:rPr>
        <w:t>A</w:t>
      </w:r>
      <w:r w:rsidRPr="00CA0EB3">
        <w:rPr>
          <w:rFonts w:ascii="Times New Roman" w:hAnsi="Times New Roman"/>
          <w:sz w:val="24"/>
          <w:szCs w:val="24"/>
          <w:lang w:val="en-US"/>
        </w:rPr>
        <w:t xml:space="preserve">) hTERT-HME1 and C2C12 are immortalized cells carrying wild type p53 and were treated with increasing concentrations of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nim</w:t>
      </w:r>
      <w:proofErr w:type="spellEnd"/>
      <w:r w:rsidRPr="00CA0EB3">
        <w:rPr>
          <w:rFonts w:ascii="Times New Roman" w:hAnsi="Times New Roman"/>
          <w:sz w:val="24"/>
          <w:szCs w:val="24"/>
          <w:lang w:val="en-US"/>
        </w:rPr>
        <w:t xml:space="preserve">) and </w:t>
      </w:r>
      <w:proofErr w:type="spellStart"/>
      <w:r w:rsidRPr="00CA0EB3">
        <w:rPr>
          <w:rFonts w:ascii="Times New Roman" w:hAnsi="Times New Roman"/>
          <w:sz w:val="24"/>
          <w:szCs w:val="24"/>
          <w:lang w:val="en-US"/>
        </w:rPr>
        <w:t>exisulind</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exi</w:t>
      </w:r>
      <w:proofErr w:type="spellEnd"/>
      <w:r w:rsidRPr="00CA0EB3">
        <w:rPr>
          <w:rFonts w:ascii="Times New Roman" w:hAnsi="Times New Roman"/>
          <w:sz w:val="24"/>
          <w:szCs w:val="24"/>
          <w:lang w:val="en-US"/>
        </w:rPr>
        <w:t>) for 6 h. The expression of p21 was measured by real time PCR in both cell lines, bars represent average normalized values (quantified with the 2</w:t>
      </w:r>
      <w:r w:rsidRPr="00CA0EB3">
        <w:rPr>
          <w:rFonts w:ascii="Times New Roman" w:hAnsi="Times New Roman"/>
          <w:sz w:val="24"/>
          <w:szCs w:val="24"/>
          <w:vertAlign w:val="superscript"/>
          <w:lang w:val="en-US"/>
        </w:rPr>
        <w:t>-∆∆Ct</w:t>
      </w:r>
      <w:r w:rsidRPr="00CA0EB3">
        <w:rPr>
          <w:rFonts w:ascii="Times New Roman" w:hAnsi="Times New Roman"/>
          <w:sz w:val="24"/>
          <w:szCs w:val="24"/>
          <w:lang w:val="en-US"/>
        </w:rPr>
        <w:t xml:space="preserve"> method) of two </w:t>
      </w:r>
      <w:r w:rsidR="0003055B" w:rsidRPr="00CA0EB3">
        <w:rPr>
          <w:rFonts w:ascii="Times New Roman" w:hAnsi="Times New Roman"/>
          <w:sz w:val="24"/>
          <w:szCs w:val="24"/>
          <w:lang w:val="en-US"/>
        </w:rPr>
        <w:t xml:space="preserve">independent </w:t>
      </w:r>
      <w:r w:rsidRPr="00CA0EB3">
        <w:rPr>
          <w:rFonts w:ascii="Times New Roman" w:hAnsi="Times New Roman"/>
          <w:sz w:val="24"/>
          <w:szCs w:val="24"/>
          <w:lang w:val="en-US"/>
        </w:rPr>
        <w:t>experiments carried out in triplicates. **</w:t>
      </w:r>
      <w:r w:rsidRPr="00CA0EB3">
        <w:rPr>
          <w:rFonts w:ascii="Times New Roman" w:hAnsi="Times New Roman"/>
          <w:i/>
          <w:sz w:val="24"/>
          <w:szCs w:val="24"/>
          <w:lang w:val="en-US"/>
        </w:rPr>
        <w:t>P</w:t>
      </w:r>
      <w:r w:rsidRPr="00CA0EB3">
        <w:rPr>
          <w:rFonts w:ascii="Times New Roman" w:hAnsi="Times New Roman"/>
          <w:sz w:val="24"/>
          <w:szCs w:val="24"/>
          <w:lang w:val="en-US"/>
        </w:rPr>
        <w:t>&lt;0.01, *</w:t>
      </w:r>
      <w:r w:rsidRPr="00CA0EB3">
        <w:rPr>
          <w:rFonts w:ascii="Times New Roman" w:hAnsi="Times New Roman"/>
          <w:i/>
          <w:sz w:val="24"/>
          <w:szCs w:val="24"/>
          <w:lang w:val="en-US"/>
        </w:rPr>
        <w:t>P</w:t>
      </w:r>
      <w:r w:rsidRPr="00CA0EB3">
        <w:rPr>
          <w:rFonts w:ascii="Times New Roman" w:hAnsi="Times New Roman"/>
          <w:sz w:val="24"/>
          <w:szCs w:val="24"/>
          <w:lang w:val="en-US"/>
        </w:rPr>
        <w:t>&lt;0.05</w:t>
      </w:r>
      <w:r w:rsidR="0003055B" w:rsidRPr="00CA0EB3">
        <w:rPr>
          <w:rFonts w:ascii="Times New Roman" w:hAnsi="Times New Roman"/>
          <w:sz w:val="24"/>
          <w:szCs w:val="24"/>
          <w:lang w:val="en-US"/>
        </w:rPr>
        <w:t>.</w:t>
      </w:r>
      <w:r w:rsidRPr="00CA0EB3">
        <w:rPr>
          <w:rFonts w:ascii="Times New Roman" w:hAnsi="Times New Roman"/>
          <w:sz w:val="24"/>
          <w:szCs w:val="24"/>
          <w:lang w:val="en-US"/>
        </w:rPr>
        <w:t>Statistical analysis was done using two-way ANOVA followed by Bonferroni’s analysis. (</w:t>
      </w:r>
      <w:r w:rsidRPr="00CA0EB3">
        <w:rPr>
          <w:rFonts w:ascii="Times New Roman" w:hAnsi="Times New Roman"/>
          <w:b/>
          <w:sz w:val="24"/>
          <w:szCs w:val="24"/>
          <w:lang w:val="en-US"/>
        </w:rPr>
        <w:t>B</w:t>
      </w:r>
      <w:r w:rsidRPr="00CA0EB3">
        <w:rPr>
          <w:rFonts w:ascii="Times New Roman" w:hAnsi="Times New Roman"/>
          <w:sz w:val="24"/>
          <w:szCs w:val="24"/>
          <w:lang w:val="en-US"/>
        </w:rPr>
        <w:t xml:space="preserve">) Experimental scheme to induce early tumorigenic events in the mammary glands of mice: </w:t>
      </w:r>
      <w:r w:rsidR="0003055B" w:rsidRPr="00CA0EB3">
        <w:rPr>
          <w:rFonts w:ascii="Times New Roman" w:hAnsi="Times New Roman"/>
          <w:sz w:val="24"/>
          <w:szCs w:val="24"/>
          <w:lang w:val="en-US"/>
        </w:rPr>
        <w:t>five</w:t>
      </w:r>
      <w:r w:rsidRPr="00CA0EB3">
        <w:rPr>
          <w:rFonts w:ascii="Times New Roman" w:hAnsi="Times New Roman"/>
          <w:sz w:val="24"/>
          <w:szCs w:val="24"/>
          <w:lang w:val="en-US"/>
        </w:rPr>
        <w:t xml:space="preserve"> female mice</w:t>
      </w:r>
      <w:r w:rsidR="003A22F7" w:rsidRPr="00CA0EB3">
        <w:rPr>
          <w:rFonts w:ascii="Times New Roman" w:hAnsi="Times New Roman"/>
          <w:sz w:val="24"/>
          <w:szCs w:val="24"/>
          <w:lang w:val="en-US"/>
        </w:rPr>
        <w:t>/</w:t>
      </w:r>
      <w:r w:rsidR="0003055B" w:rsidRPr="00CA0EB3">
        <w:rPr>
          <w:rFonts w:ascii="Times New Roman" w:hAnsi="Times New Roman"/>
          <w:sz w:val="24"/>
          <w:szCs w:val="24"/>
          <w:lang w:val="en-US"/>
        </w:rPr>
        <w:t>group</w:t>
      </w:r>
      <w:r w:rsidRPr="00CA0EB3">
        <w:rPr>
          <w:rFonts w:ascii="Times New Roman" w:hAnsi="Times New Roman"/>
          <w:sz w:val="24"/>
          <w:szCs w:val="24"/>
          <w:lang w:val="en-US"/>
        </w:rPr>
        <w:t xml:space="preserve"> were daily treated </w:t>
      </w:r>
      <w:r w:rsidRPr="00CA0EB3">
        <w:rPr>
          <w:rFonts w:ascii="Times New Roman" w:hAnsi="Times New Roman"/>
          <w:i/>
          <w:sz w:val="24"/>
          <w:szCs w:val="24"/>
          <w:lang w:val="en-US"/>
        </w:rPr>
        <w:t xml:space="preserve">per </w:t>
      </w:r>
      <w:proofErr w:type="spellStart"/>
      <w:r w:rsidRPr="00CA0EB3">
        <w:rPr>
          <w:rFonts w:ascii="Times New Roman" w:hAnsi="Times New Roman"/>
          <w:i/>
          <w:sz w:val="24"/>
          <w:szCs w:val="24"/>
          <w:lang w:val="en-US"/>
        </w:rPr>
        <w:t>os</w:t>
      </w:r>
      <w:proofErr w:type="spellEnd"/>
      <w:r w:rsidRPr="00CA0EB3">
        <w:rPr>
          <w:rFonts w:ascii="Times New Roman" w:hAnsi="Times New Roman"/>
          <w:sz w:val="24"/>
          <w:szCs w:val="24"/>
          <w:lang w:val="en-US"/>
        </w:rPr>
        <w:t xml:space="preserve"> with </w:t>
      </w:r>
      <w:proofErr w:type="spellStart"/>
      <w:r w:rsidRPr="00CA0EB3">
        <w:rPr>
          <w:rFonts w:ascii="Times New Roman" w:hAnsi="Times New Roman"/>
          <w:sz w:val="24"/>
          <w:szCs w:val="24"/>
          <w:lang w:val="en-US"/>
        </w:rPr>
        <w:t>exisulind</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ketoprofen</w:t>
      </w:r>
      <w:r w:rsidR="0003055B" w:rsidRPr="00CA0EB3">
        <w:rPr>
          <w:rFonts w:ascii="Times New Roman" w:hAnsi="Times New Roman"/>
          <w:sz w:val="24"/>
          <w:szCs w:val="24"/>
          <w:lang w:val="en-US"/>
        </w:rPr>
        <w:t xml:space="preserve">, nicotinamide </w:t>
      </w:r>
      <w:r w:rsidRPr="00CA0EB3">
        <w:rPr>
          <w:rFonts w:ascii="Times New Roman" w:hAnsi="Times New Roman"/>
          <w:sz w:val="24"/>
          <w:szCs w:val="24"/>
          <w:lang w:val="en-US"/>
        </w:rPr>
        <w:t xml:space="preserve">or DMSO (vehicle1) for </w:t>
      </w:r>
      <w:r w:rsidR="00364000" w:rsidRPr="00CA0EB3">
        <w:rPr>
          <w:rFonts w:ascii="Times New Roman" w:hAnsi="Times New Roman"/>
          <w:sz w:val="24"/>
          <w:szCs w:val="24"/>
          <w:lang w:val="en-US"/>
        </w:rPr>
        <w:t>eight</w:t>
      </w:r>
      <w:r w:rsidR="0003055B" w:rsidRPr="00CA0EB3">
        <w:rPr>
          <w:rFonts w:ascii="Times New Roman" w:hAnsi="Times New Roman"/>
          <w:sz w:val="24"/>
          <w:szCs w:val="24"/>
          <w:lang w:val="en-US"/>
        </w:rPr>
        <w:t xml:space="preserve"> </w:t>
      </w:r>
      <w:r w:rsidRPr="00CA0EB3">
        <w:rPr>
          <w:rFonts w:ascii="Times New Roman" w:hAnsi="Times New Roman"/>
          <w:sz w:val="24"/>
          <w:szCs w:val="24"/>
          <w:lang w:val="en-US"/>
        </w:rPr>
        <w:t xml:space="preserve">days. At day 5, a single dose of 50μl of an acetone solution of 12 mM DMBA (left mammary gland) or acetone (vehicle2, right mammary gland) was injected topically in the mammary fat pad of the animals. Imaging was carried out before DMBA injection (day 0) and before sacrifice (day 3); after sacrifice, mammary glands were collected for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imaging, gene expression and immunohistochemistry analysis. (</w:t>
      </w:r>
      <w:r w:rsidRPr="00CA0EB3">
        <w:rPr>
          <w:rFonts w:ascii="Times New Roman" w:hAnsi="Times New Roman"/>
          <w:b/>
          <w:sz w:val="24"/>
          <w:szCs w:val="24"/>
          <w:lang w:val="en-US"/>
        </w:rPr>
        <w:t>C</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 xml:space="preserve">The reporter mouse of p21 expression allows to measure p53 activity </w:t>
      </w:r>
      <w:r w:rsidRPr="00CA0EB3">
        <w:rPr>
          <w:rFonts w:ascii="Times New Roman" w:hAnsi="Times New Roman"/>
          <w:i/>
          <w:sz w:val="24"/>
          <w:szCs w:val="24"/>
          <w:lang w:val="en-US"/>
        </w:rPr>
        <w:t xml:space="preserve">in </w:t>
      </w:r>
      <w:r w:rsidR="00BE4A5B" w:rsidRPr="00CA0EB3">
        <w:rPr>
          <w:rFonts w:ascii="Times New Roman" w:hAnsi="Times New Roman"/>
          <w:i/>
          <w:sz w:val="24"/>
          <w:szCs w:val="24"/>
          <w:lang w:val="en-US"/>
        </w:rPr>
        <w:t>vivo</w:t>
      </w:r>
      <w:r w:rsidR="00BE4A5B" w:rsidRPr="00CA0EB3">
        <w:rPr>
          <w:rFonts w:ascii="Times New Roman" w:hAnsi="Times New Roman"/>
          <w:sz w:val="24"/>
          <w:szCs w:val="24"/>
          <w:vertAlign w:val="superscript"/>
          <w:lang w:val="en-US"/>
        </w:rPr>
        <w:t>41</w:t>
      </w:r>
      <w:r w:rsidR="00BE4A5B" w:rsidRPr="00CA0EB3">
        <w:rPr>
          <w:rFonts w:ascii="Times New Roman" w:hAnsi="Times New Roman"/>
          <w:sz w:val="24"/>
          <w:szCs w:val="24"/>
          <w:lang w:val="en-US"/>
        </w:rPr>
        <w:t xml:space="preserve"> </w:t>
      </w:r>
      <w:r w:rsidRPr="00CA0EB3">
        <w:rPr>
          <w:rFonts w:ascii="Times New Roman" w:hAnsi="Times New Roman"/>
          <w:sz w:val="24"/>
          <w:szCs w:val="24"/>
          <w:lang w:val="en-US"/>
        </w:rPr>
        <w:t xml:space="preserve">we generated and validated the p21 reporter mouse by knock in insertion of a luciferase reporter gene in frame with the endogenous mouse p21 gene, following the scheme previously reported by </w:t>
      </w:r>
      <w:proofErr w:type="spellStart"/>
      <w:r w:rsidRPr="00CA0EB3">
        <w:rPr>
          <w:rFonts w:ascii="Times New Roman" w:hAnsi="Times New Roman"/>
          <w:sz w:val="24"/>
          <w:szCs w:val="24"/>
          <w:lang w:val="en-US"/>
        </w:rPr>
        <w:t>Tinkum</w:t>
      </w:r>
      <w:proofErr w:type="spellEnd"/>
      <w:r w:rsidRPr="00CA0EB3">
        <w:rPr>
          <w:rFonts w:ascii="Times New Roman" w:hAnsi="Times New Roman"/>
          <w:sz w:val="24"/>
          <w:szCs w:val="24"/>
          <w:lang w:val="en-US"/>
        </w:rPr>
        <w:t xml:space="preserve"> and </w:t>
      </w:r>
      <w:r w:rsidR="00BE4A5B" w:rsidRPr="00CA0EB3">
        <w:rPr>
          <w:rFonts w:ascii="Times New Roman" w:hAnsi="Times New Roman"/>
          <w:sz w:val="24"/>
          <w:szCs w:val="24"/>
          <w:lang w:val="en-US"/>
        </w:rPr>
        <w:t>colleagues</w:t>
      </w:r>
      <w:r w:rsidR="00BE4A5B" w:rsidRPr="00CA0EB3">
        <w:rPr>
          <w:rFonts w:ascii="Times New Roman" w:hAnsi="Times New Roman"/>
          <w:sz w:val="24"/>
          <w:szCs w:val="24"/>
          <w:vertAlign w:val="superscript"/>
          <w:lang w:val="en-US"/>
        </w:rPr>
        <w:t>42</w:t>
      </w:r>
      <w:r w:rsidRPr="00CA0EB3">
        <w:rPr>
          <w:rFonts w:ascii="Times New Roman" w:hAnsi="Times New Roman"/>
          <w:sz w:val="24"/>
          <w:szCs w:val="24"/>
          <w:lang w:val="en-US"/>
        </w:rPr>
        <w:t xml:space="preserve">. Two groups of five female p21 reporter mice were treated per </w:t>
      </w:r>
      <w:proofErr w:type="spellStart"/>
      <w:r w:rsidRPr="00CA0EB3">
        <w:rPr>
          <w:rFonts w:ascii="Times New Roman" w:hAnsi="Times New Roman"/>
          <w:sz w:val="24"/>
          <w:szCs w:val="24"/>
          <w:lang w:val="en-US"/>
        </w:rPr>
        <w:t>os</w:t>
      </w:r>
      <w:proofErr w:type="spellEnd"/>
      <w:r w:rsidRPr="00CA0EB3">
        <w:rPr>
          <w:rFonts w:ascii="Times New Roman" w:hAnsi="Times New Roman"/>
          <w:sz w:val="24"/>
          <w:szCs w:val="24"/>
          <w:lang w:val="en-US"/>
        </w:rPr>
        <w:t xml:space="preserve"> (gavage) with a daily dose of 15 mg/kg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or with DMSO (vehicle) for eight days; at day 5, a single dose of DMBA (left mammary gland) or acetone (right mammary gland) were injected in the mammary fat pad of the animals with the experimental scheme reported in (</w:t>
      </w:r>
      <w:r w:rsidRPr="00CA0EB3">
        <w:rPr>
          <w:rFonts w:ascii="Times New Roman" w:hAnsi="Times New Roman"/>
          <w:b/>
          <w:sz w:val="24"/>
          <w:szCs w:val="24"/>
          <w:lang w:val="en-US"/>
        </w:rPr>
        <w:t>B</w:t>
      </w:r>
      <w:r w:rsidRPr="00CA0EB3">
        <w:rPr>
          <w:rFonts w:ascii="Times New Roman" w:hAnsi="Times New Roman"/>
          <w:sz w:val="24"/>
          <w:szCs w:val="24"/>
          <w:lang w:val="en-US"/>
        </w:rPr>
        <w:t xml:space="preserve">). Representative pictures show the bioluminescence emission marking the p53 activity in the whole body of the p21 reporter mouse (left set of pictures) or in the dissected mammary glands (right set of pictures). Imaging was carried out before DMBA injection (day 0) and before sacrifice (day 3); after sacrifice, mammary glands were collected for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imaging and gene expression analysis. (</w:t>
      </w:r>
      <w:r w:rsidRPr="00CA0EB3">
        <w:rPr>
          <w:rFonts w:ascii="Times New Roman" w:hAnsi="Times New Roman"/>
          <w:b/>
          <w:sz w:val="24"/>
          <w:szCs w:val="24"/>
          <w:lang w:val="en-US"/>
        </w:rPr>
        <w:t>D</w:t>
      </w:r>
      <w:r w:rsidRPr="00CA0EB3">
        <w:rPr>
          <w:rFonts w:ascii="Times New Roman" w:hAnsi="Times New Roman"/>
          <w:sz w:val="24"/>
          <w:szCs w:val="24"/>
          <w:lang w:val="en-US"/>
        </w:rPr>
        <w:t>)</w:t>
      </w:r>
      <w:r w:rsidRPr="00CA0EB3">
        <w:rPr>
          <w:rFonts w:ascii="Times New Roman" w:hAnsi="Times New Roman"/>
          <w:b/>
          <w:i/>
          <w:sz w:val="24"/>
          <w:szCs w:val="24"/>
          <w:lang w:val="en-US"/>
        </w:rPr>
        <w:t xml:space="preserve"> </w:t>
      </w:r>
      <w:r w:rsidRPr="00CA0EB3">
        <w:rPr>
          <w:rFonts w:ascii="Times New Roman" w:hAnsi="Times New Roman"/>
          <w:sz w:val="24"/>
          <w:szCs w:val="24"/>
          <w:lang w:val="en-US"/>
        </w:rPr>
        <w:t xml:space="preserve">Quantification of the p53 activity (photon emission) in the mammary glands by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imaging. Bars in the graphs are the average values of the photon emission normalized over the area of the acquisition surface (</w:t>
      </w:r>
      <w:proofErr w:type="spellStart"/>
      <w:r w:rsidRPr="00CA0EB3">
        <w:rPr>
          <w:rFonts w:ascii="Times New Roman" w:hAnsi="Times New Roman"/>
          <w:sz w:val="24"/>
          <w:szCs w:val="24"/>
          <w:lang w:val="en-US"/>
        </w:rPr>
        <w:t>cts</w:t>
      </w:r>
      <w:proofErr w:type="spellEnd"/>
      <w:r w:rsidRPr="00CA0EB3">
        <w:rPr>
          <w:rFonts w:ascii="Times New Roman" w:hAnsi="Times New Roman"/>
          <w:sz w:val="24"/>
          <w:szCs w:val="24"/>
          <w:lang w:val="en-US"/>
        </w:rPr>
        <w:t>/s/cm</w:t>
      </w:r>
      <w:r w:rsidRPr="00CA0EB3">
        <w:rPr>
          <w:rFonts w:ascii="Times New Roman" w:hAnsi="Times New Roman"/>
          <w:sz w:val="24"/>
          <w:szCs w:val="24"/>
          <w:vertAlign w:val="superscript"/>
          <w:lang w:val="en-US"/>
        </w:rPr>
        <w:t>2</w:t>
      </w:r>
      <w:r w:rsidRPr="00CA0EB3">
        <w:rPr>
          <w:rFonts w:ascii="Times New Roman" w:hAnsi="Times New Roman"/>
          <w:sz w:val="24"/>
          <w:szCs w:val="24"/>
          <w:lang w:val="en-US"/>
        </w:rPr>
        <w:t xml:space="preserve">), ** P&lt;0.01, § P&lt;0.05, DMBA treated mammary glands versus acetone in the group of animals treated per </w:t>
      </w:r>
      <w:proofErr w:type="spellStart"/>
      <w:r w:rsidRPr="00CA0EB3">
        <w:rPr>
          <w:rFonts w:ascii="Times New Roman" w:hAnsi="Times New Roman"/>
          <w:sz w:val="24"/>
          <w:szCs w:val="24"/>
          <w:lang w:val="en-US"/>
        </w:rPr>
        <w:t>os</w:t>
      </w:r>
      <w:proofErr w:type="spellEnd"/>
      <w:r w:rsidRPr="00CA0EB3">
        <w:rPr>
          <w:rFonts w:ascii="Times New Roman" w:hAnsi="Times New Roman"/>
          <w:sz w:val="24"/>
          <w:szCs w:val="24"/>
          <w:lang w:val="en-US"/>
        </w:rPr>
        <w:t xml:space="preserve"> with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or DMSO ## P&lt;0.01 DMBA treated mammary glands from the group of animals treated with </w:t>
      </w:r>
      <w:proofErr w:type="spellStart"/>
      <w:r w:rsidRPr="00CA0EB3">
        <w:rPr>
          <w:rFonts w:ascii="Times New Roman" w:hAnsi="Times New Roman"/>
          <w:sz w:val="24"/>
          <w:szCs w:val="24"/>
          <w:lang w:val="en-US"/>
        </w:rPr>
        <w:t>nimesulide</w:t>
      </w:r>
      <w:proofErr w:type="spellEnd"/>
      <w:r w:rsidRPr="00CA0EB3">
        <w:rPr>
          <w:rFonts w:ascii="Times New Roman" w:hAnsi="Times New Roman"/>
          <w:sz w:val="24"/>
          <w:szCs w:val="24"/>
          <w:lang w:val="en-US"/>
        </w:rPr>
        <w:t xml:space="preserve"> versus DMSO.</w:t>
      </w:r>
    </w:p>
    <w:p w:rsidR="002036AC" w:rsidRPr="00CA0EB3" w:rsidRDefault="00E23D04" w:rsidP="002036AC">
      <w:pPr>
        <w:spacing w:line="360" w:lineRule="auto"/>
        <w:contextualSpacing/>
        <w:jc w:val="center"/>
        <w:rPr>
          <w:rFonts w:ascii="Times New Roman" w:hAnsi="Times New Roman"/>
          <w:b/>
          <w:sz w:val="24"/>
          <w:szCs w:val="24"/>
          <w:lang w:val="en-US"/>
        </w:rPr>
      </w:pPr>
      <w:r w:rsidRPr="00CA0EB3">
        <w:rPr>
          <w:rFonts w:ascii="Times New Roman" w:hAnsi="Times New Roman"/>
          <w:b/>
          <w:noProof/>
          <w:sz w:val="24"/>
          <w:szCs w:val="24"/>
          <w:lang w:eastAsia="it-IT"/>
        </w:rPr>
        <w:lastRenderedPageBreak/>
        <w:drawing>
          <wp:inline distT="0" distB="0" distL="0" distR="0">
            <wp:extent cx="6120130" cy="3900170"/>
            <wp:effectExtent l="0" t="0" r="0" b="50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2.png"/>
                    <pic:cNvPicPr/>
                  </pic:nvPicPr>
                  <pic:blipFill>
                    <a:blip r:embed="rId11">
                      <a:extLst>
                        <a:ext uri="{28A0092B-C50C-407E-A947-70E740481C1C}">
                          <a14:useLocalDpi xmlns:a14="http://schemas.microsoft.com/office/drawing/2010/main" val="0"/>
                        </a:ext>
                      </a:extLst>
                    </a:blip>
                    <a:stretch>
                      <a:fillRect/>
                    </a:stretch>
                  </pic:blipFill>
                  <pic:spPr>
                    <a:xfrm>
                      <a:off x="0" y="0"/>
                      <a:ext cx="6120130" cy="3900170"/>
                    </a:xfrm>
                    <a:prstGeom prst="rect">
                      <a:avLst/>
                    </a:prstGeom>
                  </pic:spPr>
                </pic:pic>
              </a:graphicData>
            </a:graphic>
          </wp:inline>
        </w:drawing>
      </w:r>
    </w:p>
    <w:p w:rsidR="002036AC" w:rsidRPr="00CA0EB3" w:rsidRDefault="002036AC" w:rsidP="002036AC">
      <w:pPr>
        <w:spacing w:line="240" w:lineRule="auto"/>
        <w:contextualSpacing/>
        <w:jc w:val="both"/>
        <w:rPr>
          <w:rFonts w:ascii="Times New Roman" w:hAnsi="Times New Roman"/>
          <w:sz w:val="24"/>
          <w:szCs w:val="24"/>
          <w:lang w:val="en-US"/>
        </w:rPr>
      </w:pPr>
      <w:r w:rsidRPr="00CA0EB3">
        <w:rPr>
          <w:rFonts w:ascii="Times New Roman" w:hAnsi="Times New Roman"/>
          <w:b/>
          <w:sz w:val="24"/>
          <w:szCs w:val="24"/>
          <w:lang w:val="en-US"/>
        </w:rPr>
        <w:t xml:space="preserve">Figure S5. Effects of </w:t>
      </w:r>
      <w:r w:rsidR="00F11DC2" w:rsidRPr="00CA0EB3">
        <w:rPr>
          <w:rFonts w:ascii="Times New Roman" w:hAnsi="Times New Roman"/>
          <w:b/>
          <w:sz w:val="24"/>
          <w:szCs w:val="24"/>
          <w:lang w:val="en-US"/>
        </w:rPr>
        <w:t xml:space="preserve">NSAIDs, </w:t>
      </w:r>
      <w:proofErr w:type="spellStart"/>
      <w:r w:rsidRPr="00CA0EB3">
        <w:rPr>
          <w:rFonts w:ascii="Times New Roman" w:hAnsi="Times New Roman"/>
          <w:b/>
          <w:sz w:val="24"/>
          <w:szCs w:val="24"/>
          <w:lang w:val="en-US"/>
        </w:rPr>
        <w:t>exisulind</w:t>
      </w:r>
      <w:proofErr w:type="spellEnd"/>
      <w:r w:rsidRPr="00CA0EB3">
        <w:rPr>
          <w:rFonts w:ascii="Times New Roman" w:hAnsi="Times New Roman"/>
          <w:b/>
          <w:sz w:val="24"/>
          <w:szCs w:val="24"/>
          <w:lang w:val="en-US"/>
        </w:rPr>
        <w:t xml:space="preserve"> and </w:t>
      </w:r>
      <w:r w:rsidR="00F11DC2" w:rsidRPr="00CA0EB3">
        <w:rPr>
          <w:rFonts w:ascii="Times New Roman" w:hAnsi="Times New Roman"/>
          <w:b/>
          <w:sz w:val="24"/>
          <w:szCs w:val="24"/>
          <w:lang w:val="en-US"/>
        </w:rPr>
        <w:t xml:space="preserve">nicotinamide </w:t>
      </w:r>
      <w:r w:rsidRPr="00CA0EB3">
        <w:rPr>
          <w:rFonts w:ascii="Times New Roman" w:hAnsi="Times New Roman"/>
          <w:b/>
          <w:sz w:val="24"/>
          <w:szCs w:val="24"/>
          <w:lang w:val="en-US"/>
        </w:rPr>
        <w:t xml:space="preserve">on tissue proliferation. </w:t>
      </w:r>
      <w:r w:rsidRPr="00CA0EB3">
        <w:rPr>
          <w:rFonts w:ascii="Times New Roman" w:hAnsi="Times New Roman"/>
          <w:sz w:val="24"/>
          <w:szCs w:val="24"/>
          <w:lang w:val="en-US"/>
        </w:rPr>
        <w:t>(</w:t>
      </w:r>
      <w:r w:rsidRPr="00CA0EB3">
        <w:rPr>
          <w:rFonts w:ascii="Times New Roman" w:hAnsi="Times New Roman"/>
          <w:b/>
          <w:sz w:val="24"/>
          <w:szCs w:val="24"/>
          <w:lang w:val="en-US"/>
        </w:rPr>
        <w:t>A</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 xml:space="preserve">Pictures show the bioluminescence emission from the living </w:t>
      </w:r>
      <w:proofErr w:type="spellStart"/>
      <w:r w:rsidRPr="00CA0EB3">
        <w:rPr>
          <w:rFonts w:ascii="Times New Roman" w:hAnsi="Times New Roman"/>
          <w:sz w:val="24"/>
          <w:szCs w:val="24"/>
          <w:lang w:val="en-US"/>
        </w:rPr>
        <w:t>repTOP</w:t>
      </w:r>
      <w:r w:rsidRPr="00CA0EB3">
        <w:rPr>
          <w:rFonts w:ascii="Times New Roman" w:hAnsi="Times New Roman"/>
          <w:i/>
          <w:sz w:val="24"/>
          <w:szCs w:val="24"/>
          <w:lang w:val="en-US"/>
        </w:rPr>
        <w:t>mito</w:t>
      </w:r>
      <w:r w:rsidRPr="00CA0EB3">
        <w:rPr>
          <w:rFonts w:ascii="Times New Roman" w:hAnsi="Times New Roman"/>
          <w:sz w:val="24"/>
          <w:szCs w:val="24"/>
          <w:lang w:val="en-US"/>
        </w:rPr>
        <w:t>IRE</w:t>
      </w:r>
      <w:proofErr w:type="spellEnd"/>
      <w:r w:rsidRPr="00CA0EB3">
        <w:rPr>
          <w:rFonts w:ascii="Times New Roman" w:hAnsi="Times New Roman"/>
          <w:sz w:val="24"/>
          <w:szCs w:val="24"/>
          <w:lang w:val="en-US"/>
        </w:rPr>
        <w:t xml:space="preserve"> reporter mice (left set of pictures) or from the dissected mammary glands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(right set of pictures) of two representative animals of a group of five females treated with 15 mg/Kg of </w:t>
      </w:r>
      <w:proofErr w:type="spellStart"/>
      <w:r w:rsidRPr="00CA0EB3">
        <w:rPr>
          <w:rFonts w:ascii="Times New Roman" w:hAnsi="Times New Roman"/>
          <w:sz w:val="24"/>
          <w:szCs w:val="24"/>
          <w:lang w:val="en-US"/>
        </w:rPr>
        <w:t>exisulind</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exi</w:t>
      </w:r>
      <w:proofErr w:type="spellEnd"/>
      <w:r w:rsidRPr="00CA0EB3">
        <w:rPr>
          <w:rFonts w:ascii="Times New Roman" w:hAnsi="Times New Roman"/>
          <w:sz w:val="24"/>
          <w:szCs w:val="24"/>
          <w:lang w:val="en-US"/>
        </w:rPr>
        <w:t xml:space="preserve">) or </w:t>
      </w:r>
      <w:proofErr w:type="spellStart"/>
      <w:r w:rsidRPr="00CA0EB3">
        <w:rPr>
          <w:rFonts w:ascii="Times New Roman" w:hAnsi="Times New Roman"/>
          <w:sz w:val="24"/>
          <w:szCs w:val="24"/>
          <w:lang w:val="en-US"/>
        </w:rPr>
        <w:t>ketoprofen</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ket</w:t>
      </w:r>
      <w:proofErr w:type="spellEnd"/>
      <w:r w:rsidRPr="00CA0EB3">
        <w:rPr>
          <w:rFonts w:ascii="Times New Roman" w:hAnsi="Times New Roman"/>
          <w:sz w:val="24"/>
          <w:szCs w:val="24"/>
          <w:lang w:val="en-US"/>
        </w:rPr>
        <w:t xml:space="preserve">) (experimental scheme described in Figure S4B). Imaging was carried out before DMBA injection (day 0) and before sacrifice (day 3); after sacrifice, mammary glands were collected for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imaging. The graph reports the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quantification of the proliferative activity (photon emission) in the mammary glands; bars in the graphs are the average values of photon emission normalized over the area of the acquisition surface (</w:t>
      </w:r>
      <w:proofErr w:type="spellStart"/>
      <w:r w:rsidRPr="00CA0EB3">
        <w:rPr>
          <w:rFonts w:ascii="Times New Roman" w:hAnsi="Times New Roman"/>
          <w:sz w:val="24"/>
          <w:szCs w:val="24"/>
          <w:lang w:val="en-US"/>
        </w:rPr>
        <w:t>cts</w:t>
      </w:r>
      <w:proofErr w:type="spellEnd"/>
      <w:r w:rsidRPr="00CA0EB3">
        <w:rPr>
          <w:rFonts w:ascii="Times New Roman" w:hAnsi="Times New Roman"/>
          <w:sz w:val="24"/>
          <w:szCs w:val="24"/>
          <w:lang w:val="en-US"/>
        </w:rPr>
        <w:t>/s/cm</w:t>
      </w:r>
      <w:r w:rsidRPr="00CA0EB3">
        <w:rPr>
          <w:rFonts w:ascii="Times New Roman" w:hAnsi="Times New Roman"/>
          <w:sz w:val="24"/>
          <w:szCs w:val="24"/>
          <w:vertAlign w:val="superscript"/>
          <w:lang w:val="en-US"/>
        </w:rPr>
        <w:t>2</w:t>
      </w:r>
      <w:r w:rsidRPr="00CA0EB3">
        <w:rPr>
          <w:rFonts w:ascii="Times New Roman" w:hAnsi="Times New Roman"/>
          <w:sz w:val="24"/>
          <w:szCs w:val="24"/>
          <w:lang w:val="en-US"/>
        </w:rPr>
        <w:t>), *</w:t>
      </w:r>
      <w:r w:rsidRPr="00CA0EB3">
        <w:rPr>
          <w:rFonts w:ascii="Times New Roman" w:hAnsi="Times New Roman"/>
          <w:i/>
          <w:sz w:val="24"/>
          <w:szCs w:val="24"/>
          <w:lang w:val="en-US"/>
        </w:rPr>
        <w:t>P</w:t>
      </w:r>
      <w:r w:rsidRPr="00CA0EB3">
        <w:rPr>
          <w:rFonts w:ascii="Times New Roman" w:hAnsi="Times New Roman"/>
          <w:sz w:val="24"/>
          <w:szCs w:val="24"/>
          <w:lang w:val="en-US"/>
        </w:rPr>
        <w:t xml:space="preserve">&lt;0.05 DMBA treated mammary glands of animals treated with ketoprofen </w:t>
      </w:r>
      <w:r w:rsidRPr="00CA0EB3">
        <w:rPr>
          <w:rFonts w:ascii="Times New Roman" w:hAnsi="Times New Roman"/>
          <w:i/>
          <w:sz w:val="24"/>
          <w:szCs w:val="24"/>
          <w:lang w:val="en-US"/>
        </w:rPr>
        <w:t>versus</w:t>
      </w:r>
      <w:r w:rsidRPr="00CA0EB3">
        <w:rPr>
          <w:rFonts w:ascii="Times New Roman" w:hAnsi="Times New Roman"/>
          <w:sz w:val="24"/>
          <w:szCs w:val="24"/>
          <w:lang w:val="en-US"/>
        </w:rPr>
        <w:t xml:space="preserve"> DMBA treated mammary glands of animals treated with </w:t>
      </w:r>
      <w:proofErr w:type="spellStart"/>
      <w:r w:rsidRPr="00CA0EB3">
        <w:rPr>
          <w:rFonts w:ascii="Times New Roman" w:hAnsi="Times New Roman"/>
          <w:sz w:val="24"/>
          <w:szCs w:val="24"/>
          <w:lang w:val="en-US"/>
        </w:rPr>
        <w:t>exisulind</w:t>
      </w:r>
      <w:proofErr w:type="spellEnd"/>
      <w:r w:rsidRPr="00CA0EB3">
        <w:rPr>
          <w:rFonts w:ascii="Times New Roman" w:hAnsi="Times New Roman"/>
          <w:sz w:val="24"/>
          <w:szCs w:val="24"/>
          <w:lang w:val="en-US"/>
        </w:rPr>
        <w:t>. (</w:t>
      </w:r>
      <w:r w:rsidRPr="00CA0EB3">
        <w:rPr>
          <w:rFonts w:ascii="Times New Roman" w:hAnsi="Times New Roman"/>
          <w:b/>
          <w:sz w:val="24"/>
          <w:szCs w:val="24"/>
          <w:lang w:val="en-US"/>
        </w:rPr>
        <w:t>B</w:t>
      </w:r>
      <w:r w:rsidRPr="00CA0EB3">
        <w:rPr>
          <w:rFonts w:ascii="Times New Roman" w:hAnsi="Times New Roman"/>
          <w:sz w:val="24"/>
          <w:szCs w:val="24"/>
          <w:lang w:val="en-US"/>
        </w:rPr>
        <w:t>)</w:t>
      </w:r>
      <w:r w:rsidRPr="00CA0EB3">
        <w:rPr>
          <w:rFonts w:ascii="Times New Roman" w:hAnsi="Times New Roman"/>
          <w:i/>
          <w:sz w:val="24"/>
          <w:szCs w:val="24"/>
          <w:lang w:val="en-US"/>
        </w:rPr>
        <w:t xml:space="preserve"> </w:t>
      </w:r>
      <w:r w:rsidRPr="00CA0EB3">
        <w:rPr>
          <w:rFonts w:ascii="Times New Roman" w:hAnsi="Times New Roman"/>
          <w:sz w:val="24"/>
          <w:szCs w:val="24"/>
          <w:lang w:val="en-US"/>
        </w:rPr>
        <w:t>The bioluminescent signal</w:t>
      </w:r>
      <w:r w:rsidR="00D17219" w:rsidRPr="00CA0EB3">
        <w:rPr>
          <w:rFonts w:ascii="Times New Roman" w:hAnsi="Times New Roman"/>
          <w:sz w:val="24"/>
          <w:szCs w:val="24"/>
          <w:lang w:val="en-US"/>
        </w:rPr>
        <w:t>s</w:t>
      </w:r>
      <w:r w:rsidRPr="00CA0EB3">
        <w:rPr>
          <w:rFonts w:ascii="Times New Roman" w:hAnsi="Times New Roman"/>
          <w:sz w:val="24"/>
          <w:szCs w:val="24"/>
          <w:lang w:val="en-US"/>
        </w:rPr>
        <w:t xml:space="preserve"> reported in (</w:t>
      </w:r>
      <w:r w:rsidRPr="00CA0EB3">
        <w:rPr>
          <w:rFonts w:ascii="Times New Roman" w:hAnsi="Times New Roman"/>
          <w:b/>
          <w:sz w:val="24"/>
          <w:szCs w:val="24"/>
          <w:lang w:val="en-US"/>
        </w:rPr>
        <w:t>A</w:t>
      </w:r>
      <w:r w:rsidRPr="00CA0EB3">
        <w:rPr>
          <w:rFonts w:ascii="Times New Roman" w:hAnsi="Times New Roman"/>
          <w:sz w:val="24"/>
          <w:szCs w:val="24"/>
          <w:lang w:val="en-US"/>
        </w:rPr>
        <w:t xml:space="preserve">) </w:t>
      </w:r>
      <w:r w:rsidR="00D17219" w:rsidRPr="00CA0EB3">
        <w:rPr>
          <w:rFonts w:ascii="Times New Roman" w:hAnsi="Times New Roman"/>
          <w:sz w:val="24"/>
          <w:szCs w:val="24"/>
          <w:lang w:val="en-US"/>
        </w:rPr>
        <w:t xml:space="preserve">and in Figure 4 </w:t>
      </w:r>
      <w:r w:rsidRPr="00CA0EB3">
        <w:rPr>
          <w:rFonts w:ascii="Times New Roman" w:hAnsi="Times New Roman"/>
          <w:sz w:val="24"/>
          <w:szCs w:val="24"/>
          <w:lang w:val="en-US"/>
        </w:rPr>
        <w:t xml:space="preserve">correlate with the Ki-67 immunostaining in the tissue of </w:t>
      </w:r>
      <w:proofErr w:type="spellStart"/>
      <w:r w:rsidRPr="00CA0EB3">
        <w:rPr>
          <w:rFonts w:ascii="Times New Roman" w:hAnsi="Times New Roman"/>
          <w:sz w:val="24"/>
          <w:szCs w:val="24"/>
          <w:lang w:val="en-US"/>
        </w:rPr>
        <w:t>repTOP</w:t>
      </w:r>
      <w:r w:rsidRPr="00CA0EB3">
        <w:rPr>
          <w:rFonts w:ascii="Times New Roman" w:hAnsi="Times New Roman"/>
          <w:i/>
          <w:sz w:val="24"/>
          <w:szCs w:val="24"/>
          <w:lang w:val="en-US"/>
        </w:rPr>
        <w:t>mito</w:t>
      </w:r>
      <w:r w:rsidRPr="00CA0EB3">
        <w:rPr>
          <w:rFonts w:ascii="Times New Roman" w:hAnsi="Times New Roman"/>
          <w:sz w:val="24"/>
          <w:szCs w:val="24"/>
          <w:lang w:val="en-US"/>
        </w:rPr>
        <w:t>IRE</w:t>
      </w:r>
      <w:proofErr w:type="spellEnd"/>
      <w:r w:rsidRPr="00CA0EB3">
        <w:rPr>
          <w:rFonts w:ascii="Times New Roman" w:hAnsi="Times New Roman"/>
          <w:sz w:val="24"/>
          <w:szCs w:val="24"/>
          <w:lang w:val="en-US"/>
        </w:rPr>
        <w:t xml:space="preserve"> reporter mice. Pictures show the correlation between the bioluminescence emission and Ki67 staining in the same mammary glands (central and external set of pictures, respectively</w:t>
      </w:r>
      <w:r w:rsidR="00D95E83" w:rsidRPr="00CA0EB3">
        <w:rPr>
          <w:rFonts w:ascii="Times New Roman" w:hAnsi="Times New Roman"/>
          <w:sz w:val="24"/>
          <w:szCs w:val="24"/>
          <w:lang w:val="en-US"/>
        </w:rPr>
        <w:t>)</w:t>
      </w:r>
      <w:r w:rsidR="00D17219" w:rsidRPr="00CA0EB3">
        <w:rPr>
          <w:rFonts w:ascii="Times New Roman" w:hAnsi="Times New Roman"/>
          <w:sz w:val="24"/>
          <w:szCs w:val="24"/>
          <w:lang w:val="en-US"/>
        </w:rPr>
        <w:t>.</w:t>
      </w:r>
      <w:r w:rsidRPr="00CA0EB3">
        <w:rPr>
          <w:rFonts w:ascii="Times New Roman" w:hAnsi="Times New Roman"/>
          <w:sz w:val="24"/>
          <w:szCs w:val="24"/>
          <w:lang w:val="en-US"/>
        </w:rPr>
        <w:t xml:space="preserve"> After </w:t>
      </w:r>
      <w:r w:rsidRPr="00CA0EB3">
        <w:rPr>
          <w:rFonts w:ascii="Times New Roman" w:hAnsi="Times New Roman"/>
          <w:i/>
          <w:sz w:val="24"/>
          <w:szCs w:val="24"/>
          <w:lang w:val="en-US"/>
        </w:rPr>
        <w:t>ex vivo</w:t>
      </w:r>
      <w:r w:rsidRPr="00CA0EB3">
        <w:rPr>
          <w:rFonts w:ascii="Times New Roman" w:hAnsi="Times New Roman"/>
          <w:sz w:val="24"/>
          <w:szCs w:val="24"/>
          <w:lang w:val="en-US"/>
        </w:rPr>
        <w:t xml:space="preserve"> imaging, mammary fat pads were fixed in 10% neutral buffered formalin and embedded in paraffin blocks. Four µm thick sections obtained from these blocks were then </w:t>
      </w:r>
      <w:proofErr w:type="spellStart"/>
      <w:r w:rsidRPr="00CA0EB3">
        <w:rPr>
          <w:rFonts w:ascii="Times New Roman" w:hAnsi="Times New Roman"/>
          <w:sz w:val="24"/>
          <w:szCs w:val="24"/>
          <w:lang w:val="en-US"/>
        </w:rPr>
        <w:t>immunostained</w:t>
      </w:r>
      <w:proofErr w:type="spellEnd"/>
      <w:r w:rsidRPr="00CA0EB3">
        <w:rPr>
          <w:rFonts w:ascii="Times New Roman" w:hAnsi="Times New Roman"/>
          <w:sz w:val="24"/>
          <w:szCs w:val="24"/>
          <w:lang w:val="en-US"/>
        </w:rPr>
        <w:t xml:space="preserve"> with a primary rabbit monoclonal antibody against Ki-67 antigen. </w:t>
      </w: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sz w:val="32"/>
          <w:szCs w:val="32"/>
          <w:lang w:val="en-US"/>
        </w:rPr>
      </w:pPr>
    </w:p>
    <w:p w:rsidR="002036AC" w:rsidRPr="00CA0EB3" w:rsidRDefault="002036AC" w:rsidP="002036AC">
      <w:pPr>
        <w:pStyle w:val="HTMLPreformatted"/>
        <w:rPr>
          <w:rFonts w:ascii="Times New Roman" w:hAnsi="Times New Roman"/>
          <w:b/>
          <w:lang w:val="en-US"/>
        </w:rPr>
      </w:pPr>
      <w:r w:rsidRPr="00CA0EB3">
        <w:rPr>
          <w:rFonts w:ascii="Times New Roman" w:hAnsi="Times New Roman"/>
          <w:b/>
          <w:sz w:val="24"/>
          <w:szCs w:val="24"/>
          <w:lang w:val="en-US"/>
        </w:rPr>
        <w:tab/>
        <w:t xml:space="preserve">          Table S1. IC50 calculated from the </w:t>
      </w:r>
      <w:r w:rsidRPr="00CA0EB3">
        <w:rPr>
          <w:rFonts w:ascii="Times New Roman" w:hAnsi="Times New Roman"/>
          <w:b/>
          <w:i/>
          <w:sz w:val="24"/>
          <w:szCs w:val="24"/>
          <w:lang w:val="en-US"/>
        </w:rPr>
        <w:t>in vitro</w:t>
      </w:r>
      <w:r w:rsidRPr="00CA0EB3">
        <w:rPr>
          <w:rFonts w:ascii="Times New Roman" w:hAnsi="Times New Roman"/>
          <w:b/>
          <w:sz w:val="24"/>
          <w:szCs w:val="24"/>
          <w:lang w:val="en-US"/>
        </w:rPr>
        <w:t xml:space="preserve"> assay.</w:t>
      </w:r>
    </w:p>
    <w:p w:rsidR="002036AC" w:rsidRPr="00CA0EB3" w:rsidRDefault="002036AC" w:rsidP="002036AC">
      <w:pPr>
        <w:pStyle w:val="HTMLPreformatted"/>
        <w:rPr>
          <w:rFonts w:ascii="Times New Roman" w:hAnsi="Times New Roman"/>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2129"/>
        <w:gridCol w:w="2129"/>
      </w:tblGrid>
      <w:tr w:rsidR="00CA0EB3" w:rsidRPr="00CA0EB3" w:rsidTr="00674426">
        <w:trPr>
          <w:trHeight w:val="274"/>
          <w:jc w:val="center"/>
        </w:trPr>
        <w:tc>
          <w:tcPr>
            <w:tcW w:w="2129" w:type="dxa"/>
            <w:shd w:val="clear" w:color="auto" w:fill="auto"/>
            <w:vAlign w:val="center"/>
          </w:tcPr>
          <w:p w:rsidR="002036AC" w:rsidRPr="00CA0EB3" w:rsidRDefault="002036AC" w:rsidP="00674426">
            <w:pPr>
              <w:spacing w:after="0" w:line="240" w:lineRule="auto"/>
              <w:rPr>
                <w:rFonts w:ascii="Times New Roman" w:hAnsi="Times New Roman"/>
                <w:b/>
                <w:sz w:val="24"/>
                <w:szCs w:val="24"/>
                <w:lang w:val="en-US"/>
              </w:rPr>
            </w:pPr>
            <w:r w:rsidRPr="00CA0EB3">
              <w:rPr>
                <w:rFonts w:ascii="Times New Roman" w:hAnsi="Times New Roman"/>
                <w:b/>
                <w:sz w:val="24"/>
                <w:szCs w:val="24"/>
                <w:lang w:val="en-US"/>
              </w:rPr>
              <w:t>Molecules</w:t>
            </w:r>
          </w:p>
        </w:tc>
        <w:tc>
          <w:tcPr>
            <w:tcW w:w="2129" w:type="dxa"/>
            <w:shd w:val="clear" w:color="auto" w:fill="auto"/>
            <w:vAlign w:val="center"/>
          </w:tcPr>
          <w:p w:rsidR="002036AC" w:rsidRPr="00CA0EB3" w:rsidRDefault="002036AC" w:rsidP="00674426">
            <w:pPr>
              <w:spacing w:after="0" w:line="240" w:lineRule="auto"/>
              <w:rPr>
                <w:rFonts w:ascii="Times New Roman" w:hAnsi="Times New Roman"/>
                <w:b/>
                <w:sz w:val="24"/>
                <w:szCs w:val="24"/>
                <w:lang w:val="en-US"/>
              </w:rPr>
            </w:pPr>
            <w:r w:rsidRPr="00CA0EB3">
              <w:rPr>
                <w:rFonts w:ascii="Times New Roman" w:hAnsi="Times New Roman"/>
                <w:b/>
                <w:sz w:val="24"/>
                <w:szCs w:val="24"/>
                <w:lang w:val="en-US"/>
              </w:rPr>
              <w:t>IC50</w:t>
            </w:r>
          </w:p>
        </w:tc>
        <w:tc>
          <w:tcPr>
            <w:tcW w:w="2129" w:type="dxa"/>
          </w:tcPr>
          <w:p w:rsidR="002036AC" w:rsidRPr="00CA0EB3" w:rsidRDefault="002036AC" w:rsidP="00674426">
            <w:pPr>
              <w:spacing w:after="0" w:line="240" w:lineRule="auto"/>
              <w:rPr>
                <w:rFonts w:ascii="Times New Roman" w:hAnsi="Times New Roman"/>
                <w:b/>
                <w:sz w:val="24"/>
                <w:szCs w:val="24"/>
                <w:lang w:val="en-US"/>
              </w:rPr>
            </w:pPr>
            <w:r w:rsidRPr="00CA0EB3">
              <w:rPr>
                <w:rFonts w:ascii="Times New Roman" w:hAnsi="Times New Roman"/>
                <w:b/>
                <w:sz w:val="24"/>
                <w:szCs w:val="24"/>
                <w:lang w:val="en-US"/>
              </w:rPr>
              <w:t>Ki</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Nicotinamide</w:t>
            </w:r>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374</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51</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Sulindac</w:t>
            </w:r>
            <w:proofErr w:type="spellEnd"/>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969</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162</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Sulindac</w:t>
            </w:r>
            <w:proofErr w:type="spellEnd"/>
            <w:r w:rsidRPr="00CA0EB3">
              <w:rPr>
                <w:rFonts w:ascii="Times New Roman" w:hAnsi="Times New Roman"/>
                <w:sz w:val="24"/>
                <w:szCs w:val="24"/>
                <w:lang w:val="en-US"/>
              </w:rPr>
              <w:t xml:space="preserve"> </w:t>
            </w:r>
            <w:proofErr w:type="spellStart"/>
            <w:r w:rsidRPr="00CA0EB3">
              <w:rPr>
                <w:rFonts w:ascii="Times New Roman" w:hAnsi="Times New Roman"/>
                <w:sz w:val="24"/>
                <w:szCs w:val="24"/>
                <w:lang w:val="en-US"/>
              </w:rPr>
              <w:t>Sulphide</w:t>
            </w:r>
            <w:proofErr w:type="spellEnd"/>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376</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66</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Exisulind</w:t>
            </w:r>
            <w:proofErr w:type="spellEnd"/>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397</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62</w:t>
            </w:r>
          </w:p>
        </w:tc>
      </w:tr>
      <w:tr w:rsidR="00CA0EB3" w:rsidRPr="00CA0EB3" w:rsidTr="00674426">
        <w:trPr>
          <w:trHeight w:val="358"/>
          <w:jc w:val="center"/>
        </w:trPr>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NS-398</w:t>
            </w:r>
          </w:p>
        </w:tc>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862</w:t>
            </w:r>
          </w:p>
        </w:tc>
        <w:tc>
          <w:tcPr>
            <w:tcW w:w="2129" w:type="dxa"/>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144</w:t>
            </w:r>
          </w:p>
        </w:tc>
      </w:tr>
      <w:tr w:rsidR="00CA0EB3" w:rsidRPr="00CA0EB3" w:rsidTr="00674426">
        <w:trPr>
          <w:trHeight w:val="358"/>
          <w:jc w:val="center"/>
        </w:trPr>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Nimesulide</w:t>
            </w:r>
            <w:proofErr w:type="spellEnd"/>
          </w:p>
        </w:tc>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344</w:t>
            </w:r>
          </w:p>
        </w:tc>
        <w:tc>
          <w:tcPr>
            <w:tcW w:w="2129" w:type="dxa"/>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57.3</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Ketoprofen</w:t>
            </w:r>
            <w:proofErr w:type="spellEnd"/>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no activity</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no activity</w:t>
            </w:r>
          </w:p>
        </w:tc>
      </w:tr>
      <w:tr w:rsidR="00CA0EB3" w:rsidRPr="00CA0EB3" w:rsidTr="00674426">
        <w:trPr>
          <w:trHeight w:val="358"/>
          <w:jc w:val="center"/>
        </w:trPr>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proofErr w:type="spellStart"/>
            <w:r w:rsidRPr="00CA0EB3">
              <w:rPr>
                <w:rFonts w:ascii="Times New Roman" w:hAnsi="Times New Roman"/>
                <w:sz w:val="24"/>
                <w:szCs w:val="24"/>
                <w:lang w:val="en-US"/>
              </w:rPr>
              <w:t>Ibuprofene</w:t>
            </w:r>
            <w:proofErr w:type="spellEnd"/>
          </w:p>
        </w:tc>
        <w:tc>
          <w:tcPr>
            <w:tcW w:w="2129" w:type="dxa"/>
            <w:tcBorders>
              <w:bottom w:val="single" w:sz="4" w:space="0" w:color="auto"/>
            </w:tcBorders>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2152</w:t>
            </w:r>
          </w:p>
        </w:tc>
        <w:tc>
          <w:tcPr>
            <w:tcW w:w="2129" w:type="dxa"/>
            <w:tcBorders>
              <w:bottom w:val="single" w:sz="4" w:space="0" w:color="auto"/>
            </w:tcBorders>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359</w:t>
            </w:r>
          </w:p>
        </w:tc>
      </w:tr>
      <w:tr w:rsidR="00CA0EB3" w:rsidRPr="00CA0EB3" w:rsidTr="00674426">
        <w:trPr>
          <w:trHeight w:val="358"/>
          <w:jc w:val="center"/>
        </w:trPr>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Ketorolac</w:t>
            </w:r>
          </w:p>
        </w:tc>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602</w:t>
            </w:r>
          </w:p>
        </w:tc>
        <w:tc>
          <w:tcPr>
            <w:tcW w:w="2129" w:type="dxa"/>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100</w:t>
            </w:r>
          </w:p>
        </w:tc>
      </w:tr>
      <w:tr w:rsidR="002036AC" w:rsidRPr="00CA0EB3" w:rsidTr="00674426">
        <w:trPr>
          <w:trHeight w:val="358"/>
          <w:jc w:val="center"/>
        </w:trPr>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Diclofenac</w:t>
            </w:r>
          </w:p>
        </w:tc>
        <w:tc>
          <w:tcPr>
            <w:tcW w:w="2129" w:type="dxa"/>
            <w:shd w:val="clear" w:color="auto" w:fill="auto"/>
            <w:vAlign w:val="center"/>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554</w:t>
            </w:r>
          </w:p>
        </w:tc>
        <w:tc>
          <w:tcPr>
            <w:tcW w:w="2129" w:type="dxa"/>
          </w:tcPr>
          <w:p w:rsidR="002036AC" w:rsidRPr="00CA0EB3" w:rsidRDefault="002036AC" w:rsidP="00674426">
            <w:pPr>
              <w:spacing w:after="0" w:line="240" w:lineRule="auto"/>
              <w:rPr>
                <w:rFonts w:ascii="Times New Roman" w:hAnsi="Times New Roman"/>
                <w:sz w:val="24"/>
                <w:szCs w:val="24"/>
                <w:lang w:val="en-US"/>
              </w:rPr>
            </w:pPr>
            <w:r w:rsidRPr="00CA0EB3">
              <w:rPr>
                <w:rFonts w:ascii="Times New Roman" w:hAnsi="Times New Roman"/>
                <w:sz w:val="24"/>
                <w:szCs w:val="24"/>
                <w:lang w:val="en-US"/>
              </w:rPr>
              <w:t>92</w:t>
            </w:r>
          </w:p>
        </w:tc>
      </w:tr>
    </w:tbl>
    <w:p w:rsidR="002036AC" w:rsidRPr="00CA0EB3" w:rsidRDefault="002036AC" w:rsidP="002036AC">
      <w:pPr>
        <w:pStyle w:val="HTMLPreformatted"/>
        <w:rPr>
          <w:rFonts w:ascii="Times New Roman" w:hAnsi="Times New Roman"/>
          <w:b/>
          <w:sz w:val="32"/>
          <w:szCs w:val="24"/>
          <w:lang w:val="en-US"/>
        </w:rPr>
      </w:pPr>
    </w:p>
    <w:p w:rsidR="002036AC" w:rsidRPr="00CA0EB3" w:rsidRDefault="002036AC" w:rsidP="002036AC">
      <w:pPr>
        <w:pStyle w:val="HTMLPreformatted"/>
        <w:rPr>
          <w:rFonts w:ascii="Times New Roman" w:hAnsi="Times New Roman"/>
          <w:b/>
          <w:sz w:val="24"/>
          <w:szCs w:val="24"/>
          <w:lang w:val="en-US"/>
        </w:rPr>
      </w:pPr>
      <w:r w:rsidRPr="00CA0EB3">
        <w:rPr>
          <w:rFonts w:ascii="Times New Roman" w:hAnsi="Times New Roman"/>
          <w:b/>
          <w:sz w:val="24"/>
          <w:szCs w:val="24"/>
          <w:lang w:val="en-US"/>
        </w:rPr>
        <w:tab/>
      </w: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pPr>
    </w:p>
    <w:p w:rsidR="002036AC" w:rsidRPr="00CA0EB3" w:rsidRDefault="002036AC" w:rsidP="002036AC">
      <w:pPr>
        <w:pStyle w:val="HTMLPreformatted"/>
        <w:rPr>
          <w:rFonts w:ascii="Times New Roman" w:hAnsi="Times New Roman"/>
          <w:b/>
          <w:sz w:val="24"/>
          <w:szCs w:val="24"/>
          <w:lang w:val="en-US"/>
        </w:rPr>
        <w:sectPr w:rsidR="002036AC" w:rsidRPr="00CA0EB3" w:rsidSect="009475B8">
          <w:headerReference w:type="default" r:id="rId12"/>
          <w:pgSz w:w="11906" w:h="16838"/>
          <w:pgMar w:top="1417" w:right="1134" w:bottom="1134" w:left="1134" w:header="708" w:footer="708" w:gutter="0"/>
          <w:cols w:space="708"/>
          <w:docGrid w:linePitch="360"/>
        </w:sectPr>
      </w:pPr>
    </w:p>
    <w:tbl>
      <w:tblPr>
        <w:tblpPr w:leftFromText="141" w:rightFromText="141" w:vertAnchor="text" w:horzAnchor="margin" w:tblpY="1"/>
        <w:tblW w:w="14305" w:type="dxa"/>
        <w:tblCellMar>
          <w:left w:w="70" w:type="dxa"/>
          <w:right w:w="70" w:type="dxa"/>
        </w:tblCellMar>
        <w:tblLook w:val="04A0" w:firstRow="1" w:lastRow="0" w:firstColumn="1" w:lastColumn="0" w:noHBand="0" w:noVBand="1"/>
      </w:tblPr>
      <w:tblGrid>
        <w:gridCol w:w="642"/>
        <w:gridCol w:w="1593"/>
        <w:gridCol w:w="934"/>
        <w:gridCol w:w="2196"/>
        <w:gridCol w:w="1549"/>
        <w:gridCol w:w="934"/>
        <w:gridCol w:w="934"/>
        <w:gridCol w:w="1088"/>
        <w:gridCol w:w="934"/>
        <w:gridCol w:w="934"/>
        <w:gridCol w:w="895"/>
        <w:gridCol w:w="816"/>
        <w:gridCol w:w="856"/>
      </w:tblGrid>
      <w:tr w:rsidR="00CA0EB3" w:rsidRPr="00CA0EB3" w:rsidTr="00674426">
        <w:trPr>
          <w:trHeight w:val="514"/>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lastRenderedPageBreak/>
              <w:t>ID</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Treatment before surgery</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Grade</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Type</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Disease state</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proofErr w:type="spellStart"/>
            <w:r w:rsidRPr="00CA0EB3">
              <w:rPr>
                <w:rFonts w:ascii="Times New Roman" w:eastAsia="Times New Roman" w:hAnsi="Times New Roman"/>
                <w:b/>
                <w:bCs/>
                <w:sz w:val="24"/>
                <w:szCs w:val="24"/>
                <w:lang w:val="en-US" w:eastAsia="it-IT"/>
              </w:rPr>
              <w:t>pT</w:t>
            </w:r>
            <w:proofErr w:type="spellEnd"/>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proofErr w:type="spellStart"/>
            <w:r w:rsidRPr="00CA0EB3">
              <w:rPr>
                <w:rFonts w:ascii="Times New Roman" w:eastAsia="Times New Roman" w:hAnsi="Times New Roman"/>
                <w:b/>
                <w:bCs/>
                <w:sz w:val="24"/>
                <w:szCs w:val="24"/>
                <w:lang w:val="en-US" w:eastAsia="it-IT"/>
              </w:rPr>
              <w:t>pN</w:t>
            </w:r>
            <w:proofErr w:type="spellEnd"/>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ERα%</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proofErr w:type="spellStart"/>
            <w:r w:rsidRPr="00CA0EB3">
              <w:rPr>
                <w:rFonts w:ascii="Times New Roman" w:eastAsia="Times New Roman" w:hAnsi="Times New Roman"/>
                <w:b/>
                <w:bCs/>
                <w:sz w:val="24"/>
                <w:szCs w:val="24"/>
                <w:lang w:val="en-US" w:eastAsia="it-IT"/>
              </w:rPr>
              <w:t>PgR</w:t>
            </w:r>
            <w:proofErr w:type="spellEnd"/>
            <w:r w:rsidRPr="00CA0EB3">
              <w:rPr>
                <w:rFonts w:ascii="Times New Roman" w:eastAsia="Times New Roman" w:hAnsi="Times New Roman"/>
                <w:b/>
                <w:bCs/>
                <w:sz w:val="24"/>
                <w:szCs w:val="24"/>
                <w:lang w:val="en-US" w:eastAsia="it-IT"/>
              </w:rPr>
              <w:t>%</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HER2 score</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HER2 %</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Ki67 %</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b/>
                <w:bCs/>
                <w:sz w:val="24"/>
                <w:szCs w:val="24"/>
                <w:lang w:val="en-US" w:eastAsia="it-IT"/>
              </w:rPr>
            </w:pPr>
            <w:r w:rsidRPr="00CA0EB3">
              <w:rPr>
                <w:rFonts w:ascii="Times New Roman" w:eastAsia="Times New Roman" w:hAnsi="Times New Roman"/>
                <w:b/>
                <w:bCs/>
                <w:sz w:val="24"/>
                <w:szCs w:val="24"/>
                <w:lang w:val="en-US" w:eastAsia="it-IT"/>
              </w:rPr>
              <w:t>Age</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Lobular carcinoma, NOS</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19</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73</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and lobular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1a(</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26</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50</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2(m)</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n.d. </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18</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61</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4</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Lobular carcinoma, NOS</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roofErr w:type="spellStart"/>
            <w:r w:rsidRPr="00CA0EB3">
              <w:rPr>
                <w:rFonts w:ascii="Times New Roman" w:eastAsia="Times New Roman" w:hAnsi="Times New Roman"/>
                <w:sz w:val="24"/>
                <w:szCs w:val="24"/>
                <w:lang w:val="en-US" w:eastAsia="it-IT"/>
              </w:rPr>
              <w:t>m,is</w:t>
            </w:r>
            <w:proofErr w:type="spellEnd"/>
            <w:r w:rsidRPr="00CA0EB3">
              <w:rPr>
                <w:rFonts w:ascii="Times New Roman" w:eastAsia="Times New Roman" w:hAnsi="Times New Roman"/>
                <w:sz w:val="24"/>
                <w:szCs w:val="24"/>
                <w:lang w:val="en-US" w:eastAsia="it-IT"/>
              </w:rPr>
              <w:t>)</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1a</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21</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58</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5</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Lobular carcinoma, NOS</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1c(m)</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w:t>
            </w:r>
            <w:proofErr w:type="spellStart"/>
            <w:r w:rsidRPr="00CA0EB3">
              <w:rPr>
                <w:rFonts w:ascii="Times New Roman" w:eastAsia="Times New Roman" w:hAnsi="Times New Roman"/>
                <w:sz w:val="24"/>
                <w:szCs w:val="24"/>
                <w:lang w:val="en-US" w:eastAsia="it-IT"/>
              </w:rPr>
              <w:t>n.d</w:t>
            </w:r>
            <w:proofErr w:type="spellEnd"/>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14</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56</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Lobular carcinoma, NOS</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1c(m)</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15</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45</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7</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1b(m)</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21</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61</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60</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47</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and lobular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1a</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n.d.</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21</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44</w:t>
            </w:r>
          </w:p>
        </w:tc>
      </w:tr>
      <w:tr w:rsidR="00CA0EB3" w:rsidRPr="00CA0EB3" w:rsidTr="00674426">
        <w:trPr>
          <w:trHeight w:val="514"/>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10</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Control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w:t>
            </w:r>
          </w:p>
        </w:tc>
        <w:tc>
          <w:tcPr>
            <w:tcW w:w="2196" w:type="dxa"/>
            <w:tcBorders>
              <w:top w:val="nil"/>
              <w:left w:val="nil"/>
              <w:bottom w:val="single" w:sz="4" w:space="0" w:color="auto"/>
              <w:right w:val="single" w:sz="4" w:space="0" w:color="auto"/>
            </w:tcBorders>
            <w:shd w:val="clear" w:color="auto" w:fill="auto"/>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and lobular carcinoma</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3(is)</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1a</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n.d. </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18</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54</w:t>
            </w:r>
          </w:p>
        </w:tc>
      </w:tr>
      <w:tr w:rsidR="00CA0EB3" w:rsidRPr="00CA0EB3" w:rsidTr="00674426">
        <w:trPr>
          <w:trHeight w:val="256"/>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11</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3</w:t>
            </w:r>
          </w:p>
        </w:tc>
        <w:tc>
          <w:tcPr>
            <w:tcW w:w="219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and lobular carcinoma </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Primary</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2</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3a</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80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2+</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20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26 </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60</w:t>
            </w:r>
          </w:p>
        </w:tc>
      </w:tr>
      <w:tr w:rsidR="00CA0EB3" w:rsidRPr="00CA0EB3" w:rsidTr="00674426">
        <w:trPr>
          <w:trHeight w:val="256"/>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12</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3</w:t>
            </w:r>
          </w:p>
        </w:tc>
        <w:tc>
          <w:tcPr>
            <w:tcW w:w="219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carcinoma  </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Contralateral</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1c </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0(</w:t>
            </w:r>
            <w:proofErr w:type="spellStart"/>
            <w:r w:rsidRPr="00CA0EB3">
              <w:rPr>
                <w:rFonts w:ascii="Times New Roman" w:eastAsia="Times New Roman" w:hAnsi="Times New Roman"/>
                <w:sz w:val="24"/>
                <w:szCs w:val="24"/>
                <w:lang w:val="en-US" w:eastAsia="it-IT"/>
              </w:rPr>
              <w:t>sn</w:t>
            </w:r>
            <w:proofErr w:type="spellEnd"/>
            <w:r w:rsidRPr="00CA0EB3">
              <w:rPr>
                <w:rFonts w:ascii="Times New Roman" w:eastAsia="Times New Roman" w:hAnsi="Times New Roman"/>
                <w:sz w:val="24"/>
                <w:szCs w:val="24"/>
                <w:lang w:val="en-US" w:eastAsia="it-IT"/>
              </w:rPr>
              <w:t>)</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90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50</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 </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40</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24</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72 </w:t>
            </w:r>
          </w:p>
        </w:tc>
      </w:tr>
      <w:tr w:rsidR="00CA0EB3" w:rsidRPr="00CA0EB3" w:rsidTr="00674426">
        <w:trPr>
          <w:trHeight w:val="256"/>
        </w:trPr>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13</w:t>
            </w:r>
          </w:p>
        </w:tc>
        <w:tc>
          <w:tcPr>
            <w:tcW w:w="1593"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Ketorolac</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2</w:t>
            </w:r>
          </w:p>
        </w:tc>
        <w:tc>
          <w:tcPr>
            <w:tcW w:w="219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Infiltrating duct carcinoma </w:t>
            </w:r>
          </w:p>
        </w:tc>
        <w:tc>
          <w:tcPr>
            <w:tcW w:w="1549"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Primary </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2 </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3a</w:t>
            </w:r>
          </w:p>
        </w:tc>
        <w:tc>
          <w:tcPr>
            <w:tcW w:w="1088"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95 </w:t>
            </w:r>
          </w:p>
        </w:tc>
        <w:tc>
          <w:tcPr>
            <w:tcW w:w="934"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Neg</w:t>
            </w:r>
          </w:p>
        </w:tc>
        <w:tc>
          <w:tcPr>
            <w:tcW w:w="895"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 n.d.</w:t>
            </w:r>
          </w:p>
        </w:tc>
        <w:tc>
          <w:tcPr>
            <w:tcW w:w="81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22 </w:t>
            </w:r>
          </w:p>
        </w:tc>
        <w:tc>
          <w:tcPr>
            <w:tcW w:w="856" w:type="dxa"/>
            <w:tcBorders>
              <w:top w:val="nil"/>
              <w:left w:val="nil"/>
              <w:bottom w:val="single" w:sz="4" w:space="0" w:color="auto"/>
              <w:right w:val="single" w:sz="4" w:space="0" w:color="auto"/>
            </w:tcBorders>
            <w:shd w:val="clear" w:color="auto" w:fill="auto"/>
            <w:noWrap/>
            <w:vAlign w:val="center"/>
            <w:hideMark/>
          </w:tcPr>
          <w:p w:rsidR="002036AC" w:rsidRPr="00CA0EB3" w:rsidRDefault="002036AC" w:rsidP="00674426">
            <w:pPr>
              <w:spacing w:after="0" w:line="240" w:lineRule="auto"/>
              <w:jc w:val="center"/>
              <w:rPr>
                <w:rFonts w:ascii="Times New Roman" w:eastAsia="Times New Roman" w:hAnsi="Times New Roman"/>
                <w:sz w:val="24"/>
                <w:szCs w:val="24"/>
                <w:lang w:val="en-US" w:eastAsia="it-IT"/>
              </w:rPr>
            </w:pPr>
            <w:r w:rsidRPr="00CA0EB3">
              <w:rPr>
                <w:rFonts w:ascii="Times New Roman" w:eastAsia="Times New Roman" w:hAnsi="Times New Roman"/>
                <w:sz w:val="24"/>
                <w:szCs w:val="24"/>
                <w:lang w:val="en-US" w:eastAsia="it-IT"/>
              </w:rPr>
              <w:t>45 </w:t>
            </w:r>
          </w:p>
        </w:tc>
      </w:tr>
    </w:tbl>
    <w:p w:rsidR="001C1DA9" w:rsidRPr="00CA0EB3" w:rsidRDefault="002036AC" w:rsidP="002036AC">
      <w:pPr>
        <w:pStyle w:val="HTMLPreformatted"/>
        <w:spacing w:before="240" w:line="360" w:lineRule="auto"/>
        <w:jc w:val="both"/>
        <w:rPr>
          <w:rFonts w:ascii="Times New Roman" w:hAnsi="Times New Roman"/>
          <w:b/>
          <w:sz w:val="24"/>
          <w:szCs w:val="24"/>
          <w:lang w:val="en-US"/>
        </w:rPr>
      </w:pPr>
      <w:r w:rsidRPr="00CA0EB3">
        <w:rPr>
          <w:rFonts w:ascii="Times New Roman" w:hAnsi="Times New Roman"/>
          <w:b/>
          <w:sz w:val="24"/>
          <w:szCs w:val="24"/>
          <w:lang w:val="en-US"/>
        </w:rPr>
        <w:t>Table S2.</w:t>
      </w:r>
      <w:r w:rsidRPr="00CA0EB3">
        <w:rPr>
          <w:rFonts w:ascii="Times New Roman" w:hAnsi="Times New Roman"/>
          <w:sz w:val="24"/>
          <w:szCs w:val="24"/>
          <w:lang w:val="en-US"/>
        </w:rPr>
        <w:t xml:space="preserve"> </w:t>
      </w:r>
      <w:r w:rsidRPr="00CA0EB3">
        <w:rPr>
          <w:rFonts w:ascii="Times New Roman" w:hAnsi="Times New Roman"/>
          <w:b/>
          <w:sz w:val="24"/>
          <w:szCs w:val="24"/>
          <w:lang w:val="en-US"/>
        </w:rPr>
        <w:t xml:space="preserve">Patients: diagnosis, treatments and </w:t>
      </w:r>
      <w:proofErr w:type="spellStart"/>
      <w:r w:rsidRPr="00CA0EB3">
        <w:rPr>
          <w:rFonts w:ascii="Times New Roman" w:hAnsi="Times New Roman"/>
          <w:b/>
          <w:sz w:val="24"/>
          <w:szCs w:val="24"/>
          <w:lang w:val="en-US"/>
        </w:rPr>
        <w:t>tumour</w:t>
      </w:r>
      <w:proofErr w:type="spellEnd"/>
      <w:r w:rsidRPr="00CA0EB3">
        <w:rPr>
          <w:rFonts w:ascii="Times New Roman" w:hAnsi="Times New Roman"/>
          <w:b/>
          <w:sz w:val="24"/>
          <w:szCs w:val="24"/>
          <w:lang w:val="en-US"/>
        </w:rPr>
        <w:t xml:space="preserve"> features</w:t>
      </w:r>
      <w:r w:rsidRPr="00CA0EB3">
        <w:rPr>
          <w:rFonts w:ascii="Times New Roman" w:hAnsi="Times New Roman"/>
          <w:sz w:val="24"/>
          <w:szCs w:val="24"/>
          <w:lang w:val="en-US"/>
        </w:rPr>
        <w:t>. n.d. not detected.</w:t>
      </w:r>
      <w:r w:rsidRPr="00CA0EB3">
        <w:rPr>
          <w:rFonts w:ascii="Times New Roman" w:hAnsi="Times New Roman"/>
          <w:sz w:val="24"/>
          <w:szCs w:val="24"/>
          <w:lang w:val="en-US"/>
        </w:rPr>
        <w:tab/>
      </w:r>
    </w:p>
    <w:sectPr w:rsidR="001C1DA9" w:rsidRPr="00CA0EB3" w:rsidSect="00FD5CB7">
      <w:footerReference w:type="default" r:id="rId13"/>
      <w:pgSz w:w="15840" w:h="12240" w:orient="landscape"/>
      <w:pgMar w:top="1134" w:right="1417"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139" w:rsidRDefault="005B1139">
      <w:pPr>
        <w:spacing w:after="0" w:line="240" w:lineRule="auto"/>
      </w:pPr>
      <w:r>
        <w:separator/>
      </w:r>
    </w:p>
  </w:endnote>
  <w:endnote w:type="continuationSeparator" w:id="0">
    <w:p w:rsidR="005B1139" w:rsidRDefault="005B1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B2C" w:rsidRDefault="002036AC">
    <w:pPr>
      <w:pStyle w:val="Footer"/>
      <w:jc w:val="right"/>
    </w:pPr>
    <w:r>
      <w:fldChar w:fldCharType="begin"/>
    </w:r>
    <w:r>
      <w:instrText>PAGE   \* MERGEFORMAT</w:instrText>
    </w:r>
    <w:r>
      <w:fldChar w:fldCharType="separate"/>
    </w:r>
    <w:r w:rsidR="00CA0EB3" w:rsidRPr="00CA0EB3">
      <w:rPr>
        <w:noProof/>
        <w:lang w:val="it-IT"/>
      </w:rPr>
      <w:t>10</w:t>
    </w:r>
    <w:r>
      <w:fldChar w:fldCharType="end"/>
    </w:r>
  </w:p>
  <w:p w:rsidR="00176B2C" w:rsidRDefault="005B1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139" w:rsidRDefault="005B1139">
      <w:pPr>
        <w:spacing w:after="0" w:line="240" w:lineRule="auto"/>
      </w:pPr>
      <w:r>
        <w:separator/>
      </w:r>
    </w:p>
  </w:footnote>
  <w:footnote w:type="continuationSeparator" w:id="0">
    <w:p w:rsidR="005B1139" w:rsidRDefault="005B1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B2C" w:rsidRPr="00037A12" w:rsidRDefault="002036AC" w:rsidP="009475B8">
    <w:pPr>
      <w:ind w:right="-23"/>
      <w:jc w:val="right"/>
      <w:rPr>
        <w:i/>
      </w:rPr>
    </w:pPr>
    <w:r>
      <w:rPr>
        <w:i/>
        <w:noProof/>
      </w:rPr>
      <w:t>Dellomo et al.</w:t>
    </w:r>
  </w:p>
  <w:p w:rsidR="00176B2C" w:rsidRDefault="005B11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AC"/>
    <w:rsid w:val="00016A50"/>
    <w:rsid w:val="0003055B"/>
    <w:rsid w:val="00031DA9"/>
    <w:rsid w:val="000A2185"/>
    <w:rsid w:val="000E1641"/>
    <w:rsid w:val="0014667A"/>
    <w:rsid w:val="00162210"/>
    <w:rsid w:val="001B4064"/>
    <w:rsid w:val="001C1DA9"/>
    <w:rsid w:val="001E077D"/>
    <w:rsid w:val="001F1530"/>
    <w:rsid w:val="001F69F5"/>
    <w:rsid w:val="002036AC"/>
    <w:rsid w:val="00364000"/>
    <w:rsid w:val="00373B02"/>
    <w:rsid w:val="003A22F7"/>
    <w:rsid w:val="003F535E"/>
    <w:rsid w:val="004037B9"/>
    <w:rsid w:val="00410050"/>
    <w:rsid w:val="00441E54"/>
    <w:rsid w:val="004453D1"/>
    <w:rsid w:val="00461567"/>
    <w:rsid w:val="00502DFE"/>
    <w:rsid w:val="005774FE"/>
    <w:rsid w:val="00583E84"/>
    <w:rsid w:val="0059108F"/>
    <w:rsid w:val="005B1139"/>
    <w:rsid w:val="0060060D"/>
    <w:rsid w:val="006462C2"/>
    <w:rsid w:val="00762A0F"/>
    <w:rsid w:val="007D45FF"/>
    <w:rsid w:val="008724E1"/>
    <w:rsid w:val="009B4693"/>
    <w:rsid w:val="00A45B71"/>
    <w:rsid w:val="00A515A8"/>
    <w:rsid w:val="00A85BA8"/>
    <w:rsid w:val="00AE2C3C"/>
    <w:rsid w:val="00BC1FA6"/>
    <w:rsid w:val="00BE4A5B"/>
    <w:rsid w:val="00C9272E"/>
    <w:rsid w:val="00CA0EB3"/>
    <w:rsid w:val="00CB6E5C"/>
    <w:rsid w:val="00D0719E"/>
    <w:rsid w:val="00D17219"/>
    <w:rsid w:val="00D21D75"/>
    <w:rsid w:val="00D828E2"/>
    <w:rsid w:val="00D95E83"/>
    <w:rsid w:val="00E23D04"/>
    <w:rsid w:val="00F11DC2"/>
    <w:rsid w:val="00F31CE2"/>
    <w:rsid w:val="00F37F55"/>
    <w:rsid w:val="00F5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5EBA0-07C9-4002-A8E5-A1878929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6A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203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2036AC"/>
    <w:rPr>
      <w:rFonts w:ascii="Courier New" w:eastAsia="Times New Roman" w:hAnsi="Courier New" w:cs="Times New Roman"/>
      <w:sz w:val="20"/>
      <w:szCs w:val="20"/>
      <w:lang w:val="x-none" w:eastAsia="x-none"/>
    </w:rPr>
  </w:style>
  <w:style w:type="paragraph" w:styleId="Header">
    <w:name w:val="header"/>
    <w:basedOn w:val="Normal"/>
    <w:link w:val="HeaderChar"/>
    <w:uiPriority w:val="99"/>
    <w:unhideWhenUsed/>
    <w:rsid w:val="002036AC"/>
    <w:pPr>
      <w:tabs>
        <w:tab w:val="center" w:pos="4819"/>
        <w:tab w:val="right" w:pos="9638"/>
      </w:tabs>
    </w:pPr>
    <w:rPr>
      <w:lang w:val="x-none"/>
    </w:rPr>
  </w:style>
  <w:style w:type="character" w:customStyle="1" w:styleId="HeaderChar">
    <w:name w:val="Header Char"/>
    <w:basedOn w:val="DefaultParagraphFont"/>
    <w:link w:val="Header"/>
    <w:uiPriority w:val="99"/>
    <w:rsid w:val="002036AC"/>
    <w:rPr>
      <w:rFonts w:ascii="Calibri" w:eastAsia="Calibri" w:hAnsi="Calibri" w:cs="Times New Roman"/>
      <w:lang w:val="x-none"/>
    </w:rPr>
  </w:style>
  <w:style w:type="paragraph" w:styleId="Footer">
    <w:name w:val="footer"/>
    <w:basedOn w:val="Normal"/>
    <w:link w:val="FooterChar"/>
    <w:uiPriority w:val="99"/>
    <w:unhideWhenUsed/>
    <w:rsid w:val="002036AC"/>
    <w:pPr>
      <w:tabs>
        <w:tab w:val="center" w:pos="4819"/>
        <w:tab w:val="right" w:pos="9638"/>
      </w:tabs>
    </w:pPr>
    <w:rPr>
      <w:lang w:val="x-none"/>
    </w:rPr>
  </w:style>
  <w:style w:type="character" w:customStyle="1" w:styleId="FooterChar">
    <w:name w:val="Footer Char"/>
    <w:basedOn w:val="DefaultParagraphFont"/>
    <w:link w:val="Footer"/>
    <w:uiPriority w:val="99"/>
    <w:rsid w:val="002036AC"/>
    <w:rPr>
      <w:rFonts w:ascii="Calibri" w:eastAsia="Calibri" w:hAnsi="Calibri" w:cs="Times New Roman"/>
      <w:lang w:val="x-none"/>
    </w:rPr>
  </w:style>
  <w:style w:type="paragraph" w:styleId="BalloonText">
    <w:name w:val="Balloon Text"/>
    <w:basedOn w:val="Normal"/>
    <w:link w:val="BalloonTextChar"/>
    <w:uiPriority w:val="99"/>
    <w:semiHidden/>
    <w:unhideWhenUsed/>
    <w:rsid w:val="004037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7B9"/>
    <w:rPr>
      <w:rFonts w:ascii="Segoe UI" w:eastAsia="Calibri" w:hAnsi="Segoe UI" w:cs="Segoe UI"/>
      <w:sz w:val="18"/>
      <w:szCs w:val="18"/>
    </w:rPr>
  </w:style>
  <w:style w:type="paragraph" w:styleId="NormalWeb">
    <w:name w:val="Normal (Web)"/>
    <w:basedOn w:val="Normal"/>
    <w:uiPriority w:val="99"/>
    <w:unhideWhenUsed/>
    <w:rsid w:val="0003055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672722">
      <w:bodyDiv w:val="1"/>
      <w:marLeft w:val="0"/>
      <w:marRight w:val="0"/>
      <w:marTop w:val="0"/>
      <w:marBottom w:val="0"/>
      <w:divBdr>
        <w:top w:val="none" w:sz="0" w:space="0" w:color="auto"/>
        <w:left w:val="none" w:sz="0" w:space="0" w:color="auto"/>
        <w:bottom w:val="none" w:sz="0" w:space="0" w:color="auto"/>
        <w:right w:val="none" w:sz="0" w:space="0" w:color="auto"/>
      </w:divBdr>
    </w:div>
    <w:div w:id="1861235864">
      <w:bodyDiv w:val="1"/>
      <w:marLeft w:val="0"/>
      <w:marRight w:val="0"/>
      <w:marTop w:val="0"/>
      <w:marBottom w:val="0"/>
      <w:divBdr>
        <w:top w:val="none" w:sz="0" w:space="0" w:color="auto"/>
        <w:left w:val="none" w:sz="0" w:space="0" w:color="auto"/>
        <w:bottom w:val="none" w:sz="0" w:space="0" w:color="auto"/>
        <w:right w:val="none" w:sz="0" w:space="0" w:color="auto"/>
      </w:divBdr>
      <w:divsChild>
        <w:div w:id="1390692063">
          <w:marLeft w:val="0"/>
          <w:marRight w:val="0"/>
          <w:marTop w:val="0"/>
          <w:marBottom w:val="0"/>
          <w:divBdr>
            <w:top w:val="none" w:sz="0" w:space="0" w:color="auto"/>
            <w:left w:val="none" w:sz="0" w:space="0" w:color="auto"/>
            <w:bottom w:val="none" w:sz="0" w:space="0" w:color="auto"/>
            <w:right w:val="none" w:sz="0" w:space="0" w:color="auto"/>
          </w:divBdr>
          <w:divsChild>
            <w:div w:id="1447700081">
              <w:marLeft w:val="0"/>
              <w:marRight w:val="0"/>
              <w:marTop w:val="0"/>
              <w:marBottom w:val="0"/>
              <w:divBdr>
                <w:top w:val="none" w:sz="0" w:space="0" w:color="auto"/>
                <w:left w:val="none" w:sz="0" w:space="0" w:color="auto"/>
                <w:bottom w:val="none" w:sz="0" w:space="0" w:color="auto"/>
                <w:right w:val="none" w:sz="0" w:space="0" w:color="auto"/>
              </w:divBdr>
              <w:divsChild>
                <w:div w:id="18973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1F984-F5C6-4708-9D79-5D87BAB2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2659</Words>
  <Characters>15157</Characters>
  <Application>Microsoft Office Word</Application>
  <DocSecurity>0</DocSecurity>
  <Lines>126</Lines>
  <Paragraphs>35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17781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Giulia</cp:lastModifiedBy>
  <cp:revision>2</cp:revision>
  <cp:lastPrinted>2018-10-17T12:11:00Z</cp:lastPrinted>
  <dcterms:created xsi:type="dcterms:W3CDTF">2018-11-26T17:06:00Z</dcterms:created>
  <dcterms:modified xsi:type="dcterms:W3CDTF">2018-11-26T17:06:00Z</dcterms:modified>
</cp:coreProperties>
</file>