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5B25" w:rsidRPr="006771D1" w:rsidRDefault="00A45B25" w:rsidP="00A45B25">
      <w:pPr>
        <w:jc w:val="center"/>
        <w:rPr>
          <w:rFonts w:ascii="Times New Roman" w:hAnsi="Times New Roman" w:cs="Times New Roman"/>
          <w:b/>
          <w:sz w:val="28"/>
          <w:lang w:val="en-US"/>
        </w:rPr>
      </w:pPr>
      <w:r w:rsidRPr="006771D1">
        <w:rPr>
          <w:rFonts w:ascii="Times New Roman" w:hAnsi="Times New Roman" w:cs="Times New Roman"/>
          <w:b/>
          <w:sz w:val="28"/>
          <w:lang w:val="en-US"/>
        </w:rPr>
        <w:t>Legends Supplementary figures</w:t>
      </w:r>
    </w:p>
    <w:p w:rsidR="00A45B25" w:rsidRDefault="00A45B25" w:rsidP="00A45B25">
      <w:pPr>
        <w:rPr>
          <w:rFonts w:ascii="Times New Roman" w:hAnsi="Times New Roman" w:cs="Times New Roman"/>
          <w:lang w:val="en-US"/>
        </w:rPr>
      </w:pPr>
    </w:p>
    <w:p w:rsidR="00A45B25" w:rsidRDefault="00A45B25" w:rsidP="00A45B25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lang w:val="en-US"/>
        </w:rPr>
        <w:t>Supplementary Figure 1</w:t>
      </w:r>
      <w:r w:rsidRPr="00EA6A3B">
        <w:rPr>
          <w:rFonts w:ascii="Times New Roman" w:hAnsi="Times New Roman" w:cs="Times New Roman"/>
          <w:b/>
          <w:lang w:val="en-US"/>
        </w:rPr>
        <w:t>:</w:t>
      </w:r>
      <w:r>
        <w:rPr>
          <w:rFonts w:ascii="Times New Roman" w:hAnsi="Times New Roman" w:cs="Times New Roman"/>
          <w:b/>
          <w:lang w:val="en-US"/>
        </w:rPr>
        <w:t xml:space="preserve"> </w:t>
      </w:r>
      <w:r w:rsidRPr="006771D1">
        <w:rPr>
          <w:rFonts w:ascii="Times New Roman" w:hAnsi="Times New Roman" w:cs="Times New Roman"/>
          <w:b/>
          <w:lang w:val="en-US"/>
        </w:rPr>
        <w:t>Results of pathway analysis made on upregulated genes for each cell line cluster. These results gave the names of the new cell line classification</w:t>
      </w:r>
      <w:r w:rsidRPr="00EA6A3B">
        <w:rPr>
          <w:rFonts w:ascii="Times New Roman" w:hAnsi="Times New Roman" w:cs="Times New Roman"/>
          <w:lang w:val="en-US"/>
        </w:rPr>
        <w:t>.</w:t>
      </w:r>
    </w:p>
    <w:p w:rsidR="00A45B25" w:rsidRDefault="00A45B25" w:rsidP="00A45B25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</w:t>
      </w:r>
      <w:r w:rsidRPr="00EA6A3B">
        <w:rPr>
          <w:rFonts w:ascii="Times New Roman" w:hAnsi="Times New Roman" w:cs="Times New Roman"/>
          <w:b/>
          <w:lang w:val="en-US"/>
        </w:rPr>
        <w:t>(A)</w:t>
      </w:r>
      <w:r>
        <w:rPr>
          <w:rFonts w:ascii="Times New Roman" w:hAnsi="Times New Roman" w:cs="Times New Roman"/>
          <w:lang w:val="en-US"/>
        </w:rPr>
        <w:t xml:space="preserve"> </w:t>
      </w:r>
      <w:r w:rsidRPr="00EA6A3B">
        <w:rPr>
          <w:rFonts w:ascii="Times New Roman" w:hAnsi="Times New Roman" w:cs="Times New Roman"/>
          <w:lang w:val="en-US"/>
        </w:rPr>
        <w:t xml:space="preserve">Cluster 1 of cell lines had upregulated genes related to Oncogenic pathway, </w:t>
      </w:r>
      <w:r w:rsidRPr="00EA6A3B">
        <w:rPr>
          <w:rFonts w:ascii="Times New Roman" w:hAnsi="Times New Roman" w:cs="Times New Roman"/>
          <w:b/>
          <w:lang w:val="en-US"/>
        </w:rPr>
        <w:t xml:space="preserve">(B) </w:t>
      </w:r>
      <w:r w:rsidRPr="00EA6A3B">
        <w:rPr>
          <w:rFonts w:ascii="Times New Roman" w:hAnsi="Times New Roman" w:cs="Times New Roman"/>
          <w:lang w:val="en-US"/>
        </w:rPr>
        <w:t xml:space="preserve">Cluster 2 of cell lines had upregulated genes related to metabolic pathway and </w:t>
      </w:r>
      <w:r w:rsidRPr="00EA6A3B">
        <w:rPr>
          <w:rFonts w:ascii="Times New Roman" w:hAnsi="Times New Roman" w:cs="Times New Roman"/>
          <w:b/>
          <w:lang w:val="en-US"/>
        </w:rPr>
        <w:t>(C)</w:t>
      </w:r>
      <w:r w:rsidRPr="00EA6A3B">
        <w:rPr>
          <w:rFonts w:ascii="Times New Roman" w:hAnsi="Times New Roman" w:cs="Times New Roman"/>
          <w:lang w:val="en-US"/>
        </w:rPr>
        <w:t xml:space="preserve"> Cluster 3 of cell lines had upregulated genes related to neural communication pathway. </w:t>
      </w:r>
      <w:r>
        <w:rPr>
          <w:rFonts w:ascii="Times New Roman" w:hAnsi="Times New Roman" w:cs="Times New Roman"/>
          <w:lang w:val="en-US"/>
        </w:rPr>
        <w:t>Data w</w:t>
      </w:r>
      <w:r w:rsidR="00BB3855">
        <w:rPr>
          <w:rFonts w:ascii="Times New Roman" w:hAnsi="Times New Roman" w:cs="Times New Roman"/>
          <w:lang w:val="en-US"/>
        </w:rPr>
        <w:t>ere</w:t>
      </w:r>
      <w:r>
        <w:rPr>
          <w:rFonts w:ascii="Times New Roman" w:hAnsi="Times New Roman" w:cs="Times New Roman"/>
          <w:lang w:val="en-US"/>
        </w:rPr>
        <w:t xml:space="preserve"> generated using KEGG pathway in </w:t>
      </w:r>
      <w:proofErr w:type="spellStart"/>
      <w:r>
        <w:rPr>
          <w:rFonts w:ascii="Times New Roman" w:hAnsi="Times New Roman" w:cs="Times New Roman"/>
          <w:lang w:val="en-US"/>
        </w:rPr>
        <w:t>EnrichR</w:t>
      </w:r>
      <w:proofErr w:type="spellEnd"/>
      <w:r>
        <w:rPr>
          <w:rFonts w:ascii="Times New Roman" w:hAnsi="Times New Roman" w:cs="Times New Roman"/>
          <w:lang w:val="en-US"/>
        </w:rPr>
        <w:t xml:space="preserve"> software.</w:t>
      </w:r>
    </w:p>
    <w:p w:rsidR="00A45B25" w:rsidRDefault="00A45B25" w:rsidP="00A45B25">
      <w:pPr>
        <w:spacing w:line="480" w:lineRule="auto"/>
        <w:jc w:val="both"/>
        <w:rPr>
          <w:rFonts w:ascii="Times New Roman" w:hAnsi="Times New Roman" w:cs="Times New Roman"/>
          <w:b/>
          <w:lang w:val="en-US"/>
        </w:rPr>
      </w:pPr>
      <w:r w:rsidRPr="00EA6A3B">
        <w:rPr>
          <w:rFonts w:ascii="Times New Roman" w:hAnsi="Times New Roman" w:cs="Times New Roman"/>
          <w:b/>
          <w:lang w:val="en-US"/>
        </w:rPr>
        <w:t xml:space="preserve">Supplementary Figure 2: </w:t>
      </w:r>
      <w:r>
        <w:rPr>
          <w:rFonts w:ascii="Times New Roman" w:hAnsi="Times New Roman" w:cs="Times New Roman"/>
          <w:b/>
          <w:lang w:val="en-US"/>
        </w:rPr>
        <w:t>Prognostic role of classical classification and new cell line classification.</w:t>
      </w:r>
    </w:p>
    <w:p w:rsidR="00A45B25" w:rsidRPr="00E05B1F" w:rsidRDefault="00A45B25" w:rsidP="00A45B25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r w:rsidRPr="006771D1">
        <w:rPr>
          <w:rFonts w:ascii="Times New Roman" w:hAnsi="Times New Roman" w:cs="Times New Roman"/>
          <w:b/>
          <w:lang w:val="en-US"/>
        </w:rPr>
        <w:t>(A-B)</w:t>
      </w:r>
      <w:r>
        <w:rPr>
          <w:rFonts w:ascii="Times New Roman" w:hAnsi="Times New Roman" w:cs="Times New Roman"/>
          <w:lang w:val="en-US"/>
        </w:rPr>
        <w:t xml:space="preserve"> </w:t>
      </w:r>
      <w:r w:rsidRPr="00E05B1F">
        <w:rPr>
          <w:rFonts w:ascii="Times New Roman" w:hAnsi="Times New Roman" w:cs="Times New Roman"/>
          <w:lang w:val="en-US"/>
        </w:rPr>
        <w:t xml:space="preserve">Kaplan-Meier estimates for </w:t>
      </w:r>
      <w:r>
        <w:rPr>
          <w:rFonts w:ascii="Times New Roman" w:hAnsi="Times New Roman" w:cs="Times New Roman"/>
          <w:lang w:val="en-US"/>
        </w:rPr>
        <w:t xml:space="preserve">disease free survival; patients were stratified according to classical glioblastoma molecular classification </w:t>
      </w:r>
      <w:r w:rsidRPr="006771D1">
        <w:rPr>
          <w:rFonts w:ascii="Times New Roman" w:hAnsi="Times New Roman" w:cs="Times New Roman"/>
          <w:b/>
          <w:lang w:val="en-US"/>
        </w:rPr>
        <w:t>(A)</w:t>
      </w:r>
      <w:r>
        <w:rPr>
          <w:rFonts w:ascii="Times New Roman" w:hAnsi="Times New Roman" w:cs="Times New Roman"/>
          <w:lang w:val="en-US"/>
        </w:rPr>
        <w:t xml:space="preserve"> or new cell line classification </w:t>
      </w:r>
      <w:r w:rsidRPr="006771D1">
        <w:rPr>
          <w:rFonts w:ascii="Times New Roman" w:hAnsi="Times New Roman" w:cs="Times New Roman"/>
          <w:b/>
          <w:lang w:val="en-US"/>
        </w:rPr>
        <w:t>(B)</w:t>
      </w:r>
      <w:r>
        <w:rPr>
          <w:rFonts w:ascii="Times New Roman" w:hAnsi="Times New Roman" w:cs="Times New Roman"/>
          <w:b/>
          <w:lang w:val="en-US"/>
        </w:rPr>
        <w:t xml:space="preserve"> </w:t>
      </w:r>
      <w:r w:rsidRPr="006D79C7">
        <w:rPr>
          <w:rFonts w:ascii="Times New Roman" w:hAnsi="Times New Roman" w:cs="Times New Roman"/>
          <w:lang w:val="en-US"/>
        </w:rPr>
        <w:t>in TCGA cohort.</w:t>
      </w:r>
      <w:r w:rsidR="007B72F8">
        <w:rPr>
          <w:rFonts w:ascii="Times New Roman" w:hAnsi="Times New Roman" w:cs="Times New Roman"/>
          <w:b/>
          <w:lang w:val="en-US"/>
        </w:rPr>
        <w:t xml:space="preserve"> (C</w:t>
      </w:r>
      <w:r>
        <w:rPr>
          <w:rFonts w:ascii="Times New Roman" w:hAnsi="Times New Roman" w:cs="Times New Roman"/>
          <w:b/>
          <w:lang w:val="en-US"/>
        </w:rPr>
        <w:t xml:space="preserve">) </w:t>
      </w:r>
      <w:r w:rsidRPr="00E05B1F">
        <w:rPr>
          <w:rFonts w:ascii="Times New Roman" w:hAnsi="Times New Roman" w:cs="Times New Roman"/>
          <w:lang w:val="en-US"/>
        </w:rPr>
        <w:t xml:space="preserve">Kaplan-Meier estimates for </w:t>
      </w:r>
      <w:r>
        <w:rPr>
          <w:rFonts w:ascii="Times New Roman" w:hAnsi="Times New Roman" w:cs="Times New Roman"/>
          <w:lang w:val="en-US"/>
        </w:rPr>
        <w:t xml:space="preserve">overall survival; patients were stratified according to the new cell line classification in TCGA and Rembrandt cohorts. Neural communication patients were compared against other patients. </w:t>
      </w:r>
      <w:r w:rsidRPr="00E05B1F">
        <w:rPr>
          <w:rFonts w:ascii="Times New Roman" w:hAnsi="Times New Roman" w:cs="Times New Roman"/>
          <w:lang w:val="en-US"/>
        </w:rPr>
        <w:t xml:space="preserve">*, </w:t>
      </w:r>
      <w:r w:rsidRPr="00E05B1F">
        <w:rPr>
          <w:rFonts w:ascii="Times New Roman" w:hAnsi="Times New Roman" w:cs="Times New Roman"/>
          <w:i/>
          <w:lang w:val="en-US"/>
        </w:rPr>
        <w:t>p</w:t>
      </w:r>
      <w:r w:rsidRPr="00E05B1F">
        <w:rPr>
          <w:rFonts w:ascii="Times New Roman" w:hAnsi="Times New Roman" w:cs="Times New Roman"/>
          <w:lang w:val="en-US"/>
        </w:rPr>
        <w:t xml:space="preserve"> &lt; 0.05; **, </w:t>
      </w:r>
      <w:r w:rsidRPr="00E05B1F">
        <w:rPr>
          <w:rFonts w:ascii="Times New Roman" w:hAnsi="Times New Roman" w:cs="Times New Roman"/>
          <w:i/>
          <w:lang w:val="en-US"/>
        </w:rPr>
        <w:t>p</w:t>
      </w:r>
      <w:r w:rsidRPr="00E05B1F">
        <w:rPr>
          <w:rFonts w:ascii="Times New Roman" w:hAnsi="Times New Roman" w:cs="Times New Roman"/>
          <w:lang w:val="en-US"/>
        </w:rPr>
        <w:t xml:space="preserve"> &lt; 0.01; ***, </w:t>
      </w:r>
      <w:r w:rsidRPr="00E05B1F">
        <w:rPr>
          <w:rFonts w:ascii="Times New Roman" w:hAnsi="Times New Roman" w:cs="Times New Roman"/>
          <w:i/>
          <w:lang w:val="en-US"/>
        </w:rPr>
        <w:t>p</w:t>
      </w:r>
      <w:r w:rsidRPr="00E05B1F">
        <w:rPr>
          <w:rFonts w:ascii="Times New Roman" w:hAnsi="Times New Roman" w:cs="Times New Roman"/>
          <w:lang w:val="en-US"/>
        </w:rPr>
        <w:t xml:space="preserve"> &lt; 0.001; ns, not significant</w:t>
      </w:r>
      <w:r>
        <w:rPr>
          <w:rFonts w:ascii="Times New Roman" w:hAnsi="Times New Roman" w:cs="Times New Roman"/>
          <w:lang w:val="en-US"/>
        </w:rPr>
        <w:t>.</w:t>
      </w:r>
      <w:r w:rsidR="005E61E4">
        <w:rPr>
          <w:rFonts w:ascii="Times New Roman" w:hAnsi="Times New Roman" w:cs="Times New Roman"/>
          <w:lang w:val="en-US"/>
        </w:rPr>
        <w:t xml:space="preserve"> </w:t>
      </w:r>
    </w:p>
    <w:p w:rsidR="00A45B25" w:rsidRPr="00D0648A" w:rsidRDefault="00A45B25" w:rsidP="00A45B25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bookmarkStart w:id="0" w:name="_GoBack"/>
      <w:bookmarkEnd w:id="0"/>
    </w:p>
    <w:p w:rsidR="00A45B25" w:rsidRDefault="0019038F" w:rsidP="00A45B25">
      <w:pPr>
        <w:spacing w:line="480" w:lineRule="auto"/>
        <w:jc w:val="both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Supplementary Figure 3</w:t>
      </w:r>
      <w:r w:rsidR="00A45B25">
        <w:rPr>
          <w:rFonts w:ascii="Times New Roman" w:hAnsi="Times New Roman" w:cs="Times New Roman"/>
          <w:b/>
          <w:lang w:val="en-US"/>
        </w:rPr>
        <w:t>: Prognostic role of deconvolution estimations on DFS for TCGA patients</w:t>
      </w:r>
    </w:p>
    <w:p w:rsidR="008715D3" w:rsidRPr="00A45B25" w:rsidRDefault="00B54E5D" w:rsidP="00B54E5D">
      <w:pPr>
        <w:spacing w:line="480" w:lineRule="auto"/>
        <w:jc w:val="both"/>
        <w:rPr>
          <w:lang w:val="en-US"/>
        </w:rPr>
      </w:pPr>
      <w:r w:rsidRPr="00CC6E83">
        <w:rPr>
          <w:rFonts w:ascii="Times New Roman" w:hAnsi="Times New Roman" w:cs="Times New Roman"/>
          <w:lang w:val="en-US"/>
        </w:rPr>
        <w:t xml:space="preserve">Bubble </w:t>
      </w:r>
      <w:proofErr w:type="spellStart"/>
      <w:r w:rsidRPr="00CC6E83">
        <w:rPr>
          <w:rFonts w:ascii="Times New Roman" w:hAnsi="Times New Roman" w:cs="Times New Roman"/>
          <w:lang w:val="en-US"/>
        </w:rPr>
        <w:t>heatmap</w:t>
      </w:r>
      <w:proofErr w:type="spellEnd"/>
      <w:r w:rsidRPr="00CC6E83">
        <w:rPr>
          <w:rFonts w:ascii="Times New Roman" w:hAnsi="Times New Roman" w:cs="Times New Roman"/>
          <w:lang w:val="en-US"/>
        </w:rPr>
        <w:t xml:space="preserve"> for the prognostic values of immune cells subpopulations in glioblastoma subtypes. Association between estimated immune cells quantities and </w:t>
      </w:r>
      <w:r>
        <w:rPr>
          <w:rFonts w:ascii="Times New Roman" w:hAnsi="Times New Roman" w:cs="Times New Roman"/>
          <w:lang w:val="en-US"/>
        </w:rPr>
        <w:t>DFS</w:t>
      </w:r>
      <w:r w:rsidRPr="00CC6E83">
        <w:rPr>
          <w:rFonts w:ascii="Times New Roman" w:hAnsi="Times New Roman" w:cs="Times New Roman"/>
          <w:lang w:val="en-US"/>
        </w:rPr>
        <w:t xml:space="preserve"> were analyzed for the TCGA cohort. A blue bubble indicates that a high quantity of this cell population is related to poor outcome whereas a yellow bubble indicates that a high quantity of this cell population is related to good outcome. The size </w:t>
      </w:r>
      <w:proofErr w:type="gramStart"/>
      <w:r w:rsidRPr="00CC6E83">
        <w:rPr>
          <w:rFonts w:ascii="Times New Roman" w:hAnsi="Times New Roman" w:cs="Times New Roman"/>
          <w:lang w:val="en-US"/>
        </w:rPr>
        <w:t>of</w:t>
      </w:r>
      <w:proofErr w:type="gramEnd"/>
      <w:r w:rsidRPr="00CC6E83">
        <w:rPr>
          <w:rFonts w:ascii="Times New Roman" w:hAnsi="Times New Roman" w:cs="Times New Roman"/>
          <w:lang w:val="en-US"/>
        </w:rPr>
        <w:t xml:space="preserve"> the bubble is related to the significance of the </w:t>
      </w:r>
      <w:proofErr w:type="spellStart"/>
      <w:r w:rsidRPr="00CC6E83">
        <w:rPr>
          <w:rFonts w:ascii="Times New Roman" w:hAnsi="Times New Roman" w:cs="Times New Roman"/>
          <w:lang w:val="en-US"/>
        </w:rPr>
        <w:t>logrank</w:t>
      </w:r>
      <w:proofErr w:type="spellEnd"/>
      <w:r w:rsidRPr="00CC6E83">
        <w:rPr>
          <w:rFonts w:ascii="Times New Roman" w:hAnsi="Times New Roman" w:cs="Times New Roman"/>
          <w:lang w:val="en-US"/>
        </w:rPr>
        <w:t xml:space="preserve"> test. We only drew a bubble for the population that were significantly associated with </w:t>
      </w:r>
      <w:r>
        <w:rPr>
          <w:rFonts w:ascii="Times New Roman" w:hAnsi="Times New Roman" w:cs="Times New Roman"/>
          <w:lang w:val="en-US"/>
        </w:rPr>
        <w:t xml:space="preserve">DFS (p-value &lt; 0.05). </w:t>
      </w:r>
    </w:p>
    <w:sectPr w:rsidR="008715D3" w:rsidRPr="00A45B25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4E3A" w:rsidRDefault="00674E3A">
      <w:pPr>
        <w:spacing w:after="0" w:line="240" w:lineRule="auto"/>
      </w:pPr>
      <w:r>
        <w:separator/>
      </w:r>
    </w:p>
  </w:endnote>
  <w:endnote w:type="continuationSeparator" w:id="0">
    <w:p w:rsidR="00674E3A" w:rsidRDefault="00674E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82700439"/>
      <w:docPartObj>
        <w:docPartGallery w:val="Page Numbers (Bottom of Page)"/>
        <w:docPartUnique/>
      </w:docPartObj>
    </w:sdtPr>
    <w:sdtEndPr/>
    <w:sdtContent>
      <w:p w:rsidR="00EA0FF2" w:rsidRDefault="00A45B25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72F8">
          <w:rPr>
            <w:noProof/>
          </w:rPr>
          <w:t>1</w:t>
        </w:r>
        <w:r>
          <w:fldChar w:fldCharType="end"/>
        </w:r>
      </w:p>
    </w:sdtContent>
  </w:sdt>
  <w:p w:rsidR="00EA0FF2" w:rsidRDefault="00674E3A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4E3A" w:rsidRDefault="00674E3A">
      <w:pPr>
        <w:spacing w:after="0" w:line="240" w:lineRule="auto"/>
      </w:pPr>
      <w:r>
        <w:separator/>
      </w:r>
    </w:p>
  </w:footnote>
  <w:footnote w:type="continuationSeparator" w:id="0">
    <w:p w:rsidR="00674E3A" w:rsidRDefault="00674E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B25"/>
    <w:rsid w:val="0019038F"/>
    <w:rsid w:val="00201EC9"/>
    <w:rsid w:val="0055086E"/>
    <w:rsid w:val="005836D4"/>
    <w:rsid w:val="005E61E4"/>
    <w:rsid w:val="00642304"/>
    <w:rsid w:val="00674E3A"/>
    <w:rsid w:val="007B72F8"/>
    <w:rsid w:val="008B16DB"/>
    <w:rsid w:val="00A45B25"/>
    <w:rsid w:val="00AB6A00"/>
    <w:rsid w:val="00B54E5D"/>
    <w:rsid w:val="00BB3855"/>
    <w:rsid w:val="00D8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8C213A-73FA-440D-B4CD-9690DD1E6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5B2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rsid w:val="00A45B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45B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272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CGFL</Company>
  <LinksUpToDate>false</LinksUpToDate>
  <CharactersWithSpaces>1771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Quentin Klopfenstein</dc:creator>
  <cp:keywords/>
  <dc:description/>
  <cp:lastModifiedBy>Quentin Klopfenstein</cp:lastModifiedBy>
  <cp:revision>7</cp:revision>
  <dcterms:created xsi:type="dcterms:W3CDTF">2018-07-20T09:40:00Z</dcterms:created>
  <dcterms:modified xsi:type="dcterms:W3CDTF">2018-11-16T13:22:00Z</dcterms:modified>
</cp:coreProperties>
</file>