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A8E51" w14:textId="77777777" w:rsidR="00A4416C" w:rsidRPr="00DA579E" w:rsidRDefault="00A4416C" w:rsidP="00A4416C">
      <w:pPr>
        <w:spacing w:line="360" w:lineRule="auto"/>
        <w:jc w:val="center"/>
        <w:rPr>
          <w:rFonts w:ascii="Arial" w:hAnsi="Arial"/>
          <w:smallCaps/>
          <w:color w:val="000000" w:themeColor="text1"/>
          <w:sz w:val="32"/>
          <w:lang w:val="en-GB"/>
        </w:rPr>
      </w:pPr>
      <w:r w:rsidRPr="00DA579E">
        <w:rPr>
          <w:rFonts w:ascii="Arial" w:hAnsi="Arial"/>
          <w:smallCaps/>
          <w:color w:val="000000" w:themeColor="text1"/>
          <w:sz w:val="32"/>
          <w:lang w:val="en-GB"/>
        </w:rPr>
        <w:t xml:space="preserve">High hepatic expression of PDK4 </w:t>
      </w:r>
    </w:p>
    <w:p w14:paraId="5482B68E" w14:textId="77777777" w:rsidR="00A4416C" w:rsidRPr="00DA579E" w:rsidRDefault="00A4416C" w:rsidP="00A4416C">
      <w:pPr>
        <w:spacing w:line="360" w:lineRule="auto"/>
        <w:jc w:val="center"/>
        <w:rPr>
          <w:rFonts w:ascii="Arial" w:hAnsi="Arial"/>
          <w:smallCaps/>
          <w:color w:val="000000" w:themeColor="text1"/>
          <w:sz w:val="32"/>
          <w:lang w:val="en-GB"/>
        </w:rPr>
      </w:pPr>
      <w:r w:rsidRPr="00DA579E">
        <w:rPr>
          <w:rFonts w:ascii="Arial" w:hAnsi="Arial"/>
          <w:smallCaps/>
          <w:color w:val="000000" w:themeColor="text1"/>
          <w:sz w:val="32"/>
          <w:lang w:val="en-GB"/>
        </w:rPr>
        <w:t xml:space="preserve">improves survival upon multimodal treatment </w:t>
      </w:r>
    </w:p>
    <w:p w14:paraId="35A24C9D" w14:textId="77777777" w:rsidR="00A4416C" w:rsidRPr="00DA579E" w:rsidRDefault="00A4416C" w:rsidP="00A4416C">
      <w:pPr>
        <w:spacing w:line="360" w:lineRule="auto"/>
        <w:jc w:val="center"/>
        <w:rPr>
          <w:rFonts w:ascii="Arial" w:hAnsi="Arial"/>
          <w:smallCaps/>
          <w:color w:val="000000" w:themeColor="text1"/>
          <w:sz w:val="32"/>
          <w:lang w:val="en-GB"/>
        </w:rPr>
      </w:pPr>
      <w:r w:rsidRPr="00DA579E">
        <w:rPr>
          <w:rFonts w:ascii="Arial" w:hAnsi="Arial"/>
          <w:smallCaps/>
          <w:color w:val="000000" w:themeColor="text1"/>
          <w:sz w:val="32"/>
          <w:lang w:val="en-GB"/>
        </w:rPr>
        <w:t>of colorectal liver metastases</w:t>
      </w:r>
    </w:p>
    <w:p w14:paraId="2E61F382" w14:textId="77777777" w:rsidR="00A4416C" w:rsidRPr="00DA579E" w:rsidRDefault="00A4416C" w:rsidP="00A4416C">
      <w:pPr>
        <w:widowControl w:val="0"/>
        <w:tabs>
          <w:tab w:val="left" w:pos="7938"/>
          <w:tab w:val="left" w:pos="9060"/>
        </w:tabs>
        <w:spacing w:line="360" w:lineRule="auto"/>
        <w:ind w:right="-87"/>
        <w:jc w:val="center"/>
        <w:rPr>
          <w:rFonts w:ascii="Arial" w:hAnsi="Arial" w:cs="Arial"/>
          <w:color w:val="000000" w:themeColor="text1"/>
          <w:lang w:val="en-GB"/>
        </w:rPr>
      </w:pPr>
    </w:p>
    <w:p w14:paraId="214E74E7" w14:textId="77777777" w:rsidR="007B3D9A" w:rsidRPr="00DA579E" w:rsidRDefault="00A4416C" w:rsidP="00A4416C">
      <w:pPr>
        <w:widowControl w:val="0"/>
        <w:tabs>
          <w:tab w:val="left" w:pos="7938"/>
          <w:tab w:val="left" w:pos="9060"/>
        </w:tabs>
        <w:spacing w:line="360" w:lineRule="auto"/>
        <w:ind w:right="-87"/>
        <w:jc w:val="center"/>
        <w:rPr>
          <w:rFonts w:ascii="Arial" w:hAnsi="Arial" w:cs="Arial"/>
          <w:color w:val="000000" w:themeColor="text1"/>
          <w:vertAlign w:val="superscript"/>
          <w:lang w:val="en-GB"/>
        </w:rPr>
      </w:pPr>
      <w:r w:rsidRPr="00DA579E">
        <w:rPr>
          <w:rFonts w:ascii="Arial" w:hAnsi="Arial" w:cs="Arial"/>
          <w:color w:val="000000" w:themeColor="text1"/>
          <w:lang w:val="en-GB"/>
        </w:rPr>
        <w:t>Moritz J. Strowitzki</w:t>
      </w:r>
      <w:r w:rsidRPr="00DA579E">
        <w:rPr>
          <w:rFonts w:ascii="Arial" w:hAnsi="Arial" w:cs="Arial"/>
          <w:color w:val="000000" w:themeColor="text1"/>
          <w:vertAlign w:val="superscript"/>
          <w:lang w:val="en-GB"/>
        </w:rPr>
        <w:t>1,2</w:t>
      </w:r>
      <w:r w:rsidRPr="00DA579E">
        <w:rPr>
          <w:rFonts w:ascii="Arial" w:hAnsi="Arial"/>
          <w:color w:val="000000" w:themeColor="text1"/>
          <w:sz w:val="22"/>
          <w:vertAlign w:val="superscript"/>
          <w:lang w:val="en-GB"/>
        </w:rPr>
        <w:sym w:font="Monotype Sorts" w:char="F048"/>
      </w:r>
      <w:r w:rsidRPr="00DA579E">
        <w:rPr>
          <w:rFonts w:ascii="Arial" w:hAnsi="Arial" w:cs="Arial"/>
          <w:color w:val="000000" w:themeColor="text1"/>
          <w:lang w:val="en-GB"/>
        </w:rPr>
        <w:t>, Praveen Radhakrishnan</w:t>
      </w:r>
      <w:r w:rsidRPr="00DA579E">
        <w:rPr>
          <w:rFonts w:ascii="Arial" w:hAnsi="Arial" w:cs="Arial"/>
          <w:color w:val="000000" w:themeColor="text1"/>
          <w:vertAlign w:val="superscript"/>
          <w:lang w:val="en-GB"/>
        </w:rPr>
        <w:t>1</w:t>
      </w:r>
      <w:r w:rsidRPr="00DA579E">
        <w:rPr>
          <w:rFonts w:ascii="Arial" w:hAnsi="Arial"/>
          <w:color w:val="000000" w:themeColor="text1"/>
          <w:sz w:val="22"/>
          <w:vertAlign w:val="superscript"/>
          <w:lang w:val="en-GB"/>
        </w:rPr>
        <w:sym w:font="Monotype Sorts" w:char="F048"/>
      </w:r>
      <w:r w:rsidRPr="00DA579E">
        <w:rPr>
          <w:rFonts w:ascii="Arial" w:hAnsi="Arial" w:cs="Arial"/>
          <w:color w:val="000000" w:themeColor="text1"/>
          <w:lang w:val="en-GB"/>
        </w:rPr>
        <w:t>, Sandra Pavicevic</w:t>
      </w:r>
      <w:r w:rsidRPr="00DA579E">
        <w:rPr>
          <w:rFonts w:ascii="Arial" w:hAnsi="Arial" w:cs="Arial"/>
          <w:color w:val="000000" w:themeColor="text1"/>
          <w:vertAlign w:val="superscript"/>
          <w:lang w:val="en-GB"/>
        </w:rPr>
        <w:t>1</w:t>
      </w:r>
      <w:r w:rsidRPr="00DA579E">
        <w:rPr>
          <w:rFonts w:ascii="Arial" w:hAnsi="Arial" w:cs="Arial"/>
          <w:color w:val="000000" w:themeColor="text1"/>
          <w:lang w:val="en-GB"/>
        </w:rPr>
        <w:t>, Jana Scheer</w:t>
      </w:r>
      <w:r w:rsidRPr="00DA579E">
        <w:rPr>
          <w:rFonts w:ascii="Arial" w:hAnsi="Arial" w:cs="Arial"/>
          <w:iCs/>
          <w:color w:val="000000" w:themeColor="text1"/>
          <w:vertAlign w:val="superscript"/>
          <w:lang w:val="en-GB"/>
        </w:rPr>
        <w:t>1</w:t>
      </w:r>
      <w:r w:rsidRPr="00DA579E">
        <w:rPr>
          <w:rFonts w:ascii="Arial" w:hAnsi="Arial" w:cs="Arial"/>
          <w:color w:val="000000" w:themeColor="text1"/>
          <w:lang w:val="en-GB"/>
        </w:rPr>
        <w:t>, Gwendolyn Kimmer</w:t>
      </w:r>
      <w:r w:rsidRPr="00DA579E">
        <w:rPr>
          <w:rFonts w:ascii="Arial" w:hAnsi="Arial" w:cs="Arial"/>
          <w:color w:val="000000" w:themeColor="text1"/>
          <w:vertAlign w:val="superscript"/>
          <w:lang w:val="en-GB"/>
        </w:rPr>
        <w:t>1</w:t>
      </w:r>
      <w:r w:rsidRPr="00DA579E">
        <w:rPr>
          <w:rFonts w:ascii="Arial" w:hAnsi="Arial" w:cs="Arial"/>
          <w:color w:val="000000" w:themeColor="text1"/>
          <w:lang w:val="en-GB"/>
        </w:rPr>
        <w:t>, Alina S. Ritter</w:t>
      </w:r>
      <w:r w:rsidRPr="00DA579E">
        <w:rPr>
          <w:rFonts w:ascii="Arial" w:hAnsi="Arial" w:cs="Arial"/>
          <w:color w:val="000000" w:themeColor="text1"/>
          <w:vertAlign w:val="superscript"/>
          <w:lang w:val="en-GB"/>
        </w:rPr>
        <w:t>1</w:t>
      </w:r>
      <w:r w:rsidRPr="00DA579E">
        <w:rPr>
          <w:rFonts w:ascii="Arial" w:hAnsi="Arial" w:cs="Arial"/>
          <w:color w:val="000000" w:themeColor="text1"/>
          <w:lang w:val="en-GB"/>
        </w:rPr>
        <w:t>, Christopher Tuffs</w:t>
      </w:r>
      <w:r w:rsidRPr="00DA579E">
        <w:rPr>
          <w:rFonts w:ascii="Arial" w:hAnsi="Arial" w:cs="Arial"/>
          <w:color w:val="000000" w:themeColor="text1"/>
          <w:vertAlign w:val="superscript"/>
          <w:lang w:val="en-GB"/>
        </w:rPr>
        <w:t>1</w:t>
      </w:r>
      <w:r w:rsidRPr="00DA579E">
        <w:rPr>
          <w:rFonts w:ascii="Arial" w:hAnsi="Arial" w:cs="Arial"/>
          <w:color w:val="000000" w:themeColor="text1"/>
          <w:lang w:val="en-GB"/>
        </w:rPr>
        <w:t xml:space="preserve">, </w:t>
      </w:r>
      <w:r w:rsidR="007B3D9A" w:rsidRPr="00DA579E">
        <w:rPr>
          <w:rFonts w:ascii="Arial" w:hAnsi="Arial" w:cs="Arial"/>
          <w:color w:val="000000" w:themeColor="text1"/>
          <w:lang w:val="en-GB"/>
        </w:rPr>
        <w:t>Claudia Volz</w:t>
      </w:r>
      <w:r w:rsidR="007B3D9A" w:rsidRPr="00DA579E">
        <w:rPr>
          <w:rFonts w:ascii="Arial" w:hAnsi="Arial" w:cs="Arial"/>
          <w:color w:val="000000" w:themeColor="text1"/>
          <w:vertAlign w:val="superscript"/>
          <w:lang w:val="en-GB"/>
        </w:rPr>
        <w:t>1</w:t>
      </w:r>
      <w:r w:rsidR="007B3D9A" w:rsidRPr="00DA579E">
        <w:rPr>
          <w:rFonts w:ascii="Arial" w:hAnsi="Arial" w:cs="Arial"/>
          <w:color w:val="000000" w:themeColor="text1"/>
          <w:lang w:val="en-GB"/>
        </w:rPr>
        <w:t xml:space="preserve">, </w:t>
      </w:r>
      <w:r w:rsidRPr="00DA579E">
        <w:rPr>
          <w:rFonts w:ascii="Arial" w:hAnsi="Arial" w:cs="Arial"/>
          <w:color w:val="000000" w:themeColor="text1"/>
          <w:lang w:val="en-GB"/>
        </w:rPr>
        <w:t>Florian Vondran</w:t>
      </w:r>
      <w:r w:rsidRPr="00DA579E">
        <w:rPr>
          <w:rFonts w:ascii="Arial" w:hAnsi="Arial" w:cs="Arial"/>
          <w:color w:val="000000" w:themeColor="text1"/>
          <w:vertAlign w:val="superscript"/>
          <w:lang w:val="en-GB"/>
        </w:rPr>
        <w:t>3,4</w:t>
      </w:r>
      <w:r w:rsidRPr="00DA579E">
        <w:rPr>
          <w:rFonts w:ascii="Arial" w:hAnsi="Arial" w:cs="Arial"/>
          <w:color w:val="000000" w:themeColor="text1"/>
          <w:lang w:val="en-GB"/>
        </w:rPr>
        <w:t>, Jonathan M. Harnoss</w:t>
      </w:r>
      <w:r w:rsidRPr="00DA579E">
        <w:rPr>
          <w:rFonts w:ascii="Arial" w:hAnsi="Arial" w:cs="Arial"/>
          <w:color w:val="000000" w:themeColor="text1"/>
          <w:vertAlign w:val="superscript"/>
          <w:lang w:val="en-GB"/>
        </w:rPr>
        <w:t>1</w:t>
      </w:r>
      <w:r w:rsidRPr="00DA579E">
        <w:rPr>
          <w:rFonts w:ascii="Arial" w:hAnsi="Arial" w:cs="Arial"/>
          <w:color w:val="000000" w:themeColor="text1"/>
          <w:lang w:val="en-GB"/>
        </w:rPr>
        <w:t>, Johannes Klose</w:t>
      </w:r>
      <w:r w:rsidRPr="00DA579E">
        <w:rPr>
          <w:rFonts w:ascii="Arial" w:hAnsi="Arial" w:cs="Arial"/>
          <w:color w:val="000000" w:themeColor="text1"/>
          <w:vertAlign w:val="superscript"/>
          <w:lang w:val="en-GB"/>
        </w:rPr>
        <w:t>1</w:t>
      </w:r>
      <w:r w:rsidRPr="00DA579E">
        <w:rPr>
          <w:rFonts w:ascii="Arial" w:hAnsi="Arial" w:cs="Arial"/>
          <w:color w:val="000000" w:themeColor="text1"/>
          <w:lang w:val="en-GB"/>
        </w:rPr>
        <w:t>, Thomas Schmidt</w:t>
      </w:r>
      <w:r w:rsidRPr="00DA579E">
        <w:rPr>
          <w:rFonts w:ascii="Arial" w:hAnsi="Arial" w:cs="Arial"/>
          <w:color w:val="000000" w:themeColor="text1"/>
          <w:vertAlign w:val="superscript"/>
          <w:lang w:val="en-GB"/>
        </w:rPr>
        <w:t xml:space="preserve">1 </w:t>
      </w:r>
    </w:p>
    <w:p w14:paraId="51194E9F" w14:textId="407D4861" w:rsidR="009D612F" w:rsidRPr="00DA579E" w:rsidRDefault="00A4416C" w:rsidP="00A4416C">
      <w:pPr>
        <w:widowControl w:val="0"/>
        <w:tabs>
          <w:tab w:val="left" w:pos="7938"/>
          <w:tab w:val="left" w:pos="9060"/>
        </w:tabs>
        <w:spacing w:line="360" w:lineRule="auto"/>
        <w:ind w:right="-87"/>
        <w:jc w:val="center"/>
        <w:rPr>
          <w:rFonts w:ascii="Arial" w:hAnsi="Arial" w:cs="Arial"/>
          <w:color w:val="000000" w:themeColor="text1"/>
          <w:vertAlign w:val="superscript"/>
          <w:lang w:val="en-GB"/>
        </w:rPr>
      </w:pPr>
      <w:r w:rsidRPr="00DA579E">
        <w:rPr>
          <w:rFonts w:ascii="Arial" w:hAnsi="Arial" w:cs="Arial"/>
          <w:color w:val="000000" w:themeColor="text1"/>
          <w:lang w:val="en-GB"/>
        </w:rPr>
        <w:t>and Martin Schneider</w:t>
      </w:r>
      <w:r w:rsidRPr="00DA579E">
        <w:rPr>
          <w:rFonts w:ascii="Arial" w:hAnsi="Arial" w:cs="Arial"/>
          <w:color w:val="000000" w:themeColor="text1"/>
          <w:vertAlign w:val="superscript"/>
          <w:lang w:val="en-GB"/>
        </w:rPr>
        <w:t>1</w:t>
      </w:r>
    </w:p>
    <w:p w14:paraId="4C385619" w14:textId="77777777" w:rsidR="00A4416C" w:rsidRPr="00DA579E" w:rsidRDefault="00A4416C" w:rsidP="00A4416C">
      <w:pPr>
        <w:widowControl w:val="0"/>
        <w:tabs>
          <w:tab w:val="left" w:pos="7938"/>
          <w:tab w:val="left" w:pos="9060"/>
        </w:tabs>
        <w:spacing w:line="360" w:lineRule="auto"/>
        <w:ind w:right="-87"/>
        <w:jc w:val="center"/>
        <w:rPr>
          <w:rFonts w:ascii="Arial" w:hAnsi="Arial" w:cs="Arial"/>
          <w:color w:val="000000" w:themeColor="text1"/>
          <w:vertAlign w:val="superscript"/>
          <w:lang w:val="en-GB"/>
        </w:rPr>
      </w:pPr>
    </w:p>
    <w:p w14:paraId="7F74C726" w14:textId="77777777" w:rsidR="00A4416C" w:rsidRPr="00DA579E" w:rsidRDefault="00A4416C" w:rsidP="00A4416C">
      <w:pPr>
        <w:widowControl w:val="0"/>
        <w:numPr>
          <w:ilvl w:val="0"/>
          <w:numId w:val="1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  <w:sz w:val="22"/>
          <w:lang w:val="en-GB"/>
        </w:rPr>
      </w:pPr>
      <w:r w:rsidRPr="00DA579E">
        <w:rPr>
          <w:rFonts w:ascii="Arial" w:hAnsi="Arial" w:cs="Arial"/>
          <w:color w:val="000000" w:themeColor="text1"/>
          <w:sz w:val="22"/>
          <w:lang w:val="en-GB"/>
        </w:rPr>
        <w:t>Department of General, Visceral and Transplantation Surgery, University of Heidelberg, Heidelberg, Germany.</w:t>
      </w:r>
    </w:p>
    <w:p w14:paraId="3E08EFD2" w14:textId="77777777" w:rsidR="00A4416C" w:rsidRPr="00DA579E" w:rsidRDefault="00A4416C" w:rsidP="00A4416C">
      <w:pPr>
        <w:widowControl w:val="0"/>
        <w:numPr>
          <w:ilvl w:val="0"/>
          <w:numId w:val="1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  <w:sz w:val="22"/>
          <w:lang w:val="en-GB"/>
        </w:rPr>
      </w:pPr>
      <w:r w:rsidRPr="00DA579E">
        <w:rPr>
          <w:rFonts w:ascii="Arial" w:hAnsi="Arial" w:cs="Arial"/>
          <w:color w:val="000000" w:themeColor="text1"/>
          <w:sz w:val="22"/>
          <w:lang w:val="en-GB"/>
        </w:rPr>
        <w:t>Current address: Conway Institute of Biomolecular and Biomedical Research, University College Dublin, Dublin, Ireland.</w:t>
      </w:r>
    </w:p>
    <w:p w14:paraId="77E51E3B" w14:textId="77777777" w:rsidR="00A4416C" w:rsidRPr="00DA579E" w:rsidRDefault="00A4416C" w:rsidP="00A4416C">
      <w:pPr>
        <w:widowControl w:val="0"/>
        <w:numPr>
          <w:ilvl w:val="0"/>
          <w:numId w:val="1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  <w:sz w:val="22"/>
          <w:lang w:val="en-GB"/>
        </w:rPr>
      </w:pPr>
      <w:r w:rsidRPr="00DA579E">
        <w:rPr>
          <w:rFonts w:ascii="Arial" w:hAnsi="Arial" w:cs="Arial"/>
          <w:color w:val="000000" w:themeColor="text1"/>
          <w:sz w:val="22"/>
          <w:lang w:val="en-GB"/>
        </w:rPr>
        <w:t>Regenerative Medicine and Experimental Surgery (</w:t>
      </w:r>
      <w:proofErr w:type="spellStart"/>
      <w:r w:rsidRPr="00DA579E">
        <w:rPr>
          <w:rFonts w:ascii="Arial" w:hAnsi="Arial" w:cs="Arial"/>
          <w:color w:val="000000" w:themeColor="text1"/>
          <w:sz w:val="22"/>
          <w:lang w:val="en-GB"/>
        </w:rPr>
        <w:t>ReMediES</w:t>
      </w:r>
      <w:proofErr w:type="spellEnd"/>
      <w:r w:rsidRPr="00DA579E">
        <w:rPr>
          <w:rFonts w:ascii="Arial" w:hAnsi="Arial" w:cs="Arial"/>
          <w:color w:val="000000" w:themeColor="text1"/>
          <w:sz w:val="22"/>
          <w:lang w:val="en-GB"/>
        </w:rPr>
        <w:t>), Department of General, Visceral and Transplantation Surgery, Hannover Medical School, Hannover, Germany.</w:t>
      </w:r>
    </w:p>
    <w:p w14:paraId="2BC5C08F" w14:textId="77777777" w:rsidR="00A4416C" w:rsidRPr="00DA579E" w:rsidRDefault="00A4416C" w:rsidP="00A4416C">
      <w:pPr>
        <w:widowControl w:val="0"/>
        <w:numPr>
          <w:ilvl w:val="0"/>
          <w:numId w:val="1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  <w:sz w:val="22"/>
          <w:lang w:val="en-GB"/>
        </w:rPr>
      </w:pPr>
      <w:r w:rsidRPr="00DA579E">
        <w:rPr>
          <w:rFonts w:ascii="Arial" w:hAnsi="Arial" w:cs="Arial"/>
          <w:color w:val="000000" w:themeColor="text1"/>
          <w:sz w:val="22"/>
          <w:lang w:val="en-GB"/>
        </w:rPr>
        <w:t>German Centre for Infection Research (DZIF), partner site Hannover-Braunschweig, Hannover, Germany.</w:t>
      </w:r>
    </w:p>
    <w:p w14:paraId="5C7902FE" w14:textId="77777777" w:rsidR="00A4416C" w:rsidRPr="00DA579E" w:rsidRDefault="00A4416C" w:rsidP="00A4416C">
      <w:pPr>
        <w:widowControl w:val="0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-11"/>
        <w:jc w:val="both"/>
        <w:rPr>
          <w:rFonts w:ascii="Arial" w:hAnsi="Arial" w:cs="Arial"/>
          <w:color w:val="000000" w:themeColor="text1"/>
          <w:sz w:val="22"/>
          <w:lang w:val="en-GB"/>
        </w:rPr>
      </w:pPr>
    </w:p>
    <w:p w14:paraId="2974AA55" w14:textId="77777777" w:rsidR="00A4416C" w:rsidRPr="00DA579E" w:rsidRDefault="00A4416C" w:rsidP="00A4416C">
      <w:pPr>
        <w:widowControl w:val="0"/>
        <w:tabs>
          <w:tab w:val="left" w:pos="7938"/>
          <w:tab w:val="left" w:pos="9060"/>
        </w:tabs>
        <w:spacing w:before="120" w:line="480" w:lineRule="auto"/>
        <w:ind w:right="-87"/>
        <w:jc w:val="both"/>
        <w:rPr>
          <w:rFonts w:ascii="Arial" w:hAnsi="Arial"/>
          <w:color w:val="000000" w:themeColor="text1"/>
          <w:sz w:val="22"/>
          <w:lang w:val="en-GB"/>
        </w:rPr>
      </w:pPr>
      <w:r w:rsidRPr="00DA579E">
        <w:rPr>
          <w:rFonts w:ascii="Arial" w:hAnsi="Arial"/>
          <w:color w:val="000000" w:themeColor="text1"/>
          <w:sz w:val="22"/>
          <w:vertAlign w:val="superscript"/>
          <w:lang w:val="en-GB"/>
        </w:rPr>
        <w:sym w:font="Monotype Sorts" w:char="F048"/>
      </w:r>
      <w:r w:rsidRPr="00DA579E">
        <w:rPr>
          <w:rFonts w:ascii="Arial" w:hAnsi="Arial"/>
          <w:color w:val="000000" w:themeColor="text1"/>
          <w:sz w:val="22"/>
          <w:vertAlign w:val="superscript"/>
          <w:lang w:val="en-GB"/>
        </w:rPr>
        <w:t xml:space="preserve"> </w:t>
      </w:r>
      <w:r w:rsidRPr="00DA579E">
        <w:rPr>
          <w:rFonts w:ascii="Arial" w:hAnsi="Arial"/>
          <w:color w:val="000000" w:themeColor="text1"/>
          <w:sz w:val="22"/>
          <w:lang w:val="en-GB"/>
        </w:rPr>
        <w:t>These authors contributed equally to this work</w:t>
      </w:r>
    </w:p>
    <w:p w14:paraId="284BE8D5" w14:textId="77777777" w:rsidR="00A4416C" w:rsidRPr="00DA579E" w:rsidRDefault="00A4416C" w:rsidP="00A4416C">
      <w:pPr>
        <w:widowControl w:val="0"/>
        <w:tabs>
          <w:tab w:val="left" w:pos="7938"/>
          <w:tab w:val="left" w:pos="9060"/>
        </w:tabs>
        <w:spacing w:line="360" w:lineRule="auto"/>
        <w:ind w:right="-87"/>
        <w:jc w:val="center"/>
        <w:rPr>
          <w:rFonts w:ascii="Arial" w:hAnsi="Arial" w:cs="Arial"/>
          <w:color w:val="000000" w:themeColor="text1"/>
          <w:lang w:val="en-GB"/>
        </w:rPr>
      </w:pPr>
    </w:p>
    <w:p w14:paraId="0277C55F" w14:textId="32FF0814" w:rsidR="009537F7" w:rsidRPr="00DA579E" w:rsidRDefault="009D612F" w:rsidP="00C74040">
      <w:pPr>
        <w:rPr>
          <w:rFonts w:ascii="Arial" w:hAnsi="Arial"/>
          <w:b/>
          <w:color w:val="000000" w:themeColor="text1"/>
          <w:sz w:val="28"/>
        </w:rPr>
      </w:pPr>
      <w:r w:rsidRPr="00DA579E">
        <w:rPr>
          <w:rFonts w:ascii="Arial" w:hAnsi="Arial"/>
          <w:b/>
          <w:color w:val="000000" w:themeColor="text1"/>
          <w:sz w:val="28"/>
        </w:rPr>
        <w:br w:type="page"/>
      </w:r>
    </w:p>
    <w:p w14:paraId="4D2C41D9" w14:textId="4B33C46A" w:rsidR="0004380D" w:rsidRPr="00DA579E" w:rsidRDefault="00886A3E" w:rsidP="00C74040">
      <w:pPr>
        <w:rPr>
          <w:rFonts w:ascii="Arial" w:hAnsi="Arial"/>
          <w:b/>
          <w:color w:val="000000" w:themeColor="text1"/>
          <w:sz w:val="28"/>
        </w:rPr>
      </w:pPr>
      <w:r w:rsidRPr="00DA579E">
        <w:rPr>
          <w:rFonts w:ascii="Arial" w:hAnsi="Arial"/>
          <w:b/>
          <w:color w:val="000000" w:themeColor="text1"/>
          <w:sz w:val="28"/>
        </w:rPr>
        <w:lastRenderedPageBreak/>
        <w:t>SUPPLEMENT</w:t>
      </w:r>
      <w:r w:rsidR="00E3762C" w:rsidRPr="00DA579E">
        <w:rPr>
          <w:rFonts w:ascii="Arial" w:hAnsi="Arial"/>
          <w:b/>
          <w:color w:val="000000" w:themeColor="text1"/>
          <w:sz w:val="28"/>
        </w:rPr>
        <w:t>ARY</w:t>
      </w:r>
      <w:r w:rsidR="00C74040" w:rsidRPr="00DA579E">
        <w:rPr>
          <w:rFonts w:ascii="Arial" w:hAnsi="Arial"/>
          <w:b/>
          <w:color w:val="000000" w:themeColor="text1"/>
          <w:sz w:val="28"/>
        </w:rPr>
        <w:t xml:space="preserve"> FIGURE LEGEND</w:t>
      </w:r>
      <w:r w:rsidR="00A4416C" w:rsidRPr="00DA579E">
        <w:rPr>
          <w:rFonts w:ascii="Arial" w:hAnsi="Arial"/>
          <w:b/>
          <w:color w:val="000000" w:themeColor="text1"/>
          <w:sz w:val="28"/>
        </w:rPr>
        <w:t>S</w:t>
      </w:r>
    </w:p>
    <w:p w14:paraId="780C09AB" w14:textId="7E8B0922" w:rsidR="00D67549" w:rsidRPr="00DA579E" w:rsidRDefault="00A4416C" w:rsidP="00A4416C">
      <w:pPr>
        <w:spacing w:before="240" w:line="480" w:lineRule="auto"/>
        <w:jc w:val="both"/>
        <w:rPr>
          <w:rFonts w:ascii="Arial" w:hAnsi="Arial" w:cs="Arial"/>
          <w:color w:val="000000" w:themeColor="text1"/>
          <w:szCs w:val="24"/>
          <w:lang w:val="en-GB"/>
        </w:rPr>
      </w:pPr>
      <w:r w:rsidRPr="00DA579E">
        <w:rPr>
          <w:rFonts w:ascii="Arial" w:hAnsi="Arial"/>
          <w:b/>
          <w:color w:val="000000" w:themeColor="text1"/>
          <w:lang w:val="en-GB"/>
        </w:rPr>
        <w:t xml:space="preserve">Supp. Figure 1. </w:t>
      </w:r>
      <w:r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>(A, C)</w:t>
      </w:r>
      <w:r w:rsidRPr="00DA579E">
        <w:rPr>
          <w:rFonts w:ascii="Arial" w:hAnsi="Arial" w:cs="Arial"/>
          <w:b/>
          <w:color w:val="000000" w:themeColor="text1"/>
          <w:szCs w:val="24"/>
          <w:lang w:val="en-GB"/>
        </w:rPr>
        <w:t xml:space="preserve"> 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real-time PCR analysis revealing significantly increased PDK4 mRNA expression upon CRISPR/Cas9 gene editing (CRISPR/Cas PDK4) compared to control (CRISPR/Cas </w:t>
      </w:r>
      <w:proofErr w:type="spellStart"/>
      <w:r w:rsidRPr="00DA579E">
        <w:rPr>
          <w:rFonts w:ascii="Arial" w:hAnsi="Arial" w:cs="Arial"/>
          <w:color w:val="000000" w:themeColor="text1"/>
          <w:szCs w:val="24"/>
          <w:lang w:val="en-GB"/>
        </w:rPr>
        <w:t>Cx</w:t>
      </w:r>
      <w:proofErr w:type="spellEnd"/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) in murine (AML12; 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>A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) and human hepatocytes (HepG2; 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>C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). </w:t>
      </w:r>
      <w:r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>(B, D)</w:t>
      </w:r>
      <w:r w:rsidRPr="00DA579E">
        <w:rPr>
          <w:rFonts w:ascii="Arial" w:hAnsi="Arial" w:cs="Arial"/>
          <w:b/>
          <w:color w:val="000000" w:themeColor="text1"/>
          <w:szCs w:val="24"/>
          <w:lang w:val="en-GB"/>
        </w:rPr>
        <w:t xml:space="preserve"> 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real-time PCR analysis revealing significantly decreased PDK4 mRNA expression upon siRNA mediated silencing (siRNA PDK4) compared to control (siRNA </w:t>
      </w:r>
      <w:proofErr w:type="spellStart"/>
      <w:r w:rsidRPr="00DA579E">
        <w:rPr>
          <w:rFonts w:ascii="Arial" w:hAnsi="Arial" w:cs="Arial"/>
          <w:color w:val="000000" w:themeColor="text1"/>
          <w:szCs w:val="24"/>
          <w:lang w:val="en-GB"/>
        </w:rPr>
        <w:t>Cx</w:t>
      </w:r>
      <w:proofErr w:type="spellEnd"/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) in murine (AML12; 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>B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) and human hepatocytes (HepG2; 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>D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). </w:t>
      </w:r>
      <w:r w:rsidRPr="00DA579E">
        <w:rPr>
          <w:rFonts w:ascii="Arial" w:hAnsi="Arial"/>
          <w:color w:val="000000" w:themeColor="text1"/>
          <w:lang w:val="en-GB"/>
        </w:rPr>
        <w:t xml:space="preserve">Graphs in </w:t>
      </w:r>
      <w:r w:rsidRPr="00DA579E">
        <w:rPr>
          <w:rFonts w:ascii="Arial" w:hAnsi="Arial"/>
          <w:i/>
          <w:color w:val="000000" w:themeColor="text1"/>
          <w:lang w:val="en-GB"/>
        </w:rPr>
        <w:t>A-D</w:t>
      </w:r>
      <w:r w:rsidRPr="00DA579E">
        <w:rPr>
          <w:rFonts w:ascii="Arial" w:hAnsi="Arial"/>
          <w:color w:val="000000" w:themeColor="text1"/>
          <w:lang w:val="en-GB"/>
        </w:rPr>
        <w:t xml:space="preserve"> represent </w:t>
      </w:r>
      <w:r w:rsidR="00D67549" w:rsidRPr="00DA579E">
        <w:rPr>
          <w:rFonts w:ascii="Arial" w:hAnsi="Arial"/>
          <w:color w:val="000000" w:themeColor="text1"/>
          <w:lang w:val="en-GB"/>
        </w:rPr>
        <w:t>pooled data from</w:t>
      </w:r>
      <w:r w:rsidRPr="00DA579E">
        <w:rPr>
          <w:rFonts w:ascii="Arial" w:hAnsi="Arial"/>
          <w:color w:val="000000" w:themeColor="text1"/>
          <w:lang w:val="en-GB"/>
        </w:rPr>
        <w:t xml:space="preserve"> three independent experiments.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 xml:space="preserve"> </w:t>
      </w:r>
      <w:r w:rsidRPr="00DA579E">
        <w:rPr>
          <w:rFonts w:ascii="Arial" w:hAnsi="Arial"/>
          <w:color w:val="000000" w:themeColor="text1"/>
          <w:lang w:val="en-GB"/>
        </w:rPr>
        <w:t>*</w:t>
      </w:r>
      <w:r w:rsidRPr="00DA579E">
        <w:rPr>
          <w:rFonts w:ascii="Arial" w:hAnsi="Arial"/>
          <w:i/>
          <w:color w:val="000000" w:themeColor="text1"/>
          <w:lang w:val="en-GB"/>
        </w:rPr>
        <w:t>P</w:t>
      </w:r>
      <w:r w:rsidRPr="00DA579E">
        <w:rPr>
          <w:rFonts w:ascii="Arial" w:hAnsi="Arial"/>
          <w:color w:val="000000" w:themeColor="text1"/>
          <w:lang w:val="en-GB"/>
        </w:rPr>
        <w:t>&lt;0.05; **</w:t>
      </w:r>
      <w:r w:rsidRPr="00DA579E">
        <w:rPr>
          <w:rFonts w:ascii="Arial" w:hAnsi="Arial"/>
          <w:i/>
          <w:color w:val="000000" w:themeColor="text1"/>
          <w:lang w:val="en-GB"/>
        </w:rPr>
        <w:t>P</w:t>
      </w:r>
      <w:r w:rsidRPr="00DA579E">
        <w:rPr>
          <w:rFonts w:ascii="Arial" w:hAnsi="Arial"/>
          <w:color w:val="000000" w:themeColor="text1"/>
          <w:lang w:val="en-GB"/>
        </w:rPr>
        <w:t>&lt;0.01; ***</w:t>
      </w:r>
      <w:r w:rsidRPr="00DA579E">
        <w:rPr>
          <w:rFonts w:ascii="Arial" w:hAnsi="Arial"/>
          <w:i/>
          <w:color w:val="000000" w:themeColor="text1"/>
          <w:lang w:val="en-GB"/>
        </w:rPr>
        <w:t>P</w:t>
      </w:r>
      <w:r w:rsidRPr="00DA579E">
        <w:rPr>
          <w:rFonts w:ascii="Arial" w:hAnsi="Arial"/>
          <w:color w:val="000000" w:themeColor="text1"/>
          <w:lang w:val="en-GB"/>
        </w:rPr>
        <w:t xml:space="preserve">&lt;0.001; </w:t>
      </w:r>
      <w:r w:rsidRPr="00DA579E">
        <w:rPr>
          <w:rFonts w:ascii="Arial" w:hAnsi="Arial"/>
          <w:i/>
          <w:color w:val="000000" w:themeColor="text1"/>
          <w:lang w:val="en-GB"/>
        </w:rPr>
        <w:t>n</w:t>
      </w:r>
      <w:r w:rsidRPr="00DA579E">
        <w:rPr>
          <w:rFonts w:ascii="Arial" w:hAnsi="Arial"/>
          <w:color w:val="000000" w:themeColor="text1"/>
          <w:lang w:val="en-GB"/>
        </w:rPr>
        <w:t>=3.</w:t>
      </w:r>
    </w:p>
    <w:p w14:paraId="5F50ED25" w14:textId="414F4678" w:rsidR="00A4416C" w:rsidRPr="00DA579E" w:rsidRDefault="00D67549" w:rsidP="00A4416C">
      <w:pPr>
        <w:spacing w:before="240" w:line="480" w:lineRule="auto"/>
        <w:jc w:val="both"/>
        <w:rPr>
          <w:rFonts w:ascii="Arial" w:hAnsi="Arial" w:cs="Arial"/>
          <w:color w:val="000000" w:themeColor="text1"/>
          <w:szCs w:val="24"/>
          <w:lang w:val="en-GB"/>
        </w:rPr>
      </w:pPr>
      <w:r w:rsidRPr="00DA579E">
        <w:rPr>
          <w:rFonts w:ascii="Arial" w:hAnsi="Arial"/>
          <w:b/>
          <w:color w:val="000000" w:themeColor="text1"/>
          <w:lang w:val="en-GB"/>
        </w:rPr>
        <w:t>Supp. Figure 2.</w:t>
      </w:r>
      <w:r w:rsidRPr="00DA579E">
        <w:rPr>
          <w:rFonts w:ascii="Arial" w:hAnsi="Arial"/>
          <w:b/>
          <w:i/>
          <w:color w:val="000000" w:themeColor="text1"/>
          <w:lang w:val="en-GB"/>
        </w:rPr>
        <w:t xml:space="preserve"> </w:t>
      </w:r>
      <w:r w:rsidR="00A4416C" w:rsidRPr="00DA579E">
        <w:rPr>
          <w:rFonts w:ascii="Arial" w:hAnsi="Arial"/>
          <w:b/>
          <w:i/>
          <w:color w:val="000000" w:themeColor="text1"/>
          <w:lang w:val="en-GB"/>
        </w:rPr>
        <w:t>(</w:t>
      </w:r>
      <w:r w:rsidRPr="00DA579E">
        <w:rPr>
          <w:rFonts w:ascii="Arial" w:hAnsi="Arial"/>
          <w:b/>
          <w:i/>
          <w:color w:val="000000" w:themeColor="text1"/>
          <w:lang w:val="en-GB"/>
        </w:rPr>
        <w:t>A, B</w:t>
      </w:r>
      <w:r w:rsidR="00A4416C" w:rsidRPr="00DA579E">
        <w:rPr>
          <w:rFonts w:ascii="Arial" w:hAnsi="Arial"/>
          <w:b/>
          <w:i/>
          <w:color w:val="000000" w:themeColor="text1"/>
          <w:lang w:val="en-GB"/>
        </w:rPr>
        <w:t>)</w:t>
      </w:r>
      <w:r w:rsidR="00A4416C" w:rsidRPr="00DA579E">
        <w:rPr>
          <w:rFonts w:ascii="Arial" w:hAnsi="Arial"/>
          <w:color w:val="000000" w:themeColor="text1"/>
          <w:lang w:val="en-GB"/>
        </w:rPr>
        <w:t xml:space="preserve"> </w:t>
      </w:r>
      <w:r w:rsidR="00A4416C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real-time PCR analysis revealing transcript expression patterns of hypoxia-adaptive and PHD1-modulated genes in human liver tissue 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(pooled, 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>A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>) and of individual patients (3D</w:t>
      </w:r>
      <w:r w:rsidR="003F21C6" w:rsidRPr="00DA579E">
        <w:rPr>
          <w:rFonts w:ascii="Arial" w:hAnsi="Arial" w:cs="Arial"/>
          <w:color w:val="000000" w:themeColor="text1"/>
          <w:szCs w:val="24"/>
          <w:lang w:val="en-GB"/>
        </w:rPr>
        <w:t>-plot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, 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>B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) </w:t>
      </w:r>
      <w:r w:rsidR="00A4416C" w:rsidRPr="00DA579E">
        <w:rPr>
          <w:rFonts w:ascii="Arial" w:hAnsi="Arial" w:cs="Arial"/>
          <w:color w:val="000000" w:themeColor="text1"/>
          <w:szCs w:val="24"/>
          <w:lang w:val="en-GB"/>
        </w:rPr>
        <w:t>(</w:t>
      </w:r>
      <w:r w:rsidR="00A4416C" w:rsidRPr="00DA579E">
        <w:rPr>
          <w:rFonts w:ascii="Arial" w:hAnsi="Arial" w:cs="Arial"/>
          <w:i/>
          <w:color w:val="000000" w:themeColor="text1"/>
          <w:szCs w:val="24"/>
          <w:lang w:val="en-GB"/>
        </w:rPr>
        <w:t>n</w:t>
      </w:r>
      <w:r w:rsidR="00A4416C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=62 patients from </w:t>
      </w:r>
      <w:r w:rsidR="00A4416C" w:rsidRPr="00DA579E">
        <w:rPr>
          <w:rFonts w:ascii="Arial" w:hAnsi="Arial" w:cs="Arial"/>
          <w:i/>
          <w:color w:val="000000" w:themeColor="text1"/>
          <w:szCs w:val="24"/>
          <w:lang w:val="en-GB"/>
        </w:rPr>
        <w:t>CRLMx</w:t>
      </w:r>
      <w:r w:rsidR="00A4416C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cohort; </w:t>
      </w:r>
      <w:r w:rsidR="00A4416C" w:rsidRPr="00DA579E">
        <w:rPr>
          <w:rFonts w:ascii="Arial" w:hAnsi="Arial" w:cs="Arial"/>
          <w:i/>
          <w:color w:val="000000" w:themeColor="text1"/>
          <w:szCs w:val="24"/>
          <w:lang w:val="en-GB"/>
        </w:rPr>
        <w:t>EPO</w:t>
      </w:r>
      <w:r w:rsidR="00A4416C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, erythropoietin; </w:t>
      </w:r>
      <w:r w:rsidR="00A4416C" w:rsidRPr="00DA579E">
        <w:rPr>
          <w:rFonts w:ascii="Arial" w:hAnsi="Arial" w:cs="Arial"/>
          <w:i/>
          <w:color w:val="000000" w:themeColor="text1"/>
          <w:szCs w:val="24"/>
          <w:lang w:val="en-GB"/>
        </w:rPr>
        <w:t>GCK</w:t>
      </w:r>
      <w:r w:rsidR="00A4416C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, glucokinase; </w:t>
      </w:r>
      <w:r w:rsidR="00A4416C" w:rsidRPr="00DA579E">
        <w:rPr>
          <w:rFonts w:ascii="Arial" w:hAnsi="Arial" w:cs="Arial"/>
          <w:i/>
          <w:color w:val="000000" w:themeColor="text1"/>
          <w:szCs w:val="24"/>
          <w:lang w:val="en-GB"/>
        </w:rPr>
        <w:t>PDK</w:t>
      </w:r>
      <w:r w:rsidR="00A4416C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, pyruvate dehydrogenase kinase; </w:t>
      </w:r>
      <w:r w:rsidR="00A4416C" w:rsidRPr="00DA579E">
        <w:rPr>
          <w:rFonts w:ascii="Arial" w:hAnsi="Arial" w:cs="Arial"/>
          <w:i/>
          <w:color w:val="000000" w:themeColor="text1"/>
          <w:szCs w:val="24"/>
          <w:lang w:val="en-GB"/>
        </w:rPr>
        <w:t>PFKL</w:t>
      </w:r>
      <w:r w:rsidR="00A4416C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, 6-phosphofructokinase, liver type; </w:t>
      </w:r>
      <w:r w:rsidR="00A4416C" w:rsidRPr="00DA579E">
        <w:rPr>
          <w:rFonts w:ascii="Arial" w:hAnsi="Arial" w:cs="Arial"/>
          <w:i/>
          <w:color w:val="000000" w:themeColor="text1"/>
          <w:szCs w:val="24"/>
          <w:lang w:val="en-GB"/>
        </w:rPr>
        <w:t>PGC-1α</w:t>
      </w:r>
      <w:r w:rsidR="00A4416C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, Peroxisome proliferator-activated receptor gamma coactivator 1 alpha; </w:t>
      </w:r>
      <w:r w:rsidR="00A4416C" w:rsidRPr="00DA579E">
        <w:rPr>
          <w:rFonts w:ascii="Arial" w:hAnsi="Arial" w:cs="Arial"/>
          <w:i/>
          <w:color w:val="000000" w:themeColor="text1"/>
          <w:szCs w:val="24"/>
          <w:lang w:val="en-GB"/>
        </w:rPr>
        <w:t>PHD</w:t>
      </w:r>
      <w:r w:rsidR="00A4416C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, hypoxia-inducible factor (HIF) prolyl-hydroxylase; </w:t>
      </w:r>
      <w:r w:rsidR="00A4416C" w:rsidRPr="00DA579E">
        <w:rPr>
          <w:rFonts w:ascii="Arial" w:hAnsi="Arial" w:cs="Arial"/>
          <w:i/>
          <w:color w:val="000000" w:themeColor="text1"/>
          <w:szCs w:val="24"/>
          <w:lang w:val="en-GB"/>
        </w:rPr>
        <w:t>PPAR-</w:t>
      </w:r>
      <m:oMath>
        <m:r>
          <w:rPr>
            <w:rFonts w:ascii="Cambria Math" w:hAnsi="Cambria Math"/>
            <w:color w:val="000000" w:themeColor="text1"/>
            <w:lang w:val="en-GB"/>
          </w:rPr>
          <m:t>α</m:t>
        </m:r>
      </m:oMath>
      <w:r w:rsidR="00A4416C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, peroxisome proliferator-activated receptor alpha; </w:t>
      </w:r>
      <w:r w:rsidR="00A4416C" w:rsidRPr="00DA579E">
        <w:rPr>
          <w:rFonts w:ascii="Arial" w:hAnsi="Arial" w:cs="Arial"/>
          <w:i/>
          <w:color w:val="000000" w:themeColor="text1"/>
          <w:szCs w:val="24"/>
          <w:lang w:val="en-GB"/>
        </w:rPr>
        <w:t>UCP-2</w:t>
      </w:r>
      <w:r w:rsidR="00A4416C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, Mitochondrial uncoupling protein). </w:t>
      </w:r>
    </w:p>
    <w:p w14:paraId="3EA69642" w14:textId="19D529EA" w:rsidR="00A4416C" w:rsidRPr="00DA579E" w:rsidRDefault="00A4416C" w:rsidP="00A4416C">
      <w:pPr>
        <w:spacing w:before="240" w:line="480" w:lineRule="auto"/>
        <w:jc w:val="both"/>
        <w:rPr>
          <w:rFonts w:ascii="Arial" w:hAnsi="Arial" w:cs="Arial"/>
          <w:color w:val="000000" w:themeColor="text1"/>
          <w:szCs w:val="24"/>
          <w:lang w:val="en-GB"/>
        </w:rPr>
      </w:pPr>
      <w:r w:rsidRPr="00DA579E">
        <w:rPr>
          <w:rFonts w:ascii="Arial" w:hAnsi="Arial"/>
          <w:b/>
          <w:color w:val="000000" w:themeColor="text1"/>
          <w:lang w:val="en-GB"/>
        </w:rPr>
        <w:t xml:space="preserve">Supp. Figure </w:t>
      </w:r>
      <w:r w:rsidR="00D67549" w:rsidRPr="00DA579E">
        <w:rPr>
          <w:rFonts w:ascii="Arial" w:hAnsi="Arial"/>
          <w:b/>
          <w:color w:val="000000" w:themeColor="text1"/>
          <w:lang w:val="en-GB"/>
        </w:rPr>
        <w:t>3</w:t>
      </w:r>
      <w:r w:rsidRPr="00DA579E">
        <w:rPr>
          <w:rFonts w:ascii="Arial" w:hAnsi="Arial"/>
          <w:b/>
          <w:color w:val="000000" w:themeColor="text1"/>
          <w:lang w:val="en-GB"/>
        </w:rPr>
        <w:t xml:space="preserve">. </w:t>
      </w:r>
      <w:r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>(A)</w:t>
      </w:r>
      <w:r w:rsidRPr="00DA579E">
        <w:rPr>
          <w:rFonts w:ascii="Arial" w:hAnsi="Arial" w:cs="Arial"/>
          <w:b/>
          <w:color w:val="000000" w:themeColor="text1"/>
          <w:szCs w:val="24"/>
          <w:lang w:val="en-GB"/>
        </w:rPr>
        <w:t xml:space="preserve"> 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>Representative image of PDK4 immunohistochemistry</w:t>
      </w:r>
      <w:r w:rsidRPr="00DA579E">
        <w:rPr>
          <w:rFonts w:ascii="Arial" w:hAnsi="Arial" w:cs="Arial"/>
          <w:b/>
          <w:color w:val="000000" w:themeColor="text1"/>
          <w:szCs w:val="24"/>
          <w:lang w:val="en-GB"/>
        </w:rPr>
        <w:t xml:space="preserve"> 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from human liver (patient from 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>CRLMx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cohort), revealing high PDK4 protein expression in healthy liver tissue (#) compared to low PDK4 expression in CRLM (§). Dotted line depicts the border between healthy liver tissue and metastasis. </w:t>
      </w:r>
      <w:r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>(B)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Western Blotting </w:t>
      </w:r>
      <w:r w:rsidR="00D67549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(one representative blot, left) and densitometric 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analysis </w:t>
      </w:r>
      <w:r w:rsidR="00D67549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(right) 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>revealing significantly increased PDK4 protein expression in patients with high hepatic PDK4 mRNA levels compared to patients with low PDK4 mRNA levels (*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>P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&lt;0.05; 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>n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=8 per group). </w:t>
      </w:r>
    </w:p>
    <w:p w14:paraId="3B9342BB" w14:textId="5DDE129E" w:rsidR="00223AEC" w:rsidRPr="00DA579E" w:rsidRDefault="00A4416C" w:rsidP="00A4416C">
      <w:pPr>
        <w:spacing w:before="240" w:line="480" w:lineRule="auto"/>
        <w:jc w:val="both"/>
        <w:rPr>
          <w:rFonts w:ascii="Arial" w:hAnsi="Arial" w:cs="Arial"/>
          <w:color w:val="000000" w:themeColor="text1"/>
          <w:szCs w:val="24"/>
          <w:lang w:val="en-GB"/>
        </w:rPr>
      </w:pPr>
      <w:r w:rsidRPr="00DA579E">
        <w:rPr>
          <w:rFonts w:ascii="Arial" w:hAnsi="Arial"/>
          <w:b/>
          <w:color w:val="000000" w:themeColor="text1"/>
          <w:lang w:val="en-GB"/>
        </w:rPr>
        <w:lastRenderedPageBreak/>
        <w:t xml:space="preserve">Supp. Figure </w:t>
      </w:r>
      <w:r w:rsidR="00D67549" w:rsidRPr="00DA579E">
        <w:rPr>
          <w:rFonts w:ascii="Arial" w:hAnsi="Arial"/>
          <w:b/>
          <w:color w:val="000000" w:themeColor="text1"/>
          <w:lang w:val="en-GB"/>
        </w:rPr>
        <w:t>4</w:t>
      </w:r>
      <w:r w:rsidRPr="00DA579E">
        <w:rPr>
          <w:rFonts w:ascii="Arial" w:hAnsi="Arial"/>
          <w:b/>
          <w:color w:val="000000" w:themeColor="text1"/>
          <w:lang w:val="en-GB"/>
        </w:rPr>
        <w:t xml:space="preserve">. </w:t>
      </w:r>
      <w:r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>(A)</w:t>
      </w:r>
      <w:r w:rsidRPr="00DA579E">
        <w:rPr>
          <w:rFonts w:ascii="Arial" w:hAnsi="Arial" w:cs="Arial"/>
          <w:b/>
          <w:color w:val="000000" w:themeColor="text1"/>
          <w:szCs w:val="24"/>
          <w:lang w:val="en-GB"/>
        </w:rPr>
        <w:t xml:space="preserve"> 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>Kaplan–Meier curve indicating the survival of patients with high (green curve) versus low (black curve) intrahepatic PDK4 expression, treated with right hemihepatectomy in absence of neoadjuvant chemotherapy (</w:t>
      </w:r>
      <m:oMath>
        <m:r>
          <m:rPr>
            <m:sty m:val="p"/>
          </m:rPr>
          <w:rPr>
            <w:rFonts w:ascii="Cambria Math" w:hAnsi="Cambria Math" w:cs="Lucida Sans Unicode"/>
            <w:color w:val="000000" w:themeColor="text1"/>
            <w:szCs w:val="24"/>
          </w:rPr>
          <m:t>∅</m:t>
        </m:r>
      </m:oMath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NC) (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>n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=27 patients from 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>CRLMx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cohort). </w:t>
      </w:r>
      <w:r w:rsidR="001C0E04"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>(B)</w:t>
      </w:r>
      <w:r w:rsidR="001C0E04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Left: Kaplan–Meier curves revealing the survival of patients with low intrahepatic PDK4 expression (PDK4 low) treated with (NC, red curves) or without neoadjuvant chemotherapy (</w:t>
      </w:r>
      <m:oMath>
        <m:r>
          <m:rPr>
            <m:sty m:val="p"/>
          </m:rPr>
          <w:rPr>
            <w:rFonts w:ascii="Cambria Math" w:hAnsi="Cambria Math" w:cs="Lucida Sans Unicode"/>
            <w:color w:val="000000" w:themeColor="text1"/>
            <w:szCs w:val="24"/>
          </w:rPr>
          <m:t>∅</m:t>
        </m:r>
      </m:oMath>
      <w:r w:rsidR="001C0E04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NC, black curves) (n=26; patients from </w:t>
      </w:r>
      <w:r w:rsidR="001C0E04" w:rsidRPr="00DA579E">
        <w:rPr>
          <w:rFonts w:ascii="Arial" w:hAnsi="Arial" w:cs="Arial"/>
          <w:i/>
          <w:color w:val="000000" w:themeColor="text1"/>
          <w:szCs w:val="24"/>
          <w:lang w:val="en-GB"/>
        </w:rPr>
        <w:t>CRLMx</w:t>
      </w:r>
      <w:r w:rsidR="001C0E04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cohort). Right: Kaplan–Meier curves revealing the survival of patients with high intrahepatic PDK4 expression (PDK4 high) treated with (red curves) or without </w:t>
      </w:r>
      <w:r w:rsidR="003F21C6" w:rsidRPr="00DA579E">
        <w:rPr>
          <w:rFonts w:ascii="Arial" w:hAnsi="Arial" w:cs="Arial"/>
          <w:color w:val="000000" w:themeColor="text1"/>
          <w:szCs w:val="24"/>
          <w:lang w:val="en-GB"/>
        </w:rPr>
        <w:t>(</w:t>
      </w:r>
      <m:oMath>
        <m:r>
          <m:rPr>
            <m:sty m:val="p"/>
          </m:rPr>
          <w:rPr>
            <w:rFonts w:ascii="Cambria Math" w:hAnsi="Cambria Math" w:cs="Lucida Sans Unicode"/>
            <w:color w:val="000000" w:themeColor="text1"/>
            <w:szCs w:val="24"/>
          </w:rPr>
          <m:t>∅</m:t>
        </m:r>
      </m:oMath>
      <w:r w:rsidR="003F21C6" w:rsidRPr="00DA579E">
        <w:rPr>
          <w:rFonts w:ascii="Arial" w:hAnsi="Arial" w:cs="Arial"/>
          <w:color w:val="000000" w:themeColor="text1"/>
          <w:szCs w:val="24"/>
        </w:rPr>
        <w:t xml:space="preserve">, black curves) </w:t>
      </w:r>
      <w:r w:rsidR="001C0E04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neoadjuvant chemotherapy (NC) (n=24; patients from </w:t>
      </w:r>
      <w:r w:rsidR="001C0E04" w:rsidRPr="00DA579E">
        <w:rPr>
          <w:rFonts w:ascii="Arial" w:hAnsi="Arial" w:cs="Arial"/>
          <w:i/>
          <w:color w:val="000000" w:themeColor="text1"/>
          <w:szCs w:val="24"/>
          <w:lang w:val="en-GB"/>
        </w:rPr>
        <w:t>CRLMx</w:t>
      </w:r>
      <w:r w:rsidR="001C0E04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cohort). Note decreased survival only of patients with low intrahepatic PDK4 expression associated with NC treatment. </w:t>
      </w:r>
      <w:r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>(</w:t>
      </w:r>
      <w:r w:rsidR="001C0E04"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>C</w:t>
      </w:r>
      <w:r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 xml:space="preserve">) 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>Serum levels of albumin, gamma glutamyl transpeptidase (</w:t>
      </w:r>
      <w:proofErr w:type="spellStart"/>
      <m:oMath>
        <m:r>
          <m:rPr>
            <m:nor/>
          </m:rPr>
          <w:rPr>
            <w:rFonts w:ascii="Cambria Math" w:hAnsi="Cambria Math" w:cs="Arial"/>
            <w:color w:val="000000" w:themeColor="text1"/>
            <w:szCs w:val="24"/>
            <w:lang w:val="en-GB"/>
          </w:rPr>
          <m:t>γ</m:t>
        </m:r>
      </m:oMath>
      <w:r w:rsidRPr="00DA579E">
        <w:rPr>
          <w:rFonts w:ascii="Arial" w:hAnsi="Arial" w:cs="Arial"/>
          <w:color w:val="000000" w:themeColor="text1"/>
          <w:szCs w:val="24"/>
          <w:lang w:val="en-GB"/>
        </w:rPr>
        <w:t>GT</w:t>
      </w:r>
      <w:proofErr w:type="spellEnd"/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), glutamate-oxaloacetate transaminase (GOT) and glutamate-pyruvate transaminase (GPT) in all patients from the 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>CRLMx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cohort (left panels; 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>n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=52) and in the subgroup with NC plus resection (right panels; 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>n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=24 patients from 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>CRLMx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cohort), assessed one week after right hemihepatectomy. </w:t>
      </w:r>
    </w:p>
    <w:p w14:paraId="17DF3872" w14:textId="6E916ECE" w:rsidR="00A4416C" w:rsidRPr="00DA579E" w:rsidRDefault="008F6BCF" w:rsidP="00A4416C">
      <w:pPr>
        <w:spacing w:before="240" w:line="480" w:lineRule="auto"/>
        <w:jc w:val="both"/>
        <w:rPr>
          <w:rFonts w:ascii="Arial" w:hAnsi="Arial" w:cs="Arial"/>
          <w:color w:val="000000" w:themeColor="text1"/>
          <w:szCs w:val="24"/>
          <w:lang w:val="en-GB"/>
        </w:rPr>
      </w:pPr>
      <w:r w:rsidRPr="00DA579E">
        <w:rPr>
          <w:rFonts w:ascii="Arial" w:hAnsi="Arial"/>
          <w:b/>
          <w:color w:val="000000" w:themeColor="text1"/>
          <w:lang w:val="en-GB"/>
        </w:rPr>
        <w:t xml:space="preserve">Supp. Figure 5. </w:t>
      </w:r>
      <w:r w:rsidR="00A4416C"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>(</w:t>
      </w:r>
      <w:r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>A</w:t>
      </w:r>
      <w:r w:rsidR="00A4416C"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 xml:space="preserve">, </w:t>
      </w:r>
      <w:r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>B</w:t>
      </w:r>
      <w:r w:rsidR="00A4416C"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>)</w:t>
      </w:r>
      <w:r w:rsidR="00A4416C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real-time PCR analysis revealing comparable PDK4 transcript levels in liver tissue from patients with or without (</w:t>
      </w:r>
      <m:oMath>
        <m:r>
          <m:rPr>
            <m:sty m:val="p"/>
          </m:rPr>
          <w:rPr>
            <w:rFonts w:ascii="Cambria Math" w:hAnsi="Cambria Math" w:cs="Lucida Sans Unicode"/>
            <w:color w:val="000000" w:themeColor="text1"/>
            <w:szCs w:val="24"/>
          </w:rPr>
          <m:t>∅</m:t>
        </m:r>
      </m:oMath>
      <w:r w:rsidR="00A4416C" w:rsidRPr="00DA579E">
        <w:rPr>
          <w:rFonts w:ascii="Arial" w:hAnsi="Arial" w:cs="Arial"/>
          <w:color w:val="000000" w:themeColor="text1"/>
          <w:szCs w:val="24"/>
        </w:rPr>
        <w:t xml:space="preserve">) </w:t>
      </w:r>
      <w:r w:rsidR="00A4416C" w:rsidRPr="00DA579E">
        <w:rPr>
          <w:rFonts w:ascii="Arial" w:hAnsi="Arial" w:cs="Arial"/>
          <w:color w:val="000000" w:themeColor="text1"/>
          <w:szCs w:val="24"/>
          <w:lang w:val="en-GB"/>
        </w:rPr>
        <w:t>diabetes mellitus (</w:t>
      </w:r>
      <w:r w:rsidR="003F21C6" w:rsidRPr="00DA579E">
        <w:rPr>
          <w:rFonts w:ascii="Arial" w:hAnsi="Arial" w:cs="Arial"/>
          <w:i/>
          <w:color w:val="000000" w:themeColor="text1"/>
          <w:szCs w:val="24"/>
          <w:lang w:val="en-GB"/>
        </w:rPr>
        <w:t>A</w:t>
      </w:r>
      <w:r w:rsidR="00A4416C" w:rsidRPr="00DA579E">
        <w:rPr>
          <w:rFonts w:ascii="Arial" w:hAnsi="Arial" w:cs="Arial"/>
          <w:color w:val="000000" w:themeColor="text1"/>
          <w:szCs w:val="24"/>
          <w:lang w:val="en-GB"/>
        </w:rPr>
        <w:t>), and in those with or without (</w:t>
      </w:r>
      <m:oMath>
        <m:r>
          <m:rPr>
            <m:sty m:val="p"/>
          </m:rPr>
          <w:rPr>
            <w:rFonts w:ascii="Cambria Math" w:hAnsi="Cambria Math" w:cs="Lucida Sans Unicode"/>
            <w:color w:val="000000" w:themeColor="text1"/>
            <w:szCs w:val="24"/>
          </w:rPr>
          <m:t>∅</m:t>
        </m:r>
      </m:oMath>
      <w:r w:rsidR="00A4416C" w:rsidRPr="00DA579E">
        <w:rPr>
          <w:rFonts w:ascii="Arial" w:hAnsi="Arial" w:cs="Arial"/>
          <w:color w:val="000000" w:themeColor="text1"/>
          <w:szCs w:val="24"/>
        </w:rPr>
        <w:t xml:space="preserve">) </w:t>
      </w:r>
      <w:r w:rsidR="00A4416C" w:rsidRPr="00DA579E">
        <w:rPr>
          <w:rFonts w:ascii="Arial" w:hAnsi="Arial" w:cs="Arial"/>
          <w:color w:val="000000" w:themeColor="text1"/>
          <w:szCs w:val="24"/>
          <w:lang w:val="en-GB"/>
        </w:rPr>
        <w:t>neoadjuvant chemotherapy (NC</w:t>
      </w:r>
      <w:r w:rsidR="003F21C6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; </w:t>
      </w:r>
      <w:r w:rsidR="003F21C6" w:rsidRPr="00DA579E">
        <w:rPr>
          <w:rFonts w:ascii="Arial" w:hAnsi="Arial" w:cs="Arial"/>
          <w:i/>
          <w:color w:val="000000" w:themeColor="text1"/>
          <w:szCs w:val="24"/>
          <w:lang w:val="en-GB"/>
        </w:rPr>
        <w:t>B</w:t>
      </w:r>
      <w:r w:rsidR="00A4416C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). </w:t>
      </w:r>
      <w:r w:rsidR="00A4416C" w:rsidRPr="00DA579E">
        <w:rPr>
          <w:rFonts w:ascii="Arial" w:hAnsi="Arial" w:cs="Arial"/>
          <w:i/>
          <w:color w:val="000000" w:themeColor="text1"/>
          <w:szCs w:val="24"/>
          <w:lang w:val="en-GB"/>
        </w:rPr>
        <w:t>n</w:t>
      </w:r>
      <w:r w:rsidR="00A4416C" w:rsidRPr="00DA579E">
        <w:rPr>
          <w:rFonts w:ascii="Arial" w:hAnsi="Arial" w:cs="Arial"/>
          <w:color w:val="000000" w:themeColor="text1"/>
          <w:szCs w:val="24"/>
          <w:lang w:val="en-GB"/>
        </w:rPr>
        <w:t>=6 (diabetes) vs. 46 (</w:t>
      </w:r>
      <m:oMath>
        <m:r>
          <m:rPr>
            <m:sty m:val="p"/>
          </m:rPr>
          <w:rPr>
            <w:rFonts w:ascii="Cambria Math" w:hAnsi="Cambria Math" w:cs="Lucida Sans Unicode"/>
            <w:color w:val="000000" w:themeColor="text1"/>
            <w:szCs w:val="24"/>
          </w:rPr>
          <m:t>∅</m:t>
        </m:r>
      </m:oMath>
      <w:r w:rsidR="00A4416C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diabetes) / 22 (NC) vs. 27 (</w:t>
      </w:r>
      <m:oMath>
        <m:r>
          <m:rPr>
            <m:sty m:val="p"/>
          </m:rPr>
          <w:rPr>
            <w:rFonts w:ascii="Cambria Math" w:hAnsi="Cambria Math" w:cs="Lucida Sans Unicode"/>
            <w:color w:val="000000" w:themeColor="text1"/>
            <w:szCs w:val="24"/>
          </w:rPr>
          <m:t>∅</m:t>
        </m:r>
      </m:oMath>
      <w:r w:rsidR="00A4416C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NC). </w:t>
      </w:r>
    </w:p>
    <w:p w14:paraId="6985386A" w14:textId="2C5769D4" w:rsidR="00A4416C" w:rsidRPr="00DA579E" w:rsidRDefault="00A4416C" w:rsidP="00A4416C">
      <w:pPr>
        <w:spacing w:before="240" w:line="480" w:lineRule="auto"/>
        <w:jc w:val="both"/>
        <w:rPr>
          <w:rFonts w:ascii="Arial" w:hAnsi="Arial"/>
          <w:color w:val="000000" w:themeColor="text1"/>
          <w:lang w:val="en-GB"/>
        </w:rPr>
      </w:pPr>
      <w:r w:rsidRPr="00DA579E">
        <w:rPr>
          <w:rFonts w:ascii="Arial" w:hAnsi="Arial"/>
          <w:b/>
          <w:color w:val="000000" w:themeColor="text1"/>
          <w:lang w:val="en-GB"/>
        </w:rPr>
        <w:t xml:space="preserve">Supp. Figure </w:t>
      </w:r>
      <w:r w:rsidR="008F6BCF" w:rsidRPr="00DA579E">
        <w:rPr>
          <w:rFonts w:ascii="Arial" w:hAnsi="Arial"/>
          <w:b/>
          <w:color w:val="000000" w:themeColor="text1"/>
          <w:lang w:val="en-GB"/>
        </w:rPr>
        <w:t>6</w:t>
      </w:r>
      <w:r w:rsidRPr="00DA579E">
        <w:rPr>
          <w:rFonts w:ascii="Arial" w:hAnsi="Arial"/>
          <w:b/>
          <w:color w:val="000000" w:themeColor="text1"/>
          <w:lang w:val="en-GB"/>
        </w:rPr>
        <w:t xml:space="preserve">. </w:t>
      </w:r>
      <w:r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 xml:space="preserve">(A, B) 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>real-time PCR analysis revealing a dose-dependent increase of PDK4 transcript expression in murine hepatocytes (AML12 cells) upon treatment with 5</w:t>
      </w:r>
      <w:r w:rsidRPr="00DA579E">
        <w:rPr>
          <w:rFonts w:ascii="Arial" w:hAnsi="Arial"/>
          <w:color w:val="000000" w:themeColor="text1"/>
          <w:lang w:val="en-GB"/>
        </w:rPr>
        <w:t xml:space="preserve">-fluorouracil (5-FU; </w:t>
      </w:r>
      <w:r w:rsidRPr="00DA579E">
        <w:rPr>
          <w:rFonts w:ascii="Arial" w:hAnsi="Arial"/>
          <w:i/>
          <w:color w:val="000000" w:themeColor="text1"/>
          <w:lang w:val="en-GB"/>
        </w:rPr>
        <w:t>A</w:t>
      </w:r>
      <w:r w:rsidRPr="00DA579E">
        <w:rPr>
          <w:rFonts w:ascii="Arial" w:hAnsi="Arial"/>
          <w:color w:val="000000" w:themeColor="text1"/>
          <w:lang w:val="en-GB"/>
        </w:rPr>
        <w:t xml:space="preserve">) or </w:t>
      </w:r>
      <w:r w:rsidR="00DB269F">
        <w:rPr>
          <w:rFonts w:ascii="Arial" w:hAnsi="Arial"/>
          <w:color w:val="000000" w:themeColor="text1"/>
          <w:lang w:val="en-GB"/>
        </w:rPr>
        <w:t>o</w:t>
      </w:r>
      <w:r w:rsidRPr="00DA579E">
        <w:rPr>
          <w:rFonts w:ascii="Arial" w:hAnsi="Arial"/>
          <w:color w:val="000000" w:themeColor="text1"/>
          <w:lang w:val="en-GB"/>
        </w:rPr>
        <w:t xml:space="preserve">xaliplatin (Ox; </w:t>
      </w:r>
      <w:r w:rsidRPr="00DA579E">
        <w:rPr>
          <w:rFonts w:ascii="Arial" w:hAnsi="Arial"/>
          <w:i/>
          <w:color w:val="000000" w:themeColor="text1"/>
          <w:lang w:val="en-GB"/>
        </w:rPr>
        <w:t>B</w:t>
      </w:r>
      <w:r w:rsidRPr="00DA579E">
        <w:rPr>
          <w:rFonts w:ascii="Arial" w:hAnsi="Arial"/>
          <w:color w:val="000000" w:themeColor="text1"/>
          <w:lang w:val="en-GB"/>
        </w:rPr>
        <w:t xml:space="preserve">). </w:t>
      </w:r>
      <w:r w:rsidR="003F21C6" w:rsidRPr="00DA579E">
        <w:rPr>
          <w:rFonts w:ascii="Arial" w:hAnsi="Arial"/>
          <w:b/>
          <w:i/>
          <w:color w:val="000000" w:themeColor="text1"/>
          <w:lang w:val="en-GB"/>
        </w:rPr>
        <w:t>(C)</w:t>
      </w:r>
      <w:r w:rsidR="003F21C6" w:rsidRPr="00DA579E">
        <w:rPr>
          <w:rFonts w:ascii="Arial" w:hAnsi="Arial"/>
          <w:color w:val="000000" w:themeColor="text1"/>
          <w:lang w:val="en-GB"/>
        </w:rPr>
        <w:t xml:space="preserve"> </w:t>
      </w:r>
      <w:r w:rsidR="003F21C6" w:rsidRPr="00DA579E">
        <w:rPr>
          <w:rFonts w:ascii="Arial" w:hAnsi="Arial" w:cs="Arial"/>
          <w:color w:val="000000" w:themeColor="text1"/>
          <w:szCs w:val="24"/>
          <w:lang w:val="en-GB"/>
        </w:rPr>
        <w:t>Cell nucleus staining with DAPI revealing the viability of murine hepatocytes (AML12</w:t>
      </w:r>
      <w:r w:rsidR="003B7914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cells</w:t>
      </w:r>
      <w:r w:rsidR="003F21C6" w:rsidRPr="00DA579E">
        <w:rPr>
          <w:rFonts w:ascii="Arial" w:hAnsi="Arial" w:cs="Arial"/>
          <w:color w:val="000000" w:themeColor="text1"/>
          <w:szCs w:val="24"/>
          <w:lang w:val="en-GB"/>
        </w:rPr>
        <w:t>) exposed to 5</w:t>
      </w:r>
      <w:r w:rsidR="003F21C6" w:rsidRPr="00DA579E">
        <w:rPr>
          <w:rFonts w:ascii="Arial" w:hAnsi="Arial"/>
          <w:color w:val="000000" w:themeColor="text1"/>
          <w:lang w:val="en-GB"/>
        </w:rPr>
        <w:t xml:space="preserve">-fluorouracil (5-FU; 500µM), </w:t>
      </w:r>
      <w:r w:rsidR="00DB269F">
        <w:rPr>
          <w:rFonts w:ascii="Arial" w:hAnsi="Arial"/>
          <w:color w:val="000000" w:themeColor="text1"/>
          <w:lang w:val="en-GB"/>
        </w:rPr>
        <w:t>o</w:t>
      </w:r>
      <w:r w:rsidR="003F21C6" w:rsidRPr="00DA579E">
        <w:rPr>
          <w:rFonts w:ascii="Arial" w:hAnsi="Arial"/>
          <w:color w:val="000000" w:themeColor="text1"/>
          <w:lang w:val="en-GB"/>
        </w:rPr>
        <w:t>xaliplatin (Ox, 100µM) or vehicle control (</w:t>
      </w:r>
      <w:proofErr w:type="spellStart"/>
      <w:r w:rsidR="003F21C6" w:rsidRPr="00DA579E">
        <w:rPr>
          <w:rFonts w:ascii="Arial" w:hAnsi="Arial"/>
          <w:color w:val="000000" w:themeColor="text1"/>
          <w:lang w:val="en-GB"/>
        </w:rPr>
        <w:t>NaCl</w:t>
      </w:r>
      <w:proofErr w:type="spellEnd"/>
      <w:r w:rsidR="003F21C6" w:rsidRPr="00DA579E">
        <w:rPr>
          <w:rFonts w:ascii="Arial" w:hAnsi="Arial"/>
          <w:color w:val="000000" w:themeColor="text1"/>
          <w:lang w:val="en-GB"/>
        </w:rPr>
        <w:t xml:space="preserve">). Note that Ox-induced impairment of cell viability is significantly attenuated by up-regulation of PDK4 gene </w:t>
      </w:r>
      <w:r w:rsidR="003F21C6" w:rsidRPr="00DA579E">
        <w:rPr>
          <w:rFonts w:ascii="Arial" w:hAnsi="Arial"/>
          <w:color w:val="000000" w:themeColor="text1"/>
          <w:lang w:val="en-GB"/>
        </w:rPr>
        <w:lastRenderedPageBreak/>
        <w:t xml:space="preserve">function (CRISPR/Cas PDK4) compared to control (CRISPR/Cas </w:t>
      </w:r>
      <w:proofErr w:type="spellStart"/>
      <w:r w:rsidR="003F21C6" w:rsidRPr="00DA579E">
        <w:rPr>
          <w:rFonts w:ascii="Arial" w:hAnsi="Arial"/>
          <w:color w:val="000000" w:themeColor="text1"/>
          <w:lang w:val="en-GB"/>
        </w:rPr>
        <w:t>Cx</w:t>
      </w:r>
      <w:proofErr w:type="spellEnd"/>
      <w:r w:rsidR="003F21C6" w:rsidRPr="00DA579E">
        <w:rPr>
          <w:rFonts w:ascii="Arial" w:hAnsi="Arial"/>
          <w:color w:val="000000" w:themeColor="text1"/>
          <w:lang w:val="en-GB"/>
        </w:rPr>
        <w:t xml:space="preserve">). </w:t>
      </w:r>
      <w:r w:rsidRPr="00DA579E">
        <w:rPr>
          <w:rFonts w:ascii="Arial" w:hAnsi="Arial"/>
          <w:color w:val="000000" w:themeColor="text1"/>
          <w:lang w:val="en-GB"/>
        </w:rPr>
        <w:t xml:space="preserve">Graphs represent </w:t>
      </w:r>
      <w:r w:rsidR="008F6BCF" w:rsidRPr="00DA579E">
        <w:rPr>
          <w:rFonts w:ascii="Arial" w:hAnsi="Arial"/>
          <w:color w:val="000000" w:themeColor="text1"/>
          <w:lang w:val="en-GB"/>
        </w:rPr>
        <w:t>pooled data from</w:t>
      </w:r>
      <w:r w:rsidRPr="00DA579E">
        <w:rPr>
          <w:rFonts w:ascii="Arial" w:hAnsi="Arial"/>
          <w:color w:val="000000" w:themeColor="text1"/>
          <w:lang w:val="en-GB"/>
        </w:rPr>
        <w:t xml:space="preserve"> three independent experiments.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 xml:space="preserve"> </w:t>
      </w:r>
      <w:r w:rsidRPr="00DA579E">
        <w:rPr>
          <w:rFonts w:ascii="Arial" w:hAnsi="Arial"/>
          <w:color w:val="000000" w:themeColor="text1"/>
          <w:lang w:val="en-GB"/>
        </w:rPr>
        <w:t>*</w:t>
      </w:r>
      <w:r w:rsidRPr="00DA579E">
        <w:rPr>
          <w:rFonts w:ascii="Arial" w:hAnsi="Arial"/>
          <w:i/>
          <w:color w:val="000000" w:themeColor="text1"/>
          <w:lang w:val="en-GB"/>
        </w:rPr>
        <w:t>P</w:t>
      </w:r>
      <w:r w:rsidRPr="00DA579E">
        <w:rPr>
          <w:rFonts w:ascii="Arial" w:hAnsi="Arial"/>
          <w:color w:val="000000" w:themeColor="text1"/>
          <w:lang w:val="en-GB"/>
        </w:rPr>
        <w:t>&lt;0.05; **</w:t>
      </w:r>
      <w:r w:rsidRPr="00DA579E">
        <w:rPr>
          <w:rFonts w:ascii="Arial" w:hAnsi="Arial"/>
          <w:i/>
          <w:color w:val="000000" w:themeColor="text1"/>
          <w:lang w:val="en-GB"/>
        </w:rPr>
        <w:t>P</w:t>
      </w:r>
      <w:r w:rsidRPr="00DA579E">
        <w:rPr>
          <w:rFonts w:ascii="Arial" w:hAnsi="Arial"/>
          <w:color w:val="000000" w:themeColor="text1"/>
          <w:lang w:val="en-GB"/>
        </w:rPr>
        <w:t>&lt;0.01;</w:t>
      </w:r>
      <w:r w:rsidR="003F21C6" w:rsidRPr="00DA579E">
        <w:rPr>
          <w:rFonts w:ascii="Arial" w:hAnsi="Arial"/>
          <w:color w:val="000000" w:themeColor="text1"/>
          <w:lang w:val="en-GB"/>
        </w:rPr>
        <w:t xml:space="preserve"> ****P&lt;0.0001;</w:t>
      </w:r>
      <w:r w:rsidRPr="00DA579E">
        <w:rPr>
          <w:rFonts w:ascii="Arial" w:hAnsi="Arial"/>
          <w:color w:val="000000" w:themeColor="text1"/>
          <w:lang w:val="en-GB"/>
        </w:rPr>
        <w:t xml:space="preserve"> </w:t>
      </w:r>
      <w:r w:rsidRPr="00DA579E">
        <w:rPr>
          <w:rFonts w:ascii="Arial" w:hAnsi="Arial"/>
          <w:i/>
          <w:color w:val="000000" w:themeColor="text1"/>
          <w:lang w:val="en-GB"/>
        </w:rPr>
        <w:t>n</w:t>
      </w:r>
      <w:r w:rsidRPr="00DA579E">
        <w:rPr>
          <w:rFonts w:ascii="Arial" w:hAnsi="Arial"/>
          <w:color w:val="000000" w:themeColor="text1"/>
          <w:lang w:val="en-GB"/>
        </w:rPr>
        <w:t xml:space="preserve">=3. </w:t>
      </w:r>
    </w:p>
    <w:p w14:paraId="36D233E4" w14:textId="37416516" w:rsidR="00A4416C" w:rsidRPr="00DA579E" w:rsidRDefault="00A4416C" w:rsidP="00A4416C">
      <w:pPr>
        <w:spacing w:before="240" w:line="480" w:lineRule="auto"/>
        <w:jc w:val="both"/>
        <w:rPr>
          <w:rFonts w:ascii="Arial" w:hAnsi="Arial" w:cs="Arial"/>
          <w:color w:val="000000" w:themeColor="text1"/>
          <w:szCs w:val="24"/>
          <w:lang w:val="en-GB"/>
        </w:rPr>
      </w:pPr>
      <w:r w:rsidRPr="00DA579E">
        <w:rPr>
          <w:rFonts w:ascii="Arial" w:hAnsi="Arial"/>
          <w:b/>
          <w:color w:val="000000" w:themeColor="text1"/>
          <w:lang w:val="en-GB"/>
        </w:rPr>
        <w:t xml:space="preserve">Supp. Figure </w:t>
      </w:r>
      <w:r w:rsidR="003F21C6" w:rsidRPr="00DA579E">
        <w:rPr>
          <w:rFonts w:ascii="Arial" w:hAnsi="Arial"/>
          <w:b/>
          <w:color w:val="000000" w:themeColor="text1"/>
          <w:lang w:val="en-GB"/>
        </w:rPr>
        <w:t>7</w:t>
      </w:r>
      <w:r w:rsidRPr="00DA579E">
        <w:rPr>
          <w:rFonts w:ascii="Arial" w:hAnsi="Arial"/>
          <w:b/>
          <w:color w:val="000000" w:themeColor="text1"/>
          <w:lang w:val="en-GB"/>
        </w:rPr>
        <w:t xml:space="preserve">. </w:t>
      </w:r>
      <w:r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 xml:space="preserve">(A-C) 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>TUNEL assays</w:t>
      </w:r>
      <w:r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 xml:space="preserve"> 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>revealing apoptosis of murine (AML12</w:t>
      </w:r>
      <w:r w:rsidR="003B7914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cells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; 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>A,B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) and human hepatocytes (HepG2; 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>C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>) exposed to 5</w:t>
      </w:r>
      <w:r w:rsidRPr="00DA579E">
        <w:rPr>
          <w:rFonts w:ascii="Arial" w:hAnsi="Arial"/>
          <w:color w:val="000000" w:themeColor="text1"/>
          <w:lang w:val="en-GB"/>
        </w:rPr>
        <w:t xml:space="preserve">-fluorouracil (5-FU; 500µM). Note attenuated apoptosis upon up-regulation of PDK4 gene function (CRISPR/Cas PDK4) compared to control (CRISPR/Cas </w:t>
      </w:r>
      <w:proofErr w:type="spellStart"/>
      <w:r w:rsidRPr="00DA579E">
        <w:rPr>
          <w:rFonts w:ascii="Arial" w:hAnsi="Arial"/>
          <w:color w:val="000000" w:themeColor="text1"/>
          <w:lang w:val="en-GB"/>
        </w:rPr>
        <w:t>Cx</w:t>
      </w:r>
      <w:proofErr w:type="spellEnd"/>
      <w:r w:rsidRPr="00DA579E">
        <w:rPr>
          <w:rFonts w:ascii="Arial" w:hAnsi="Arial"/>
          <w:color w:val="000000" w:themeColor="text1"/>
          <w:lang w:val="en-GB"/>
        </w:rPr>
        <w:t>) (</w:t>
      </w:r>
      <w:r w:rsidRPr="00DA579E">
        <w:rPr>
          <w:rFonts w:ascii="Arial" w:hAnsi="Arial"/>
          <w:i/>
          <w:color w:val="000000" w:themeColor="text1"/>
          <w:lang w:val="en-GB"/>
        </w:rPr>
        <w:t>A</w:t>
      </w:r>
      <w:r w:rsidRPr="00DA579E">
        <w:rPr>
          <w:rFonts w:ascii="Arial" w:hAnsi="Arial"/>
          <w:color w:val="000000" w:themeColor="text1"/>
          <w:lang w:val="en-GB"/>
        </w:rPr>
        <w:t xml:space="preserve">), but enhanced apoptosis upon 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siRNA-mediated knockdown of PDK4 (siRNA PDK4) compared to control (siRNA </w:t>
      </w:r>
      <w:proofErr w:type="spellStart"/>
      <w:r w:rsidRPr="00DA579E">
        <w:rPr>
          <w:rFonts w:ascii="Arial" w:hAnsi="Arial" w:cs="Arial"/>
          <w:color w:val="000000" w:themeColor="text1"/>
          <w:szCs w:val="24"/>
          <w:lang w:val="en-GB"/>
        </w:rPr>
        <w:t>Cx</w:t>
      </w:r>
      <w:proofErr w:type="spellEnd"/>
      <w:r w:rsidRPr="00DA579E">
        <w:rPr>
          <w:rFonts w:ascii="Arial" w:hAnsi="Arial" w:cs="Arial"/>
          <w:color w:val="000000" w:themeColor="text1"/>
          <w:szCs w:val="24"/>
          <w:lang w:val="en-GB"/>
        </w:rPr>
        <w:t>) (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>B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>)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 xml:space="preserve">. </w:t>
      </w:r>
      <w:r w:rsidRPr="00DA579E">
        <w:rPr>
          <w:rFonts w:ascii="Arial" w:hAnsi="Arial"/>
          <w:color w:val="000000" w:themeColor="text1"/>
          <w:lang w:val="en-GB"/>
        </w:rPr>
        <w:t xml:space="preserve">Graphs represent </w:t>
      </w:r>
      <w:r w:rsidR="003F21C6" w:rsidRPr="00DA579E">
        <w:rPr>
          <w:rFonts w:ascii="Arial" w:hAnsi="Arial"/>
          <w:color w:val="000000" w:themeColor="text1"/>
          <w:lang w:val="en-GB"/>
        </w:rPr>
        <w:t xml:space="preserve">pooled data from </w:t>
      </w:r>
      <w:r w:rsidRPr="00DA579E">
        <w:rPr>
          <w:rFonts w:ascii="Arial" w:hAnsi="Arial"/>
          <w:color w:val="000000" w:themeColor="text1"/>
          <w:lang w:val="en-GB"/>
        </w:rPr>
        <w:t>three independent experiments.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 xml:space="preserve"> </w:t>
      </w:r>
      <w:r w:rsidRPr="00DA579E">
        <w:rPr>
          <w:rFonts w:ascii="Arial" w:hAnsi="Arial"/>
          <w:color w:val="000000" w:themeColor="text1"/>
          <w:lang w:val="en-GB"/>
        </w:rPr>
        <w:t>*</w:t>
      </w:r>
      <w:r w:rsidRPr="00DA579E">
        <w:rPr>
          <w:rFonts w:ascii="Arial" w:hAnsi="Arial"/>
          <w:i/>
          <w:color w:val="000000" w:themeColor="text1"/>
          <w:lang w:val="en-GB"/>
        </w:rPr>
        <w:t>P</w:t>
      </w:r>
      <w:r w:rsidRPr="00DA579E">
        <w:rPr>
          <w:rFonts w:ascii="Arial" w:hAnsi="Arial"/>
          <w:color w:val="000000" w:themeColor="text1"/>
          <w:lang w:val="en-GB"/>
        </w:rPr>
        <w:t xml:space="preserve">&lt;0.05; </w:t>
      </w:r>
      <w:r w:rsidRPr="00DA579E">
        <w:rPr>
          <w:rFonts w:ascii="Arial" w:hAnsi="Arial"/>
          <w:i/>
          <w:color w:val="000000" w:themeColor="text1"/>
          <w:lang w:val="en-GB"/>
        </w:rPr>
        <w:t>n</w:t>
      </w:r>
      <w:r w:rsidRPr="00DA579E">
        <w:rPr>
          <w:rFonts w:ascii="Arial" w:hAnsi="Arial"/>
          <w:color w:val="000000" w:themeColor="text1"/>
          <w:lang w:val="en-GB"/>
        </w:rPr>
        <w:t>=3.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</w:t>
      </w:r>
      <w:r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>(D)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Correlation analysis revealing a significant linear correlation between in</w:t>
      </w:r>
      <w:r w:rsidR="00265632" w:rsidRPr="00DA579E">
        <w:rPr>
          <w:rFonts w:ascii="Arial" w:hAnsi="Arial" w:cs="Arial"/>
          <w:color w:val="000000" w:themeColor="text1"/>
          <w:szCs w:val="24"/>
          <w:lang w:val="en-GB"/>
        </w:rPr>
        <w:t>trahepatic expressions of PPAR-</w:t>
      </w:r>
      <m:oMath>
        <m:r>
          <m:rPr>
            <m:sty m:val="p"/>
          </m:rPr>
          <w:rPr>
            <w:rFonts w:ascii="Cambria Math" w:hAnsi="Cambria Math"/>
            <w:color w:val="000000" w:themeColor="text1"/>
            <w:lang w:val="en-GB"/>
          </w:rPr>
          <m:t>α</m:t>
        </m:r>
      </m:oMath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and PDK4 mRNA in patients from the 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>CRLMx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cohort.</w:t>
      </w:r>
    </w:p>
    <w:p w14:paraId="391D958F" w14:textId="74710671" w:rsidR="00A4416C" w:rsidRPr="00DA579E" w:rsidRDefault="00A4416C" w:rsidP="00A4416C">
      <w:pPr>
        <w:spacing w:before="240" w:line="480" w:lineRule="auto"/>
        <w:jc w:val="both"/>
        <w:rPr>
          <w:rFonts w:ascii="Arial" w:hAnsi="Arial" w:cs="Arial"/>
          <w:color w:val="000000" w:themeColor="text1"/>
          <w:szCs w:val="24"/>
          <w:lang w:val="en-GB"/>
        </w:rPr>
      </w:pPr>
      <w:r w:rsidRPr="00DA579E">
        <w:rPr>
          <w:rFonts w:ascii="Arial" w:hAnsi="Arial"/>
          <w:b/>
          <w:color w:val="000000" w:themeColor="text1"/>
          <w:lang w:val="en-GB"/>
        </w:rPr>
        <w:t xml:space="preserve">Supp. Figure </w:t>
      </w:r>
      <w:r w:rsidR="003F21C6" w:rsidRPr="00DA579E">
        <w:rPr>
          <w:rFonts w:ascii="Arial" w:hAnsi="Arial"/>
          <w:b/>
          <w:color w:val="000000" w:themeColor="text1"/>
          <w:lang w:val="en-GB"/>
        </w:rPr>
        <w:t>8</w:t>
      </w:r>
      <w:r w:rsidRPr="00DA579E">
        <w:rPr>
          <w:rFonts w:ascii="Arial" w:hAnsi="Arial"/>
          <w:b/>
          <w:color w:val="000000" w:themeColor="text1"/>
          <w:lang w:val="en-GB"/>
        </w:rPr>
        <w:t xml:space="preserve">. </w:t>
      </w:r>
      <w:r w:rsidR="003B7914"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>(A)</w:t>
      </w:r>
      <w:r w:rsidR="003B7914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real-time PCR analysis revealing a significant increase of PDK4 transcript expression in </w:t>
      </w:r>
      <w:r w:rsidR="000D76A8" w:rsidRPr="00DA579E">
        <w:rPr>
          <w:rFonts w:ascii="Arial" w:hAnsi="Arial" w:cs="Arial"/>
          <w:color w:val="000000" w:themeColor="text1"/>
          <w:szCs w:val="24"/>
          <w:lang w:val="en-GB"/>
        </w:rPr>
        <w:t>human</w:t>
      </w:r>
      <w:r w:rsidR="003B7914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hepatocytes (</w:t>
      </w:r>
      <w:r w:rsidR="000D76A8" w:rsidRPr="00DA579E">
        <w:rPr>
          <w:rFonts w:ascii="Arial" w:hAnsi="Arial" w:cs="Arial"/>
          <w:color w:val="000000" w:themeColor="text1"/>
          <w:szCs w:val="24"/>
          <w:lang w:val="en-GB"/>
        </w:rPr>
        <w:t>HepG2</w:t>
      </w:r>
      <w:r w:rsidR="003B7914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cells) upon treatment with 200</w:t>
      </w:r>
      <w:r w:rsidR="003B7914" w:rsidRPr="00DA579E">
        <w:rPr>
          <w:rFonts w:ascii="Arial" w:hAnsi="Arial"/>
          <w:color w:val="000000" w:themeColor="text1"/>
          <w:lang w:val="en-GB"/>
        </w:rPr>
        <w:t>µM</w:t>
      </w:r>
      <w:r w:rsidR="003B7914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</w:t>
      </w:r>
      <w:r w:rsidR="00DB269F">
        <w:rPr>
          <w:rFonts w:ascii="Arial" w:hAnsi="Arial" w:cs="Arial"/>
          <w:color w:val="000000" w:themeColor="text1"/>
          <w:szCs w:val="24"/>
          <w:lang w:val="en-GB"/>
        </w:rPr>
        <w:t>f</w:t>
      </w:r>
      <w:r w:rsidR="003B7914" w:rsidRPr="00DA579E">
        <w:rPr>
          <w:rFonts w:ascii="Arial" w:hAnsi="Arial" w:cs="Arial"/>
          <w:color w:val="000000" w:themeColor="text1"/>
          <w:szCs w:val="24"/>
          <w:lang w:val="en-GB"/>
        </w:rPr>
        <w:t>enofibrate.</w:t>
      </w:r>
      <w:r w:rsidR="003B7914" w:rsidRPr="00DA579E">
        <w:rPr>
          <w:rFonts w:ascii="Arial" w:hAnsi="Arial" w:cs="Arial"/>
          <w:i/>
          <w:color w:val="000000" w:themeColor="text1"/>
          <w:szCs w:val="24"/>
          <w:lang w:val="en-GB"/>
        </w:rPr>
        <w:t xml:space="preserve"> </w:t>
      </w:r>
      <w:r w:rsidR="003B7914" w:rsidRPr="00DA579E">
        <w:rPr>
          <w:rFonts w:ascii="Arial" w:hAnsi="Arial" w:cs="Arial"/>
          <w:color w:val="000000" w:themeColor="text1"/>
          <w:szCs w:val="24"/>
          <w:lang w:val="en-GB"/>
        </w:rPr>
        <w:t>Graph represents pooled data from five independent experiments. **P&lt;0.01; n=5.</w:t>
      </w:r>
      <w:r w:rsidR="003B7914" w:rsidRPr="00DA579E">
        <w:rPr>
          <w:rFonts w:ascii="Arial" w:hAnsi="Arial" w:cs="Arial"/>
          <w:i/>
          <w:color w:val="000000" w:themeColor="text1"/>
          <w:szCs w:val="24"/>
          <w:lang w:val="en-GB"/>
        </w:rPr>
        <w:t xml:space="preserve"> </w:t>
      </w:r>
      <w:r w:rsidR="003F21C6"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>(</w:t>
      </w:r>
      <w:r w:rsidR="003B7914"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>B</w:t>
      </w:r>
      <w:r w:rsidR="003F21C6"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>)</w:t>
      </w:r>
      <w:r w:rsidR="003F21C6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Western Blotting (one representative blot, left) and densitometric analysis (right) revealing significantly increased PDK4 protein expression in </w:t>
      </w:r>
      <w:r w:rsidR="000D76A8" w:rsidRPr="00DA579E">
        <w:rPr>
          <w:rFonts w:ascii="Arial" w:hAnsi="Arial" w:cs="Arial"/>
          <w:color w:val="000000" w:themeColor="text1"/>
          <w:szCs w:val="24"/>
          <w:lang w:val="en-GB"/>
        </w:rPr>
        <w:t>murine</w:t>
      </w:r>
      <w:r w:rsidR="003B7914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hepatocytes (</w:t>
      </w:r>
      <w:r w:rsidR="000D76A8" w:rsidRPr="00DA579E">
        <w:rPr>
          <w:rFonts w:ascii="Arial" w:hAnsi="Arial" w:cs="Arial"/>
          <w:color w:val="000000" w:themeColor="text1"/>
          <w:szCs w:val="24"/>
          <w:lang w:val="en-GB"/>
        </w:rPr>
        <w:t>AML12</w:t>
      </w:r>
      <w:r w:rsidR="003B7914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cells) after treatment with 200</w:t>
      </w:r>
      <w:r w:rsidR="003B7914" w:rsidRPr="00DA579E">
        <w:rPr>
          <w:rFonts w:ascii="Arial" w:hAnsi="Arial"/>
          <w:color w:val="000000" w:themeColor="text1"/>
          <w:lang w:val="en-GB"/>
        </w:rPr>
        <w:t>µM</w:t>
      </w:r>
      <w:r w:rsidR="003B7914"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</w:t>
      </w:r>
      <w:r w:rsidR="00DB269F">
        <w:rPr>
          <w:rFonts w:ascii="Arial" w:hAnsi="Arial" w:cs="Arial"/>
          <w:color w:val="000000" w:themeColor="text1"/>
          <w:szCs w:val="24"/>
          <w:lang w:val="en-GB"/>
        </w:rPr>
        <w:t>f</w:t>
      </w:r>
      <w:r w:rsidR="003B7914" w:rsidRPr="00DA579E">
        <w:rPr>
          <w:rFonts w:ascii="Arial" w:hAnsi="Arial" w:cs="Arial"/>
          <w:color w:val="000000" w:themeColor="text1"/>
          <w:szCs w:val="24"/>
          <w:lang w:val="en-GB"/>
        </w:rPr>
        <w:t>enofibrate.</w:t>
      </w:r>
      <w:r w:rsidR="003F21C6"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 xml:space="preserve"> </w:t>
      </w:r>
      <w:r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>(</w:t>
      </w:r>
      <w:r w:rsidR="003F21C6"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>C</w:t>
      </w:r>
      <w:r w:rsidRPr="00DA579E">
        <w:rPr>
          <w:rFonts w:ascii="Arial" w:hAnsi="Arial" w:cs="Arial"/>
          <w:b/>
          <w:i/>
          <w:color w:val="000000" w:themeColor="text1"/>
          <w:szCs w:val="24"/>
          <w:lang w:val="en-GB"/>
        </w:rPr>
        <w:t>)</w:t>
      </w:r>
      <w:r w:rsidRPr="00DA579E">
        <w:rPr>
          <w:rFonts w:ascii="Arial" w:hAnsi="Arial" w:cs="Arial"/>
          <w:b/>
          <w:color w:val="000000" w:themeColor="text1"/>
          <w:szCs w:val="24"/>
          <w:lang w:val="en-GB"/>
        </w:rPr>
        <w:t xml:space="preserve"> </w:t>
      </w:r>
      <w:proofErr w:type="spellStart"/>
      <w:r w:rsidRPr="00DA579E">
        <w:rPr>
          <w:rFonts w:ascii="Arial" w:hAnsi="Arial" w:cs="Arial"/>
          <w:color w:val="000000" w:themeColor="text1"/>
          <w:szCs w:val="24"/>
          <w:lang w:val="en-GB"/>
        </w:rPr>
        <w:t>BrdU</w:t>
      </w:r>
      <w:proofErr w:type="spellEnd"/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assay revealing that the proliferation of murine hepatocytes (AML12 cells) exposed to Ox (100µM) is significantly enhanced by simultaneous treatment with </w:t>
      </w:r>
      <w:r w:rsidR="00DB269F">
        <w:rPr>
          <w:rFonts w:ascii="Arial" w:hAnsi="Arial" w:cs="Arial"/>
          <w:color w:val="000000" w:themeColor="text1"/>
          <w:szCs w:val="24"/>
          <w:lang w:val="en-GB"/>
        </w:rPr>
        <w:t>f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>enofibrate (</w:t>
      </w:r>
      <w:r w:rsidRPr="00DA579E">
        <w:rPr>
          <w:rFonts w:ascii="Arial" w:hAnsi="Arial"/>
          <w:color w:val="000000" w:themeColor="text1"/>
          <w:lang w:val="en-GB"/>
        </w:rPr>
        <w:t>50µM or 200µM)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. </w:t>
      </w:r>
      <w:r w:rsidRPr="00DA579E">
        <w:rPr>
          <w:rFonts w:ascii="Arial" w:hAnsi="Arial"/>
          <w:b/>
          <w:i/>
          <w:color w:val="000000" w:themeColor="text1"/>
          <w:lang w:val="en-GB"/>
        </w:rPr>
        <w:t>(</w:t>
      </w:r>
      <w:r w:rsidR="003F21C6" w:rsidRPr="00DA579E">
        <w:rPr>
          <w:rFonts w:ascii="Arial" w:hAnsi="Arial"/>
          <w:b/>
          <w:i/>
          <w:color w:val="000000" w:themeColor="text1"/>
          <w:lang w:val="en-GB"/>
        </w:rPr>
        <w:t>D</w:t>
      </w:r>
      <w:r w:rsidRPr="00DA579E">
        <w:rPr>
          <w:rFonts w:ascii="Arial" w:hAnsi="Arial"/>
          <w:b/>
          <w:i/>
          <w:color w:val="000000" w:themeColor="text1"/>
          <w:lang w:val="en-GB"/>
        </w:rPr>
        <w:t>)</w:t>
      </w:r>
      <w:r w:rsidRPr="00DA579E">
        <w:rPr>
          <w:rFonts w:ascii="Arial" w:hAnsi="Arial"/>
          <w:color w:val="000000" w:themeColor="text1"/>
          <w:lang w:val="en-GB"/>
        </w:rPr>
        <w:t xml:space="preserve"> 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>WST-1 assay revealing that the viability of murine colon cancer cells (CT26) exposed to 5-FU (</w:t>
      </w:r>
      <w:r w:rsidRPr="00DA579E">
        <w:rPr>
          <w:rFonts w:ascii="Arial" w:hAnsi="Arial"/>
          <w:color w:val="000000" w:themeColor="text1"/>
          <w:lang w:val="en-GB"/>
        </w:rPr>
        <w:t>500µM)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 is significantly enhanced by simultaneous treatment with </w:t>
      </w:r>
      <w:r w:rsidR="00DB269F">
        <w:rPr>
          <w:rFonts w:ascii="Arial" w:hAnsi="Arial" w:cs="Arial"/>
          <w:color w:val="000000" w:themeColor="text1"/>
          <w:szCs w:val="24"/>
          <w:lang w:val="en-GB"/>
        </w:rPr>
        <w:t>f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>enofibrate (</w:t>
      </w:r>
      <w:r w:rsidRPr="00DA579E">
        <w:rPr>
          <w:rFonts w:ascii="Arial" w:hAnsi="Arial"/>
          <w:color w:val="000000" w:themeColor="text1"/>
          <w:lang w:val="en-GB"/>
        </w:rPr>
        <w:t>50µM or 200µM)</w:t>
      </w:r>
      <w:r w:rsidRPr="00DA579E">
        <w:rPr>
          <w:rFonts w:ascii="Arial" w:hAnsi="Arial" w:cs="Arial"/>
          <w:color w:val="000000" w:themeColor="text1"/>
          <w:szCs w:val="24"/>
          <w:lang w:val="en-GB"/>
        </w:rPr>
        <w:t xml:space="preserve">. </w:t>
      </w:r>
      <w:r w:rsidRPr="00DA579E">
        <w:rPr>
          <w:rFonts w:ascii="Arial" w:hAnsi="Arial"/>
          <w:color w:val="000000" w:themeColor="text1"/>
          <w:lang w:val="en-GB"/>
        </w:rPr>
        <w:t xml:space="preserve">Graphs in </w:t>
      </w:r>
      <w:r w:rsidR="003B7914" w:rsidRPr="00DA579E">
        <w:rPr>
          <w:rFonts w:ascii="Arial" w:hAnsi="Arial"/>
          <w:i/>
          <w:color w:val="000000" w:themeColor="text1"/>
          <w:lang w:val="en-GB"/>
        </w:rPr>
        <w:t>B</w:t>
      </w:r>
      <w:r w:rsidR="003F21C6" w:rsidRPr="00DA579E">
        <w:rPr>
          <w:rFonts w:ascii="Arial" w:hAnsi="Arial"/>
          <w:i/>
          <w:color w:val="000000" w:themeColor="text1"/>
          <w:lang w:val="en-GB"/>
        </w:rPr>
        <w:t>-D</w:t>
      </w:r>
      <w:r w:rsidRPr="00DA579E">
        <w:rPr>
          <w:rFonts w:ascii="Arial" w:hAnsi="Arial"/>
          <w:color w:val="000000" w:themeColor="text1"/>
          <w:lang w:val="en-GB"/>
        </w:rPr>
        <w:t xml:space="preserve"> represent </w:t>
      </w:r>
      <w:r w:rsidR="003F21C6" w:rsidRPr="00DA579E">
        <w:rPr>
          <w:rFonts w:ascii="Arial" w:hAnsi="Arial"/>
          <w:color w:val="000000" w:themeColor="text1"/>
          <w:lang w:val="en-GB"/>
        </w:rPr>
        <w:t xml:space="preserve">pooled data from </w:t>
      </w:r>
      <w:r w:rsidRPr="00DA579E">
        <w:rPr>
          <w:rFonts w:ascii="Arial" w:hAnsi="Arial"/>
          <w:color w:val="000000" w:themeColor="text1"/>
          <w:lang w:val="en-GB"/>
        </w:rPr>
        <w:t>three independent experiments.</w:t>
      </w:r>
      <w:r w:rsidRPr="00DA579E">
        <w:rPr>
          <w:rFonts w:ascii="Arial" w:hAnsi="Arial" w:cs="Arial"/>
          <w:i/>
          <w:color w:val="000000" w:themeColor="text1"/>
          <w:szCs w:val="24"/>
          <w:lang w:val="en-GB"/>
        </w:rPr>
        <w:t xml:space="preserve"> </w:t>
      </w:r>
      <w:r w:rsidR="003F21C6" w:rsidRPr="00DA579E">
        <w:rPr>
          <w:rFonts w:ascii="Arial" w:hAnsi="Arial"/>
          <w:color w:val="000000" w:themeColor="text1"/>
          <w:lang w:val="en-GB"/>
        </w:rPr>
        <w:t>*</w:t>
      </w:r>
      <w:r w:rsidR="003F21C6" w:rsidRPr="00DA579E">
        <w:rPr>
          <w:rFonts w:ascii="Arial" w:hAnsi="Arial"/>
          <w:i/>
          <w:color w:val="000000" w:themeColor="text1"/>
          <w:lang w:val="en-GB"/>
        </w:rPr>
        <w:t>P</w:t>
      </w:r>
      <w:r w:rsidR="003F21C6" w:rsidRPr="00DA579E">
        <w:rPr>
          <w:rFonts w:ascii="Arial" w:hAnsi="Arial"/>
          <w:color w:val="000000" w:themeColor="text1"/>
          <w:lang w:val="en-GB"/>
        </w:rPr>
        <w:t>&lt;0.05; **</w:t>
      </w:r>
      <w:r w:rsidR="003F21C6" w:rsidRPr="00DA579E">
        <w:rPr>
          <w:rFonts w:ascii="Arial" w:hAnsi="Arial"/>
          <w:i/>
          <w:color w:val="000000" w:themeColor="text1"/>
          <w:lang w:val="en-GB"/>
        </w:rPr>
        <w:t>P</w:t>
      </w:r>
      <w:r w:rsidR="003F21C6" w:rsidRPr="00DA579E">
        <w:rPr>
          <w:rFonts w:ascii="Arial" w:hAnsi="Arial"/>
          <w:color w:val="000000" w:themeColor="text1"/>
          <w:lang w:val="en-GB"/>
        </w:rPr>
        <w:t xml:space="preserve">&lt;0.01; </w:t>
      </w:r>
      <w:r w:rsidRPr="00DA579E">
        <w:rPr>
          <w:rFonts w:ascii="Arial" w:hAnsi="Arial"/>
          <w:color w:val="000000" w:themeColor="text1"/>
          <w:lang w:val="en-GB"/>
        </w:rPr>
        <w:t>***</w:t>
      </w:r>
      <w:r w:rsidRPr="00DA579E">
        <w:rPr>
          <w:rFonts w:ascii="Arial" w:hAnsi="Arial"/>
          <w:i/>
          <w:color w:val="000000" w:themeColor="text1"/>
          <w:lang w:val="en-GB"/>
        </w:rPr>
        <w:t>P</w:t>
      </w:r>
      <w:r w:rsidRPr="00DA579E">
        <w:rPr>
          <w:rFonts w:ascii="Arial" w:hAnsi="Arial"/>
          <w:color w:val="000000" w:themeColor="text1"/>
          <w:lang w:val="en-GB"/>
        </w:rPr>
        <w:t xml:space="preserve">&lt;0.001; </w:t>
      </w:r>
      <w:r w:rsidRPr="00DA579E">
        <w:rPr>
          <w:rFonts w:ascii="Arial" w:hAnsi="Arial"/>
          <w:i/>
          <w:color w:val="000000" w:themeColor="text1"/>
          <w:lang w:val="en-GB"/>
        </w:rPr>
        <w:t>n</w:t>
      </w:r>
      <w:r w:rsidRPr="00DA579E">
        <w:rPr>
          <w:rFonts w:ascii="Arial" w:hAnsi="Arial"/>
          <w:color w:val="000000" w:themeColor="text1"/>
          <w:lang w:val="en-GB"/>
        </w:rPr>
        <w:t xml:space="preserve">=3. </w:t>
      </w:r>
    </w:p>
    <w:p w14:paraId="7A883930" w14:textId="3EFF5FB9" w:rsidR="00A4416C" w:rsidRPr="00DA579E" w:rsidRDefault="00A4416C">
      <w:pPr>
        <w:rPr>
          <w:rFonts w:ascii="Arial" w:hAnsi="Arial" w:cs="Arial"/>
          <w:color w:val="000000" w:themeColor="text1"/>
          <w:szCs w:val="24"/>
        </w:rPr>
      </w:pPr>
      <w:r w:rsidRPr="00DA579E">
        <w:rPr>
          <w:rFonts w:ascii="Arial" w:hAnsi="Arial" w:cs="Arial"/>
          <w:color w:val="000000" w:themeColor="text1"/>
          <w:szCs w:val="24"/>
        </w:rPr>
        <w:br w:type="page"/>
      </w:r>
    </w:p>
    <w:p w14:paraId="62742F02" w14:textId="0BBAB056" w:rsidR="00A4416C" w:rsidRPr="00DA579E" w:rsidRDefault="00A4416C" w:rsidP="00E933BA">
      <w:pPr>
        <w:ind w:left="-567"/>
        <w:rPr>
          <w:rFonts w:ascii="Arial" w:hAnsi="Arial"/>
          <w:b/>
          <w:color w:val="000000" w:themeColor="text1"/>
          <w:sz w:val="28"/>
        </w:rPr>
      </w:pPr>
      <w:r w:rsidRPr="00DA579E">
        <w:rPr>
          <w:rFonts w:ascii="Arial" w:hAnsi="Arial"/>
          <w:b/>
          <w:color w:val="000000" w:themeColor="text1"/>
          <w:sz w:val="28"/>
        </w:rPr>
        <w:lastRenderedPageBreak/>
        <w:t>SUPPLEMENTARY TABLES</w:t>
      </w:r>
    </w:p>
    <w:p w14:paraId="0A446E61" w14:textId="77777777" w:rsidR="008B5610" w:rsidRPr="00DA579E" w:rsidRDefault="008B5610" w:rsidP="00A4416C">
      <w:pPr>
        <w:rPr>
          <w:rFonts w:ascii="Arial" w:hAnsi="Arial"/>
          <w:b/>
          <w:color w:val="000000" w:themeColor="text1"/>
          <w:sz w:val="28"/>
        </w:rPr>
      </w:pPr>
    </w:p>
    <w:p w14:paraId="74CE0369" w14:textId="77777777" w:rsidR="008B5610" w:rsidRPr="00DA579E" w:rsidRDefault="008B5610" w:rsidP="008B5610">
      <w:pPr>
        <w:ind w:left="-567"/>
        <w:rPr>
          <w:rFonts w:ascii="Arial" w:eastAsia="Calibri" w:hAnsi="Arial" w:cs="Arial"/>
          <w:color w:val="000000" w:themeColor="text1"/>
          <w:szCs w:val="24"/>
          <w:lang w:val="en-GB" w:eastAsia="de-DE" w:bidi="ar-SA"/>
        </w:rPr>
      </w:pPr>
      <w:r w:rsidRPr="00DA579E">
        <w:rPr>
          <w:rFonts w:ascii="Arial" w:eastAsia="Calibri" w:hAnsi="Arial" w:cs="Arial"/>
          <w:b/>
          <w:color w:val="000000" w:themeColor="text1"/>
          <w:szCs w:val="24"/>
          <w:lang w:val="en-GB" w:eastAsia="de-DE" w:bidi="ar-SA"/>
        </w:rPr>
        <w:t xml:space="preserve">Supp. Table 1  </w:t>
      </w:r>
      <w:r w:rsidRPr="00DA579E">
        <w:rPr>
          <w:rFonts w:ascii="Arial" w:eastAsia="Calibri" w:hAnsi="Arial" w:cs="Arial"/>
          <w:color w:val="000000" w:themeColor="text1"/>
          <w:szCs w:val="24"/>
          <w:lang w:val="en-GB" w:eastAsia="de-DE" w:bidi="ar-SA"/>
        </w:rPr>
        <w:t xml:space="preserve">Characteristics of all patients in the </w:t>
      </w:r>
      <w:r w:rsidRPr="00DA579E">
        <w:rPr>
          <w:rFonts w:ascii="Arial" w:eastAsia="Calibri" w:hAnsi="Arial" w:cs="Arial"/>
          <w:i/>
          <w:color w:val="000000" w:themeColor="text1"/>
          <w:szCs w:val="24"/>
          <w:lang w:val="en-GB" w:eastAsia="de-DE" w:bidi="ar-SA"/>
        </w:rPr>
        <w:t>CRCx</w:t>
      </w:r>
      <w:r w:rsidRPr="00DA579E">
        <w:rPr>
          <w:rFonts w:ascii="Arial" w:eastAsia="Calibri" w:hAnsi="Arial" w:cs="Arial"/>
          <w:color w:val="000000" w:themeColor="text1"/>
          <w:szCs w:val="24"/>
          <w:lang w:val="en-GB" w:eastAsia="de-DE" w:bidi="ar-SA"/>
        </w:rPr>
        <w:t xml:space="preserve"> cohort (n=33).</w:t>
      </w:r>
    </w:p>
    <w:p w14:paraId="1E65CF27" w14:textId="77777777" w:rsidR="008B5610" w:rsidRPr="00DA579E" w:rsidRDefault="008B5610" w:rsidP="008B5610">
      <w:pPr>
        <w:ind w:left="-567"/>
        <w:rPr>
          <w:rFonts w:ascii="Arial" w:eastAsia="Calibri" w:hAnsi="Arial" w:cs="Arial"/>
          <w:b/>
          <w:color w:val="000000" w:themeColor="text1"/>
          <w:szCs w:val="24"/>
          <w:lang w:val="en-GB" w:eastAsia="de-DE" w:bidi="ar-SA"/>
        </w:rPr>
      </w:pPr>
    </w:p>
    <w:tbl>
      <w:tblPr>
        <w:tblW w:w="7275" w:type="dxa"/>
        <w:tblInd w:w="-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8"/>
        <w:gridCol w:w="1849"/>
        <w:gridCol w:w="1300"/>
        <w:gridCol w:w="1148"/>
      </w:tblGrid>
      <w:tr w:rsidR="00DA579E" w:rsidRPr="00DA579E" w14:paraId="38962F02" w14:textId="77777777" w:rsidTr="008B5610">
        <w:trPr>
          <w:trHeight w:val="300"/>
        </w:trPr>
        <w:tc>
          <w:tcPr>
            <w:tcW w:w="2978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C8D652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D2E8BF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3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7C2E1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n</w:t>
            </w:r>
          </w:p>
        </w:tc>
        <w:tc>
          <w:tcPr>
            <w:tcW w:w="1148" w:type="dxa"/>
            <w:tcBorders>
              <w:top w:val="single" w:sz="12" w:space="0" w:color="000000"/>
              <w:right w:val="double" w:sz="4" w:space="0" w:color="FFFFFF"/>
            </w:tcBorders>
            <w:shd w:val="clear" w:color="auto" w:fill="auto"/>
            <w:noWrap/>
            <w:vAlign w:val="center"/>
            <w:hideMark/>
          </w:tcPr>
          <w:p w14:paraId="693BDCE5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(%)</w:t>
            </w:r>
          </w:p>
        </w:tc>
      </w:tr>
      <w:tr w:rsidR="00DA579E" w:rsidRPr="00DA579E" w14:paraId="16C3335E" w14:textId="77777777" w:rsidTr="009C0756">
        <w:trPr>
          <w:trHeight w:val="320"/>
        </w:trPr>
        <w:tc>
          <w:tcPr>
            <w:tcW w:w="2978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4963631" w14:textId="77777777" w:rsidR="008B5610" w:rsidRPr="00DA579E" w:rsidRDefault="008B5610" w:rsidP="008B5610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  <w:t>No. of patients</w:t>
            </w:r>
          </w:p>
        </w:tc>
        <w:tc>
          <w:tcPr>
            <w:tcW w:w="184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1A9E72B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30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E162FB8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33</w:t>
            </w:r>
          </w:p>
        </w:tc>
        <w:tc>
          <w:tcPr>
            <w:tcW w:w="1148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4316A2E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100.00</w:t>
            </w:r>
          </w:p>
        </w:tc>
      </w:tr>
      <w:tr w:rsidR="00DA579E" w:rsidRPr="00DA579E" w14:paraId="3A0E4402" w14:textId="77777777" w:rsidTr="009C0756">
        <w:trPr>
          <w:trHeight w:val="300"/>
        </w:trPr>
        <w:tc>
          <w:tcPr>
            <w:tcW w:w="2978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99649A8" w14:textId="473E043B" w:rsidR="008B5610" w:rsidRPr="00DA579E" w:rsidRDefault="008B5610" w:rsidP="008B5610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  <w:t>Age in years</w:t>
            </w:r>
            <w:r w:rsidR="002C0E5F" w:rsidRPr="00DA579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vertAlign w:val="superscript"/>
                <w:lang w:val="en-GB" w:eastAsia="de-DE" w:bidi="ar-SA"/>
              </w:rPr>
              <w:t>§</w:t>
            </w:r>
          </w:p>
        </w:tc>
        <w:tc>
          <w:tcPr>
            <w:tcW w:w="1849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59487D2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30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E2B82AA" w14:textId="6F33C8D2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6</w:t>
            </w:r>
            <w:r w:rsidR="002C0E5F"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6</w:t>
            </w: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.</w:t>
            </w:r>
            <w:r w:rsidR="002C0E5F"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39</w:t>
            </w:r>
          </w:p>
        </w:tc>
        <w:tc>
          <w:tcPr>
            <w:tcW w:w="1148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640ABDE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±10.50</w:t>
            </w:r>
          </w:p>
        </w:tc>
      </w:tr>
      <w:tr w:rsidR="00DA579E" w:rsidRPr="00DA579E" w14:paraId="34696A97" w14:textId="77777777" w:rsidTr="008B5610">
        <w:trPr>
          <w:trHeight w:val="300"/>
        </w:trPr>
        <w:tc>
          <w:tcPr>
            <w:tcW w:w="2978" w:type="dxa"/>
            <w:shd w:val="clear" w:color="auto" w:fill="FFFFFF"/>
            <w:noWrap/>
            <w:vAlign w:val="center"/>
            <w:hideMark/>
          </w:tcPr>
          <w:p w14:paraId="5053CAD4" w14:textId="77777777" w:rsidR="008B5610" w:rsidRPr="00DA579E" w:rsidRDefault="008B5610" w:rsidP="008B5610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  <w:t>Gender</w:t>
            </w: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14:paraId="39991982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17458AF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23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277AFDDA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69.70</w:t>
            </w:r>
          </w:p>
        </w:tc>
      </w:tr>
      <w:tr w:rsidR="00DA579E" w:rsidRPr="00DA579E" w14:paraId="608369A4" w14:textId="77777777" w:rsidTr="008B5610">
        <w:trPr>
          <w:trHeight w:val="260"/>
        </w:trPr>
        <w:tc>
          <w:tcPr>
            <w:tcW w:w="297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B2AE6E4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8FF8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female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0073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10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1012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30.30</w:t>
            </w:r>
          </w:p>
        </w:tc>
      </w:tr>
      <w:tr w:rsidR="00DA579E" w:rsidRPr="00DA579E" w14:paraId="2871F93F" w14:textId="77777777" w:rsidTr="009C0756">
        <w:trPr>
          <w:trHeight w:val="300"/>
        </w:trPr>
        <w:tc>
          <w:tcPr>
            <w:tcW w:w="29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9005" w14:textId="77777777" w:rsidR="008B5610" w:rsidRPr="00DA579E" w:rsidRDefault="008B5610" w:rsidP="008B5610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  <w:t>Localization of primary tumour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E8AF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Colon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04562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13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2A934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39.39</w:t>
            </w:r>
          </w:p>
        </w:tc>
      </w:tr>
      <w:tr w:rsidR="00DA579E" w:rsidRPr="00DA579E" w14:paraId="6E4CCBB5" w14:textId="77777777" w:rsidTr="009C0756">
        <w:trPr>
          <w:trHeight w:val="300"/>
        </w:trPr>
        <w:tc>
          <w:tcPr>
            <w:tcW w:w="2978" w:type="dxa"/>
            <w:shd w:val="clear" w:color="auto" w:fill="auto"/>
            <w:vAlign w:val="center"/>
            <w:hideMark/>
          </w:tcPr>
          <w:p w14:paraId="3773B90F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14:paraId="6D8F3FC0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Caecum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B8D97A5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4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71FF682F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12.12</w:t>
            </w:r>
          </w:p>
        </w:tc>
      </w:tr>
      <w:tr w:rsidR="00DA579E" w:rsidRPr="00DA579E" w14:paraId="071B4B21" w14:textId="77777777" w:rsidTr="009C0756">
        <w:trPr>
          <w:trHeight w:val="320"/>
        </w:trPr>
        <w:tc>
          <w:tcPr>
            <w:tcW w:w="2978" w:type="dxa"/>
            <w:shd w:val="clear" w:color="auto" w:fill="auto"/>
            <w:vAlign w:val="center"/>
            <w:hideMark/>
          </w:tcPr>
          <w:p w14:paraId="132FC9AE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14:paraId="2B58D37B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Sigma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9B5E32A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7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21D86EB1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21.21</w:t>
            </w:r>
          </w:p>
        </w:tc>
      </w:tr>
      <w:tr w:rsidR="00DA579E" w:rsidRPr="00DA579E" w14:paraId="22ACB917" w14:textId="77777777" w:rsidTr="009C0756">
        <w:trPr>
          <w:trHeight w:val="300"/>
        </w:trPr>
        <w:tc>
          <w:tcPr>
            <w:tcW w:w="29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1DE7C3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F536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Rectum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FC80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6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72D8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18.18</w:t>
            </w:r>
          </w:p>
        </w:tc>
      </w:tr>
      <w:tr w:rsidR="00DA579E" w:rsidRPr="00DA579E" w14:paraId="1881AFB4" w14:textId="77777777" w:rsidTr="009C0756">
        <w:trPr>
          <w:trHeight w:val="300"/>
        </w:trPr>
        <w:tc>
          <w:tcPr>
            <w:tcW w:w="297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7455B0E" w14:textId="77777777" w:rsidR="008B5610" w:rsidRPr="00DA579E" w:rsidRDefault="008B5610" w:rsidP="008B5610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  <w:t>UICC stadium of primary tumour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0EAA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I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5CC9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5A5F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0.00</w:t>
            </w:r>
          </w:p>
        </w:tc>
      </w:tr>
      <w:tr w:rsidR="00DA579E" w:rsidRPr="00DA579E" w14:paraId="58648C1B" w14:textId="77777777" w:rsidTr="009C0756">
        <w:trPr>
          <w:trHeight w:val="300"/>
        </w:trPr>
        <w:tc>
          <w:tcPr>
            <w:tcW w:w="2978" w:type="dxa"/>
            <w:vMerge w:val="restart"/>
            <w:shd w:val="clear" w:color="auto" w:fill="auto"/>
            <w:vAlign w:val="center"/>
            <w:hideMark/>
          </w:tcPr>
          <w:p w14:paraId="423E40EA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14:paraId="694D3782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II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25762A6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0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7D704DC5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0.00</w:t>
            </w:r>
          </w:p>
        </w:tc>
      </w:tr>
      <w:tr w:rsidR="00DA579E" w:rsidRPr="00DA579E" w14:paraId="0C1F5A1A" w14:textId="77777777" w:rsidTr="009C0756">
        <w:trPr>
          <w:trHeight w:val="300"/>
        </w:trPr>
        <w:tc>
          <w:tcPr>
            <w:tcW w:w="2978" w:type="dxa"/>
            <w:vMerge/>
            <w:shd w:val="clear" w:color="auto" w:fill="auto"/>
            <w:vAlign w:val="center"/>
            <w:hideMark/>
          </w:tcPr>
          <w:p w14:paraId="245FC64C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14:paraId="094706F6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III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4E2CB6F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0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0BA3206B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0.00</w:t>
            </w:r>
          </w:p>
        </w:tc>
      </w:tr>
      <w:tr w:rsidR="00DA579E" w:rsidRPr="00DA579E" w14:paraId="7FB7F847" w14:textId="77777777" w:rsidTr="009C0756">
        <w:trPr>
          <w:trHeight w:val="300"/>
        </w:trPr>
        <w:tc>
          <w:tcPr>
            <w:tcW w:w="297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D057E3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5B09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IV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2B41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33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4549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100.00</w:t>
            </w:r>
          </w:p>
        </w:tc>
      </w:tr>
      <w:tr w:rsidR="00DA579E" w:rsidRPr="00DA579E" w14:paraId="484FA2B6" w14:textId="77777777" w:rsidTr="009C0756">
        <w:trPr>
          <w:trHeight w:val="300"/>
        </w:trPr>
        <w:tc>
          <w:tcPr>
            <w:tcW w:w="29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B840" w14:textId="77777777" w:rsidR="008B5610" w:rsidRPr="00DA579E" w:rsidRDefault="008B5610" w:rsidP="008B5610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  <w:t>MSKCC Score</w:t>
            </w:r>
          </w:p>
        </w:tc>
        <w:tc>
          <w:tcPr>
            <w:tcW w:w="1849" w:type="dxa"/>
            <w:shd w:val="clear" w:color="auto" w:fill="auto"/>
            <w:noWrap/>
            <w:vAlign w:val="center"/>
          </w:tcPr>
          <w:p w14:paraId="15F53DDA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7C529C6C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0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0847DF56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0.00</w:t>
            </w:r>
          </w:p>
        </w:tc>
      </w:tr>
      <w:tr w:rsidR="00DA579E" w:rsidRPr="00DA579E" w14:paraId="66EFC11F" w14:textId="77777777" w:rsidTr="009C0756">
        <w:trPr>
          <w:trHeight w:val="300"/>
        </w:trPr>
        <w:tc>
          <w:tcPr>
            <w:tcW w:w="2978" w:type="dxa"/>
            <w:shd w:val="clear" w:color="auto" w:fill="auto"/>
            <w:vAlign w:val="center"/>
            <w:hideMark/>
          </w:tcPr>
          <w:p w14:paraId="3221E9FF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14:paraId="5A1AB939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I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E409486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1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1E8ECA33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3.03</w:t>
            </w:r>
          </w:p>
        </w:tc>
      </w:tr>
      <w:tr w:rsidR="00DA579E" w:rsidRPr="00DA579E" w14:paraId="4184B80B" w14:textId="77777777" w:rsidTr="009C0756">
        <w:trPr>
          <w:trHeight w:val="300"/>
        </w:trPr>
        <w:tc>
          <w:tcPr>
            <w:tcW w:w="2978" w:type="dxa"/>
            <w:shd w:val="clear" w:color="auto" w:fill="auto"/>
            <w:vAlign w:val="center"/>
            <w:hideMark/>
          </w:tcPr>
          <w:p w14:paraId="16D09DC1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14:paraId="5C40A045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II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65168E2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5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6C317C91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15.15</w:t>
            </w:r>
          </w:p>
        </w:tc>
      </w:tr>
      <w:tr w:rsidR="00DA579E" w:rsidRPr="00DA579E" w14:paraId="5CCC6733" w14:textId="77777777" w:rsidTr="009C0756">
        <w:trPr>
          <w:trHeight w:val="300"/>
        </w:trPr>
        <w:tc>
          <w:tcPr>
            <w:tcW w:w="2978" w:type="dxa"/>
            <w:shd w:val="clear" w:color="auto" w:fill="auto"/>
            <w:vAlign w:val="center"/>
            <w:hideMark/>
          </w:tcPr>
          <w:p w14:paraId="1B955118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14:paraId="4A54CA0E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III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1D847BD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7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5144F088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21.21</w:t>
            </w:r>
          </w:p>
        </w:tc>
      </w:tr>
      <w:tr w:rsidR="00DA579E" w:rsidRPr="00DA579E" w14:paraId="039D6563" w14:textId="77777777" w:rsidTr="009C0756">
        <w:trPr>
          <w:trHeight w:val="300"/>
        </w:trPr>
        <w:tc>
          <w:tcPr>
            <w:tcW w:w="2978" w:type="dxa"/>
            <w:shd w:val="clear" w:color="auto" w:fill="auto"/>
            <w:vAlign w:val="center"/>
            <w:hideMark/>
          </w:tcPr>
          <w:p w14:paraId="289FE88B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14:paraId="19A8EE3F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IV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0C8A0E3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6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2BD0C835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18.18</w:t>
            </w:r>
          </w:p>
        </w:tc>
      </w:tr>
      <w:tr w:rsidR="00DA579E" w:rsidRPr="00DA579E" w14:paraId="2A2EFC49" w14:textId="77777777" w:rsidTr="009C0756">
        <w:trPr>
          <w:trHeight w:val="300"/>
        </w:trPr>
        <w:tc>
          <w:tcPr>
            <w:tcW w:w="2978" w:type="dxa"/>
            <w:shd w:val="clear" w:color="auto" w:fill="auto"/>
            <w:vAlign w:val="center"/>
            <w:hideMark/>
          </w:tcPr>
          <w:p w14:paraId="4847348F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14:paraId="6EB82CDF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V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A9E6425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4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1974A01B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12.12</w:t>
            </w:r>
          </w:p>
        </w:tc>
      </w:tr>
      <w:tr w:rsidR="00DA579E" w:rsidRPr="00DA579E" w14:paraId="15EF6C62" w14:textId="77777777" w:rsidTr="009C0756">
        <w:trPr>
          <w:trHeight w:val="300"/>
        </w:trPr>
        <w:tc>
          <w:tcPr>
            <w:tcW w:w="29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913324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D5E0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unknown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DE7F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10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8C19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30.30</w:t>
            </w:r>
          </w:p>
        </w:tc>
      </w:tr>
      <w:tr w:rsidR="00DA579E" w:rsidRPr="00DA579E" w14:paraId="2CC6B828" w14:textId="77777777" w:rsidTr="009C0756">
        <w:trPr>
          <w:trHeight w:val="300"/>
        </w:trPr>
        <w:tc>
          <w:tcPr>
            <w:tcW w:w="297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D1DA227" w14:textId="77777777" w:rsidR="008B5610" w:rsidRPr="00DA579E" w:rsidRDefault="008B5610" w:rsidP="008B5610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  <w:t>preoperative CEA-value (ng/ml)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6EA3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≤ 200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2D18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18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CF4E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54.55</w:t>
            </w:r>
          </w:p>
        </w:tc>
      </w:tr>
      <w:tr w:rsidR="00DA579E" w:rsidRPr="00DA579E" w14:paraId="5318A0EF" w14:textId="77777777" w:rsidTr="009C0756">
        <w:trPr>
          <w:trHeight w:val="300"/>
        </w:trPr>
        <w:tc>
          <w:tcPr>
            <w:tcW w:w="2978" w:type="dxa"/>
            <w:shd w:val="clear" w:color="auto" w:fill="auto"/>
            <w:vAlign w:val="center"/>
            <w:hideMark/>
          </w:tcPr>
          <w:p w14:paraId="5E93A1AF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14:paraId="60AE9788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&gt; 200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4F817E5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11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5CB97DB6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33.33</w:t>
            </w:r>
          </w:p>
        </w:tc>
      </w:tr>
      <w:tr w:rsidR="00DA579E" w:rsidRPr="00DA579E" w14:paraId="0946C347" w14:textId="77777777" w:rsidTr="009C0756">
        <w:trPr>
          <w:trHeight w:val="300"/>
        </w:trPr>
        <w:tc>
          <w:tcPr>
            <w:tcW w:w="2978" w:type="dxa"/>
            <w:shd w:val="clear" w:color="auto" w:fill="auto"/>
            <w:vAlign w:val="center"/>
            <w:hideMark/>
          </w:tcPr>
          <w:p w14:paraId="72E2C74A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14:paraId="01045341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unknown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DFA9159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4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30A6C7AB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12.12</w:t>
            </w:r>
          </w:p>
        </w:tc>
      </w:tr>
      <w:tr w:rsidR="00DA579E" w:rsidRPr="00DA579E" w14:paraId="0A289210" w14:textId="77777777" w:rsidTr="009C0756">
        <w:trPr>
          <w:trHeight w:val="300"/>
        </w:trPr>
        <w:tc>
          <w:tcPr>
            <w:tcW w:w="297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ABE35F2" w14:textId="77777777" w:rsidR="008B5610" w:rsidRPr="00DA579E" w:rsidRDefault="008B5610" w:rsidP="008B5610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  <w:t>Time point of metastases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817B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synchronous</w:t>
            </w: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val="en-GB" w:eastAsia="de-DE" w:bidi="ar-SA"/>
              </w:rPr>
              <w:t>#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37F5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33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779D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100.00</w:t>
            </w:r>
          </w:p>
        </w:tc>
      </w:tr>
      <w:tr w:rsidR="00DA579E" w:rsidRPr="00DA579E" w14:paraId="5D5886A2" w14:textId="77777777" w:rsidTr="009C0756">
        <w:trPr>
          <w:trHeight w:val="300"/>
        </w:trPr>
        <w:tc>
          <w:tcPr>
            <w:tcW w:w="29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7822FD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2013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metachronous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3C6B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0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7B3C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0.00</w:t>
            </w:r>
          </w:p>
        </w:tc>
      </w:tr>
      <w:tr w:rsidR="00DA579E" w:rsidRPr="00DA579E" w14:paraId="30FA4DFC" w14:textId="77777777" w:rsidTr="009C0756">
        <w:trPr>
          <w:trHeight w:val="300"/>
        </w:trPr>
        <w:tc>
          <w:tcPr>
            <w:tcW w:w="297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31ECE3" w14:textId="77777777" w:rsidR="008B5610" w:rsidRPr="00DA579E" w:rsidRDefault="008B5610" w:rsidP="008B5610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  <w:t>ASA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99DB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I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34C8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CEC5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3.03</w:t>
            </w:r>
          </w:p>
        </w:tc>
      </w:tr>
      <w:tr w:rsidR="00DA579E" w:rsidRPr="00DA579E" w14:paraId="6BED7F99" w14:textId="77777777" w:rsidTr="009C0756">
        <w:trPr>
          <w:trHeight w:val="300"/>
        </w:trPr>
        <w:tc>
          <w:tcPr>
            <w:tcW w:w="2978" w:type="dxa"/>
            <w:shd w:val="clear" w:color="auto" w:fill="auto"/>
            <w:vAlign w:val="center"/>
            <w:hideMark/>
          </w:tcPr>
          <w:p w14:paraId="0D8E7E0A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14:paraId="2E85EFAB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II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3484923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14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672AB1A2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42.42</w:t>
            </w:r>
          </w:p>
        </w:tc>
      </w:tr>
      <w:tr w:rsidR="00DA579E" w:rsidRPr="00DA579E" w14:paraId="3ECB44B6" w14:textId="77777777" w:rsidTr="009C0756">
        <w:trPr>
          <w:trHeight w:val="300"/>
        </w:trPr>
        <w:tc>
          <w:tcPr>
            <w:tcW w:w="2978" w:type="dxa"/>
            <w:shd w:val="clear" w:color="auto" w:fill="auto"/>
            <w:vAlign w:val="center"/>
            <w:hideMark/>
          </w:tcPr>
          <w:p w14:paraId="1144F211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14:paraId="1D0735CB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III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8A76864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7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095C8E49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21.21</w:t>
            </w:r>
          </w:p>
        </w:tc>
      </w:tr>
      <w:tr w:rsidR="00DA579E" w:rsidRPr="00DA579E" w14:paraId="598949D9" w14:textId="77777777" w:rsidTr="009C0756">
        <w:trPr>
          <w:trHeight w:val="300"/>
        </w:trPr>
        <w:tc>
          <w:tcPr>
            <w:tcW w:w="2978" w:type="dxa"/>
            <w:shd w:val="clear" w:color="auto" w:fill="auto"/>
            <w:vAlign w:val="center"/>
            <w:hideMark/>
          </w:tcPr>
          <w:p w14:paraId="1717CAD1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14:paraId="06CC7F75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IV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E426293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0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03CC8EA7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0.00</w:t>
            </w:r>
          </w:p>
        </w:tc>
      </w:tr>
      <w:tr w:rsidR="00DA579E" w:rsidRPr="00DA579E" w14:paraId="3860D76A" w14:textId="77777777" w:rsidTr="009C0756">
        <w:trPr>
          <w:trHeight w:val="300"/>
        </w:trPr>
        <w:tc>
          <w:tcPr>
            <w:tcW w:w="29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E2F7FB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0C1C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unknown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D634C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11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0BE9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33.33</w:t>
            </w:r>
          </w:p>
        </w:tc>
      </w:tr>
      <w:tr w:rsidR="00DA579E" w:rsidRPr="00DA579E" w14:paraId="214FEDCF" w14:textId="77777777" w:rsidTr="009C0756">
        <w:trPr>
          <w:trHeight w:val="300"/>
        </w:trPr>
        <w:tc>
          <w:tcPr>
            <w:tcW w:w="297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634DB51" w14:textId="77777777" w:rsidR="008B5610" w:rsidRPr="00DA579E" w:rsidRDefault="008B5610" w:rsidP="008B5610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  <w:t>Neoadjuvant chemotherapy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9C26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yes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4308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72F5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0.00</w:t>
            </w:r>
          </w:p>
        </w:tc>
      </w:tr>
      <w:tr w:rsidR="00DA579E" w:rsidRPr="00DA579E" w14:paraId="11F214FF" w14:textId="77777777" w:rsidTr="009C0756">
        <w:trPr>
          <w:trHeight w:val="300"/>
        </w:trPr>
        <w:tc>
          <w:tcPr>
            <w:tcW w:w="2978" w:type="dxa"/>
            <w:shd w:val="clear" w:color="auto" w:fill="auto"/>
            <w:vAlign w:val="center"/>
            <w:hideMark/>
          </w:tcPr>
          <w:p w14:paraId="1262D8A5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14:paraId="751DFF7D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no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ADF5E8A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33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063A9EFD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100.00</w:t>
            </w:r>
          </w:p>
        </w:tc>
      </w:tr>
      <w:tr w:rsidR="00DA579E" w:rsidRPr="00DA579E" w14:paraId="1B0F36AC" w14:textId="77777777" w:rsidTr="009C0756">
        <w:trPr>
          <w:trHeight w:val="300"/>
        </w:trPr>
        <w:tc>
          <w:tcPr>
            <w:tcW w:w="2978" w:type="dxa"/>
            <w:shd w:val="clear" w:color="auto" w:fill="auto"/>
            <w:vAlign w:val="center"/>
            <w:hideMark/>
          </w:tcPr>
          <w:p w14:paraId="0F1C4040" w14:textId="77777777" w:rsidR="008B5610" w:rsidRPr="00DA579E" w:rsidRDefault="008B5610" w:rsidP="008B5610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  <w:t>Adjuvant chemotherapy</w:t>
            </w: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14:paraId="49D980E9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yes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833442F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25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21CB9B3D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75.76</w:t>
            </w:r>
          </w:p>
        </w:tc>
      </w:tr>
      <w:tr w:rsidR="00DA579E" w:rsidRPr="00DA579E" w14:paraId="360E1BB4" w14:textId="77777777" w:rsidTr="009C0756">
        <w:trPr>
          <w:trHeight w:val="300"/>
        </w:trPr>
        <w:tc>
          <w:tcPr>
            <w:tcW w:w="2978" w:type="dxa"/>
            <w:shd w:val="clear" w:color="auto" w:fill="auto"/>
            <w:vAlign w:val="center"/>
            <w:hideMark/>
          </w:tcPr>
          <w:p w14:paraId="31B13136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shd w:val="clear" w:color="auto" w:fill="auto"/>
            <w:noWrap/>
            <w:vAlign w:val="center"/>
            <w:hideMark/>
          </w:tcPr>
          <w:p w14:paraId="75B9BE74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no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1CC602C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0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489277E3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0.00</w:t>
            </w:r>
          </w:p>
        </w:tc>
      </w:tr>
      <w:tr w:rsidR="00DA579E" w:rsidRPr="00DA579E" w14:paraId="50CB0739" w14:textId="77777777" w:rsidTr="009C0756">
        <w:trPr>
          <w:trHeight w:val="300"/>
        </w:trPr>
        <w:tc>
          <w:tcPr>
            <w:tcW w:w="29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4992DE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3D9E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unknown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CB09C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8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452F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24.24</w:t>
            </w:r>
          </w:p>
        </w:tc>
      </w:tr>
      <w:tr w:rsidR="00DA579E" w:rsidRPr="00DA579E" w14:paraId="192BD607" w14:textId="77777777" w:rsidTr="009C0756">
        <w:trPr>
          <w:trHeight w:val="300"/>
        </w:trPr>
        <w:tc>
          <w:tcPr>
            <w:tcW w:w="2978" w:type="dxa"/>
            <w:shd w:val="clear" w:color="auto" w:fill="auto"/>
            <w:vAlign w:val="center"/>
          </w:tcPr>
          <w:p w14:paraId="17E0E5CF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 w:eastAsia="de-DE" w:bidi="ar-SA"/>
              </w:rPr>
              <w:t>PDK4 mRNA expression</w:t>
            </w:r>
          </w:p>
        </w:tc>
        <w:tc>
          <w:tcPr>
            <w:tcW w:w="1849" w:type="dxa"/>
            <w:shd w:val="clear" w:color="auto" w:fill="auto"/>
            <w:noWrap/>
            <w:vAlign w:val="center"/>
          </w:tcPr>
          <w:p w14:paraId="29DCF058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transcripts ≤ median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1BFD3803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20</w:t>
            </w:r>
          </w:p>
        </w:tc>
        <w:tc>
          <w:tcPr>
            <w:tcW w:w="1148" w:type="dxa"/>
            <w:shd w:val="clear" w:color="auto" w:fill="auto"/>
            <w:noWrap/>
            <w:vAlign w:val="bottom"/>
          </w:tcPr>
          <w:p w14:paraId="5C5A8EF9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60.6</w:t>
            </w:r>
          </w:p>
        </w:tc>
      </w:tr>
      <w:tr w:rsidR="00DA579E" w:rsidRPr="00DA579E" w14:paraId="4F94963B" w14:textId="77777777" w:rsidTr="009C0756">
        <w:trPr>
          <w:trHeight w:val="300"/>
        </w:trPr>
        <w:tc>
          <w:tcPr>
            <w:tcW w:w="29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BE8FC7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9E98D7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transcripts &gt; median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5A37E3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13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1ED9C2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39.4</w:t>
            </w:r>
          </w:p>
        </w:tc>
      </w:tr>
      <w:tr w:rsidR="00DA579E" w:rsidRPr="00DA579E" w14:paraId="206821CB" w14:textId="77777777" w:rsidTr="009C0756">
        <w:trPr>
          <w:trHeight w:val="300"/>
        </w:trPr>
        <w:tc>
          <w:tcPr>
            <w:tcW w:w="297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12543C77" w14:textId="77777777" w:rsidR="008B5610" w:rsidRPr="00DA579E" w:rsidRDefault="008B5610" w:rsidP="008B5610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 w:eastAsia="de-DE" w:bidi="ar-SA"/>
              </w:rPr>
              <w:t>OS in months*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4A04B57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772597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32.36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E9FBA7" w14:textId="77777777" w:rsidR="008B5610" w:rsidRPr="00DA579E" w:rsidRDefault="008B5610" w:rsidP="008B561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 w:eastAsia="de-DE" w:bidi="ar-SA"/>
              </w:rPr>
              <w:t>±20.30</w:t>
            </w:r>
          </w:p>
        </w:tc>
      </w:tr>
    </w:tbl>
    <w:p w14:paraId="52198123" w14:textId="2F1125DF" w:rsidR="008B5610" w:rsidRPr="00DB269F" w:rsidRDefault="002C0E5F" w:rsidP="00DB269F">
      <w:pPr>
        <w:spacing w:line="360" w:lineRule="auto"/>
        <w:ind w:left="-426" w:right="2120"/>
        <w:jc w:val="both"/>
        <w:rPr>
          <w:rFonts w:ascii="Arial" w:eastAsia="Calibri" w:hAnsi="Arial" w:cs="Arial"/>
          <w:color w:val="000000" w:themeColor="text1"/>
          <w:sz w:val="18"/>
          <w:szCs w:val="24"/>
          <w:lang w:val="en-GB" w:eastAsia="de-DE" w:bidi="ar-SA"/>
        </w:rPr>
      </w:pPr>
      <w:r w:rsidRPr="00DA579E">
        <w:rPr>
          <w:rFonts w:ascii="Arial" w:hAnsi="Arial" w:cs="Arial"/>
          <w:color w:val="000000" w:themeColor="text1"/>
          <w:sz w:val="18"/>
          <w:lang w:val="en-GB"/>
        </w:rPr>
        <w:t xml:space="preserve">§Data are given as median ± standard deviation; </w:t>
      </w:r>
      <w:r w:rsidR="008B5610" w:rsidRPr="00DA579E">
        <w:rPr>
          <w:rFonts w:ascii="Arial" w:eastAsia="Calibri" w:hAnsi="Arial" w:cs="Arial"/>
          <w:color w:val="000000" w:themeColor="text1"/>
          <w:sz w:val="18"/>
          <w:szCs w:val="24"/>
          <w:lang w:val="en-GB" w:eastAsia="de-DE" w:bidi="ar-SA"/>
        </w:rPr>
        <w:t xml:space="preserve">*Data are given as mean ± standard deviation; </w:t>
      </w:r>
      <w:r w:rsidR="008B5610" w:rsidRPr="00DA579E">
        <w:rPr>
          <w:rFonts w:ascii="Arial" w:eastAsia="Calibri" w:hAnsi="Arial" w:cs="Arial"/>
          <w:color w:val="000000" w:themeColor="text1"/>
          <w:sz w:val="18"/>
          <w:szCs w:val="24"/>
          <w:vertAlign w:val="superscript"/>
          <w:lang w:val="en-GB" w:eastAsia="de-DE" w:bidi="ar-SA"/>
        </w:rPr>
        <w:t>#</w:t>
      </w:r>
      <w:r w:rsidR="008B5610" w:rsidRPr="00DA579E">
        <w:rPr>
          <w:rFonts w:ascii="Arial" w:eastAsia="Calibri" w:hAnsi="Arial" w:cs="Arial"/>
          <w:color w:val="000000" w:themeColor="text1"/>
          <w:sz w:val="18"/>
          <w:szCs w:val="24"/>
          <w:lang w:val="en-GB" w:eastAsia="de-DE" w:bidi="ar-SA"/>
        </w:rPr>
        <w:t xml:space="preserve">Diagnosed before or within 3 months after resection of the primary tumour; </w:t>
      </w:r>
      <w:r w:rsidR="008B5610" w:rsidRPr="00DA579E">
        <w:rPr>
          <w:rFonts w:ascii="Arial" w:eastAsia="Calibri" w:hAnsi="Arial" w:cs="Arial"/>
          <w:i/>
          <w:color w:val="000000" w:themeColor="text1"/>
          <w:sz w:val="18"/>
          <w:szCs w:val="24"/>
          <w:lang w:val="en-GB" w:eastAsia="de-DE" w:bidi="ar-SA"/>
        </w:rPr>
        <w:t>ASA</w:t>
      </w:r>
      <w:r w:rsidR="008B5610" w:rsidRPr="00DA579E">
        <w:rPr>
          <w:rFonts w:ascii="Arial" w:eastAsia="Calibri" w:hAnsi="Arial" w:cs="Arial"/>
          <w:color w:val="000000" w:themeColor="text1"/>
          <w:sz w:val="18"/>
          <w:szCs w:val="24"/>
          <w:lang w:val="en-GB" w:eastAsia="de-DE" w:bidi="ar-SA"/>
        </w:rPr>
        <w:t xml:space="preserve"> American Society of Anaesthesiologists; </w:t>
      </w:r>
      <w:r w:rsidR="008B5610" w:rsidRPr="00DA579E">
        <w:rPr>
          <w:rFonts w:ascii="Arial" w:eastAsia="Calibri" w:hAnsi="Arial" w:cs="Arial"/>
          <w:i/>
          <w:color w:val="000000" w:themeColor="text1"/>
          <w:sz w:val="18"/>
          <w:szCs w:val="24"/>
          <w:lang w:val="en-GB" w:eastAsia="de-DE" w:bidi="ar-SA"/>
        </w:rPr>
        <w:t>MSKCC</w:t>
      </w:r>
      <w:r w:rsidR="008B5610" w:rsidRPr="00DA579E">
        <w:rPr>
          <w:rFonts w:ascii="Arial" w:eastAsia="Calibri" w:hAnsi="Arial" w:cs="Arial"/>
          <w:color w:val="000000" w:themeColor="text1"/>
          <w:sz w:val="18"/>
          <w:szCs w:val="24"/>
          <w:lang w:val="en-GB" w:eastAsia="de-DE" w:bidi="ar-SA"/>
        </w:rPr>
        <w:t xml:space="preserve"> Memorial Sloan-Kettering Cancer </w:t>
      </w:r>
      <w:proofErr w:type="spellStart"/>
      <w:r w:rsidR="008B5610" w:rsidRPr="00DA579E">
        <w:rPr>
          <w:rFonts w:ascii="Arial" w:eastAsia="Calibri" w:hAnsi="Arial" w:cs="Arial"/>
          <w:color w:val="000000" w:themeColor="text1"/>
          <w:sz w:val="18"/>
          <w:szCs w:val="24"/>
          <w:lang w:val="en-GB" w:eastAsia="de-DE" w:bidi="ar-SA"/>
        </w:rPr>
        <w:t>Center</w:t>
      </w:r>
      <w:proofErr w:type="spellEnd"/>
      <w:r w:rsidR="008B5610" w:rsidRPr="00DA579E">
        <w:rPr>
          <w:rFonts w:ascii="Arial" w:eastAsia="Calibri" w:hAnsi="Arial" w:cs="Arial"/>
          <w:color w:val="000000" w:themeColor="text1"/>
          <w:sz w:val="18"/>
          <w:szCs w:val="24"/>
          <w:lang w:val="en-GB" w:eastAsia="de-DE" w:bidi="ar-SA"/>
        </w:rPr>
        <w:t xml:space="preserve">; </w:t>
      </w:r>
      <w:r w:rsidR="008B5610" w:rsidRPr="00DA579E">
        <w:rPr>
          <w:rFonts w:ascii="Arial" w:eastAsia="Calibri" w:hAnsi="Arial" w:cs="Arial"/>
          <w:i/>
          <w:color w:val="000000" w:themeColor="text1"/>
          <w:sz w:val="18"/>
          <w:szCs w:val="24"/>
          <w:lang w:val="en-GB" w:eastAsia="de-DE" w:bidi="ar-SA"/>
        </w:rPr>
        <w:t>OS</w:t>
      </w:r>
      <w:r w:rsidR="008B5610" w:rsidRPr="00DA579E">
        <w:rPr>
          <w:rFonts w:ascii="Arial" w:eastAsia="Calibri" w:hAnsi="Arial" w:cs="Arial"/>
          <w:color w:val="000000" w:themeColor="text1"/>
          <w:sz w:val="18"/>
          <w:szCs w:val="24"/>
          <w:lang w:val="en-GB" w:eastAsia="de-DE" w:bidi="ar-SA"/>
        </w:rPr>
        <w:t xml:space="preserve"> overall survival; </w:t>
      </w:r>
      <w:r w:rsidR="008B5610" w:rsidRPr="00DA579E">
        <w:rPr>
          <w:rFonts w:ascii="Arial" w:eastAsia="Calibri" w:hAnsi="Arial" w:cs="Arial"/>
          <w:i/>
          <w:color w:val="000000" w:themeColor="text1"/>
          <w:sz w:val="18"/>
          <w:szCs w:val="24"/>
          <w:lang w:val="en-GB" w:eastAsia="de-DE" w:bidi="ar-SA"/>
        </w:rPr>
        <w:t>PDK</w:t>
      </w:r>
      <w:r w:rsidR="008B5610" w:rsidRPr="00DA579E">
        <w:rPr>
          <w:rFonts w:ascii="Arial" w:eastAsia="Calibri" w:hAnsi="Arial" w:cs="Arial"/>
          <w:color w:val="000000" w:themeColor="text1"/>
          <w:sz w:val="18"/>
          <w:szCs w:val="24"/>
          <w:lang w:val="en-GB" w:eastAsia="de-DE" w:bidi="ar-SA"/>
        </w:rPr>
        <w:t xml:space="preserve"> pyruvate dehydrogenase kinase;</w:t>
      </w:r>
      <w:r w:rsidR="008B5610" w:rsidRPr="00DA579E">
        <w:rPr>
          <w:rFonts w:ascii="Arial" w:eastAsia="Calibri" w:hAnsi="Arial" w:cs="Arial"/>
          <w:i/>
          <w:color w:val="000000" w:themeColor="text1"/>
          <w:sz w:val="18"/>
          <w:szCs w:val="24"/>
          <w:lang w:val="en-GB" w:eastAsia="de-DE" w:bidi="ar-SA"/>
        </w:rPr>
        <w:t xml:space="preserve"> UICC</w:t>
      </w:r>
      <w:r w:rsidR="008B5610" w:rsidRPr="00DA579E">
        <w:rPr>
          <w:rFonts w:ascii="Arial" w:eastAsia="Calibri" w:hAnsi="Arial" w:cs="Arial"/>
          <w:color w:val="000000" w:themeColor="text1"/>
          <w:sz w:val="18"/>
          <w:szCs w:val="24"/>
          <w:lang w:val="en-GB" w:eastAsia="de-DE" w:bidi="ar-SA"/>
        </w:rPr>
        <w:t xml:space="preserve"> Union for International Cancer Control.</w:t>
      </w:r>
      <w:r w:rsidR="008B5610" w:rsidRPr="00DA579E">
        <w:rPr>
          <w:rFonts w:ascii="Arial" w:eastAsia="Calibri" w:hAnsi="Arial" w:cs="Arial"/>
          <w:color w:val="000000" w:themeColor="text1"/>
          <w:szCs w:val="24"/>
          <w:lang w:val="en-GB" w:eastAsia="de-DE" w:bidi="ar-SA"/>
        </w:rPr>
        <w:br w:type="page"/>
      </w:r>
    </w:p>
    <w:p w14:paraId="5D8A64E5" w14:textId="77777777" w:rsidR="008B5610" w:rsidRPr="00DA579E" w:rsidRDefault="008B5610" w:rsidP="008B5610">
      <w:pPr>
        <w:ind w:left="-567"/>
        <w:rPr>
          <w:rFonts w:ascii="Arial" w:eastAsia="Calibri" w:hAnsi="Arial" w:cs="Arial"/>
          <w:color w:val="000000" w:themeColor="text1"/>
          <w:szCs w:val="24"/>
          <w:lang w:val="en-GB" w:eastAsia="de-DE" w:bidi="ar-SA"/>
        </w:rPr>
      </w:pPr>
      <w:r w:rsidRPr="00DA579E">
        <w:rPr>
          <w:rFonts w:ascii="Arial" w:eastAsia="Calibri" w:hAnsi="Arial" w:cs="Arial"/>
          <w:b/>
          <w:color w:val="000000" w:themeColor="text1"/>
          <w:szCs w:val="24"/>
          <w:lang w:val="en-GB" w:eastAsia="de-DE" w:bidi="ar-SA"/>
        </w:rPr>
        <w:lastRenderedPageBreak/>
        <w:t xml:space="preserve">Supp. Table 2  </w:t>
      </w:r>
      <w:r w:rsidRPr="00DA579E">
        <w:rPr>
          <w:rFonts w:ascii="Arial" w:eastAsia="Calibri" w:hAnsi="Arial" w:cs="Arial"/>
          <w:color w:val="000000" w:themeColor="text1"/>
          <w:szCs w:val="24"/>
          <w:lang w:val="en-GB" w:eastAsia="de-DE" w:bidi="ar-SA"/>
        </w:rPr>
        <w:t>mRNA primer sequences for q-RT-PCR.</w:t>
      </w:r>
    </w:p>
    <w:p w14:paraId="214D9489" w14:textId="77777777" w:rsidR="008B5610" w:rsidRPr="00DA579E" w:rsidRDefault="008B5610" w:rsidP="008B5610">
      <w:pPr>
        <w:jc w:val="center"/>
        <w:rPr>
          <w:rFonts w:ascii="Arial" w:eastAsia="Calibri" w:hAnsi="Arial" w:cs="Arial"/>
          <w:color w:val="000000" w:themeColor="text1"/>
          <w:szCs w:val="24"/>
          <w:lang w:val="en-GB" w:eastAsia="de-DE" w:bidi="ar-SA"/>
        </w:rPr>
      </w:pPr>
    </w:p>
    <w:tbl>
      <w:tblPr>
        <w:tblStyle w:val="Tabellenraster1"/>
        <w:tblpPr w:leftFromText="141" w:rightFromText="141" w:vertAnchor="text" w:horzAnchor="page" w:tblpX="910" w:tblpY="17"/>
        <w:tblW w:w="554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06"/>
        <w:gridCol w:w="1117"/>
        <w:gridCol w:w="3733"/>
        <w:gridCol w:w="3889"/>
      </w:tblGrid>
      <w:tr w:rsidR="00DA579E" w:rsidRPr="00DA579E" w14:paraId="25797190" w14:textId="77777777" w:rsidTr="008B5610">
        <w:trPr>
          <w:trHeight w:val="340"/>
        </w:trPr>
        <w:tc>
          <w:tcPr>
            <w:tcW w:w="650" w:type="pct"/>
            <w:tcBorders>
              <w:top w:val="single" w:sz="12" w:space="0" w:color="auto"/>
              <w:bottom w:val="double" w:sz="4" w:space="0" w:color="auto"/>
              <w:right w:val="single" w:sz="4" w:space="0" w:color="FFFFFF"/>
            </w:tcBorders>
            <w:vAlign w:val="center"/>
          </w:tcPr>
          <w:p w14:paraId="38482276" w14:textId="77777777" w:rsidR="008B5610" w:rsidRPr="00DA579E" w:rsidRDefault="008B5610" w:rsidP="008B5610">
            <w:pPr>
              <w:rPr>
                <w:rFonts w:ascii="Arial" w:eastAsia="Calibri" w:hAnsi="Arial"/>
                <w:b/>
                <w:color w:val="000000" w:themeColor="text1"/>
                <w:sz w:val="20"/>
                <w:szCs w:val="18"/>
                <w:lang w:val="en-GB" w:eastAsia="de-DE"/>
              </w:rPr>
            </w:pPr>
            <w:r w:rsidRPr="00DA579E">
              <w:rPr>
                <w:rFonts w:ascii="Arial" w:eastAsia="Calibri" w:hAnsi="Arial"/>
                <w:b/>
                <w:color w:val="000000" w:themeColor="text1"/>
                <w:sz w:val="20"/>
                <w:szCs w:val="18"/>
                <w:lang w:val="en-GB" w:eastAsia="de-DE"/>
              </w:rPr>
              <w:t>Gene</w:t>
            </w:r>
          </w:p>
        </w:tc>
        <w:tc>
          <w:tcPr>
            <w:tcW w:w="556" w:type="pct"/>
            <w:tcBorders>
              <w:top w:val="sing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425EE8C7" w14:textId="77777777" w:rsidR="008B5610" w:rsidRPr="00DA579E" w:rsidRDefault="008B5610" w:rsidP="008B5610">
            <w:pPr>
              <w:rPr>
                <w:rFonts w:ascii="Arial" w:eastAsia="Calibri" w:hAnsi="Arial"/>
                <w:b/>
                <w:color w:val="000000" w:themeColor="text1"/>
                <w:sz w:val="20"/>
                <w:szCs w:val="18"/>
                <w:lang w:val="en-GB" w:eastAsia="de-DE"/>
              </w:rPr>
            </w:pPr>
            <w:r w:rsidRPr="00DA579E">
              <w:rPr>
                <w:rFonts w:ascii="Arial" w:eastAsia="Calibri" w:hAnsi="Arial"/>
                <w:b/>
                <w:color w:val="000000" w:themeColor="text1"/>
                <w:sz w:val="20"/>
                <w:szCs w:val="18"/>
                <w:lang w:val="en-GB" w:eastAsia="de-DE"/>
              </w:rPr>
              <w:t>Synonym</w:t>
            </w:r>
          </w:p>
        </w:tc>
        <w:tc>
          <w:tcPr>
            <w:tcW w:w="1858" w:type="pct"/>
            <w:tcBorders>
              <w:top w:val="sing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4E14E0F3" w14:textId="77777777" w:rsidR="008B5610" w:rsidRPr="00DA579E" w:rsidRDefault="008B5610" w:rsidP="008B5610">
            <w:pPr>
              <w:rPr>
                <w:rFonts w:ascii="Arial" w:eastAsia="Calibri" w:hAnsi="Arial"/>
                <w:b/>
                <w:color w:val="000000" w:themeColor="text1"/>
                <w:sz w:val="20"/>
                <w:szCs w:val="18"/>
                <w:lang w:val="en-GB" w:eastAsia="de-DE"/>
              </w:rPr>
            </w:pPr>
            <w:r w:rsidRPr="00DA579E">
              <w:rPr>
                <w:rFonts w:ascii="Arial" w:eastAsia="Calibri" w:hAnsi="Arial"/>
                <w:b/>
                <w:color w:val="000000" w:themeColor="text1"/>
                <w:sz w:val="20"/>
                <w:szCs w:val="18"/>
                <w:lang w:val="en-GB" w:eastAsia="de-DE"/>
              </w:rPr>
              <w:t xml:space="preserve">Forward Sequence </w:t>
            </w:r>
          </w:p>
        </w:tc>
        <w:tc>
          <w:tcPr>
            <w:tcW w:w="1936" w:type="pct"/>
            <w:tcBorders>
              <w:top w:val="single" w:sz="12" w:space="0" w:color="auto"/>
              <w:left w:val="single" w:sz="4" w:space="0" w:color="FFFFFF"/>
              <w:bottom w:val="double" w:sz="4" w:space="0" w:color="auto"/>
            </w:tcBorders>
            <w:vAlign w:val="center"/>
          </w:tcPr>
          <w:p w14:paraId="1206AF22" w14:textId="77777777" w:rsidR="008B5610" w:rsidRPr="00DA579E" w:rsidRDefault="008B5610" w:rsidP="008B5610">
            <w:pPr>
              <w:rPr>
                <w:rFonts w:ascii="Arial" w:eastAsia="Calibri" w:hAnsi="Arial"/>
                <w:b/>
                <w:color w:val="000000" w:themeColor="text1"/>
                <w:sz w:val="20"/>
                <w:szCs w:val="18"/>
                <w:lang w:val="en-GB" w:eastAsia="de-DE"/>
              </w:rPr>
            </w:pPr>
            <w:r w:rsidRPr="00DA579E">
              <w:rPr>
                <w:rFonts w:ascii="Arial" w:eastAsia="Calibri" w:hAnsi="Arial"/>
                <w:b/>
                <w:color w:val="000000" w:themeColor="text1"/>
                <w:sz w:val="20"/>
                <w:szCs w:val="18"/>
                <w:lang w:val="en-GB" w:eastAsia="de-DE"/>
              </w:rPr>
              <w:t xml:space="preserve">Reverse Sequence </w:t>
            </w:r>
          </w:p>
        </w:tc>
      </w:tr>
      <w:tr w:rsidR="00DA579E" w:rsidRPr="00DA579E" w14:paraId="2C5785A0" w14:textId="77777777" w:rsidTr="009C0756">
        <w:trPr>
          <w:trHeight w:val="361"/>
        </w:trPr>
        <w:tc>
          <w:tcPr>
            <w:tcW w:w="65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F065C5B" w14:textId="77777777" w:rsidR="008B5610" w:rsidRPr="00DA579E" w:rsidRDefault="008B5610" w:rsidP="008B5610">
            <w:pPr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</w:pPr>
            <w:proofErr w:type="spellStart"/>
            <w:r w:rsidRPr="00DA579E"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  <w:t>Actb</w:t>
            </w:r>
            <w:proofErr w:type="spellEnd"/>
            <w:r w:rsidRPr="00DA579E"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  <w:t>*</w:t>
            </w:r>
          </w:p>
        </w:tc>
        <w:tc>
          <w:tcPr>
            <w:tcW w:w="556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1EDFD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ß-actin</w:t>
            </w:r>
          </w:p>
        </w:tc>
        <w:tc>
          <w:tcPr>
            <w:tcW w:w="1858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4086F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5’GCTGTATTCCCCTCCATCGT3’</w:t>
            </w:r>
          </w:p>
        </w:tc>
        <w:tc>
          <w:tcPr>
            <w:tcW w:w="1936" w:type="pct"/>
            <w:tcBorders>
              <w:top w:val="doub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2B24582D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5’AGGTGTGGTGCCAGATCTTC3’</w:t>
            </w:r>
          </w:p>
        </w:tc>
      </w:tr>
      <w:tr w:rsidR="00DA579E" w:rsidRPr="00DA579E" w14:paraId="089CD7A3" w14:textId="77777777" w:rsidTr="009C0756">
        <w:trPr>
          <w:trHeight w:val="34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E0558" w14:textId="77777777" w:rsidR="008B5610" w:rsidRPr="00DA579E" w:rsidRDefault="008B5610" w:rsidP="008B5610">
            <w:pPr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  <w:t>ACTB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FDFFB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ß-actin</w:t>
            </w: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05FF2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5’ATGTGGCCGAGGACTTTGATT3’</w:t>
            </w:r>
          </w:p>
        </w:tc>
        <w:tc>
          <w:tcPr>
            <w:tcW w:w="193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63DB6DC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5’AGTGGGGTGGCTTTTAGGATG3’</w:t>
            </w:r>
          </w:p>
        </w:tc>
      </w:tr>
      <w:tr w:rsidR="00DA579E" w:rsidRPr="00DA579E" w14:paraId="7FA8B865" w14:textId="77777777" w:rsidTr="009C0756">
        <w:trPr>
          <w:trHeight w:val="34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94729" w14:textId="77777777" w:rsidR="008B5610" w:rsidRPr="00DA579E" w:rsidRDefault="008B5610" w:rsidP="008B5610">
            <w:pPr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  <w:t>EGLN2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B932F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PHD1</w:t>
            </w: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A611E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5’AGATTGCCTGGGTGGAAG3’</w:t>
            </w:r>
          </w:p>
        </w:tc>
        <w:tc>
          <w:tcPr>
            <w:tcW w:w="193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87C9D3C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5’TGCCTGGGTAACACGCC3’</w:t>
            </w:r>
          </w:p>
        </w:tc>
      </w:tr>
      <w:tr w:rsidR="00DA579E" w:rsidRPr="00DA579E" w14:paraId="483F975A" w14:textId="77777777" w:rsidTr="009C0756">
        <w:trPr>
          <w:trHeight w:val="34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70457" w14:textId="77777777" w:rsidR="008B5610" w:rsidRPr="00DA579E" w:rsidRDefault="008B5610" w:rsidP="008B5610">
            <w:pPr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  <w:t>EGLN1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E24A5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PDH2</w:t>
            </w: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099C5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5’CGACCTGATACGCCACTGTA3’</w:t>
            </w:r>
          </w:p>
        </w:tc>
        <w:tc>
          <w:tcPr>
            <w:tcW w:w="193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057ED84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5’CCTTGGCATCCCAGTCTTTA3’</w:t>
            </w:r>
          </w:p>
        </w:tc>
      </w:tr>
      <w:tr w:rsidR="00DA579E" w:rsidRPr="00DA579E" w14:paraId="42CD7F46" w14:textId="77777777" w:rsidTr="009C0756">
        <w:trPr>
          <w:trHeight w:val="34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E2C97" w14:textId="77777777" w:rsidR="008B5610" w:rsidRPr="00DA579E" w:rsidRDefault="008B5610" w:rsidP="008B5610">
            <w:pPr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  <w:t>EGLN3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17D5D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PDH3</w:t>
            </w: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330D3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5’TCAGATCGTAGGAACCCACAC3’</w:t>
            </w:r>
          </w:p>
        </w:tc>
        <w:tc>
          <w:tcPr>
            <w:tcW w:w="193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D04F8E6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5’GAACAAGGCCAGCAGATT TC3’</w:t>
            </w:r>
          </w:p>
        </w:tc>
      </w:tr>
      <w:tr w:rsidR="00DA579E" w:rsidRPr="00DA579E" w14:paraId="71D7DB8E" w14:textId="77777777" w:rsidTr="009C0756">
        <w:trPr>
          <w:trHeight w:val="34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873AC" w14:textId="77777777" w:rsidR="008B5610" w:rsidRPr="00DA579E" w:rsidRDefault="008B5610" w:rsidP="008B5610">
            <w:pPr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  <w:t>EPO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A861E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EPO</w:t>
            </w: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817AB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5’CTATGCCTGGAAGAGGATGG3’</w:t>
            </w:r>
          </w:p>
        </w:tc>
        <w:tc>
          <w:tcPr>
            <w:tcW w:w="193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50F51B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5’TGGGAAGAGTTGACCAACAG3’</w:t>
            </w:r>
          </w:p>
        </w:tc>
      </w:tr>
      <w:tr w:rsidR="00DA579E" w:rsidRPr="00DA579E" w14:paraId="67A5931F" w14:textId="77777777" w:rsidTr="009C0756">
        <w:trPr>
          <w:trHeight w:val="34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ED31F" w14:textId="77777777" w:rsidR="008B5610" w:rsidRPr="00DA579E" w:rsidRDefault="008B5610" w:rsidP="008B5610">
            <w:pPr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  <w:t>GCK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5FB8B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GCK</w:t>
            </w: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FCE94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5’TGGAGGAGATGCAGAATGTG3’</w:t>
            </w:r>
          </w:p>
        </w:tc>
        <w:tc>
          <w:tcPr>
            <w:tcW w:w="193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EB4C2E5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5’CCCATGTACTTGCCACCTATG3’</w:t>
            </w:r>
          </w:p>
        </w:tc>
      </w:tr>
      <w:tr w:rsidR="00DA579E" w:rsidRPr="00DA579E" w14:paraId="12DF26C6" w14:textId="77777777" w:rsidTr="009C0756">
        <w:trPr>
          <w:trHeight w:val="34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9F47C" w14:textId="77777777" w:rsidR="008B5610" w:rsidRPr="00DA579E" w:rsidRDefault="008B5610" w:rsidP="008B5610">
            <w:pPr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  <w:t>PDK1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52C49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PDK1</w:t>
            </w: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0D44C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20"/>
                <w:szCs w:val="22"/>
                <w:lang w:val="en-GB" w:eastAsia="de-DE" w:bidi="ar-SA"/>
              </w:rPr>
              <w:t>5’CGCTGGGTAATGAGGATTTG3’</w:t>
            </w:r>
          </w:p>
        </w:tc>
        <w:tc>
          <w:tcPr>
            <w:tcW w:w="193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8CD310B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20"/>
                <w:szCs w:val="22"/>
                <w:lang w:val="en-GB" w:eastAsia="de-DE" w:bidi="ar-SA"/>
              </w:rPr>
              <w:t>5’TTACCACCCCCAGCCAGAGG3’</w:t>
            </w:r>
          </w:p>
        </w:tc>
      </w:tr>
      <w:tr w:rsidR="00DA579E" w:rsidRPr="00DA579E" w14:paraId="370A7ABA" w14:textId="77777777" w:rsidTr="009C0756">
        <w:trPr>
          <w:trHeight w:val="34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F411D" w14:textId="77777777" w:rsidR="008B5610" w:rsidRPr="00DA579E" w:rsidRDefault="008B5610" w:rsidP="008B5610">
            <w:pPr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  <w:t>Pdk4*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1BE71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PDK4</w:t>
            </w: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3C4C5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5'TCGACCCAAACTGTGATGTG3'</w:t>
            </w:r>
          </w:p>
        </w:tc>
        <w:tc>
          <w:tcPr>
            <w:tcW w:w="193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F20C3F5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5'TCGAAGAGCATGTGGTGAAG3'</w:t>
            </w:r>
          </w:p>
        </w:tc>
      </w:tr>
      <w:tr w:rsidR="00DA579E" w:rsidRPr="00DA579E" w14:paraId="27BA9466" w14:textId="77777777" w:rsidTr="009C0756">
        <w:trPr>
          <w:trHeight w:val="34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2FA8D" w14:textId="77777777" w:rsidR="008B5610" w:rsidRPr="00DA579E" w:rsidRDefault="008B5610" w:rsidP="008B5610">
            <w:pPr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  <w:t>PDK4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2C9E9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PDK4</w:t>
            </w: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8F5EC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5’GCCTTTGAGTGTTCAAGGATG3’</w:t>
            </w:r>
          </w:p>
        </w:tc>
        <w:tc>
          <w:tcPr>
            <w:tcW w:w="193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CEEFF07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5’GAAGGCTGATTTTCCTGGTG3’</w:t>
            </w:r>
          </w:p>
        </w:tc>
      </w:tr>
      <w:tr w:rsidR="00DA579E" w:rsidRPr="00DA579E" w14:paraId="7409F6AC" w14:textId="77777777" w:rsidTr="009C0756">
        <w:trPr>
          <w:trHeight w:val="34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BDECD" w14:textId="77777777" w:rsidR="008B5610" w:rsidRPr="00DA579E" w:rsidRDefault="008B5610" w:rsidP="008B5610">
            <w:pPr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  <w:t>PFKL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F3ED4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PFKL</w:t>
            </w: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A3B7B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20"/>
                <w:szCs w:val="22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20"/>
                <w:szCs w:val="22"/>
                <w:lang w:val="en-GB" w:eastAsia="de-DE" w:bidi="ar-SA"/>
              </w:rPr>
              <w:t>5’ACACCCGTGTAACTGTGCTG3’</w:t>
            </w:r>
          </w:p>
        </w:tc>
        <w:tc>
          <w:tcPr>
            <w:tcW w:w="193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468D03F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20"/>
                <w:szCs w:val="22"/>
                <w:lang w:val="en-GB" w:eastAsia="de-DE" w:bidi="ar-SA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20"/>
                <w:szCs w:val="22"/>
                <w:lang w:val="en-GB" w:eastAsia="de-DE" w:bidi="ar-SA"/>
              </w:rPr>
              <w:t>5’AGCCGCACTGACTGGTCC3’</w:t>
            </w:r>
          </w:p>
        </w:tc>
      </w:tr>
      <w:tr w:rsidR="00DA579E" w:rsidRPr="00DA579E" w14:paraId="6BD3D781" w14:textId="77777777" w:rsidTr="009C0756">
        <w:trPr>
          <w:trHeight w:val="34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91301" w14:textId="77777777" w:rsidR="008B5610" w:rsidRPr="00DA579E" w:rsidRDefault="008B5610" w:rsidP="008B5610">
            <w:pPr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  <w:t>PPARA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AE435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PPAR-</w:t>
            </w: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  <w:color w:val="000000" w:themeColor="text1"/>
                  <w:sz w:val="20"/>
                  <w:szCs w:val="22"/>
                  <w:lang w:val="en-GB" w:eastAsia="de-DE"/>
                </w:rPr>
                <m:t>α</m:t>
              </m:r>
            </m:oMath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18CBD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20"/>
                <w:szCs w:val="22"/>
                <w:lang w:val="en-GB" w:eastAsia="de-DE" w:bidi="ar-SA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5’TCACAAGTGCCTTTCTGTCG3’</w:t>
            </w:r>
          </w:p>
        </w:tc>
        <w:tc>
          <w:tcPr>
            <w:tcW w:w="193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E40ED14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20"/>
                <w:szCs w:val="22"/>
                <w:lang w:val="en-GB" w:eastAsia="de-DE" w:bidi="ar-SA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5’TAGGCCTCGTAGATTCTCTGGG3’</w:t>
            </w:r>
          </w:p>
        </w:tc>
      </w:tr>
      <w:tr w:rsidR="00DA579E" w:rsidRPr="00DA579E" w14:paraId="5D36746A" w14:textId="77777777" w:rsidTr="009C0756">
        <w:trPr>
          <w:trHeight w:val="34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F5564" w14:textId="77777777" w:rsidR="008B5610" w:rsidRPr="00DA579E" w:rsidRDefault="008B5610" w:rsidP="008B5610">
            <w:pPr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  <w:t>PPARGC1A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BBBF7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PGC1-</w:t>
            </w: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  <w:color w:val="000000" w:themeColor="text1"/>
                  <w:sz w:val="20"/>
                  <w:szCs w:val="22"/>
                  <w:lang w:val="en-GB" w:eastAsia="de-DE"/>
                </w:rPr>
                <m:t>α</m:t>
              </m:r>
            </m:oMath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6B604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20"/>
                <w:szCs w:val="22"/>
                <w:lang w:val="en-GB" w:eastAsia="de-DE" w:bidi="ar-SA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5’TCTGACCACAAACGATGACC3’</w:t>
            </w:r>
          </w:p>
        </w:tc>
        <w:tc>
          <w:tcPr>
            <w:tcW w:w="193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E195A4" w14:textId="77777777" w:rsidR="008B5610" w:rsidRPr="00DA579E" w:rsidRDefault="008B5610" w:rsidP="008B5610">
            <w:pPr>
              <w:rPr>
                <w:rFonts w:ascii="Arial" w:eastAsia="Times New Roman" w:hAnsi="Arial" w:cs="Arial"/>
                <w:color w:val="000000" w:themeColor="text1"/>
                <w:sz w:val="20"/>
                <w:szCs w:val="22"/>
                <w:lang w:val="en-GB" w:eastAsia="de-DE" w:bidi="ar-SA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5’TCAAATGGGGAACCCTTG3’</w:t>
            </w:r>
          </w:p>
        </w:tc>
      </w:tr>
      <w:tr w:rsidR="00DA579E" w:rsidRPr="00DA579E" w14:paraId="0E91B188" w14:textId="77777777" w:rsidTr="009C0756">
        <w:trPr>
          <w:trHeight w:val="376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CFD6C" w14:textId="77777777" w:rsidR="008B5610" w:rsidRPr="00DA579E" w:rsidRDefault="008B5610" w:rsidP="008B5610">
            <w:pPr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  <w:t>UCP2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2D5D4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UCP2</w:t>
            </w: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1E555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5’AAAGCACCGTCAATGCCTAC3’</w:t>
            </w:r>
          </w:p>
        </w:tc>
        <w:tc>
          <w:tcPr>
            <w:tcW w:w="193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07B403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5’TGATGAGGTCATAGGTCACCAG3’</w:t>
            </w:r>
          </w:p>
        </w:tc>
      </w:tr>
      <w:tr w:rsidR="00DA579E" w:rsidRPr="00DA579E" w14:paraId="4B21A097" w14:textId="77777777" w:rsidTr="009C0756">
        <w:trPr>
          <w:trHeight w:val="340"/>
        </w:trPr>
        <w:tc>
          <w:tcPr>
            <w:tcW w:w="65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6546B1A" w14:textId="582B5A80" w:rsidR="008B5610" w:rsidRPr="00DA579E" w:rsidRDefault="00DB269F" w:rsidP="008B5610">
            <w:pPr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</w:pPr>
            <w:r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  <w:t>RNA</w:t>
            </w:r>
            <w:r w:rsidR="008B5610" w:rsidRPr="00DA579E">
              <w:rPr>
                <w:rFonts w:ascii="Arial" w:eastAsia="Calibri" w:hAnsi="Arial" w:cs="Arial"/>
                <w:i/>
                <w:color w:val="000000" w:themeColor="text1"/>
                <w:sz w:val="20"/>
                <w:szCs w:val="22"/>
                <w:lang w:val="en-GB" w:eastAsia="de-DE"/>
              </w:rPr>
              <w:t>18SN2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9D7CDD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bookmarkStart w:id="0" w:name="_GoBack"/>
            <w:r w:rsidRPr="00DA579E"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  <w:t>18S</w:t>
            </w:r>
            <w:bookmarkEnd w:id="0"/>
          </w:p>
        </w:tc>
        <w:tc>
          <w:tcPr>
            <w:tcW w:w="18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CC21E0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20"/>
                <w:szCs w:val="22"/>
                <w:lang w:val="en-GB" w:eastAsia="de-DE" w:bidi="ar-SA"/>
              </w:rPr>
              <w:t>5'AAACGGCTACCACATCCAAG3'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3D3C3DF4" w14:textId="77777777" w:rsidR="008B5610" w:rsidRPr="00DA579E" w:rsidRDefault="008B5610" w:rsidP="008B5610">
            <w:pPr>
              <w:rPr>
                <w:rFonts w:ascii="Arial" w:eastAsia="Calibri" w:hAnsi="Arial" w:cs="Arial"/>
                <w:color w:val="000000" w:themeColor="text1"/>
                <w:sz w:val="20"/>
                <w:szCs w:val="22"/>
                <w:lang w:val="en-GB" w:eastAsia="de-DE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20"/>
                <w:szCs w:val="22"/>
                <w:lang w:val="en-GB" w:eastAsia="de-DE" w:bidi="ar-SA"/>
              </w:rPr>
              <w:t>5'CCTCCAATGGATCCTCGTTA3'</w:t>
            </w:r>
          </w:p>
        </w:tc>
      </w:tr>
    </w:tbl>
    <w:p w14:paraId="641AB0B9" w14:textId="77777777" w:rsidR="008B5610" w:rsidRPr="00DA579E" w:rsidRDefault="008B5610" w:rsidP="008B5610">
      <w:pPr>
        <w:ind w:left="-567" w:right="-432"/>
        <w:rPr>
          <w:rFonts w:ascii="Arial" w:eastAsia="Calibri" w:hAnsi="Arial" w:cs="Arial"/>
          <w:color w:val="000000" w:themeColor="text1"/>
          <w:sz w:val="22"/>
          <w:szCs w:val="24"/>
          <w:lang w:val="en-GB" w:eastAsia="de-DE" w:bidi="ar-SA"/>
        </w:rPr>
      </w:pPr>
      <w:r w:rsidRPr="00DA579E">
        <w:rPr>
          <w:rFonts w:ascii="Arial" w:eastAsia="Calibri" w:hAnsi="Arial" w:cs="Arial"/>
          <w:i/>
          <w:color w:val="000000" w:themeColor="text1"/>
          <w:sz w:val="18"/>
          <w:szCs w:val="24"/>
          <w:lang w:val="en-GB" w:eastAsia="de-DE" w:bidi="ar-SA"/>
        </w:rPr>
        <w:t>*</w:t>
      </w:r>
      <w:r w:rsidRPr="00DA579E">
        <w:rPr>
          <w:rFonts w:ascii="Arial" w:eastAsia="Calibri" w:hAnsi="Arial" w:cs="Arial"/>
          <w:color w:val="000000" w:themeColor="text1"/>
          <w:sz w:val="18"/>
          <w:szCs w:val="24"/>
          <w:lang w:val="en-GB" w:eastAsia="de-DE" w:bidi="ar-SA"/>
        </w:rPr>
        <w:t>mouse genes</w:t>
      </w:r>
      <w:r w:rsidRPr="00DA579E">
        <w:rPr>
          <w:rFonts w:ascii="Arial" w:eastAsia="Calibri" w:hAnsi="Arial" w:cs="Arial"/>
          <w:i/>
          <w:color w:val="000000" w:themeColor="text1"/>
          <w:sz w:val="18"/>
          <w:szCs w:val="24"/>
          <w:lang w:val="en-GB" w:eastAsia="de-DE" w:bidi="ar-SA"/>
        </w:rPr>
        <w:t xml:space="preserve">; EPO </w:t>
      </w:r>
      <w:r w:rsidRPr="00DA579E">
        <w:rPr>
          <w:rFonts w:ascii="Arial" w:eastAsia="Calibri" w:hAnsi="Arial" w:cs="Arial"/>
          <w:color w:val="000000" w:themeColor="text1"/>
          <w:sz w:val="18"/>
          <w:szCs w:val="24"/>
          <w:lang w:val="en-GB" w:eastAsia="de-DE" w:bidi="ar-SA"/>
        </w:rPr>
        <w:t>erythropoietin;</w:t>
      </w:r>
      <w:r w:rsidRPr="00DA579E">
        <w:rPr>
          <w:rFonts w:ascii="Arial" w:eastAsia="Calibri" w:hAnsi="Arial" w:cs="Arial"/>
          <w:i/>
          <w:color w:val="000000" w:themeColor="text1"/>
          <w:sz w:val="18"/>
          <w:szCs w:val="24"/>
          <w:lang w:val="en-GB" w:eastAsia="de-DE" w:bidi="ar-SA"/>
        </w:rPr>
        <w:t xml:space="preserve"> GCK </w:t>
      </w:r>
      <w:r w:rsidRPr="00DA579E">
        <w:rPr>
          <w:rFonts w:ascii="Arial" w:eastAsia="Calibri" w:hAnsi="Arial" w:cs="Arial"/>
          <w:color w:val="000000" w:themeColor="text1"/>
          <w:sz w:val="18"/>
          <w:szCs w:val="24"/>
          <w:lang w:val="en-GB" w:eastAsia="de-DE" w:bidi="ar-SA"/>
        </w:rPr>
        <w:t>glucokinase;</w:t>
      </w:r>
      <w:r w:rsidRPr="00DA579E">
        <w:rPr>
          <w:rFonts w:ascii="Arial" w:eastAsia="Calibri" w:hAnsi="Arial" w:cs="Arial"/>
          <w:i/>
          <w:color w:val="000000" w:themeColor="text1"/>
          <w:sz w:val="18"/>
          <w:szCs w:val="24"/>
          <w:lang w:val="en-GB" w:eastAsia="de-DE" w:bidi="ar-SA"/>
        </w:rPr>
        <w:t xml:space="preserve"> PDK</w:t>
      </w:r>
      <w:r w:rsidRPr="00DA579E">
        <w:rPr>
          <w:rFonts w:ascii="Arial" w:eastAsia="Calibri" w:hAnsi="Arial" w:cs="Arial"/>
          <w:color w:val="000000" w:themeColor="text1"/>
          <w:sz w:val="18"/>
          <w:szCs w:val="24"/>
          <w:lang w:val="en-GB" w:eastAsia="de-DE" w:bidi="ar-SA"/>
        </w:rPr>
        <w:t xml:space="preserve"> pyruvate dehydrogenase kinase; </w:t>
      </w:r>
      <w:r w:rsidRPr="00DA579E">
        <w:rPr>
          <w:rFonts w:ascii="Arial" w:eastAsia="Calibri" w:hAnsi="Arial" w:cs="Arial"/>
          <w:i/>
          <w:color w:val="000000" w:themeColor="text1"/>
          <w:sz w:val="18"/>
          <w:szCs w:val="24"/>
          <w:lang w:val="en-GB" w:eastAsia="de-DE" w:bidi="ar-SA"/>
        </w:rPr>
        <w:t>PFKL</w:t>
      </w:r>
      <w:r w:rsidRPr="00DA579E">
        <w:rPr>
          <w:rFonts w:ascii="Arial" w:eastAsia="Calibri" w:hAnsi="Arial" w:cs="Arial"/>
          <w:color w:val="000000" w:themeColor="text1"/>
          <w:sz w:val="18"/>
          <w:szCs w:val="24"/>
          <w:lang w:val="en-GB" w:eastAsia="de-DE" w:bidi="ar-SA"/>
        </w:rPr>
        <w:t xml:space="preserve"> 6-phosphofructokinase, liver type; </w:t>
      </w:r>
      <w:r w:rsidRPr="00DA579E">
        <w:rPr>
          <w:rFonts w:ascii="Arial" w:eastAsia="Calibri" w:hAnsi="Arial" w:cs="Arial"/>
          <w:i/>
          <w:color w:val="000000" w:themeColor="text1"/>
          <w:sz w:val="18"/>
          <w:szCs w:val="24"/>
          <w:lang w:val="en-GB" w:eastAsia="de-DE" w:bidi="ar-SA"/>
        </w:rPr>
        <w:t>PGC-1</w:t>
      </w:r>
      <m:oMath>
        <m:r>
          <w:rPr>
            <w:rFonts w:ascii="Cambria Math" w:eastAsia="Calibri" w:hAnsi="Cambria Math" w:cs="Arial"/>
            <w:color w:val="000000" w:themeColor="text1"/>
            <w:sz w:val="20"/>
            <w:szCs w:val="24"/>
            <w:lang w:val="en-GB" w:eastAsia="de-DE" w:bidi="ar-SA"/>
          </w:rPr>
          <m:t>α</m:t>
        </m:r>
      </m:oMath>
      <w:r w:rsidRPr="00DA579E">
        <w:rPr>
          <w:rFonts w:ascii="Arial" w:eastAsia="Calibri" w:hAnsi="Arial" w:cs="Arial"/>
          <w:color w:val="000000" w:themeColor="text1"/>
          <w:sz w:val="18"/>
          <w:szCs w:val="24"/>
          <w:lang w:val="en-GB" w:eastAsia="de-DE" w:bidi="ar-SA"/>
        </w:rPr>
        <w:t xml:space="preserve"> Peroxisome proliferator-activated receptor gamma coactivator 1 alpha; </w:t>
      </w:r>
      <w:r w:rsidRPr="00DA579E">
        <w:rPr>
          <w:rFonts w:ascii="Arial" w:eastAsia="Calibri" w:hAnsi="Arial" w:cs="Arial"/>
          <w:i/>
          <w:color w:val="000000" w:themeColor="text1"/>
          <w:sz w:val="18"/>
          <w:szCs w:val="24"/>
          <w:lang w:val="en-GB" w:eastAsia="de-DE" w:bidi="ar-SA"/>
        </w:rPr>
        <w:t>PHD</w:t>
      </w:r>
      <w:r w:rsidRPr="00DA579E">
        <w:rPr>
          <w:rFonts w:ascii="Arial" w:eastAsia="Calibri" w:hAnsi="Arial" w:cs="Arial"/>
          <w:color w:val="000000" w:themeColor="text1"/>
          <w:sz w:val="18"/>
          <w:szCs w:val="24"/>
          <w:lang w:val="en-GB" w:eastAsia="de-DE" w:bidi="ar-SA"/>
        </w:rPr>
        <w:t xml:space="preserve"> hypoxia-inducible factor (HIF) prolyl-hydroxylase; </w:t>
      </w:r>
      <w:r w:rsidRPr="00DA579E">
        <w:rPr>
          <w:rFonts w:ascii="Arial" w:eastAsia="Calibri" w:hAnsi="Arial" w:cs="Arial"/>
          <w:i/>
          <w:color w:val="000000" w:themeColor="text1"/>
          <w:sz w:val="18"/>
          <w:szCs w:val="24"/>
          <w:lang w:val="en-GB" w:eastAsia="de-DE" w:bidi="ar-SA"/>
        </w:rPr>
        <w:t>PPAR-</w:t>
      </w:r>
      <m:oMath>
        <m:r>
          <w:rPr>
            <w:rFonts w:ascii="Cambria Math" w:eastAsia="Calibri" w:hAnsi="Cambria Math" w:cs="Arial"/>
            <w:color w:val="000000" w:themeColor="text1"/>
            <w:sz w:val="18"/>
            <w:szCs w:val="24"/>
            <w:lang w:val="en-GB" w:eastAsia="de-DE" w:bidi="ar-SA"/>
          </w:rPr>
          <m:t>α</m:t>
        </m:r>
      </m:oMath>
      <w:r w:rsidRPr="00DA579E">
        <w:rPr>
          <w:rFonts w:ascii="Arial" w:eastAsia="Calibri" w:hAnsi="Arial" w:cs="Arial"/>
          <w:color w:val="000000" w:themeColor="text1"/>
          <w:sz w:val="18"/>
          <w:szCs w:val="24"/>
          <w:lang w:val="en-GB" w:eastAsia="de-DE" w:bidi="ar-SA"/>
        </w:rPr>
        <w:t xml:space="preserve"> peroxisome proliferator-activated receptor alpha; </w:t>
      </w:r>
      <w:r w:rsidRPr="00DA579E">
        <w:rPr>
          <w:rFonts w:ascii="Arial" w:eastAsia="Calibri" w:hAnsi="Arial" w:cs="Arial"/>
          <w:i/>
          <w:color w:val="000000" w:themeColor="text1"/>
          <w:sz w:val="18"/>
          <w:szCs w:val="24"/>
          <w:lang w:val="en-GB" w:eastAsia="de-DE" w:bidi="ar-SA"/>
        </w:rPr>
        <w:t>S</w:t>
      </w:r>
      <w:r w:rsidRPr="00DA579E">
        <w:rPr>
          <w:rFonts w:ascii="Arial" w:eastAsia="Calibri" w:hAnsi="Arial" w:cs="Arial"/>
          <w:color w:val="000000" w:themeColor="text1"/>
          <w:sz w:val="18"/>
          <w:szCs w:val="24"/>
          <w:lang w:val="en-GB" w:eastAsia="de-DE" w:bidi="ar-SA"/>
        </w:rPr>
        <w:t xml:space="preserve"> Svedberg units; </w:t>
      </w:r>
      <w:r w:rsidRPr="00DA579E">
        <w:rPr>
          <w:rFonts w:ascii="Arial" w:eastAsia="Calibri" w:hAnsi="Arial" w:cs="Arial"/>
          <w:i/>
          <w:color w:val="000000" w:themeColor="text1"/>
          <w:sz w:val="18"/>
          <w:szCs w:val="24"/>
          <w:lang w:val="en-GB" w:eastAsia="de-DE" w:bidi="ar-SA"/>
        </w:rPr>
        <w:t>UCP-2</w:t>
      </w:r>
      <w:r w:rsidRPr="00DA579E">
        <w:rPr>
          <w:rFonts w:ascii="Arial" w:eastAsia="Calibri" w:hAnsi="Arial" w:cs="Arial"/>
          <w:color w:val="000000" w:themeColor="text1"/>
          <w:sz w:val="18"/>
          <w:szCs w:val="24"/>
          <w:lang w:val="en-GB" w:eastAsia="de-DE" w:bidi="ar-SA"/>
        </w:rPr>
        <w:t xml:space="preserve"> Mitochondrial uncoupling protein.</w:t>
      </w:r>
    </w:p>
    <w:p w14:paraId="6EFA8A50" w14:textId="77777777" w:rsidR="008B5610" w:rsidRPr="00DA579E" w:rsidRDefault="008B5610" w:rsidP="008B5610">
      <w:pPr>
        <w:rPr>
          <w:rFonts w:ascii="Arial" w:eastAsia="Calibri" w:hAnsi="Arial" w:cs="Arial"/>
          <w:color w:val="000000" w:themeColor="text1"/>
          <w:sz w:val="22"/>
          <w:szCs w:val="24"/>
          <w:lang w:val="en-GB" w:eastAsia="de-DE" w:bidi="ar-SA"/>
        </w:rPr>
      </w:pPr>
    </w:p>
    <w:p w14:paraId="1C99087D" w14:textId="77777777" w:rsidR="008B5610" w:rsidRPr="00DA579E" w:rsidRDefault="008B5610" w:rsidP="008B5610">
      <w:pPr>
        <w:rPr>
          <w:rFonts w:ascii="Arial" w:eastAsia="Calibri" w:hAnsi="Arial" w:cs="Arial"/>
          <w:color w:val="000000" w:themeColor="text1"/>
          <w:szCs w:val="24"/>
          <w:lang w:val="en-GB" w:eastAsia="de-DE" w:bidi="ar-SA"/>
        </w:rPr>
      </w:pPr>
    </w:p>
    <w:p w14:paraId="4F1C73FE" w14:textId="77777777" w:rsidR="00927694" w:rsidRPr="00DA579E" w:rsidRDefault="00927694" w:rsidP="008B5610">
      <w:pPr>
        <w:rPr>
          <w:rFonts w:ascii="Arial" w:eastAsia="Calibri" w:hAnsi="Arial" w:cs="Arial"/>
          <w:color w:val="000000" w:themeColor="text1"/>
          <w:szCs w:val="24"/>
          <w:lang w:val="en-GB" w:eastAsia="de-DE" w:bidi="ar-SA"/>
        </w:rPr>
        <w:sectPr w:rsidR="00927694" w:rsidRPr="00DA579E" w:rsidSect="008B5610">
          <w:headerReference w:type="default" r:id="rId7"/>
          <w:pgSz w:w="11900" w:h="16840"/>
          <w:pgMar w:top="1417" w:right="1417" w:bottom="1028" w:left="1417" w:header="708" w:footer="708" w:gutter="0"/>
          <w:cols w:space="708"/>
          <w:docGrid w:linePitch="360"/>
        </w:sectPr>
      </w:pPr>
    </w:p>
    <w:p w14:paraId="2BC5F1CC" w14:textId="30D5C847" w:rsidR="00927694" w:rsidRPr="00DA579E" w:rsidRDefault="00927694" w:rsidP="00E933BA">
      <w:pPr>
        <w:ind w:left="-567" w:right="1921"/>
        <w:rPr>
          <w:rFonts w:ascii="Arial" w:eastAsia="Calibri" w:hAnsi="Arial" w:cs="Arial"/>
          <w:color w:val="000000" w:themeColor="text1"/>
          <w:szCs w:val="24"/>
          <w:lang w:val="en-GB" w:eastAsia="de-DE" w:bidi="ar-SA"/>
        </w:rPr>
      </w:pPr>
      <w:r w:rsidRPr="00DA579E">
        <w:rPr>
          <w:rFonts w:ascii="Arial" w:eastAsia="Calibri" w:hAnsi="Arial" w:cs="Arial"/>
          <w:b/>
          <w:color w:val="000000" w:themeColor="text1"/>
          <w:szCs w:val="24"/>
          <w:lang w:val="en-GB" w:eastAsia="de-DE" w:bidi="ar-SA"/>
        </w:rPr>
        <w:lastRenderedPageBreak/>
        <w:t xml:space="preserve">Supp. Table 3  </w:t>
      </w:r>
      <w:r w:rsidRPr="00DA579E">
        <w:rPr>
          <w:rFonts w:ascii="Arial" w:eastAsia="Calibri" w:hAnsi="Arial" w:cs="Arial"/>
          <w:color w:val="000000" w:themeColor="text1"/>
          <w:szCs w:val="24"/>
          <w:lang w:val="en-GB" w:eastAsia="de-DE" w:bidi="ar-SA"/>
        </w:rPr>
        <w:t xml:space="preserve">Effects of neoadjuvant chemotherapy </w:t>
      </w:r>
      <w:r w:rsidR="00E933BA" w:rsidRPr="00DA579E">
        <w:rPr>
          <w:rFonts w:ascii="Arial" w:eastAsia="Calibri" w:hAnsi="Arial" w:cs="Arial"/>
          <w:color w:val="000000" w:themeColor="text1"/>
          <w:szCs w:val="24"/>
          <w:lang w:val="en-GB" w:eastAsia="de-DE" w:bidi="ar-SA"/>
        </w:rPr>
        <w:t xml:space="preserve">and intrahepatic PDK4 expression </w:t>
      </w:r>
      <w:r w:rsidRPr="00DA579E">
        <w:rPr>
          <w:rFonts w:ascii="Arial" w:eastAsia="Calibri" w:hAnsi="Arial" w:cs="Arial"/>
          <w:color w:val="000000" w:themeColor="text1"/>
          <w:szCs w:val="24"/>
          <w:lang w:val="en-GB" w:eastAsia="de-DE" w:bidi="ar-SA"/>
        </w:rPr>
        <w:t>on histological signs of chemotherapy-associated liver injury</w:t>
      </w:r>
      <w:r w:rsidR="00435E30" w:rsidRPr="00DA579E">
        <w:rPr>
          <w:rFonts w:ascii="Arial" w:eastAsia="Calibri" w:hAnsi="Arial" w:cs="Arial"/>
          <w:color w:val="000000" w:themeColor="text1"/>
          <w:szCs w:val="24"/>
          <w:lang w:val="en-GB" w:eastAsia="de-DE" w:bidi="ar-SA"/>
        </w:rPr>
        <w:t>.</w:t>
      </w:r>
      <w:r w:rsidRPr="00DA579E">
        <w:rPr>
          <w:rFonts w:ascii="Arial" w:eastAsia="Calibri" w:hAnsi="Arial" w:cs="Arial"/>
          <w:color w:val="000000" w:themeColor="text1"/>
          <w:szCs w:val="24"/>
          <w:lang w:val="en-GB" w:eastAsia="de-DE" w:bidi="ar-SA"/>
        </w:rPr>
        <w:t xml:space="preserve"> </w:t>
      </w:r>
    </w:p>
    <w:p w14:paraId="7BA06EA6" w14:textId="77777777" w:rsidR="00927694" w:rsidRPr="00DA579E" w:rsidRDefault="00927694" w:rsidP="00927694">
      <w:pPr>
        <w:ind w:left="-567"/>
        <w:rPr>
          <w:rFonts w:ascii="Arial" w:eastAsia="Calibri" w:hAnsi="Arial" w:cs="Arial"/>
          <w:color w:val="000000" w:themeColor="text1"/>
          <w:szCs w:val="24"/>
          <w:lang w:val="en-GB" w:eastAsia="de-DE" w:bidi="ar-SA"/>
        </w:rPr>
      </w:pPr>
    </w:p>
    <w:tbl>
      <w:tblPr>
        <w:tblW w:w="0" w:type="auto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577"/>
        <w:gridCol w:w="706"/>
        <w:gridCol w:w="1015"/>
        <w:gridCol w:w="163"/>
        <w:gridCol w:w="739"/>
        <w:gridCol w:w="1061"/>
        <w:gridCol w:w="1248"/>
        <w:gridCol w:w="160"/>
        <w:gridCol w:w="840"/>
        <w:gridCol w:w="1210"/>
        <w:gridCol w:w="206"/>
        <w:gridCol w:w="738"/>
        <w:gridCol w:w="1062"/>
        <w:gridCol w:w="1248"/>
      </w:tblGrid>
      <w:tr w:rsidR="00DA579E" w:rsidRPr="00DA579E" w14:paraId="49006BB3" w14:textId="182DBD15" w:rsidTr="0070411B">
        <w:trPr>
          <w:trHeight w:val="345"/>
        </w:trPr>
        <w:tc>
          <w:tcPr>
            <w:tcW w:w="190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3D8AE6" w14:textId="77777777" w:rsidR="009C0756" w:rsidRPr="00DA579E" w:rsidRDefault="009C0756" w:rsidP="00324678">
            <w:pPr>
              <w:tabs>
                <w:tab w:val="left" w:pos="584"/>
              </w:tabs>
              <w:ind w:right="279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7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068A06" w14:textId="77777777" w:rsidR="009C0756" w:rsidRPr="00DA579E" w:rsidRDefault="009C0756" w:rsidP="00324678">
            <w:pPr>
              <w:tabs>
                <w:tab w:val="left" w:pos="584"/>
              </w:tabs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3684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858307" w14:textId="34679526" w:rsidR="009C0756" w:rsidRPr="00DA579E" w:rsidRDefault="009C0756" w:rsidP="00324678">
            <w:pPr>
              <w:tabs>
                <w:tab w:val="left" w:pos="584"/>
              </w:tabs>
              <w:ind w:left="647" w:right="329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All patients (n=6</w:t>
            </w:r>
            <w:r w:rsidR="00435E30" w:rsidRPr="00DA579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0</w:t>
            </w:r>
            <w:r w:rsidRPr="00DA579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124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B210292" w14:textId="77777777" w:rsidR="009C0756" w:rsidRPr="00DA579E" w:rsidRDefault="009C0756" w:rsidP="00324678">
            <w:pPr>
              <w:tabs>
                <w:tab w:val="left" w:pos="584"/>
              </w:tabs>
              <w:ind w:left="647" w:right="329" w:hanging="647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60" w:type="dxa"/>
            <w:tcBorders>
              <w:top w:val="single" w:sz="12" w:space="0" w:color="auto"/>
              <w:left w:val="nil"/>
              <w:right w:val="nil"/>
            </w:tcBorders>
          </w:tcPr>
          <w:p w14:paraId="6E5C5695" w14:textId="438F4A45" w:rsidR="009C0756" w:rsidRPr="00DA579E" w:rsidRDefault="009C0756" w:rsidP="00324678">
            <w:pPr>
              <w:tabs>
                <w:tab w:val="left" w:pos="584"/>
              </w:tabs>
              <w:ind w:left="647" w:right="329" w:hanging="647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56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CE0C5F" w14:textId="1783B7D5" w:rsidR="009C0756" w:rsidRPr="00DA579E" w:rsidRDefault="004C6892" w:rsidP="00324678">
            <w:pPr>
              <w:tabs>
                <w:tab w:val="left" w:pos="584"/>
              </w:tabs>
              <w:ind w:left="647" w:right="329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All patients (n=52)</w:t>
            </w:r>
          </w:p>
        </w:tc>
        <w:tc>
          <w:tcPr>
            <w:tcW w:w="124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DBB83C1" w14:textId="77777777" w:rsidR="009C0756" w:rsidRPr="00DA579E" w:rsidRDefault="009C0756" w:rsidP="00324678">
            <w:pPr>
              <w:tabs>
                <w:tab w:val="left" w:pos="584"/>
              </w:tabs>
              <w:ind w:left="647" w:right="329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DA579E" w:rsidRPr="00DA579E" w14:paraId="4A77CF17" w14:textId="0DBA54A3" w:rsidTr="0070411B">
        <w:trPr>
          <w:trHeight w:val="345"/>
        </w:trPr>
        <w:tc>
          <w:tcPr>
            <w:tcW w:w="1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A5B9E" w14:textId="77777777" w:rsidR="009C0756" w:rsidRPr="00DA579E" w:rsidRDefault="009C0756" w:rsidP="00324678">
            <w:pPr>
              <w:tabs>
                <w:tab w:val="left" w:pos="584"/>
              </w:tabs>
              <w:ind w:right="279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7857" w14:textId="77777777" w:rsidR="009C0756" w:rsidRPr="00DA579E" w:rsidRDefault="009C0756" w:rsidP="00324678">
            <w:pPr>
              <w:tabs>
                <w:tab w:val="left" w:pos="584"/>
              </w:tabs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2D1E4" w14:textId="7A5D98F5" w:rsidR="009C0756" w:rsidRPr="00DA579E" w:rsidRDefault="009C0756" w:rsidP="00324678">
            <w:pPr>
              <w:tabs>
                <w:tab w:val="left" w:pos="584"/>
              </w:tabs>
              <w:ind w:left="647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Patients without NC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643DB4" w14:textId="77777777" w:rsidR="009C0756" w:rsidRPr="00DA579E" w:rsidRDefault="009C0756" w:rsidP="00324678">
            <w:pPr>
              <w:tabs>
                <w:tab w:val="left" w:pos="584"/>
              </w:tabs>
              <w:ind w:left="647" w:right="329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BDC693" w14:textId="179AB6D1" w:rsidR="009C0756" w:rsidRPr="00DA579E" w:rsidRDefault="009C0756" w:rsidP="00324678">
            <w:pPr>
              <w:tabs>
                <w:tab w:val="left" w:pos="584"/>
              </w:tabs>
              <w:ind w:left="647" w:right="329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Patients with NC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E380DE" w14:textId="77777777" w:rsidR="009C0756" w:rsidRPr="00DA579E" w:rsidRDefault="009C0756" w:rsidP="00324678">
            <w:pPr>
              <w:tabs>
                <w:tab w:val="left" w:pos="584"/>
              </w:tabs>
              <w:ind w:left="647" w:right="329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30A40138" w14:textId="6C6C7C25" w:rsidR="009C0756" w:rsidRPr="00DA579E" w:rsidRDefault="009C0756" w:rsidP="00324678">
            <w:pPr>
              <w:tabs>
                <w:tab w:val="left" w:pos="584"/>
              </w:tabs>
              <w:ind w:left="647" w:right="329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A097E1" w14:textId="20AD9EA2" w:rsidR="009C0756" w:rsidRPr="00DA579E" w:rsidRDefault="004C6892" w:rsidP="00324678">
            <w:pPr>
              <w:tabs>
                <w:tab w:val="left" w:pos="584"/>
              </w:tabs>
              <w:ind w:left="647" w:right="329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Low PDK4</w:t>
            </w: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423C04" w14:textId="77777777" w:rsidR="009C0756" w:rsidRPr="00DA579E" w:rsidRDefault="009C0756" w:rsidP="00324678">
            <w:pPr>
              <w:tabs>
                <w:tab w:val="left" w:pos="584"/>
              </w:tabs>
              <w:ind w:left="647" w:right="329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7229E8" w14:textId="5D69EE70" w:rsidR="009C0756" w:rsidRPr="00DA579E" w:rsidRDefault="004C6892" w:rsidP="00324678">
            <w:pPr>
              <w:tabs>
                <w:tab w:val="left" w:pos="584"/>
              </w:tabs>
              <w:ind w:left="647" w:right="329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High PDK4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4DBCAB" w14:textId="77777777" w:rsidR="009C0756" w:rsidRPr="00DA579E" w:rsidRDefault="009C0756" w:rsidP="00324678">
            <w:pPr>
              <w:tabs>
                <w:tab w:val="left" w:pos="584"/>
              </w:tabs>
              <w:ind w:left="647" w:right="329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DA579E" w:rsidRPr="00DA579E" w14:paraId="328423C1" w14:textId="014BC298" w:rsidTr="0070411B">
        <w:trPr>
          <w:trHeight w:val="337"/>
        </w:trPr>
        <w:tc>
          <w:tcPr>
            <w:tcW w:w="19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08F74" w14:textId="77777777" w:rsidR="009C0756" w:rsidRPr="00DA579E" w:rsidRDefault="009C0756" w:rsidP="00324678">
            <w:pPr>
              <w:tabs>
                <w:tab w:val="left" w:pos="584"/>
              </w:tabs>
              <w:ind w:left="647" w:right="279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C36C6" w14:textId="77777777" w:rsidR="009C0756" w:rsidRPr="00DA579E" w:rsidRDefault="009C0756" w:rsidP="00324678">
            <w:pPr>
              <w:tabs>
                <w:tab w:val="left" w:pos="584"/>
              </w:tabs>
              <w:ind w:left="647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63D7B" w14:textId="5CD206DC" w:rsidR="009C0756" w:rsidRPr="00DA579E" w:rsidRDefault="009C0756" w:rsidP="009C0756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n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17531" w14:textId="63010AF3" w:rsidR="009C0756" w:rsidRPr="00DA579E" w:rsidRDefault="009C0756" w:rsidP="009C0756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(%)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EFB935E" w14:textId="77777777" w:rsidR="009C0756" w:rsidRPr="00DA579E" w:rsidRDefault="009C0756" w:rsidP="009C0756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1C9DB5DB" w14:textId="119FEAB3" w:rsidR="009C0756" w:rsidRPr="00DA579E" w:rsidRDefault="009C0756" w:rsidP="009C0756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n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6956432F" w14:textId="08471E87" w:rsidR="009C0756" w:rsidRPr="00DA579E" w:rsidRDefault="009C0756" w:rsidP="009C0756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(%)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0FB8F88" w14:textId="336A0CD6" w:rsidR="009C0756" w:rsidRPr="00DA579E" w:rsidRDefault="009C0756" w:rsidP="009C0756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160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18D281AD" w14:textId="6AD38E00" w:rsidR="009C0756" w:rsidRPr="00DA579E" w:rsidRDefault="009C0756" w:rsidP="009C0756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D5C5DDB" w14:textId="1ECF7BF1" w:rsidR="009C0756" w:rsidRPr="00DA579E" w:rsidRDefault="009C0756" w:rsidP="009C0756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n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B897718" w14:textId="3BB2AC23" w:rsidR="009C0756" w:rsidRPr="00DA579E" w:rsidRDefault="009C0756" w:rsidP="009C0756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(%)</w:t>
            </w: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BECCDD5" w14:textId="77777777" w:rsidR="009C0756" w:rsidRPr="00DA579E" w:rsidRDefault="009C0756" w:rsidP="009C0756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27D4F" w14:textId="78053C72" w:rsidR="009C0756" w:rsidRPr="00DA579E" w:rsidRDefault="009C0756" w:rsidP="009C0756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n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CFDDFEB" w14:textId="568C73B5" w:rsidR="009C0756" w:rsidRPr="00DA579E" w:rsidRDefault="009C0756" w:rsidP="009C0756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(%)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274E5DC" w14:textId="739AC6A5" w:rsidR="009C0756" w:rsidRPr="00DA579E" w:rsidRDefault="009C0756" w:rsidP="009C0756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P-value</w:t>
            </w:r>
          </w:p>
        </w:tc>
      </w:tr>
      <w:tr w:rsidR="00DA579E" w:rsidRPr="00DA579E" w14:paraId="773F838D" w14:textId="69A2FBF1" w:rsidTr="0070411B">
        <w:trPr>
          <w:trHeight w:val="317"/>
        </w:trPr>
        <w:tc>
          <w:tcPr>
            <w:tcW w:w="19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7490" w14:textId="7D42BB60" w:rsidR="004C6892" w:rsidRPr="00DA579E" w:rsidRDefault="004C6892" w:rsidP="004C6892">
            <w:pPr>
              <w:tabs>
                <w:tab w:val="left" w:pos="584"/>
              </w:tabs>
              <w:ind w:left="647" w:right="279" w:hanging="647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Hepatic fibrosis</w:t>
            </w:r>
          </w:p>
        </w:tc>
        <w:tc>
          <w:tcPr>
            <w:tcW w:w="57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07CCB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0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2471" w14:textId="75728B1B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01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F743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6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03AF14E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7B12305" w14:textId="54515BC8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06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19978F7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798CF2C" w14:textId="69B0748D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0.155</w:t>
            </w:r>
          </w:p>
        </w:tc>
        <w:tc>
          <w:tcPr>
            <w:tcW w:w="16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DE656F7" w14:textId="5DBE4639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4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7C28933" w14:textId="5EC59B5E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1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D1651D3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0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7AB04BD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B32C" w14:textId="46A15E4A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06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06C5682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CA83BBF" w14:textId="437A63C4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1.000</w:t>
            </w:r>
          </w:p>
        </w:tc>
      </w:tr>
      <w:tr w:rsidR="00DA579E" w:rsidRPr="00DA579E" w14:paraId="59CC811E" w14:textId="4D08D724" w:rsidTr="0070411B">
        <w:trPr>
          <w:trHeight w:val="317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BF9E" w14:textId="77777777" w:rsidR="004C6892" w:rsidRPr="00DA579E" w:rsidRDefault="004C6892" w:rsidP="004C6892">
            <w:pPr>
              <w:tabs>
                <w:tab w:val="left" w:pos="584"/>
              </w:tabs>
              <w:ind w:left="647" w:right="279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EB11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yes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F7B16" w14:textId="3AB77211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1CE50" w14:textId="5C3723AA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39.4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6954A384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3AC94" w14:textId="791AE898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07391" w14:textId="52A294E5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22.2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69BB7" w14:textId="7B9E1000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42788" w14:textId="6C50BC59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E7EA7" w14:textId="72461970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DCBF9" w14:textId="022C3A33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30.8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</w:tcPr>
          <w:p w14:paraId="09F3B35F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C8A46" w14:textId="166BACCB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1523B" w14:textId="4DD12084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30.8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2683A" w14:textId="429CB2A8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DA579E" w:rsidRPr="00DA579E" w14:paraId="77BA6B06" w14:textId="13D56558" w:rsidTr="0070411B">
        <w:trPr>
          <w:trHeight w:val="317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3404" w14:textId="77777777" w:rsidR="004C6892" w:rsidRPr="00DA579E" w:rsidRDefault="004C6892" w:rsidP="004C6892">
            <w:pPr>
              <w:tabs>
                <w:tab w:val="left" w:pos="584"/>
              </w:tabs>
              <w:ind w:left="647" w:right="279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2211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no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FBBA0" w14:textId="51041081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DDF83" w14:textId="468BE07F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60.6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1F1211A1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1F426" w14:textId="1FB1EA5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01B69" w14:textId="23254872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77.8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8AB77" w14:textId="79D8CDCD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2BC54" w14:textId="45A09F36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88188" w14:textId="2B8A1CBF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E17F1" w14:textId="2AC578EB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69.2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</w:tcPr>
          <w:p w14:paraId="3DFC622D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B5FAE" w14:textId="009DFD5E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262F0" w14:textId="51146F9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69.2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DA680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DA579E" w:rsidRPr="00DA579E" w14:paraId="7DA8BD0C" w14:textId="47096BEB" w:rsidTr="0070411B">
        <w:trPr>
          <w:trHeight w:val="317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8BD37" w14:textId="73DCFC9C" w:rsidR="004C6892" w:rsidRPr="00DA579E" w:rsidRDefault="004C6892" w:rsidP="004C6892">
            <w:pPr>
              <w:tabs>
                <w:tab w:val="left" w:pos="584"/>
              </w:tabs>
              <w:ind w:left="647" w:right="279" w:hanging="647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Hepatic steatosis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FC084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A8EA2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EAE72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5AB4C8FC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371EE" w14:textId="133B0829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66BC2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DFADC" w14:textId="2B719934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0D041" w14:textId="6DA6CDB1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0E971" w14:textId="6E8FB35C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8402F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</w:tcPr>
          <w:p w14:paraId="74A76B3D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99ED3" w14:textId="164F20BB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F017C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DF41B" w14:textId="4BE58EAC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0.244</w:t>
            </w:r>
          </w:p>
        </w:tc>
      </w:tr>
      <w:tr w:rsidR="00DA579E" w:rsidRPr="00DA579E" w14:paraId="7401F93A" w14:textId="2E0A9291" w:rsidTr="0070411B">
        <w:trPr>
          <w:trHeight w:val="317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6EBE" w14:textId="77777777" w:rsidR="004C6892" w:rsidRPr="00DA579E" w:rsidRDefault="004C6892" w:rsidP="004C6892">
            <w:pPr>
              <w:tabs>
                <w:tab w:val="left" w:pos="584"/>
              </w:tabs>
              <w:ind w:left="647" w:right="279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52C0" w14:textId="1E67A018" w:rsidR="004C6892" w:rsidRPr="00DA579E" w:rsidRDefault="004C6892" w:rsidP="004C6892">
            <w:pPr>
              <w:tabs>
                <w:tab w:val="left" w:pos="584"/>
              </w:tabs>
              <w:ind w:left="647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yes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DAAAE" w14:textId="1C07FB58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9C2D5" w14:textId="0E12D34D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66.7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6B484BE3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7D795" w14:textId="1F0D47CC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6655E" w14:textId="0746FEB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66.7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8A0CE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428C9" w14:textId="05FD91A2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B92C0" w14:textId="35C04DAA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9B428" w14:textId="453D9D86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73.1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</w:tcPr>
          <w:p w14:paraId="4209B74B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98476" w14:textId="59523CDB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B6C99" w14:textId="5DB5F871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57.7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58796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DA579E" w:rsidRPr="00DA579E" w14:paraId="23217EC1" w14:textId="774F6732" w:rsidTr="0070411B">
        <w:trPr>
          <w:trHeight w:val="317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32980" w14:textId="77777777" w:rsidR="004C6892" w:rsidRPr="00DA579E" w:rsidRDefault="004C6892" w:rsidP="004C6892">
            <w:pPr>
              <w:tabs>
                <w:tab w:val="left" w:pos="584"/>
              </w:tabs>
              <w:ind w:left="647" w:right="279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BB7B0" w14:textId="1CB600FA" w:rsidR="004C6892" w:rsidRPr="00DA579E" w:rsidRDefault="004C6892" w:rsidP="004C6892">
            <w:pPr>
              <w:tabs>
                <w:tab w:val="left" w:pos="584"/>
              </w:tabs>
              <w:ind w:left="647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no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6F44DD" w14:textId="6A01F309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B18B4F" w14:textId="1C03E0CC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33.3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EC54C5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008204" w14:textId="0EC4E3A3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88B049" w14:textId="3EF5414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33.3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A6F56B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436CE1" w14:textId="0ACDFE71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DFE2BE" w14:textId="560FAC55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A8789" w14:textId="3B3AE966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26.9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5C63F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ED6AE0" w14:textId="78A24362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A057D" w14:textId="11B86BA6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42.3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6E3F9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DA579E" w:rsidRPr="00DA579E" w14:paraId="0D2E481C" w14:textId="20D49635" w:rsidTr="0070411B">
        <w:trPr>
          <w:trHeight w:val="317"/>
        </w:trPr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001A" w14:textId="77777777" w:rsidR="004C6892" w:rsidRPr="00DA579E" w:rsidRDefault="004C6892" w:rsidP="004C6892">
            <w:pPr>
              <w:tabs>
                <w:tab w:val="left" w:pos="584"/>
              </w:tabs>
              <w:ind w:left="647" w:right="279" w:hanging="647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Steatohepatitis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86CC8" w14:textId="143AEC5A" w:rsidR="004C6892" w:rsidRPr="00DA579E" w:rsidRDefault="004C6892" w:rsidP="004C6892">
            <w:pPr>
              <w:tabs>
                <w:tab w:val="left" w:pos="584"/>
              </w:tabs>
              <w:ind w:left="647" w:right="279" w:hanging="647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84318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2A358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BABD2D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31709E" w14:textId="797CBF10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BA4BD7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94EF10" w14:textId="1897E245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0.596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CE2CFC" w14:textId="6F21BE78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FC6D45" w14:textId="7BB4F955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F8B4B4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A7B843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81BFC" w14:textId="7F630AF1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665741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93456D" w14:textId="74A72F35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0.226</w:t>
            </w:r>
          </w:p>
        </w:tc>
      </w:tr>
      <w:tr w:rsidR="00DA579E" w:rsidRPr="00DA579E" w14:paraId="21CA358C" w14:textId="2ADB15BB" w:rsidTr="0070411B">
        <w:trPr>
          <w:trHeight w:val="317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1870" w14:textId="77777777" w:rsidR="004C6892" w:rsidRPr="00DA579E" w:rsidRDefault="004C6892" w:rsidP="004C6892">
            <w:pPr>
              <w:tabs>
                <w:tab w:val="left" w:pos="584"/>
              </w:tabs>
              <w:ind w:left="647" w:right="279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585B" w14:textId="1829AB9D" w:rsidR="004C6892" w:rsidRPr="00DA579E" w:rsidRDefault="004C6892" w:rsidP="004C6892">
            <w:pPr>
              <w:tabs>
                <w:tab w:val="left" w:pos="584"/>
              </w:tabs>
              <w:ind w:left="647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7625A" w14:textId="2AFA559C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52237" w14:textId="33F3A9BD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57.6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566DDA29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C4CFA" w14:textId="606E73A0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1C3E7" w14:textId="36A43DFB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55.6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A0953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D1FAB" w14:textId="78A4212F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5276C" w14:textId="246283A6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61E0B" w14:textId="16C6D468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61.5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</w:tcPr>
          <w:p w14:paraId="719C1B36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C807E" w14:textId="008026E5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A3398" w14:textId="4DDE1A0E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53.8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D6414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DA579E" w:rsidRPr="00DA579E" w14:paraId="5B77B7C8" w14:textId="15550F23" w:rsidTr="0070411B">
        <w:trPr>
          <w:trHeight w:val="317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01D7" w14:textId="77777777" w:rsidR="004C6892" w:rsidRPr="00DA579E" w:rsidRDefault="004C6892" w:rsidP="004C6892">
            <w:pPr>
              <w:tabs>
                <w:tab w:val="left" w:pos="584"/>
              </w:tabs>
              <w:ind w:left="647" w:right="279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87F8" w14:textId="2BB5E76A" w:rsidR="004C6892" w:rsidRPr="00DA579E" w:rsidRDefault="004C6892" w:rsidP="004C6892">
            <w:pPr>
              <w:tabs>
                <w:tab w:val="left" w:pos="584"/>
              </w:tabs>
              <w:ind w:left="647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I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71A21" w14:textId="6EE27C16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21D63" w14:textId="58703A79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30.3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5F3A6ADD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4DAF1" w14:textId="60D45A7D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FFC5D" w14:textId="2CC01014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37.0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721F7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4BFF4" w14:textId="6F649BBA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137B8" w14:textId="2C8E6DB5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3646D" w14:textId="5B11583A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30.8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</w:tcPr>
          <w:p w14:paraId="2986B1A5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E68F2" w14:textId="1F3106FC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CCDFF" w14:textId="26D57C5E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38.5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26A35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DA579E" w:rsidRPr="00DA579E" w14:paraId="1D6FC75F" w14:textId="582171CF" w:rsidTr="0070411B">
        <w:trPr>
          <w:trHeight w:val="317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4F25" w14:textId="77777777" w:rsidR="004C6892" w:rsidRPr="00DA579E" w:rsidRDefault="004C6892" w:rsidP="004C6892">
            <w:pPr>
              <w:tabs>
                <w:tab w:val="left" w:pos="584"/>
              </w:tabs>
              <w:ind w:left="647" w:right="279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0FF7" w14:textId="2D1AE6AA" w:rsidR="004C6892" w:rsidRPr="00DA579E" w:rsidRDefault="004C6892" w:rsidP="004C6892">
            <w:pPr>
              <w:tabs>
                <w:tab w:val="left" w:pos="584"/>
              </w:tabs>
              <w:ind w:left="647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II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62EA7" w14:textId="221AC532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87743" w14:textId="65FD2178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6.1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4B0F9423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5BA1A" w14:textId="781F1201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12440" w14:textId="2FF8F893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7.4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1B90A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334B3" w14:textId="699EA9B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89CEB" w14:textId="0C13EA79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8C2E9" w14:textId="4EA40B60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</w:tcPr>
          <w:p w14:paraId="22D82F72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51796" w14:textId="0EC9AE31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6ABF7" w14:textId="3DF0DC8D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7.7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7E419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DA579E" w:rsidRPr="00DA579E" w14:paraId="4BA30331" w14:textId="2D965B04" w:rsidTr="0070411B">
        <w:trPr>
          <w:trHeight w:val="317"/>
        </w:trPr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405A88" w14:textId="77777777" w:rsidR="004C6892" w:rsidRPr="00DA579E" w:rsidRDefault="004C6892" w:rsidP="004C6892">
            <w:pPr>
              <w:tabs>
                <w:tab w:val="left" w:pos="584"/>
              </w:tabs>
              <w:ind w:left="647" w:right="279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DDF724" w14:textId="04662943" w:rsidR="004C6892" w:rsidRPr="00DA579E" w:rsidRDefault="004C6892" w:rsidP="004C6892">
            <w:pPr>
              <w:tabs>
                <w:tab w:val="left" w:pos="584"/>
              </w:tabs>
              <w:ind w:left="647" w:hanging="64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III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D227098" w14:textId="785BFD8C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D4664D7" w14:textId="024B6A8A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6.1</w:t>
            </w:r>
          </w:p>
        </w:tc>
        <w:tc>
          <w:tcPr>
            <w:tcW w:w="16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E3C68CD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0D369F8" w14:textId="3004FC0B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994ED11" w14:textId="74CD08BD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C75C48C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8AF5E0C" w14:textId="1C8459CD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15771D3" w14:textId="1C4E8A2C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2B6B05A" w14:textId="7E5E250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7.7</w:t>
            </w:r>
          </w:p>
        </w:tc>
        <w:tc>
          <w:tcPr>
            <w:tcW w:w="20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CD4F54F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1F03E6C" w14:textId="5B6FC14D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8979E5C" w14:textId="601A5905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A579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C2E6A50" w14:textId="77777777" w:rsidR="004C6892" w:rsidRPr="00DA579E" w:rsidRDefault="004C6892" w:rsidP="004C6892">
            <w:pPr>
              <w:tabs>
                <w:tab w:val="left" w:pos="584"/>
              </w:tabs>
              <w:ind w:left="647" w:hanging="64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</w:tbl>
    <w:p w14:paraId="3F946A8E" w14:textId="14710B09" w:rsidR="00927694" w:rsidRPr="00DA579E" w:rsidRDefault="00A96FBA" w:rsidP="00A96FBA">
      <w:pPr>
        <w:ind w:left="-426" w:right="2062"/>
        <w:jc w:val="both"/>
        <w:rPr>
          <w:rFonts w:ascii="Arial" w:eastAsia="Calibri" w:hAnsi="Arial" w:cs="Arial"/>
          <w:i/>
          <w:color w:val="000000" w:themeColor="text1"/>
          <w:sz w:val="18"/>
          <w:szCs w:val="24"/>
          <w:lang w:val="en-GB" w:eastAsia="de-DE" w:bidi="ar-SA"/>
        </w:rPr>
      </w:pPr>
      <w:r w:rsidRPr="00DA579E">
        <w:rPr>
          <w:rFonts w:ascii="Arial" w:hAnsi="Arial" w:cs="Arial"/>
          <w:i/>
          <w:color w:val="000000" w:themeColor="text1"/>
          <w:sz w:val="18"/>
          <w:lang w:val="en-GB"/>
        </w:rPr>
        <w:t>NC</w:t>
      </w:r>
      <w:r w:rsidRPr="00DA579E">
        <w:rPr>
          <w:rFonts w:ascii="Arial" w:hAnsi="Arial" w:cs="Arial"/>
          <w:color w:val="000000" w:themeColor="text1"/>
          <w:sz w:val="18"/>
          <w:lang w:val="en-GB"/>
        </w:rPr>
        <w:t xml:space="preserve"> neoadjuvant chemotherapy</w:t>
      </w:r>
      <w:r w:rsidR="00EC28E5" w:rsidRPr="00DA579E">
        <w:rPr>
          <w:rFonts w:ascii="Arial" w:hAnsi="Arial" w:cs="Arial"/>
          <w:color w:val="000000" w:themeColor="text1"/>
          <w:sz w:val="18"/>
          <w:lang w:val="en-GB"/>
        </w:rPr>
        <w:t xml:space="preserve">; </w:t>
      </w:r>
      <w:r w:rsidR="00EC28E5" w:rsidRPr="00DA579E">
        <w:rPr>
          <w:rFonts w:ascii="Arial" w:eastAsia="Calibri" w:hAnsi="Arial" w:cs="Arial"/>
          <w:i/>
          <w:color w:val="000000" w:themeColor="text1"/>
          <w:sz w:val="18"/>
          <w:szCs w:val="24"/>
          <w:lang w:val="en-GB" w:eastAsia="de-DE" w:bidi="ar-SA"/>
        </w:rPr>
        <w:t>PDK</w:t>
      </w:r>
      <w:r w:rsidR="00EC28E5" w:rsidRPr="00DA579E">
        <w:rPr>
          <w:rFonts w:ascii="Arial" w:eastAsia="Calibri" w:hAnsi="Arial" w:cs="Arial"/>
          <w:color w:val="000000" w:themeColor="text1"/>
          <w:sz w:val="18"/>
          <w:szCs w:val="24"/>
          <w:lang w:val="en-GB" w:eastAsia="de-DE" w:bidi="ar-SA"/>
        </w:rPr>
        <w:t xml:space="preserve"> pyruvate dehydrogenase kinase</w:t>
      </w:r>
      <w:r w:rsidR="00EC28E5" w:rsidRPr="00DA579E">
        <w:rPr>
          <w:rFonts w:ascii="Arial" w:eastAsia="Calibri" w:hAnsi="Arial" w:cs="Arial"/>
          <w:i/>
          <w:color w:val="000000" w:themeColor="text1"/>
          <w:sz w:val="18"/>
          <w:szCs w:val="24"/>
          <w:lang w:val="en-GB" w:eastAsia="de-DE" w:bidi="ar-SA"/>
        </w:rPr>
        <w:t>.</w:t>
      </w:r>
      <w:r w:rsidRPr="00DA579E">
        <w:rPr>
          <w:rFonts w:ascii="Arial" w:eastAsia="Calibri" w:hAnsi="Arial" w:cs="Arial"/>
          <w:i/>
          <w:color w:val="000000" w:themeColor="text1"/>
          <w:sz w:val="18"/>
          <w:szCs w:val="24"/>
          <w:lang w:val="en-GB" w:eastAsia="de-DE" w:bidi="ar-SA"/>
        </w:rPr>
        <w:t xml:space="preserve"> </w:t>
      </w:r>
    </w:p>
    <w:p w14:paraId="1FAC6A28" w14:textId="347150B5" w:rsidR="007F4408" w:rsidRPr="00DA579E" w:rsidRDefault="007F4408" w:rsidP="00A96FBA">
      <w:pPr>
        <w:ind w:left="-426" w:right="2062"/>
        <w:jc w:val="both"/>
        <w:rPr>
          <w:rFonts w:ascii="Arial" w:hAnsi="Arial" w:cs="Arial"/>
          <w:color w:val="000000" w:themeColor="text1"/>
          <w:szCs w:val="24"/>
        </w:rPr>
      </w:pPr>
    </w:p>
    <w:p w14:paraId="199DE938" w14:textId="2CBD113B" w:rsidR="007F4408" w:rsidRPr="00DA579E" w:rsidRDefault="007F4408" w:rsidP="00EC28E5">
      <w:pPr>
        <w:rPr>
          <w:rFonts w:ascii="Arial" w:hAnsi="Arial" w:cs="Arial"/>
          <w:color w:val="000000" w:themeColor="text1"/>
          <w:szCs w:val="24"/>
        </w:rPr>
      </w:pPr>
    </w:p>
    <w:sectPr w:rsidR="007F4408" w:rsidRPr="00DA579E" w:rsidSect="00927694">
      <w:pgSz w:w="16840" w:h="11900" w:orient="landscape"/>
      <w:pgMar w:top="1011" w:right="102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1E884" w14:textId="77777777" w:rsidR="005127F7" w:rsidRDefault="005127F7" w:rsidP="00B40D1A">
      <w:r>
        <w:separator/>
      </w:r>
    </w:p>
  </w:endnote>
  <w:endnote w:type="continuationSeparator" w:id="0">
    <w:p w14:paraId="6BF1FA36" w14:textId="77777777" w:rsidR="005127F7" w:rsidRDefault="005127F7" w:rsidP="00B4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f4">
    <w:altName w:val="Times New Roman"/>
    <w:panose1 w:val="020B0604020202020204"/>
    <w:charset w:val="00"/>
    <w:family w:val="auto"/>
    <w:pitch w:val="default"/>
  </w:font>
  <w:font w:name="ffc">
    <w:altName w:val="Times New Roman"/>
    <w:panose1 w:val="020B0604020202020204"/>
    <w:charset w:val="00"/>
    <w:family w:val="auto"/>
    <w:pitch w:val="default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otype Sorts">
    <w:panose1 w:val="01010601010101010101"/>
    <w:charset w:val="02"/>
    <w:family w:val="auto"/>
    <w:pitch w:val="variable"/>
    <w:sig w:usb0="00000000" w:usb1="00000000" w:usb2="0001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A913A9" w14:textId="77777777" w:rsidR="005127F7" w:rsidRDefault="005127F7" w:rsidP="00B40D1A">
      <w:r>
        <w:separator/>
      </w:r>
    </w:p>
  </w:footnote>
  <w:footnote w:type="continuationSeparator" w:id="0">
    <w:p w14:paraId="649C7A1E" w14:textId="77777777" w:rsidR="005127F7" w:rsidRDefault="005127F7" w:rsidP="00B4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069889"/>
      <w:docPartObj>
        <w:docPartGallery w:val="Page Numbers (Top of Page)"/>
        <w:docPartUnique/>
      </w:docPartObj>
    </w:sdtPr>
    <w:sdtEndPr/>
    <w:sdtContent>
      <w:p w14:paraId="7F4C34F4" w14:textId="77777777" w:rsidR="003F21C6" w:rsidRDefault="003F21C6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65632">
          <w:rPr>
            <w:rFonts w:ascii="Arial" w:hAnsi="Arial" w:cs="Arial"/>
            <w:noProof/>
            <w:lang w:val="de-DE"/>
          </w:rPr>
          <w:t>2</w:t>
        </w:r>
        <w:r>
          <w:rPr>
            <w:rFonts w:ascii="Arial" w:hAnsi="Arial" w:cs="Arial"/>
            <w:noProof/>
            <w:lang w:val="de-DE"/>
          </w:rPr>
          <w:fldChar w:fldCharType="end"/>
        </w:r>
      </w:p>
    </w:sdtContent>
  </w:sdt>
  <w:p w14:paraId="299864CF" w14:textId="77777777" w:rsidR="003F21C6" w:rsidRDefault="003F21C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3D4216"/>
    <w:multiLevelType w:val="hybridMultilevel"/>
    <w:tmpl w:val="FA2298FA"/>
    <w:lvl w:ilvl="0" w:tplc="4B8CA974">
      <w:start w:val="1"/>
      <w:numFmt w:val="decimal"/>
      <w:lvlText w:val="(%1)"/>
      <w:lvlJc w:val="left"/>
      <w:pPr>
        <w:ind w:left="349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69" w:hanging="360"/>
      </w:pPr>
    </w:lvl>
    <w:lvl w:ilvl="2" w:tplc="0407001B" w:tentative="1">
      <w:start w:val="1"/>
      <w:numFmt w:val="lowerRoman"/>
      <w:lvlText w:val="%3."/>
      <w:lvlJc w:val="right"/>
      <w:pPr>
        <w:ind w:left="1789" w:hanging="180"/>
      </w:pPr>
    </w:lvl>
    <w:lvl w:ilvl="3" w:tplc="0407000F" w:tentative="1">
      <w:start w:val="1"/>
      <w:numFmt w:val="decimal"/>
      <w:lvlText w:val="%4."/>
      <w:lvlJc w:val="left"/>
      <w:pPr>
        <w:ind w:left="2509" w:hanging="360"/>
      </w:pPr>
    </w:lvl>
    <w:lvl w:ilvl="4" w:tplc="04070019" w:tentative="1">
      <w:start w:val="1"/>
      <w:numFmt w:val="lowerLetter"/>
      <w:lvlText w:val="%5."/>
      <w:lvlJc w:val="left"/>
      <w:pPr>
        <w:ind w:left="3229" w:hanging="360"/>
      </w:pPr>
    </w:lvl>
    <w:lvl w:ilvl="5" w:tplc="0407001B" w:tentative="1">
      <w:start w:val="1"/>
      <w:numFmt w:val="lowerRoman"/>
      <w:lvlText w:val="%6."/>
      <w:lvlJc w:val="right"/>
      <w:pPr>
        <w:ind w:left="3949" w:hanging="180"/>
      </w:pPr>
    </w:lvl>
    <w:lvl w:ilvl="6" w:tplc="0407000F" w:tentative="1">
      <w:start w:val="1"/>
      <w:numFmt w:val="decimal"/>
      <w:lvlText w:val="%7."/>
      <w:lvlJc w:val="left"/>
      <w:pPr>
        <w:ind w:left="4669" w:hanging="360"/>
      </w:pPr>
    </w:lvl>
    <w:lvl w:ilvl="7" w:tplc="04070019" w:tentative="1">
      <w:start w:val="1"/>
      <w:numFmt w:val="lowerLetter"/>
      <w:lvlText w:val="%8."/>
      <w:lvlJc w:val="left"/>
      <w:pPr>
        <w:ind w:left="5389" w:hanging="360"/>
      </w:pPr>
    </w:lvl>
    <w:lvl w:ilvl="8" w:tplc="0407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 Cop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fxz5zst9zfpwae2s0qpz9z8ap9awzzfz2pz&quot;&gt;Doktorarbeit&lt;record-ids&gt;&lt;item&gt;65&lt;/item&gt;&lt;item&gt;575&lt;/item&gt;&lt;item&gt;594&lt;/item&gt;&lt;/record-ids&gt;&lt;/item&gt;&lt;/Libraries&gt;"/>
  </w:docVars>
  <w:rsids>
    <w:rsidRoot w:val="00FD705A"/>
    <w:rsid w:val="000022FC"/>
    <w:rsid w:val="0001465C"/>
    <w:rsid w:val="00015081"/>
    <w:rsid w:val="000220F7"/>
    <w:rsid w:val="000339DC"/>
    <w:rsid w:val="00033AFD"/>
    <w:rsid w:val="00033BC2"/>
    <w:rsid w:val="00034D24"/>
    <w:rsid w:val="00041FFA"/>
    <w:rsid w:val="0004380D"/>
    <w:rsid w:val="0005142A"/>
    <w:rsid w:val="000556DA"/>
    <w:rsid w:val="00060DCE"/>
    <w:rsid w:val="00061CB8"/>
    <w:rsid w:val="000711FC"/>
    <w:rsid w:val="00072B16"/>
    <w:rsid w:val="00090371"/>
    <w:rsid w:val="000905B5"/>
    <w:rsid w:val="00094825"/>
    <w:rsid w:val="000A286F"/>
    <w:rsid w:val="000A3E82"/>
    <w:rsid w:val="000A4730"/>
    <w:rsid w:val="000A586D"/>
    <w:rsid w:val="000A6266"/>
    <w:rsid w:val="000A7973"/>
    <w:rsid w:val="000B663D"/>
    <w:rsid w:val="000B699C"/>
    <w:rsid w:val="000C040C"/>
    <w:rsid w:val="000C0F20"/>
    <w:rsid w:val="000C1438"/>
    <w:rsid w:val="000C5B2A"/>
    <w:rsid w:val="000D76A8"/>
    <w:rsid w:val="000F178A"/>
    <w:rsid w:val="000F4B33"/>
    <w:rsid w:val="000F6DE2"/>
    <w:rsid w:val="001007CC"/>
    <w:rsid w:val="00110FE2"/>
    <w:rsid w:val="0011165C"/>
    <w:rsid w:val="00112681"/>
    <w:rsid w:val="001148E3"/>
    <w:rsid w:val="00114C46"/>
    <w:rsid w:val="00120CF7"/>
    <w:rsid w:val="00121FC3"/>
    <w:rsid w:val="001238FA"/>
    <w:rsid w:val="001240FE"/>
    <w:rsid w:val="00125EBF"/>
    <w:rsid w:val="00127AD0"/>
    <w:rsid w:val="00132EC7"/>
    <w:rsid w:val="0013401F"/>
    <w:rsid w:val="00140B13"/>
    <w:rsid w:val="0014534D"/>
    <w:rsid w:val="00152CC4"/>
    <w:rsid w:val="00162954"/>
    <w:rsid w:val="00163C8C"/>
    <w:rsid w:val="00164CEF"/>
    <w:rsid w:val="001723CB"/>
    <w:rsid w:val="001801AD"/>
    <w:rsid w:val="00181861"/>
    <w:rsid w:val="00183121"/>
    <w:rsid w:val="001853DF"/>
    <w:rsid w:val="00186BFA"/>
    <w:rsid w:val="00190196"/>
    <w:rsid w:val="001A0ED3"/>
    <w:rsid w:val="001A2C27"/>
    <w:rsid w:val="001A6D95"/>
    <w:rsid w:val="001B076E"/>
    <w:rsid w:val="001B119B"/>
    <w:rsid w:val="001B3D4D"/>
    <w:rsid w:val="001C0E04"/>
    <w:rsid w:val="001C1E0C"/>
    <w:rsid w:val="001C4241"/>
    <w:rsid w:val="001D2E2E"/>
    <w:rsid w:val="001D4B24"/>
    <w:rsid w:val="001D55BC"/>
    <w:rsid w:val="001D5AF6"/>
    <w:rsid w:val="001E22EC"/>
    <w:rsid w:val="001E5666"/>
    <w:rsid w:val="001F0B29"/>
    <w:rsid w:val="0020097B"/>
    <w:rsid w:val="00202F94"/>
    <w:rsid w:val="00204667"/>
    <w:rsid w:val="00212D5B"/>
    <w:rsid w:val="0021592B"/>
    <w:rsid w:val="00223AEC"/>
    <w:rsid w:val="00224353"/>
    <w:rsid w:val="00232F1E"/>
    <w:rsid w:val="0023442C"/>
    <w:rsid w:val="00234921"/>
    <w:rsid w:val="0025273A"/>
    <w:rsid w:val="00262584"/>
    <w:rsid w:val="00265632"/>
    <w:rsid w:val="00271724"/>
    <w:rsid w:val="00272A1F"/>
    <w:rsid w:val="00273ECE"/>
    <w:rsid w:val="00276768"/>
    <w:rsid w:val="00281465"/>
    <w:rsid w:val="00292302"/>
    <w:rsid w:val="00294B2B"/>
    <w:rsid w:val="002A226C"/>
    <w:rsid w:val="002A3588"/>
    <w:rsid w:val="002B3217"/>
    <w:rsid w:val="002C0E5F"/>
    <w:rsid w:val="002D0272"/>
    <w:rsid w:val="002D5A83"/>
    <w:rsid w:val="002E7EE4"/>
    <w:rsid w:val="002F6F96"/>
    <w:rsid w:val="0030034C"/>
    <w:rsid w:val="00315363"/>
    <w:rsid w:val="003159D3"/>
    <w:rsid w:val="00324678"/>
    <w:rsid w:val="00331332"/>
    <w:rsid w:val="00335ADD"/>
    <w:rsid w:val="00336EFE"/>
    <w:rsid w:val="00337924"/>
    <w:rsid w:val="00340AAD"/>
    <w:rsid w:val="003673AF"/>
    <w:rsid w:val="00367BEC"/>
    <w:rsid w:val="00377DD5"/>
    <w:rsid w:val="003824B8"/>
    <w:rsid w:val="0038525D"/>
    <w:rsid w:val="00386314"/>
    <w:rsid w:val="003904FF"/>
    <w:rsid w:val="003970EB"/>
    <w:rsid w:val="003A0874"/>
    <w:rsid w:val="003A207E"/>
    <w:rsid w:val="003A28F4"/>
    <w:rsid w:val="003A3527"/>
    <w:rsid w:val="003A3768"/>
    <w:rsid w:val="003A3B71"/>
    <w:rsid w:val="003A4624"/>
    <w:rsid w:val="003B6279"/>
    <w:rsid w:val="003B7914"/>
    <w:rsid w:val="003C1554"/>
    <w:rsid w:val="003C7668"/>
    <w:rsid w:val="003D57B4"/>
    <w:rsid w:val="003E1CC4"/>
    <w:rsid w:val="003F21C6"/>
    <w:rsid w:val="003F2A78"/>
    <w:rsid w:val="003F4A85"/>
    <w:rsid w:val="00400060"/>
    <w:rsid w:val="00404534"/>
    <w:rsid w:val="00412B47"/>
    <w:rsid w:val="00423FB2"/>
    <w:rsid w:val="00425097"/>
    <w:rsid w:val="00434AB5"/>
    <w:rsid w:val="004353EA"/>
    <w:rsid w:val="00435E30"/>
    <w:rsid w:val="0043634F"/>
    <w:rsid w:val="00436EAE"/>
    <w:rsid w:val="00445ACF"/>
    <w:rsid w:val="00456FD0"/>
    <w:rsid w:val="0046000D"/>
    <w:rsid w:val="00462785"/>
    <w:rsid w:val="004858B5"/>
    <w:rsid w:val="00485FE1"/>
    <w:rsid w:val="00490B16"/>
    <w:rsid w:val="00491286"/>
    <w:rsid w:val="004A2828"/>
    <w:rsid w:val="004B0E11"/>
    <w:rsid w:val="004B1832"/>
    <w:rsid w:val="004B5E00"/>
    <w:rsid w:val="004C0B89"/>
    <w:rsid w:val="004C3424"/>
    <w:rsid w:val="004C6892"/>
    <w:rsid w:val="004D30AD"/>
    <w:rsid w:val="004D727E"/>
    <w:rsid w:val="004D7B74"/>
    <w:rsid w:val="004E335F"/>
    <w:rsid w:val="004E48DC"/>
    <w:rsid w:val="004E6D29"/>
    <w:rsid w:val="004F2BB4"/>
    <w:rsid w:val="00501A16"/>
    <w:rsid w:val="0050426D"/>
    <w:rsid w:val="00510AE5"/>
    <w:rsid w:val="005127F7"/>
    <w:rsid w:val="005209FD"/>
    <w:rsid w:val="00525ED6"/>
    <w:rsid w:val="00526B0D"/>
    <w:rsid w:val="00532A30"/>
    <w:rsid w:val="00532AF3"/>
    <w:rsid w:val="00533036"/>
    <w:rsid w:val="00547D54"/>
    <w:rsid w:val="00551FC2"/>
    <w:rsid w:val="00563542"/>
    <w:rsid w:val="005719D0"/>
    <w:rsid w:val="00574ECD"/>
    <w:rsid w:val="0057581C"/>
    <w:rsid w:val="00576B3D"/>
    <w:rsid w:val="0058476B"/>
    <w:rsid w:val="00592D40"/>
    <w:rsid w:val="00597259"/>
    <w:rsid w:val="00597746"/>
    <w:rsid w:val="005A241A"/>
    <w:rsid w:val="005A2A1A"/>
    <w:rsid w:val="005A2A82"/>
    <w:rsid w:val="005A5DC6"/>
    <w:rsid w:val="005A5F48"/>
    <w:rsid w:val="005A79B3"/>
    <w:rsid w:val="005B7A4B"/>
    <w:rsid w:val="005D0AA8"/>
    <w:rsid w:val="005D290C"/>
    <w:rsid w:val="005D6B51"/>
    <w:rsid w:val="005E1B5C"/>
    <w:rsid w:val="005F5954"/>
    <w:rsid w:val="006022AB"/>
    <w:rsid w:val="00602EDA"/>
    <w:rsid w:val="006068F5"/>
    <w:rsid w:val="0061066F"/>
    <w:rsid w:val="00610798"/>
    <w:rsid w:val="00616196"/>
    <w:rsid w:val="00617445"/>
    <w:rsid w:val="00617E02"/>
    <w:rsid w:val="0062114C"/>
    <w:rsid w:val="00632C9E"/>
    <w:rsid w:val="006343FE"/>
    <w:rsid w:val="006347E0"/>
    <w:rsid w:val="00637AB1"/>
    <w:rsid w:val="00640C32"/>
    <w:rsid w:val="00654D58"/>
    <w:rsid w:val="00657D11"/>
    <w:rsid w:val="006612FA"/>
    <w:rsid w:val="006641A4"/>
    <w:rsid w:val="00672154"/>
    <w:rsid w:val="00683D90"/>
    <w:rsid w:val="00684A28"/>
    <w:rsid w:val="00687749"/>
    <w:rsid w:val="00694FBC"/>
    <w:rsid w:val="006B0AFB"/>
    <w:rsid w:val="006B0FC9"/>
    <w:rsid w:val="006B1D6D"/>
    <w:rsid w:val="006B4D6B"/>
    <w:rsid w:val="006F2042"/>
    <w:rsid w:val="006F36EA"/>
    <w:rsid w:val="006F3BC5"/>
    <w:rsid w:val="0070411B"/>
    <w:rsid w:val="00711A21"/>
    <w:rsid w:val="00712C96"/>
    <w:rsid w:val="007135AE"/>
    <w:rsid w:val="00714B92"/>
    <w:rsid w:val="007163AB"/>
    <w:rsid w:val="00716E32"/>
    <w:rsid w:val="0072115D"/>
    <w:rsid w:val="007217E6"/>
    <w:rsid w:val="00724690"/>
    <w:rsid w:val="0073174C"/>
    <w:rsid w:val="00736890"/>
    <w:rsid w:val="00740D56"/>
    <w:rsid w:val="007472C7"/>
    <w:rsid w:val="00754356"/>
    <w:rsid w:val="00754943"/>
    <w:rsid w:val="00761DED"/>
    <w:rsid w:val="007625FA"/>
    <w:rsid w:val="007640E4"/>
    <w:rsid w:val="0076698A"/>
    <w:rsid w:val="00772176"/>
    <w:rsid w:val="0077378D"/>
    <w:rsid w:val="0077422E"/>
    <w:rsid w:val="00775C2E"/>
    <w:rsid w:val="00781894"/>
    <w:rsid w:val="00782E1E"/>
    <w:rsid w:val="00784283"/>
    <w:rsid w:val="00786538"/>
    <w:rsid w:val="00787544"/>
    <w:rsid w:val="00790B3A"/>
    <w:rsid w:val="007A42C3"/>
    <w:rsid w:val="007A5B1A"/>
    <w:rsid w:val="007B1D76"/>
    <w:rsid w:val="007B3D9A"/>
    <w:rsid w:val="007B44BD"/>
    <w:rsid w:val="007B72A2"/>
    <w:rsid w:val="007D2668"/>
    <w:rsid w:val="007E2371"/>
    <w:rsid w:val="007F4408"/>
    <w:rsid w:val="00812293"/>
    <w:rsid w:val="00827CE1"/>
    <w:rsid w:val="00827D45"/>
    <w:rsid w:val="008327C5"/>
    <w:rsid w:val="00832AD5"/>
    <w:rsid w:val="00836C18"/>
    <w:rsid w:val="0084014D"/>
    <w:rsid w:val="0084329B"/>
    <w:rsid w:val="00850A5C"/>
    <w:rsid w:val="008512B0"/>
    <w:rsid w:val="00852A14"/>
    <w:rsid w:val="00855403"/>
    <w:rsid w:val="00863974"/>
    <w:rsid w:val="008639B3"/>
    <w:rsid w:val="00864E11"/>
    <w:rsid w:val="008718DE"/>
    <w:rsid w:val="008722DC"/>
    <w:rsid w:val="008778F8"/>
    <w:rsid w:val="00880BEA"/>
    <w:rsid w:val="00886A3E"/>
    <w:rsid w:val="00886D69"/>
    <w:rsid w:val="008915A3"/>
    <w:rsid w:val="008A590D"/>
    <w:rsid w:val="008A653D"/>
    <w:rsid w:val="008B09DF"/>
    <w:rsid w:val="008B315E"/>
    <w:rsid w:val="008B5610"/>
    <w:rsid w:val="008C160E"/>
    <w:rsid w:val="008C3924"/>
    <w:rsid w:val="008C629B"/>
    <w:rsid w:val="008C7D8C"/>
    <w:rsid w:val="008D6D33"/>
    <w:rsid w:val="008E72E0"/>
    <w:rsid w:val="008F0C91"/>
    <w:rsid w:val="008F6BCF"/>
    <w:rsid w:val="008F7246"/>
    <w:rsid w:val="00905BEF"/>
    <w:rsid w:val="009105E1"/>
    <w:rsid w:val="00917ABE"/>
    <w:rsid w:val="00927694"/>
    <w:rsid w:val="0093676F"/>
    <w:rsid w:val="00937D15"/>
    <w:rsid w:val="0094128D"/>
    <w:rsid w:val="00944369"/>
    <w:rsid w:val="00945594"/>
    <w:rsid w:val="00952190"/>
    <w:rsid w:val="009537F7"/>
    <w:rsid w:val="00956892"/>
    <w:rsid w:val="00962DD7"/>
    <w:rsid w:val="009720BB"/>
    <w:rsid w:val="0097324C"/>
    <w:rsid w:val="00974109"/>
    <w:rsid w:val="0098123D"/>
    <w:rsid w:val="009814E7"/>
    <w:rsid w:val="0098244A"/>
    <w:rsid w:val="0098331B"/>
    <w:rsid w:val="00983FEF"/>
    <w:rsid w:val="0099143C"/>
    <w:rsid w:val="009920DD"/>
    <w:rsid w:val="00992A2D"/>
    <w:rsid w:val="00992AD1"/>
    <w:rsid w:val="00994E70"/>
    <w:rsid w:val="009972DE"/>
    <w:rsid w:val="009A2122"/>
    <w:rsid w:val="009A2D39"/>
    <w:rsid w:val="009A4B05"/>
    <w:rsid w:val="009A592A"/>
    <w:rsid w:val="009B4A9A"/>
    <w:rsid w:val="009B7F6E"/>
    <w:rsid w:val="009C0756"/>
    <w:rsid w:val="009C1E7B"/>
    <w:rsid w:val="009D612F"/>
    <w:rsid w:val="009E0EEB"/>
    <w:rsid w:val="009E5354"/>
    <w:rsid w:val="009F7EA7"/>
    <w:rsid w:val="00A00C6D"/>
    <w:rsid w:val="00A03478"/>
    <w:rsid w:val="00A0392F"/>
    <w:rsid w:val="00A13080"/>
    <w:rsid w:val="00A13FAE"/>
    <w:rsid w:val="00A22BCD"/>
    <w:rsid w:val="00A24270"/>
    <w:rsid w:val="00A305C8"/>
    <w:rsid w:val="00A31F70"/>
    <w:rsid w:val="00A33361"/>
    <w:rsid w:val="00A36F9D"/>
    <w:rsid w:val="00A436B0"/>
    <w:rsid w:val="00A4416C"/>
    <w:rsid w:val="00A4706B"/>
    <w:rsid w:val="00A5540B"/>
    <w:rsid w:val="00A559D3"/>
    <w:rsid w:val="00A602A4"/>
    <w:rsid w:val="00A62C3C"/>
    <w:rsid w:val="00A74DD1"/>
    <w:rsid w:val="00A74F62"/>
    <w:rsid w:val="00A77FB0"/>
    <w:rsid w:val="00A864B5"/>
    <w:rsid w:val="00A8743E"/>
    <w:rsid w:val="00A96928"/>
    <w:rsid w:val="00A96FBA"/>
    <w:rsid w:val="00AA382F"/>
    <w:rsid w:val="00AB743E"/>
    <w:rsid w:val="00AB757F"/>
    <w:rsid w:val="00AC0338"/>
    <w:rsid w:val="00AC4728"/>
    <w:rsid w:val="00AC4A9A"/>
    <w:rsid w:val="00AC4AC2"/>
    <w:rsid w:val="00AC5E5A"/>
    <w:rsid w:val="00AE14BF"/>
    <w:rsid w:val="00AE3235"/>
    <w:rsid w:val="00AE6E10"/>
    <w:rsid w:val="00AE7731"/>
    <w:rsid w:val="00AF1822"/>
    <w:rsid w:val="00AF1AE9"/>
    <w:rsid w:val="00B0283C"/>
    <w:rsid w:val="00B10FC2"/>
    <w:rsid w:val="00B1202A"/>
    <w:rsid w:val="00B1597C"/>
    <w:rsid w:val="00B177CA"/>
    <w:rsid w:val="00B2019C"/>
    <w:rsid w:val="00B30775"/>
    <w:rsid w:val="00B30813"/>
    <w:rsid w:val="00B3141E"/>
    <w:rsid w:val="00B330AC"/>
    <w:rsid w:val="00B37A35"/>
    <w:rsid w:val="00B40D1A"/>
    <w:rsid w:val="00B41A3E"/>
    <w:rsid w:val="00B5290C"/>
    <w:rsid w:val="00B6040B"/>
    <w:rsid w:val="00B608EB"/>
    <w:rsid w:val="00B60E77"/>
    <w:rsid w:val="00B76402"/>
    <w:rsid w:val="00B77F4A"/>
    <w:rsid w:val="00B82CE2"/>
    <w:rsid w:val="00B84048"/>
    <w:rsid w:val="00B9105E"/>
    <w:rsid w:val="00B9141E"/>
    <w:rsid w:val="00B92DEB"/>
    <w:rsid w:val="00BB166F"/>
    <w:rsid w:val="00BB3032"/>
    <w:rsid w:val="00BB4C08"/>
    <w:rsid w:val="00BC294C"/>
    <w:rsid w:val="00BC63C6"/>
    <w:rsid w:val="00BD3518"/>
    <w:rsid w:val="00BD3B48"/>
    <w:rsid w:val="00BD4225"/>
    <w:rsid w:val="00BE37D8"/>
    <w:rsid w:val="00BE636D"/>
    <w:rsid w:val="00BE6EE4"/>
    <w:rsid w:val="00BF0124"/>
    <w:rsid w:val="00BF4168"/>
    <w:rsid w:val="00BF493C"/>
    <w:rsid w:val="00BF538A"/>
    <w:rsid w:val="00C023E1"/>
    <w:rsid w:val="00C0500E"/>
    <w:rsid w:val="00C053CD"/>
    <w:rsid w:val="00C0753F"/>
    <w:rsid w:val="00C10A01"/>
    <w:rsid w:val="00C171DC"/>
    <w:rsid w:val="00C2759E"/>
    <w:rsid w:val="00C30CA6"/>
    <w:rsid w:val="00C33C97"/>
    <w:rsid w:val="00C358BB"/>
    <w:rsid w:val="00C4681A"/>
    <w:rsid w:val="00C555FC"/>
    <w:rsid w:val="00C74040"/>
    <w:rsid w:val="00C76466"/>
    <w:rsid w:val="00C82C9C"/>
    <w:rsid w:val="00C847B9"/>
    <w:rsid w:val="00C85226"/>
    <w:rsid w:val="00C86A2B"/>
    <w:rsid w:val="00CB2C6D"/>
    <w:rsid w:val="00CB672A"/>
    <w:rsid w:val="00CD357A"/>
    <w:rsid w:val="00CD5BF1"/>
    <w:rsid w:val="00CE60F9"/>
    <w:rsid w:val="00CF0FC7"/>
    <w:rsid w:val="00CF2F5E"/>
    <w:rsid w:val="00CF424A"/>
    <w:rsid w:val="00CF68BD"/>
    <w:rsid w:val="00CF7694"/>
    <w:rsid w:val="00D01805"/>
    <w:rsid w:val="00D02B0B"/>
    <w:rsid w:val="00D04D68"/>
    <w:rsid w:val="00D071A7"/>
    <w:rsid w:val="00D12A3C"/>
    <w:rsid w:val="00D138CB"/>
    <w:rsid w:val="00D14A50"/>
    <w:rsid w:val="00D20FC3"/>
    <w:rsid w:val="00D24DC0"/>
    <w:rsid w:val="00D26DDC"/>
    <w:rsid w:val="00D31AF6"/>
    <w:rsid w:val="00D31BEA"/>
    <w:rsid w:val="00D325D5"/>
    <w:rsid w:val="00D34A3E"/>
    <w:rsid w:val="00D4044B"/>
    <w:rsid w:val="00D41E12"/>
    <w:rsid w:val="00D51491"/>
    <w:rsid w:val="00D52AC9"/>
    <w:rsid w:val="00D60709"/>
    <w:rsid w:val="00D67549"/>
    <w:rsid w:val="00D72B1D"/>
    <w:rsid w:val="00D74020"/>
    <w:rsid w:val="00D80C69"/>
    <w:rsid w:val="00D80D72"/>
    <w:rsid w:val="00D8303E"/>
    <w:rsid w:val="00D85D10"/>
    <w:rsid w:val="00D86D20"/>
    <w:rsid w:val="00D935AE"/>
    <w:rsid w:val="00D935EC"/>
    <w:rsid w:val="00D95F71"/>
    <w:rsid w:val="00DA3DD0"/>
    <w:rsid w:val="00DA579E"/>
    <w:rsid w:val="00DB157E"/>
    <w:rsid w:val="00DB269F"/>
    <w:rsid w:val="00DB6CFA"/>
    <w:rsid w:val="00DC0B9F"/>
    <w:rsid w:val="00DD01F9"/>
    <w:rsid w:val="00DE0653"/>
    <w:rsid w:val="00DE2B95"/>
    <w:rsid w:val="00DF38AA"/>
    <w:rsid w:val="00DF51BE"/>
    <w:rsid w:val="00DF6684"/>
    <w:rsid w:val="00E01637"/>
    <w:rsid w:val="00E06194"/>
    <w:rsid w:val="00E107F0"/>
    <w:rsid w:val="00E132D8"/>
    <w:rsid w:val="00E1446E"/>
    <w:rsid w:val="00E21F15"/>
    <w:rsid w:val="00E2762A"/>
    <w:rsid w:val="00E33E01"/>
    <w:rsid w:val="00E3762C"/>
    <w:rsid w:val="00E50316"/>
    <w:rsid w:val="00E524C4"/>
    <w:rsid w:val="00E63541"/>
    <w:rsid w:val="00E67148"/>
    <w:rsid w:val="00E711D1"/>
    <w:rsid w:val="00E738C8"/>
    <w:rsid w:val="00E75AB8"/>
    <w:rsid w:val="00E76A24"/>
    <w:rsid w:val="00E9327E"/>
    <w:rsid w:val="00E933BA"/>
    <w:rsid w:val="00E94A16"/>
    <w:rsid w:val="00E95D5C"/>
    <w:rsid w:val="00EA05D9"/>
    <w:rsid w:val="00EA4A3B"/>
    <w:rsid w:val="00EB1284"/>
    <w:rsid w:val="00EB4296"/>
    <w:rsid w:val="00EB64F4"/>
    <w:rsid w:val="00EB7F4D"/>
    <w:rsid w:val="00EC1E8B"/>
    <w:rsid w:val="00EC28E5"/>
    <w:rsid w:val="00EC3154"/>
    <w:rsid w:val="00ED1B9F"/>
    <w:rsid w:val="00ED6642"/>
    <w:rsid w:val="00EE0B87"/>
    <w:rsid w:val="00EE2D90"/>
    <w:rsid w:val="00EE4944"/>
    <w:rsid w:val="00EF1D50"/>
    <w:rsid w:val="00F01CEC"/>
    <w:rsid w:val="00F06A82"/>
    <w:rsid w:val="00F1543C"/>
    <w:rsid w:val="00F20F1D"/>
    <w:rsid w:val="00F22823"/>
    <w:rsid w:val="00F304DB"/>
    <w:rsid w:val="00F3093E"/>
    <w:rsid w:val="00F32A75"/>
    <w:rsid w:val="00F57A6B"/>
    <w:rsid w:val="00F64DE9"/>
    <w:rsid w:val="00F67CAF"/>
    <w:rsid w:val="00F83FBD"/>
    <w:rsid w:val="00F95255"/>
    <w:rsid w:val="00F96067"/>
    <w:rsid w:val="00FB36D3"/>
    <w:rsid w:val="00FB65FF"/>
    <w:rsid w:val="00FC038D"/>
    <w:rsid w:val="00FC550C"/>
    <w:rsid w:val="00FC5845"/>
    <w:rsid w:val="00FD096B"/>
    <w:rsid w:val="00FD705A"/>
    <w:rsid w:val="00FE0846"/>
    <w:rsid w:val="00FE2040"/>
    <w:rsid w:val="00FE5171"/>
    <w:rsid w:val="00FF248E"/>
    <w:rsid w:val="00FF3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6E248"/>
  <w15:docId w15:val="{5F9E1881-7251-4EA5-BC5C-C6B77F477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heading 7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4" w:semiHidden="1" w:unhideWhenUsed="1"/>
    <w:lsdException w:name="List Bullet 5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sid w:val="00FD705A"/>
    <w:rPr>
      <w:rFonts w:ascii="Times" w:eastAsia="Times" w:hAnsi="Times" w:cs="Times New Roman"/>
      <w:szCs w:val="20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rsid w:val="00367BEC"/>
    <w:pPr>
      <w:keepNext/>
      <w:spacing w:before="360" w:after="120" w:line="280" w:lineRule="exact"/>
      <w:ind w:right="-998"/>
      <w:jc w:val="both"/>
      <w:outlineLvl w:val="1"/>
    </w:pPr>
    <w:rPr>
      <w:rFonts w:ascii="Arial" w:hAnsi="Arial"/>
      <w:b/>
      <w:smallCap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urrent-selection">
    <w:name w:val="current-selection"/>
    <w:basedOn w:val="Absatz-Standardschriftart"/>
    <w:rsid w:val="0076698A"/>
  </w:style>
  <w:style w:type="character" w:customStyle="1" w:styleId="a">
    <w:name w:val="_"/>
    <w:basedOn w:val="Absatz-Standardschriftart"/>
    <w:rsid w:val="0076698A"/>
  </w:style>
  <w:style w:type="character" w:customStyle="1" w:styleId="ff41">
    <w:name w:val="ff41"/>
    <w:basedOn w:val="Absatz-Standardschriftart"/>
    <w:rsid w:val="0076698A"/>
    <w:rPr>
      <w:rFonts w:ascii="ff4" w:hAnsi="ff4" w:hint="default"/>
      <w:b w:val="0"/>
      <w:bCs w:val="0"/>
      <w:i w:val="0"/>
      <w:iCs w:val="0"/>
    </w:rPr>
  </w:style>
  <w:style w:type="character" w:customStyle="1" w:styleId="ffc1">
    <w:name w:val="ffc1"/>
    <w:basedOn w:val="Absatz-Standardschriftart"/>
    <w:rsid w:val="0076698A"/>
    <w:rPr>
      <w:rFonts w:ascii="ffc" w:hAnsi="ffc" w:hint="default"/>
      <w:b w:val="0"/>
      <w:bCs w:val="0"/>
      <w:i w:val="0"/>
      <w:iCs w:val="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1066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1066F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1066F"/>
    <w:rPr>
      <w:rFonts w:ascii="Times" w:eastAsia="Times" w:hAnsi="Times" w:cs="Times New Roman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1066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1066F"/>
    <w:rPr>
      <w:rFonts w:ascii="Times" w:eastAsia="Times" w:hAnsi="Times" w:cs="Times New Roman"/>
      <w:b/>
      <w:bCs/>
      <w:sz w:val="20"/>
      <w:szCs w:val="20"/>
      <w:lang w:val="en-US" w:eastAsia="en-US" w:bidi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066F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066F"/>
    <w:rPr>
      <w:rFonts w:ascii="Lucida Grande" w:eastAsia="Times" w:hAnsi="Lucida Grande" w:cs="Times New Roman"/>
      <w:sz w:val="18"/>
      <w:szCs w:val="18"/>
      <w:lang w:val="en-US" w:eastAsia="en-US" w:bidi="en-US"/>
    </w:rPr>
  </w:style>
  <w:style w:type="character" w:styleId="Hyperlink">
    <w:name w:val="Hyperlink"/>
    <w:basedOn w:val="Absatz-Standardschriftart"/>
    <w:uiPriority w:val="99"/>
    <w:unhideWhenUsed/>
    <w:rsid w:val="00533036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40D1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40D1A"/>
    <w:rPr>
      <w:rFonts w:ascii="Times" w:eastAsia="Times" w:hAnsi="Times" w:cs="Times New Roman"/>
      <w:szCs w:val="20"/>
      <w:lang w:val="en-US" w:eastAsia="en-US" w:bidi="en-US"/>
    </w:rPr>
  </w:style>
  <w:style w:type="paragraph" w:styleId="Fuzeile">
    <w:name w:val="footer"/>
    <w:basedOn w:val="Standard"/>
    <w:link w:val="FuzeileZchn"/>
    <w:uiPriority w:val="99"/>
    <w:unhideWhenUsed/>
    <w:rsid w:val="00B40D1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40D1A"/>
    <w:rPr>
      <w:rFonts w:ascii="Times" w:eastAsia="Times" w:hAnsi="Times" w:cs="Times New Roman"/>
      <w:szCs w:val="20"/>
      <w:lang w:val="en-US" w:eastAsia="en-US" w:bidi="en-US"/>
    </w:rPr>
  </w:style>
  <w:style w:type="table" w:customStyle="1" w:styleId="Gitternetztabelle21">
    <w:name w:val="Gitternetztabelle 21"/>
    <w:basedOn w:val="NormaleTabelle"/>
    <w:uiPriority w:val="99"/>
    <w:rsid w:val="00B9141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enraster">
    <w:name w:val="Table Grid"/>
    <w:basedOn w:val="NormaleTabelle"/>
    <w:uiPriority w:val="59"/>
    <w:rsid w:val="00FD096B"/>
    <w:rPr>
      <w:rFonts w:eastAsiaTheme="minorHAnsi"/>
      <w:sz w:val="22"/>
      <w:szCs w:val="22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D12A3C"/>
    <w:pPr>
      <w:jc w:val="center"/>
    </w:pPr>
    <w:rPr>
      <w:rFonts w:ascii="Arial" w:hAnsi="Arial" w:cs="Arial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D12A3C"/>
    <w:rPr>
      <w:rFonts w:ascii="Arial" w:eastAsia="Times" w:hAnsi="Arial" w:cs="Arial"/>
      <w:noProof/>
      <w:szCs w:val="20"/>
      <w:lang w:val="en-US" w:eastAsia="en-US" w:bidi="en-US"/>
    </w:rPr>
  </w:style>
  <w:style w:type="paragraph" w:customStyle="1" w:styleId="EndNoteBibliography">
    <w:name w:val="EndNote Bibliography"/>
    <w:basedOn w:val="Standard"/>
    <w:link w:val="EndNoteBibliographyZchn"/>
    <w:rsid w:val="00D12A3C"/>
    <w:pPr>
      <w:spacing w:line="480" w:lineRule="auto"/>
      <w:jc w:val="both"/>
    </w:pPr>
    <w:rPr>
      <w:rFonts w:ascii="Arial" w:hAnsi="Arial" w:cs="Arial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D12A3C"/>
    <w:rPr>
      <w:rFonts w:ascii="Arial" w:eastAsia="Times" w:hAnsi="Arial" w:cs="Arial"/>
      <w:noProof/>
      <w:szCs w:val="20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rsid w:val="00367BEC"/>
    <w:rPr>
      <w:rFonts w:ascii="Arial" w:eastAsia="Times" w:hAnsi="Arial" w:cs="Times New Roman"/>
      <w:b/>
      <w:smallCaps/>
      <w:szCs w:val="20"/>
      <w:lang w:val="en-US" w:eastAsia="en-US" w:bidi="en-US"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E63541"/>
    <w:rPr>
      <w:color w:val="2B579A"/>
      <w:shd w:val="clear" w:color="auto" w:fill="E6E6E6"/>
    </w:rPr>
  </w:style>
  <w:style w:type="table" w:customStyle="1" w:styleId="Gitternetztabelle211">
    <w:name w:val="Gitternetztabelle 211"/>
    <w:basedOn w:val="NormaleTabelle"/>
    <w:uiPriority w:val="99"/>
    <w:rsid w:val="001E22EC"/>
    <w:rPr>
      <w:rFonts w:eastAsia="MS Mincho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enraster1">
    <w:name w:val="Tabellenraster1"/>
    <w:basedOn w:val="NormaleTabelle"/>
    <w:next w:val="Tabellenraster"/>
    <w:uiPriority w:val="59"/>
    <w:rsid w:val="00E1446E"/>
    <w:rPr>
      <w:rFonts w:eastAsia="Calibri"/>
      <w:sz w:val="22"/>
      <w:szCs w:val="22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semiHidden/>
    <w:rsid w:val="001C0E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5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765838">
                  <w:marLeft w:val="0"/>
                  <w:marRight w:val="0"/>
                  <w:marTop w:val="181"/>
                  <w:marBottom w:val="1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9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6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5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90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30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38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07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8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633652">
                  <w:marLeft w:val="0"/>
                  <w:marRight w:val="0"/>
                  <w:marTop w:val="181"/>
                  <w:marBottom w:val="1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8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1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6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87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89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0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37978">
                  <w:marLeft w:val="0"/>
                  <w:marRight w:val="0"/>
                  <w:marTop w:val="181"/>
                  <w:marBottom w:val="1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7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12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1365</Words>
  <Characters>8606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Heidelberg</Company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Michael Harnoss</dc:creator>
  <cp:lastModifiedBy>Moritz Strowitzki</cp:lastModifiedBy>
  <cp:revision>3</cp:revision>
  <dcterms:created xsi:type="dcterms:W3CDTF">2019-01-16T19:34:00Z</dcterms:created>
  <dcterms:modified xsi:type="dcterms:W3CDTF">2019-02-13T11:31:00Z</dcterms:modified>
</cp:coreProperties>
</file>