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BD" w:rsidRDefault="007C205D" w:rsidP="001140E1">
      <w:pPr>
        <w:jc w:val="center"/>
      </w:pPr>
      <w:r>
        <w:rPr>
          <w:noProof/>
        </w:rPr>
        <w:drawing>
          <wp:inline distT="0" distB="0" distL="0" distR="0">
            <wp:extent cx="5224817" cy="52197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676" cy="522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0E1" w:rsidRDefault="001140E1"/>
    <w:p w:rsidR="001140E1" w:rsidRPr="00212D2F" w:rsidRDefault="001140E1" w:rsidP="001140E1">
      <w:pPr>
        <w:snapToGrid w:val="0"/>
        <w:spacing w:after="0" w:line="240" w:lineRule="auto"/>
        <w:ind w:leftChars="193" w:left="425"/>
        <w:rPr>
          <w:rFonts w:ascii="Times New Roman" w:hAnsi="Times New Roman" w:cs="Times New Roman"/>
        </w:rPr>
      </w:pPr>
      <w:r w:rsidRPr="00212D2F">
        <w:rPr>
          <w:rFonts w:ascii="Times New Roman" w:hAnsi="Times New Roman" w:cs="Times New Roman"/>
        </w:rPr>
        <w:t xml:space="preserve">Supplementary Fig. 1: Stem cell marker expressions in primary tumor and overall survival. </w:t>
      </w:r>
    </w:p>
    <w:p w:rsidR="001140E1" w:rsidRPr="00212D2F" w:rsidRDefault="001140E1" w:rsidP="001140E1">
      <w:pPr>
        <w:snapToGrid w:val="0"/>
        <w:spacing w:after="0" w:line="240" w:lineRule="auto"/>
        <w:ind w:leftChars="193" w:left="425"/>
        <w:rPr>
          <w:rFonts w:ascii="Times New Roman" w:hAnsi="Times New Roman" w:cs="Times New Roman"/>
        </w:rPr>
      </w:pPr>
      <w:proofErr w:type="gramStart"/>
      <w:r w:rsidRPr="00212D2F">
        <w:rPr>
          <w:rFonts w:ascii="Times New Roman" w:hAnsi="Times New Roman" w:cs="Times New Roman"/>
        </w:rPr>
        <w:t>CD133 (A), CD44v6 (B), ALDH1 (C), and LGR5 (D).</w:t>
      </w:r>
      <w:bookmarkStart w:id="0" w:name="_GoBack"/>
      <w:bookmarkEnd w:id="0"/>
      <w:proofErr w:type="gramEnd"/>
    </w:p>
    <w:p w:rsidR="001140E1" w:rsidRDefault="001140E1" w:rsidP="001140E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20000" cy="52200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5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52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0E1" w:rsidRDefault="001140E1"/>
    <w:p w:rsidR="001140E1" w:rsidRPr="00212D2F" w:rsidRDefault="001140E1" w:rsidP="001140E1">
      <w:pPr>
        <w:snapToGrid w:val="0"/>
        <w:spacing w:after="0" w:line="240" w:lineRule="auto"/>
        <w:ind w:leftChars="129" w:left="284"/>
        <w:rPr>
          <w:rFonts w:ascii="Times New Roman" w:hAnsi="Times New Roman" w:cs="Times New Roman"/>
        </w:rPr>
      </w:pPr>
      <w:r w:rsidRPr="00212D2F">
        <w:rPr>
          <w:rFonts w:ascii="Times New Roman" w:hAnsi="Times New Roman" w:cs="Times New Roman"/>
        </w:rPr>
        <w:t xml:space="preserve">Supplementary Fig. 2: Stem cell marker expressions in primary tumor and relapse-free survival. </w:t>
      </w:r>
      <w:proofErr w:type="gramStart"/>
      <w:r w:rsidRPr="00212D2F">
        <w:rPr>
          <w:rFonts w:ascii="Times New Roman" w:hAnsi="Times New Roman" w:cs="Times New Roman"/>
        </w:rPr>
        <w:t>CD133 (A), CD44v6 (B), ALDH1 (C), and LGR5 (D).</w:t>
      </w:r>
      <w:proofErr w:type="gramEnd"/>
    </w:p>
    <w:sectPr w:rsidR="001140E1" w:rsidRPr="00212D2F">
      <w:pgSz w:w="12240" w:h="15840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M0NjUxNTA1t7A0NzJQ0lEKTi0uzszPAykwrAUAa4P+KiwAAAA="/>
  </w:docVars>
  <w:rsids>
    <w:rsidRoot w:val="007C205D"/>
    <w:rsid w:val="001140E1"/>
    <w:rsid w:val="00212D2F"/>
    <w:rsid w:val="007C205D"/>
    <w:rsid w:val="007D787A"/>
    <w:rsid w:val="00D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5D"/>
    <w:pPr>
      <w:spacing w:after="0" w:line="240" w:lineRule="auto"/>
    </w:pPr>
    <w:rPr>
      <w:rFonts w:ascii="MS UI Gothic" w:eastAsia="MS UI Gothic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205D"/>
    <w:rPr>
      <w:rFonts w:ascii="MS UI Gothic" w:eastAsia="MS UI Gothic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05D"/>
    <w:pPr>
      <w:spacing w:after="0" w:line="240" w:lineRule="auto"/>
    </w:pPr>
    <w:rPr>
      <w:rFonts w:ascii="MS UI Gothic" w:eastAsia="MS UI Gothic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205D"/>
    <w:rPr>
      <w:rFonts w:ascii="MS UI Gothic" w:eastAsia="MS UI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Hiroshi</dc:creator>
  <cp:lastModifiedBy>Hiroshi</cp:lastModifiedBy>
  <cp:revision>2</cp:revision>
  <cp:lastPrinted>2019-03-13T07:08:00Z</cp:lastPrinted>
  <dcterms:created xsi:type="dcterms:W3CDTF">2019-03-13T07:05:00Z</dcterms:created>
  <dcterms:modified xsi:type="dcterms:W3CDTF">2019-03-13T07:24:00Z</dcterms:modified>
</cp:coreProperties>
</file>