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3320" w:type="dxa"/>
        <w:tblInd w:w="-695" w:type="dxa"/>
        <w:tblLayout w:type="fixed"/>
        <w:tblCellMar>
          <w:left w:w="115" w:type="dxa"/>
          <w:right w:w="115" w:type="dxa"/>
        </w:tblCellMar>
        <w:tblLook w:val="0420"/>
      </w:tblPr>
      <w:tblGrid>
        <w:gridCol w:w="630"/>
        <w:gridCol w:w="1530"/>
        <w:gridCol w:w="810"/>
        <w:gridCol w:w="1170"/>
        <w:gridCol w:w="2610"/>
        <w:gridCol w:w="2250"/>
        <w:gridCol w:w="1800"/>
        <w:gridCol w:w="1620"/>
        <w:gridCol w:w="450"/>
        <w:gridCol w:w="450"/>
      </w:tblGrid>
      <w:tr w:rsidR="00EB27C7" w:rsidRPr="00EB27C7" w:rsidTr="00EB27C7">
        <w:trPr>
          <w:cantSplit/>
          <w:trHeight w:val="350"/>
        </w:trPr>
        <w:tc>
          <w:tcPr>
            <w:tcW w:w="13320" w:type="dxa"/>
            <w:gridSpan w:val="10"/>
            <w:vAlign w:val="center"/>
          </w:tcPr>
          <w:p w:rsidR="00EB27C7" w:rsidRDefault="00EB27C7" w:rsidP="00EB27C7">
            <w:r w:rsidRPr="00204B08">
              <w:rPr>
                <w:rFonts w:asciiTheme="majorHAnsi" w:hAnsiTheme="majorHAnsi" w:cs="Arial"/>
                <w:b/>
                <w:sz w:val="20"/>
                <w:szCs w:val="12"/>
              </w:rPr>
              <w:t>Supplementary Table 1: Effect of metabolic stress conditions on regulation of lipid metabolism in cancer cells.</w:t>
            </w:r>
          </w:p>
          <w:p w:rsidR="00EB27C7" w:rsidRPr="00EB27C7" w:rsidRDefault="00EB27C7" w:rsidP="00B86633">
            <w:pPr>
              <w:ind w:left="113" w:right="113"/>
              <w:rPr>
                <w:rFonts w:asciiTheme="majorHAnsi" w:hAnsiTheme="majorHAnsi" w:cs="Arial"/>
                <w:b/>
                <w:sz w:val="12"/>
                <w:szCs w:val="12"/>
              </w:rPr>
            </w:pPr>
          </w:p>
        </w:tc>
      </w:tr>
      <w:tr w:rsidR="00EB27C7" w:rsidRPr="00EB27C7" w:rsidTr="00EB27C7">
        <w:trPr>
          <w:cantSplit/>
          <w:trHeight w:val="1134"/>
        </w:trPr>
        <w:tc>
          <w:tcPr>
            <w:tcW w:w="63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Stress</w:t>
            </w:r>
          </w:p>
        </w:tc>
        <w:tc>
          <w:tcPr>
            <w:tcW w:w="153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Stress Induction  </w:t>
            </w:r>
          </w:p>
        </w:tc>
        <w:tc>
          <w:tcPr>
            <w:tcW w:w="81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Cancer Type</w:t>
            </w:r>
          </w:p>
        </w:tc>
        <w:tc>
          <w:tcPr>
            <w:tcW w:w="117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Cell lines </w:t>
            </w:r>
          </w:p>
        </w:tc>
        <w:tc>
          <w:tcPr>
            <w:tcW w:w="261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Effect on Lipid Metabolism </w:t>
            </w:r>
          </w:p>
        </w:tc>
        <w:tc>
          <w:tcPr>
            <w:tcW w:w="225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Effects on lipid/lipidomic profiles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Other Relevant Observations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Effects co</w:t>
            </w:r>
            <w:bookmarkStart w:id="0" w:name="_GoBack"/>
            <w:bookmarkEnd w:id="0"/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nfirmed in 3D culture/xenograft models/clinical tissue samples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EB27C7" w:rsidRPr="00EB27C7" w:rsidRDefault="00EB27C7" w:rsidP="00B86633">
            <w:pPr>
              <w:ind w:left="113" w:right="113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References 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EB27C7" w:rsidRPr="00EB27C7" w:rsidRDefault="00EB27C7" w:rsidP="00B86633">
            <w:pPr>
              <w:ind w:left="113" w:right="113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References in text</w:t>
            </w:r>
          </w:p>
        </w:tc>
      </w:tr>
      <w:tr w:rsidR="00EB27C7" w:rsidRPr="00EB27C7" w:rsidTr="00EB27C7">
        <w:trPr>
          <w:trHeight w:val="1186"/>
        </w:trPr>
        <w:tc>
          <w:tcPr>
            <w:tcW w:w="63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H</w:t>
            </w:r>
          </w:p>
        </w:tc>
        <w:tc>
          <w:tcPr>
            <w:tcW w:w="153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proofErr w:type="spellStart"/>
            <w:r w:rsidRPr="00EB27C7">
              <w:rPr>
                <w:rFonts w:asciiTheme="majorHAnsi" w:hAnsiTheme="majorHAnsi" w:cs="Arial"/>
                <w:sz w:val="12"/>
                <w:szCs w:val="12"/>
              </w:rPr>
              <w:t>GasPak</w:t>
            </w:r>
            <w:proofErr w:type="spellEnd"/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induced hypoxia.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48 hours</w:t>
            </w:r>
          </w:p>
        </w:tc>
        <w:tc>
          <w:tcPr>
            <w:tcW w:w="8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Breast </w:t>
            </w:r>
          </w:p>
        </w:tc>
        <w:tc>
          <w:tcPr>
            <w:tcW w:w="117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MX1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MCF7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MDA-MB157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:rsidR="00EB27C7" w:rsidRPr="00EB27C7" w:rsidRDefault="00EB27C7" w:rsidP="00B86633">
            <w:pPr>
              <w:numPr>
                <w:ilvl w:val="0"/>
                <w:numId w:val="6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FASN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(FA synthesis)</w:t>
            </w:r>
          </w:p>
          <w:p w:rsidR="00EB27C7" w:rsidRPr="00EB27C7" w:rsidRDefault="00EB27C7" w:rsidP="00B86633">
            <w:pPr>
              <w:numPr>
                <w:ilvl w:val="0"/>
                <w:numId w:val="6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SREBP-1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,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HIF1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(TFs)</w:t>
            </w:r>
          </w:p>
          <w:p w:rsidR="00EB27C7" w:rsidRPr="00EB27C7" w:rsidRDefault="00EB27C7" w:rsidP="00B86633">
            <w:pPr>
              <w:numPr>
                <w:ilvl w:val="0"/>
                <w:numId w:val="6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p-SREBP,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,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p-</w:t>
            </w:r>
            <w:proofErr w:type="spellStart"/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Akt</w:t>
            </w:r>
            <w:proofErr w:type="spellEnd"/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 (TFs) </w:t>
            </w:r>
          </w:p>
        </w:tc>
        <w:tc>
          <w:tcPr>
            <w:tcW w:w="225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</w:rPr>
            </w:pPr>
          </w:p>
        </w:tc>
        <w:tc>
          <w:tcPr>
            <w:tcW w:w="1800" w:type="dxa"/>
          </w:tcPr>
          <w:p w:rsidR="00EB27C7" w:rsidRPr="00EB27C7" w:rsidRDefault="00EB27C7" w:rsidP="00B86633">
            <w:pPr>
              <w:numPr>
                <w:ilvl w:val="0"/>
                <w:numId w:val="6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╣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HIF1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(By YC-1) blocks the expression of FASN and SREBP.</w:t>
            </w:r>
          </w:p>
          <w:p w:rsidR="00EB27C7" w:rsidRPr="00EB27C7" w:rsidRDefault="00EB27C7" w:rsidP="00B86633">
            <w:pPr>
              <w:numPr>
                <w:ilvl w:val="0"/>
                <w:numId w:val="6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╣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  <w:proofErr w:type="spellStart"/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Akt</w:t>
            </w:r>
            <w:proofErr w:type="spellEnd"/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(By LY294002) blocks the expression of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FASN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,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SREBP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,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p-</w:t>
            </w:r>
            <w:proofErr w:type="spellStart"/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Akt</w:t>
            </w:r>
            <w:proofErr w:type="spellEnd"/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and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HIF1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.</w:t>
            </w:r>
          </w:p>
        </w:tc>
        <w:tc>
          <w:tcPr>
            <w:tcW w:w="1620" w:type="dxa"/>
            <w:vAlign w:val="center"/>
          </w:tcPr>
          <w:p w:rsidR="00EB27C7" w:rsidRPr="00EB27C7" w:rsidRDefault="00EB27C7" w:rsidP="009F2954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Mouse Xenograft model</w:t>
            </w:r>
          </w:p>
          <w:p w:rsidR="00EB27C7" w:rsidRPr="00EB27C7" w:rsidRDefault="00EB27C7" w:rsidP="009F2954">
            <w:pPr>
              <w:numPr>
                <w:ilvl w:val="0"/>
                <w:numId w:val="6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In xenograft mouse model, FASN was strongly expressed in the hypoxic regions of the tumor.</w:t>
            </w:r>
          </w:p>
          <w:p w:rsidR="00EB27C7" w:rsidRPr="00EB27C7" w:rsidRDefault="00EB27C7" w:rsidP="009F2954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Clinical tissue samples</w:t>
            </w:r>
          </w:p>
          <w:p w:rsidR="00EB27C7" w:rsidRPr="00EB27C7" w:rsidRDefault="00EB27C7" w:rsidP="009F2954">
            <w:pPr>
              <w:numPr>
                <w:ilvl w:val="0"/>
                <w:numId w:val="6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In human breast tumor specimens both FASN and SREBP-1 were </w:t>
            </w:r>
            <w:proofErr w:type="spellStart"/>
            <w:r w:rsidRPr="00EB27C7">
              <w:rPr>
                <w:rFonts w:asciiTheme="majorHAnsi" w:hAnsiTheme="majorHAnsi" w:cs="Arial"/>
                <w:sz w:val="12"/>
                <w:szCs w:val="12"/>
              </w:rPr>
              <w:t>colocalized</w:t>
            </w:r>
            <w:proofErr w:type="spellEnd"/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with hypoxic regions in the tumors.</w:t>
            </w: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1" w:tooltip="Furuta, 2008 #20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/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&lt;EndNote&gt;&lt;Cite&gt;&lt;Author&gt;Furuta&lt;/Author&gt;&lt;Year&gt;2008&lt;/Year&gt;&lt;RecNum&gt;20&lt;/RecNum&gt;&lt;DisplayText&gt;&lt;style face="superscript"&gt;1&lt;/style&gt;&lt;/DisplayText&gt;&lt;record&gt;&lt;rec-number&gt;20&lt;/rec-number&gt;&lt;foreign-keys&gt;&lt;key app="EN" db-id="9ffvet20ldff21e5rfsvfre0w2wv0adprfsf" timestamp="1519020946"&gt;20&lt;/key&gt;&lt;/foreign-keys&gt;&lt;ref-type name="Journal Article"&gt;17&lt;/ref-type&gt;&lt;contributors&gt;&lt;authors&gt;&lt;author&gt;Furuta, Eiji&lt;/author&gt;&lt;author&gt;Pai, Sudha K&lt;/author&gt;&lt;author&gt;Zhan, Rui&lt;/author&gt;&lt;author&gt;Bandyopadhyay, Sucharita&lt;/author&gt;&lt;author&gt;Watabe, Misako&lt;/author&gt;&lt;author&gt;Mo, Yin-Yuan&lt;/author&gt;&lt;author&gt;Hirota, Shigeru&lt;/author&gt;&lt;author&gt;Hosobe, Sadahiro&lt;/author&gt;&lt;author&gt;Tsukada, Taisei&lt;/author&gt;&lt;author&gt;Miura, Kunio&lt;/author&gt;&lt;/authors&gt;&lt;/contributors&gt;&lt;titles&gt;&lt;title&gt;Fatty acid synthase gene is up-regulated by hypoxia via activation of Akt and sterol regulatory element binding protein-1&lt;/title&gt;&lt;secondary-title&gt;Cancer research&lt;/secondary-title&gt;&lt;/titles&gt;&lt;periodical&gt;&lt;full-title&gt;Cancer research&lt;/full-title&gt;&lt;/periodical&gt;&lt;pages&gt;1003-1011&lt;/pages&gt;&lt;volume&gt;68&lt;/volume&gt;&lt;number&gt;4&lt;/number&gt;&lt;dates&gt;&lt;year&gt;2008&lt;/year&gt;&lt;/dates&gt;&lt;isbn&gt;0008-5472&lt;/isbn&gt;&lt;urls&gt;&lt;/urls&gt;&lt;/record&gt;&lt;/Cite&gt;&lt;/EndNote&gt;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1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EB27C7" w:rsidP="00931CD4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26</w:t>
            </w:r>
          </w:p>
        </w:tc>
      </w:tr>
      <w:tr w:rsidR="00EB27C7" w:rsidRPr="00EB27C7" w:rsidTr="00EB27C7">
        <w:trPr>
          <w:trHeight w:val="791"/>
        </w:trPr>
        <w:tc>
          <w:tcPr>
            <w:tcW w:w="63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H</w:t>
            </w:r>
          </w:p>
        </w:tc>
        <w:tc>
          <w:tcPr>
            <w:tcW w:w="153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O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  <w:vertAlign w:val="subscript"/>
              </w:rPr>
              <w:t>2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 xml:space="preserve"> Concentration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1% O</w:t>
            </w:r>
            <w:r w:rsidRPr="00EB27C7">
              <w:rPr>
                <w:rFonts w:asciiTheme="majorHAnsi" w:hAnsiTheme="majorHAnsi" w:cs="Arial"/>
                <w:sz w:val="12"/>
                <w:szCs w:val="12"/>
                <w:vertAlign w:val="subscript"/>
              </w:rPr>
              <w:t>2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48 hours.</w:t>
            </w:r>
          </w:p>
        </w:tc>
        <w:tc>
          <w:tcPr>
            <w:tcW w:w="8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Liver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Prostate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 xml:space="preserve"> </w:t>
            </w:r>
          </w:p>
        </w:tc>
        <w:tc>
          <w:tcPr>
            <w:tcW w:w="117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Hep3B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SK-Hep-1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HepG2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PC3M</w:t>
            </w:r>
          </w:p>
        </w:tc>
        <w:tc>
          <w:tcPr>
            <w:tcW w:w="2610" w:type="dxa"/>
            <w:shd w:val="clear" w:color="auto" w:fill="auto"/>
          </w:tcPr>
          <w:p w:rsidR="00EB27C7" w:rsidRPr="00EB27C7" w:rsidRDefault="00EB27C7" w:rsidP="00B86633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ACADM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&amp;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ACADL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(Beta Oxidation)</w:t>
            </w:r>
          </w:p>
          <w:p w:rsidR="00EB27C7" w:rsidRPr="00EB27C7" w:rsidRDefault="00EB27C7" w:rsidP="00B86633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FASN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 </w:t>
            </w:r>
          </w:p>
          <w:p w:rsidR="00EB27C7" w:rsidRPr="00EB27C7" w:rsidRDefault="00EB27C7" w:rsidP="00B86633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LPIN1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(TG synthesis) </w:t>
            </w:r>
          </w:p>
          <w:p w:rsidR="00EB27C7" w:rsidRPr="00EB27C7" w:rsidRDefault="00EB27C7" w:rsidP="00B86633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color w:val="FF0000"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SCD1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(FA desaturation)</w:t>
            </w:r>
          </w:p>
          <w:p w:rsidR="00EB27C7" w:rsidRPr="00EB27C7" w:rsidRDefault="00EB27C7" w:rsidP="00B86633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="Arial"/>
                <w:color w:val="FF0000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FABP7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 (FA uptake)</w:t>
            </w:r>
          </w:p>
        </w:tc>
        <w:tc>
          <w:tcPr>
            <w:tcW w:w="2250" w:type="dxa"/>
          </w:tcPr>
          <w:p w:rsidR="00EB27C7" w:rsidRPr="00EB27C7" w:rsidRDefault="00EB27C7" w:rsidP="00B86633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TGs levels </w:t>
            </w:r>
          </w:p>
        </w:tc>
        <w:tc>
          <w:tcPr>
            <w:tcW w:w="1800" w:type="dxa"/>
          </w:tcPr>
          <w:p w:rsidR="00EB27C7" w:rsidRPr="00EB27C7" w:rsidRDefault="00EB27C7" w:rsidP="00B86633">
            <w:pPr>
              <w:numPr>
                <w:ilvl w:val="0"/>
                <w:numId w:val="6"/>
              </w:numPr>
              <w:contextualSpacing/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  <w:r w:rsidRPr="00EB27C7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╨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HIF-1α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and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HIF-2α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results in </w:t>
            </w: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TGs levels in Hep3B cells.</w:t>
            </w:r>
          </w:p>
        </w:tc>
        <w:tc>
          <w:tcPr>
            <w:tcW w:w="1620" w:type="dxa"/>
          </w:tcPr>
          <w:p w:rsidR="00EB27C7" w:rsidRPr="00EB27C7" w:rsidRDefault="00EB27C7" w:rsidP="002355E4">
            <w:p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Mouse Xenograft model</w:t>
            </w:r>
          </w:p>
          <w:p w:rsidR="00EB27C7" w:rsidRPr="00EB27C7" w:rsidRDefault="00EB27C7" w:rsidP="00B86633">
            <w:pPr>
              <w:numPr>
                <w:ilvl w:val="0"/>
                <w:numId w:val="38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="Arial" w:hAnsi="Arial" w:cs="Arial"/>
                <w:b/>
                <w:color w:val="FF0000"/>
                <w:sz w:val="12"/>
                <w:szCs w:val="12"/>
              </w:rPr>
              <w:t>╨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LCAD enhanced the tumor growth.</w:t>
            </w:r>
          </w:p>
          <w:p w:rsidR="00EB27C7" w:rsidRPr="00EB27C7" w:rsidRDefault="00EB27C7" w:rsidP="00B86633">
            <w:pPr>
              <w:numPr>
                <w:ilvl w:val="0"/>
                <w:numId w:val="38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="Arial" w:hAnsi="Arial" w:cs="Arial"/>
                <w:b/>
                <w:color w:val="FF0000"/>
                <w:sz w:val="12"/>
                <w:szCs w:val="12"/>
              </w:rPr>
              <w:t>╨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MCAD </w:t>
            </w: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↔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tumor growth.</w:t>
            </w:r>
          </w:p>
          <w:p w:rsidR="00EB27C7" w:rsidRPr="00EB27C7" w:rsidRDefault="00EB27C7" w:rsidP="00B86633">
            <w:pPr>
              <w:numPr>
                <w:ilvl w:val="0"/>
                <w:numId w:val="38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="Arial" w:hAnsi="Arial" w:cs="Arial"/>
                <w:b/>
                <w:color w:val="FF0000"/>
                <w:sz w:val="12"/>
                <w:szCs w:val="12"/>
              </w:rPr>
              <w:t>╨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LCAD and MCAD induced lipid accumulation.</w:t>
            </w:r>
          </w:p>
          <w:p w:rsidR="00EB27C7" w:rsidRPr="00EB27C7" w:rsidRDefault="00EB27C7" w:rsidP="003B1C27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Clinical tissue samples</w:t>
            </w:r>
          </w:p>
          <w:p w:rsidR="00EB27C7" w:rsidRPr="00EB27C7" w:rsidRDefault="00EB27C7" w:rsidP="00FF32A8">
            <w:pPr>
              <w:numPr>
                <w:ilvl w:val="0"/>
                <w:numId w:val="41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LCAD in tumor tissues.</w:t>
            </w:r>
          </w:p>
          <w:p w:rsidR="00EB27C7" w:rsidRPr="00EB27C7" w:rsidRDefault="00EB27C7" w:rsidP="00FF32A8">
            <w:pPr>
              <w:numPr>
                <w:ilvl w:val="0"/>
                <w:numId w:val="41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HIF-1α, </w:t>
            </w:r>
            <w:proofErr w:type="spellStart"/>
            <w:r w:rsidRPr="00EB27C7">
              <w:rPr>
                <w:rFonts w:asciiTheme="majorHAnsi" w:hAnsiTheme="majorHAnsi" w:cs="Arial"/>
                <w:sz w:val="12"/>
                <w:szCs w:val="12"/>
              </w:rPr>
              <w:t>Akt</w:t>
            </w:r>
            <w:proofErr w:type="spellEnd"/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  <w:proofErr w:type="spellStart"/>
            <w:r w:rsidRPr="00EB27C7">
              <w:rPr>
                <w:rFonts w:asciiTheme="majorHAnsi" w:hAnsiTheme="majorHAnsi" w:cs="Arial"/>
                <w:sz w:val="12"/>
                <w:szCs w:val="12"/>
              </w:rPr>
              <w:t>phosphorylation</w:t>
            </w:r>
            <w:proofErr w:type="spellEnd"/>
          </w:p>
          <w:p w:rsidR="00EB27C7" w:rsidRPr="00EB27C7" w:rsidRDefault="00EB27C7" w:rsidP="00FF32A8">
            <w:pPr>
              <w:numPr>
                <w:ilvl w:val="0"/>
                <w:numId w:val="41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color w:val="FF0000"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PGC-1b, LCAD, PTEN protein levels in tumor tissues.</w:t>
            </w:r>
          </w:p>
          <w:p w:rsidR="00EB27C7" w:rsidRPr="00EB27C7" w:rsidRDefault="00EB27C7" w:rsidP="00FF32A8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LCAD expression </w:t>
            </w: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∞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disease progression.</w:t>
            </w: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2" w:tooltip="Huang, 2014 #9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/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&lt;EndNote&gt;&lt;Cite&gt;&lt;Author&gt;Huang&lt;/Author&gt;&lt;Year&gt;2014&lt;/Year&gt;&lt;RecNum&gt;9&lt;/RecNum&gt;&lt;DisplayText&gt;&lt;style face="superscript"&gt;2&lt;/style&gt;&lt;/DisplayText&gt;&lt;record&gt;&lt;rec-number&gt;9&lt;/rec-number&gt;&lt;foreign-keys&gt;&lt;key app="EN" db-id="9ffvet20ldff21e5rfsvfre0w2wv0adprfsf" timestamp="1516737829"&gt;9&lt;/key&gt;&lt;/foreign-keys&gt;&lt;ref-type name="Journal Article"&gt;17&lt;/ref-type&gt;&lt;contributors&gt;&lt;authors&gt;&lt;author&gt;Huang, De&lt;/author&gt;&lt;author&gt;Li, Tingting&lt;/author&gt;&lt;author&gt;Li, Xinghua&lt;/author&gt;&lt;author&gt;Zhang, Long&lt;/author&gt;&lt;author&gt;Sun, Linchong&lt;/author&gt;&lt;author&gt;He, Xiaoping&lt;/author&gt;&lt;author&gt;Zhong, Xiuying&lt;/author&gt;&lt;author&gt;Jia, Dongya&lt;/author&gt;&lt;author&gt;Song, Libing&lt;/author&gt;&lt;author&gt;Semenza, Gregg L&lt;/author&gt;&lt;/authors&gt;&lt;/contributors&gt;&lt;titles&gt;&lt;title&gt;HIF-1-mediated suppression of acyl-CoA dehydrogenases and fatty acid oxidation is critical for cancer progression&lt;/title&gt;&lt;secondary-title&gt;Cell reports&lt;/secondary-title&gt;&lt;/titles&gt;&lt;periodical&gt;&lt;full-title&gt;Cell reports&lt;/full-title&gt;&lt;/periodical&gt;&lt;pages&gt;1930-1942&lt;/pages&gt;&lt;volume&gt;8&lt;/volume&gt;&lt;number&gt;6&lt;/number&gt;&lt;dates&gt;&lt;year&gt;2014&lt;/year&gt;&lt;/dates&gt;&lt;isbn&gt;2211-1247&lt;/isbn&gt;&lt;urls&gt;&lt;/urls&gt;&lt;/record&gt;&lt;/Cite&gt;&lt;/EndNote&gt;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2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EB27C7" w:rsidP="00931CD4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27</w:t>
            </w:r>
          </w:p>
        </w:tc>
      </w:tr>
      <w:tr w:rsidR="00EB27C7" w:rsidRPr="00EB27C7" w:rsidTr="00EB27C7">
        <w:trPr>
          <w:trHeight w:val="719"/>
        </w:trPr>
        <w:tc>
          <w:tcPr>
            <w:tcW w:w="63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H</w:t>
            </w:r>
          </w:p>
        </w:tc>
        <w:tc>
          <w:tcPr>
            <w:tcW w:w="153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O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  <w:vertAlign w:val="subscript"/>
              </w:rPr>
              <w:t>2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 xml:space="preserve"> Concentration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  <w:vertAlign w:val="subscript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2% O</w:t>
            </w:r>
            <w:r w:rsidRPr="00EB27C7">
              <w:rPr>
                <w:rFonts w:asciiTheme="majorHAnsi" w:hAnsiTheme="majorHAnsi" w:cs="Arial"/>
                <w:sz w:val="12"/>
                <w:szCs w:val="12"/>
                <w:vertAlign w:val="subscript"/>
              </w:rPr>
              <w:t>2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12 hours.</w:t>
            </w:r>
          </w:p>
        </w:tc>
        <w:tc>
          <w:tcPr>
            <w:tcW w:w="8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Liver</w:t>
            </w:r>
          </w:p>
        </w:tc>
        <w:tc>
          <w:tcPr>
            <w:tcW w:w="117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HepG2</w:t>
            </w:r>
          </w:p>
        </w:tc>
        <w:tc>
          <w:tcPr>
            <w:tcW w:w="2610" w:type="dxa"/>
            <w:shd w:val="clear" w:color="auto" w:fill="auto"/>
          </w:tcPr>
          <w:p w:rsidR="00EB27C7" w:rsidRPr="00EB27C7" w:rsidRDefault="00EB27C7" w:rsidP="00B86633">
            <w:pPr>
              <w:numPr>
                <w:ilvl w:val="0"/>
                <w:numId w:val="7"/>
              </w:numPr>
              <w:contextualSpacing/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FASN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(only in high-density cell culture under cytotoxic stress)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</w:t>
            </w:r>
          </w:p>
          <w:p w:rsidR="00EB27C7" w:rsidRPr="00EB27C7" w:rsidRDefault="00EB27C7" w:rsidP="00B86633">
            <w:pPr>
              <w:numPr>
                <w:ilvl w:val="0"/>
                <w:numId w:val="7"/>
              </w:numPr>
              <w:contextualSpacing/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↔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FASN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(low-density cell culture)</w:t>
            </w:r>
          </w:p>
          <w:p w:rsidR="00EB27C7" w:rsidRPr="00EB27C7" w:rsidRDefault="00EB27C7" w:rsidP="00B86633">
            <w:pPr>
              <w:numPr>
                <w:ilvl w:val="0"/>
                <w:numId w:val="7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SREBP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</w:p>
        </w:tc>
        <w:tc>
          <w:tcPr>
            <w:tcW w:w="225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</w:p>
        </w:tc>
        <w:tc>
          <w:tcPr>
            <w:tcW w:w="180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</w:p>
        </w:tc>
        <w:tc>
          <w:tcPr>
            <w:tcW w:w="162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3" w:tooltip="Jung, 2012 #21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/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&lt;EndNote&gt;&lt;Cite&gt;&lt;Author&gt;Jung&lt;/Author&gt;&lt;Year&gt;2012&lt;/Year&gt;&lt;RecNum&gt;21&lt;/RecNum&gt;&lt;DisplayText&gt;&lt;style face="superscript"&gt;3&lt;/style&gt;&lt;/DisplayText&gt;&lt;record&gt;&lt;rec-number&gt;21&lt;/rec-number&gt;&lt;foreign-keys&gt;&lt;key app="EN" db-id="9ffvet20ldff21e5rfsvfre0w2wv0adprfsf" timestamp="1519023815"&gt;21&lt;/key&gt;&lt;/foreign-keys&gt;&lt;ref-type name="Journal Article"&gt;17&lt;/ref-type&gt;&lt;contributors&gt;&lt;authors&gt;&lt;author&gt;Jung, Seung‐Youn&lt;/author&gt;&lt;author&gt;Jeon, Hye‐Kyung&lt;/author&gt;&lt;author&gt;Choi, Jae‐Sun&lt;/author&gt;&lt;author&gt;Kim, Yung‐Jin&lt;/author&gt;&lt;/authors&gt;&lt;/contributors&gt;&lt;titles&gt;&lt;title&gt;Reduced expression of FASN through SREBP‐1 down‐regulation is responsible for hypoxic cell death in HepG2 cells&lt;/title&gt;&lt;secondary-title&gt;Journal of cellular biochemistry&lt;/secondary-title&gt;&lt;/titles&gt;&lt;periodical&gt;&lt;full-title&gt;Journal of cellular biochemistry&lt;/full-title&gt;&lt;/periodical&gt;&lt;pages&gt;3730-3739&lt;/pages&gt;&lt;volume&gt;113&lt;/volume&gt;&lt;number&gt;12&lt;/number&gt;&lt;dates&gt;&lt;year&gt;2012&lt;/year&gt;&lt;/dates&gt;&lt;isbn&gt;1097-4644&lt;/isbn&gt;&lt;urls&gt;&lt;/urls&gt;&lt;/record&gt;&lt;/Cite&gt;&lt;/EndNote&gt;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3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EB27C7" w:rsidP="00931CD4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29</w:t>
            </w:r>
          </w:p>
        </w:tc>
      </w:tr>
      <w:tr w:rsidR="00EB27C7" w:rsidRPr="00EB27C7" w:rsidTr="00EB27C7">
        <w:trPr>
          <w:trHeight w:val="982"/>
        </w:trPr>
        <w:tc>
          <w:tcPr>
            <w:tcW w:w="63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H</w:t>
            </w:r>
          </w:p>
        </w:tc>
        <w:tc>
          <w:tcPr>
            <w:tcW w:w="153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O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  <w:vertAlign w:val="subscript"/>
              </w:rPr>
              <w:t>2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 xml:space="preserve"> Concentration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&lt;0.5% O</w:t>
            </w:r>
            <w:r w:rsidRPr="00EB27C7">
              <w:rPr>
                <w:rFonts w:asciiTheme="majorHAnsi" w:hAnsiTheme="majorHAnsi" w:cs="Arial"/>
                <w:sz w:val="12"/>
                <w:szCs w:val="12"/>
                <w:vertAlign w:val="subscript"/>
              </w:rPr>
              <w:t>2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24 hours.</w:t>
            </w:r>
          </w:p>
        </w:tc>
        <w:tc>
          <w:tcPr>
            <w:tcW w:w="8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Brain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117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U87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U251</w:t>
            </w:r>
          </w:p>
        </w:tc>
        <w:tc>
          <w:tcPr>
            <w:tcW w:w="2610" w:type="dxa"/>
            <w:shd w:val="clear" w:color="auto" w:fill="auto"/>
          </w:tcPr>
          <w:p w:rsidR="00EB27C7" w:rsidRPr="00EB27C7" w:rsidRDefault="00EB27C7" w:rsidP="00B86633">
            <w:pPr>
              <w:numPr>
                <w:ilvl w:val="0"/>
                <w:numId w:val="3"/>
              </w:numPr>
              <w:contextualSpacing/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ACACA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,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ACACB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,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FASN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(FA synthesis)</w:t>
            </w:r>
          </w:p>
          <w:p w:rsidR="00EB27C7" w:rsidRPr="00EB27C7" w:rsidRDefault="00EB27C7" w:rsidP="00B86633">
            <w:pPr>
              <w:numPr>
                <w:ilvl w:val="0"/>
                <w:numId w:val="3"/>
              </w:numPr>
              <w:contextualSpacing/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HMGCR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(Mevalonate synthesis)</w:t>
            </w:r>
          </w:p>
          <w:p w:rsidR="00EB27C7" w:rsidRPr="00EB27C7" w:rsidRDefault="00EB27C7" w:rsidP="00B86633">
            <w:pPr>
              <w:numPr>
                <w:ilvl w:val="0"/>
                <w:numId w:val="3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SREBPF2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</w:p>
          <w:p w:rsidR="00EB27C7" w:rsidRPr="00EB27C7" w:rsidRDefault="00EB27C7" w:rsidP="00B86633">
            <w:pPr>
              <w:numPr>
                <w:ilvl w:val="0"/>
                <w:numId w:val="3"/>
              </w:numPr>
              <w:contextualSpacing/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SREBPF1c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</w:p>
          <w:p w:rsidR="00EB27C7" w:rsidRPr="00EB27C7" w:rsidRDefault="00EB27C7" w:rsidP="00B86633">
            <w:pPr>
              <w:numPr>
                <w:ilvl w:val="0"/>
                <w:numId w:val="3"/>
              </w:numPr>
              <w:contextualSpacing/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↔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SREBPF1a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</w:p>
          <w:p w:rsidR="00EB27C7" w:rsidRPr="00EB27C7" w:rsidRDefault="00EB27C7" w:rsidP="00B86633">
            <w:pPr>
              <w:numPr>
                <w:ilvl w:val="0"/>
                <w:numId w:val="17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SCD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(FA desaturation)</w:t>
            </w:r>
          </w:p>
          <w:p w:rsidR="00EB27C7" w:rsidRPr="00EB27C7" w:rsidRDefault="00EB27C7" w:rsidP="00B86633">
            <w:pPr>
              <w:numPr>
                <w:ilvl w:val="0"/>
                <w:numId w:val="17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FABP3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,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FABP7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 (FA uptake)</w:t>
            </w:r>
          </w:p>
          <w:p w:rsidR="00EB27C7" w:rsidRPr="00EB27C7" w:rsidRDefault="00EB27C7" w:rsidP="00B86633">
            <w:pPr>
              <w:numPr>
                <w:ilvl w:val="0"/>
                <w:numId w:val="17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SCD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and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FABP3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expression was correlated with </w:t>
            </w: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>┤</w:t>
            </w:r>
            <w:r w:rsidRPr="00EB27C7">
              <w:rPr>
                <w:rFonts w:asciiTheme="majorHAnsi" w:hAnsiTheme="majorHAnsi" w:cs="Arial"/>
                <w:color w:val="FF0000"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SREBP1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.</w:t>
            </w:r>
          </w:p>
          <w:p w:rsidR="00EB27C7" w:rsidRPr="00EB27C7" w:rsidRDefault="00EB27C7" w:rsidP="00B86633">
            <w:pPr>
              <w:numPr>
                <w:ilvl w:val="0"/>
                <w:numId w:val="17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FABP7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expression was correlated with </w:t>
            </w: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>┤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SREBP1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&amp;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SREBP2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.</w:t>
            </w:r>
          </w:p>
        </w:tc>
        <w:tc>
          <w:tcPr>
            <w:tcW w:w="225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</w:p>
        </w:tc>
        <w:tc>
          <w:tcPr>
            <w:tcW w:w="180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</w:p>
        </w:tc>
        <w:tc>
          <w:tcPr>
            <w:tcW w:w="162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4" w:tooltip="Lewis, 2015 #5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/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&lt;EndNote&gt;&lt;Cite&gt;&lt;Author&gt;Lewis&lt;/Author&gt;&lt;Year&gt;2015&lt;/Year&gt;&lt;RecNum&gt;5&lt;/RecNum&gt;&lt;DisplayText&gt;&lt;style face="superscript"&gt;4&lt;/style&gt;&lt;/DisplayText&gt;&lt;record&gt;&lt;rec-number&gt;5&lt;/rec-number&gt;&lt;foreign-keys&gt;&lt;key app="EN" db-id="9ffvet20ldff21e5rfsvfre0w2wv0adprfsf" timestamp="1516630834"&gt;5&lt;/key&gt;&lt;/foreign-keys&gt;&lt;ref-type name="Journal Article"&gt;17&lt;/ref-type&gt;&lt;contributors&gt;&lt;authors&gt;&lt;author&gt;Lewis, CA&lt;/author&gt;&lt;author&gt;Brault, C&lt;/author&gt;&lt;author&gt;Peck, B&lt;/author&gt;&lt;author&gt;Bensaad, K&lt;/author&gt;&lt;author&gt;Griffiths, B&lt;/author&gt;&lt;author&gt;Mitter, R&lt;/author&gt;&lt;author&gt;Chakravarty, P&lt;/author&gt;&lt;author&gt;East, P&lt;/author&gt;&lt;author&gt;Dankworth, B&lt;/author&gt;&lt;author&gt;Alibhai, D&lt;/author&gt;&lt;/authors&gt;&lt;/contributors&gt;&lt;titles&gt;&lt;title&gt;SREBP maintains lipid biosynthesis and viability of cancer cells under lipid-and oxygen-deprived conditions and defines a gene signature associated with poor survival in glioblastoma multiforme&lt;/title&gt;&lt;secondary-title&gt;Oncogene&lt;/secondary-title&gt;&lt;/titles&gt;&lt;periodical&gt;&lt;full-title&gt;Oncogene&lt;/full-title&gt;&lt;/periodical&gt;&lt;pages&gt;5128-5140&lt;/pages&gt;&lt;volume&gt;34&lt;/volume&gt;&lt;number&gt;40&lt;/number&gt;&lt;dates&gt;&lt;year&gt;2015&lt;/year&gt;&lt;/dates&gt;&lt;isbn&gt;0950-9232&lt;/isbn&gt;&lt;urls&gt;&lt;/urls&gt;&lt;/record&gt;&lt;/Cite&gt;&lt;/EndNote&gt;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4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EB27C7" w:rsidP="00931CD4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noProof/>
                <w:sz w:val="12"/>
                <w:szCs w:val="12"/>
              </w:rPr>
              <w:t>11</w:t>
            </w:r>
          </w:p>
        </w:tc>
      </w:tr>
      <w:tr w:rsidR="00EB27C7" w:rsidRPr="00EB27C7" w:rsidTr="00EB27C7">
        <w:trPr>
          <w:trHeight w:val="620"/>
        </w:trPr>
        <w:tc>
          <w:tcPr>
            <w:tcW w:w="630" w:type="dxa"/>
            <w:vAlign w:val="center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lastRenderedPageBreak/>
              <w:t>H</w:t>
            </w:r>
          </w:p>
        </w:tc>
        <w:tc>
          <w:tcPr>
            <w:tcW w:w="153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O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  <w:vertAlign w:val="subscript"/>
              </w:rPr>
              <w:t>2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 xml:space="preserve"> Concentration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Hypoxia: 1% O</w:t>
            </w:r>
            <w:r w:rsidRPr="00EB27C7">
              <w:rPr>
                <w:rFonts w:asciiTheme="majorHAnsi" w:hAnsiTheme="majorHAnsi" w:cs="Arial"/>
                <w:sz w:val="12"/>
                <w:szCs w:val="12"/>
                <w:vertAlign w:val="subscript"/>
              </w:rPr>
              <w:t>2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24 hours.</w:t>
            </w:r>
          </w:p>
        </w:tc>
        <w:tc>
          <w:tcPr>
            <w:tcW w:w="8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Colorectal</w:t>
            </w:r>
          </w:p>
        </w:tc>
        <w:tc>
          <w:tcPr>
            <w:tcW w:w="117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HCT-116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SW1222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DLD1</w:t>
            </w:r>
          </w:p>
        </w:tc>
        <w:tc>
          <w:tcPr>
            <w:tcW w:w="2610" w:type="dxa"/>
            <w:shd w:val="clear" w:color="auto" w:fill="auto"/>
          </w:tcPr>
          <w:p w:rsidR="00EB27C7" w:rsidRPr="00EB27C7" w:rsidRDefault="00EB27C7" w:rsidP="00B86633">
            <w:pPr>
              <w:numPr>
                <w:ilvl w:val="0"/>
                <w:numId w:val="21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ACACA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(FA synthesis)</w:t>
            </w:r>
          </w:p>
          <w:p w:rsidR="00EB27C7" w:rsidRPr="00EB27C7" w:rsidRDefault="00EB27C7" w:rsidP="00B86633">
            <w:pPr>
              <w:numPr>
                <w:ilvl w:val="0"/>
                <w:numId w:val="3"/>
              </w:numPr>
              <w:contextualSpacing/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↔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FASN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</w:p>
          <w:p w:rsidR="00EB27C7" w:rsidRPr="00EB27C7" w:rsidRDefault="00EB27C7" w:rsidP="00B86633">
            <w:pPr>
              <w:numPr>
                <w:ilvl w:val="0"/>
                <w:numId w:val="3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SCD-1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(FA desaturation)</w:t>
            </w:r>
          </w:p>
          <w:p w:rsidR="00EB27C7" w:rsidRPr="00EB27C7" w:rsidRDefault="00EB27C7" w:rsidP="00B86633">
            <w:pPr>
              <w:numPr>
                <w:ilvl w:val="0"/>
                <w:numId w:val="3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SREBP-1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</w:p>
        </w:tc>
        <w:tc>
          <w:tcPr>
            <w:tcW w:w="2250" w:type="dxa"/>
          </w:tcPr>
          <w:p w:rsidR="00EB27C7" w:rsidRPr="00EB27C7" w:rsidRDefault="00EB27C7" w:rsidP="00B86633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FAs levels</w:t>
            </w:r>
          </w:p>
          <w:p w:rsidR="00EB27C7" w:rsidRPr="00EB27C7" w:rsidRDefault="00EB27C7" w:rsidP="00B86633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Desaturation index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4" w:space="0" w:color="000000" w:themeColor="text1"/>
            </w:tcBorders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</w:p>
        </w:tc>
        <w:tc>
          <w:tcPr>
            <w:tcW w:w="162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5" w:tooltip="Valli, 2015 #14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/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&lt;EndNote&gt;&lt;Cite&gt;&lt;Author&gt;Valli&lt;/Author&gt;&lt;Year&gt;2015&lt;/Year&gt;&lt;RecNum&gt;14&lt;/RecNum&gt;&lt;DisplayText&gt;&lt;style face="superscript"&gt;5&lt;/style&gt;&lt;/DisplayText&gt;&lt;record&gt;&lt;rec-number&gt;14&lt;/rec-number&gt;&lt;foreign-keys&gt;&lt;key app="EN" db-id="9ffvet20ldff21e5rfsvfre0w2wv0adprfsf" timestamp="1516913778"&gt;14&lt;/key&gt;&lt;/foreign-keys&gt;&lt;ref-type name="Journal Article"&gt;17&lt;/ref-type&gt;&lt;contributors&gt;&lt;authors&gt;&lt;author&gt;Valli, Alessandro&lt;/author&gt;&lt;author&gt;Rodriguez, Miguel&lt;/author&gt;&lt;author&gt;Moutsianas, Loukas&lt;/author&gt;&lt;author&gt;Fischer, Roman&lt;/author&gt;&lt;author&gt;Fedele, Vita&lt;/author&gt;&lt;author&gt;Huang, Hong-Lei&lt;/author&gt;&lt;author&gt;Van Stiphout, Ruud&lt;/author&gt;&lt;author&gt;Jones, Dylan&lt;/author&gt;&lt;author&gt;Mccarthy, Michael&lt;/author&gt;&lt;author&gt;Vinaxia, Maria&lt;/author&gt;&lt;/authors&gt;&lt;/contributors&gt;&lt;titles&gt;&lt;title&gt;Hypoxia induces a lipogenic cancer cell phenotype via HIF1α-dependent and-independent pathways&lt;/title&gt;&lt;secondary-title&gt;Oncotarget&lt;/secondary-title&gt;&lt;/titles&gt;&lt;periodical&gt;&lt;full-title&gt;Oncotarget&lt;/full-title&gt;&lt;/periodical&gt;&lt;pages&gt;1920&lt;/pages&gt;&lt;volume&gt;6&lt;/volume&gt;&lt;number&gt;4&lt;/number&gt;&lt;dates&gt;&lt;year&gt;2015&lt;/year&gt;&lt;/dates&gt;&lt;urls&gt;&lt;/urls&gt;&lt;/record&gt;&lt;/Cite&gt;&lt;/EndNote&gt;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5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EB27C7" w:rsidP="00931CD4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30</w:t>
            </w:r>
          </w:p>
        </w:tc>
      </w:tr>
      <w:tr w:rsidR="00EB27C7" w:rsidRPr="00EB27C7" w:rsidTr="00EB27C7">
        <w:trPr>
          <w:trHeight w:val="1266"/>
        </w:trPr>
        <w:tc>
          <w:tcPr>
            <w:tcW w:w="63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H</w:t>
            </w:r>
          </w:p>
        </w:tc>
        <w:tc>
          <w:tcPr>
            <w:tcW w:w="153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O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  <w:vertAlign w:val="subscript"/>
              </w:rPr>
              <w:t>2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 xml:space="preserve"> Concentration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  <w:vertAlign w:val="subscript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Hypoxia: 1% O</w:t>
            </w:r>
            <w:r w:rsidRPr="00EB27C7">
              <w:rPr>
                <w:rFonts w:asciiTheme="majorHAnsi" w:hAnsiTheme="majorHAnsi" w:cs="Arial"/>
                <w:sz w:val="12"/>
                <w:szCs w:val="12"/>
                <w:vertAlign w:val="subscript"/>
              </w:rPr>
              <w:t>2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 xml:space="preserve">Supplementations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2.5mM acetate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12 hours.</w:t>
            </w:r>
          </w:p>
        </w:tc>
        <w:tc>
          <w:tcPr>
            <w:tcW w:w="8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Liver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Breast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Prostate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 xml:space="preserve"> </w:t>
            </w:r>
          </w:p>
        </w:tc>
        <w:tc>
          <w:tcPr>
            <w:tcW w:w="117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HepG2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A549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PLC-8024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SkBr3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DU 145</w:t>
            </w:r>
          </w:p>
        </w:tc>
        <w:tc>
          <w:tcPr>
            <w:tcW w:w="2610" w:type="dxa"/>
            <w:shd w:val="clear" w:color="auto" w:fill="auto"/>
          </w:tcPr>
          <w:p w:rsidR="00EB27C7" w:rsidRPr="00EB27C7" w:rsidRDefault="00EB27C7" w:rsidP="00B86633">
            <w:pPr>
              <w:numPr>
                <w:ilvl w:val="0"/>
                <w:numId w:val="32"/>
              </w:numPr>
              <w:contextualSpacing/>
              <w:jc w:val="both"/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 xml:space="preserve">↑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ACACA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</w:p>
          <w:p w:rsidR="00EB27C7" w:rsidRPr="00EB27C7" w:rsidRDefault="00EB27C7" w:rsidP="00B86633">
            <w:pPr>
              <w:numPr>
                <w:ilvl w:val="0"/>
                <w:numId w:val="2"/>
              </w:numPr>
              <w:contextualSpacing/>
              <w:jc w:val="both"/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FASN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</w:p>
          <w:p w:rsidR="00EB27C7" w:rsidRPr="00EB27C7" w:rsidRDefault="00EB27C7" w:rsidP="00B86633">
            <w:pPr>
              <w:numPr>
                <w:ilvl w:val="0"/>
                <w:numId w:val="2"/>
              </w:numPr>
              <w:contextualSpacing/>
              <w:jc w:val="both"/>
              <w:rPr>
                <w:rFonts w:asciiTheme="majorHAnsi" w:hAnsiTheme="majorHAnsi" w:cs="Arial"/>
                <w:color w:val="FF0000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ACSS2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(Acetate-dependent acetyl Co-A synthesis)</w:t>
            </w:r>
          </w:p>
          <w:p w:rsidR="00EB27C7" w:rsidRPr="00EB27C7" w:rsidRDefault="00EB27C7" w:rsidP="00B86633">
            <w:pPr>
              <w:numPr>
                <w:ilvl w:val="0"/>
                <w:numId w:val="2"/>
              </w:numPr>
              <w:contextualSpacing/>
              <w:jc w:val="both"/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Acetate fuels </w:t>
            </w:r>
            <w:r w:rsidRPr="00EB27C7">
              <w:rPr>
                <w:rFonts w:asciiTheme="majorHAnsi" w:hAnsiTheme="majorHAnsi" w:cs="Arial"/>
                <w:i/>
                <w:sz w:val="12"/>
                <w:szCs w:val="12"/>
              </w:rPr>
              <w:t>de novo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FA synthesis which promotes the cancer cell survival.</w:t>
            </w:r>
          </w:p>
          <w:p w:rsidR="00EB27C7" w:rsidRPr="00EB27C7" w:rsidRDefault="00EB27C7" w:rsidP="00B86633">
            <w:pPr>
              <w:numPr>
                <w:ilvl w:val="0"/>
                <w:numId w:val="2"/>
              </w:numPr>
              <w:contextualSpacing/>
              <w:jc w:val="both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 xml:space="preserve">↑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Acetate uptake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. </w:t>
            </w:r>
          </w:p>
          <w:p w:rsidR="00EB27C7" w:rsidRPr="00EB27C7" w:rsidRDefault="00EB27C7" w:rsidP="00B86633">
            <w:pPr>
              <w:numPr>
                <w:ilvl w:val="0"/>
                <w:numId w:val="2"/>
              </w:numPr>
              <w:contextualSpacing/>
              <w:jc w:val="both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Acetate epigenetically activates FA synthesis. </w:t>
            </w:r>
          </w:p>
        </w:tc>
        <w:tc>
          <w:tcPr>
            <w:tcW w:w="2250" w:type="dxa"/>
          </w:tcPr>
          <w:p w:rsidR="00EB27C7" w:rsidRPr="00EB27C7" w:rsidRDefault="00EB27C7" w:rsidP="00B86633">
            <w:pPr>
              <w:ind w:left="360"/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</w:p>
        </w:tc>
        <w:tc>
          <w:tcPr>
            <w:tcW w:w="1800" w:type="dxa"/>
          </w:tcPr>
          <w:p w:rsidR="00EB27C7" w:rsidRPr="00EB27C7" w:rsidRDefault="00EB27C7" w:rsidP="00B86633">
            <w:pPr>
              <w:numPr>
                <w:ilvl w:val="0"/>
                <w:numId w:val="36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╨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FASN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results in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Acetate derived </w:t>
            </w:r>
            <w:r w:rsidRPr="00EB27C7">
              <w:rPr>
                <w:rFonts w:asciiTheme="majorHAnsi" w:hAnsiTheme="majorHAnsi" w:cs="Arial"/>
                <w:i/>
                <w:sz w:val="12"/>
                <w:szCs w:val="12"/>
              </w:rPr>
              <w:t>de novo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FA synthesis.</w:t>
            </w:r>
          </w:p>
          <w:p w:rsidR="00EB27C7" w:rsidRPr="00EB27C7" w:rsidRDefault="00EB27C7" w:rsidP="00B86633">
            <w:pPr>
              <w:numPr>
                <w:ilvl w:val="0"/>
                <w:numId w:val="2"/>
              </w:numPr>
              <w:contextualSpacing/>
              <w:jc w:val="both"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HepG2/SkBr3 cells were more sensitive to FASN inhibitor C75</w:t>
            </w:r>
          </w:p>
        </w:tc>
        <w:tc>
          <w:tcPr>
            <w:tcW w:w="1620" w:type="dxa"/>
          </w:tcPr>
          <w:p w:rsidR="00EB27C7" w:rsidRPr="00EB27C7" w:rsidRDefault="00EB27C7" w:rsidP="008A4215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Clinical tissue samples</w:t>
            </w:r>
          </w:p>
          <w:p w:rsidR="00EB27C7" w:rsidRPr="00EB27C7" w:rsidRDefault="00EB27C7" w:rsidP="008A4215">
            <w:pPr>
              <w:numPr>
                <w:ilvl w:val="0"/>
                <w:numId w:val="41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Higher % of liver cancer tissues displays </w:t>
            </w:r>
            <w:r w:rsidRPr="00EB27C7">
              <w:rPr>
                <w:rFonts w:asciiTheme="majorHAnsi" w:hAnsiTheme="majorHAnsi" w:cs="Arial"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expression of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ACSS1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as compared to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ACSS2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.</w:t>
            </w:r>
          </w:p>
          <w:p w:rsidR="00EB27C7" w:rsidRPr="00EB27C7" w:rsidRDefault="00EB27C7" w:rsidP="008A4215">
            <w:pPr>
              <w:numPr>
                <w:ilvl w:val="0"/>
                <w:numId w:val="41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color w:val="FF0000"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H3K9ac, H3K14ac, H3K27ac &amp; H3K56ac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expression in ACSS2 expressing tumors.</w:t>
            </w:r>
          </w:p>
          <w:p w:rsidR="00EB27C7" w:rsidRPr="00EB27C7" w:rsidRDefault="00EB27C7" w:rsidP="008A4215">
            <w:pPr>
              <w:pStyle w:val="ListParagraph"/>
              <w:numPr>
                <w:ilvl w:val="0"/>
                <w:numId w:val="36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H 3 acetylation and FASN expression is correlated withACSS1/2 expression.</w:t>
            </w: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6" w:tooltip="Gao, 2016 #6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/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&lt;EndNote&gt;&lt;Cite&gt;&lt;Author&gt;Gao&lt;/Author&gt;&lt;Year&gt;2016&lt;/Year&gt;&lt;RecNum&gt;6&lt;/RecNum&gt;&lt;DisplayText&gt;&lt;style face="superscript"&gt;6&lt;/style&gt;&lt;/DisplayText&gt;&lt;record&gt;&lt;rec-number&gt;6&lt;/rec-number&gt;&lt;foreign-keys&gt;&lt;key app="EN" db-id="f0z9aesv9vpvx0ersz6psdftxadravra0v9a" timestamp="1528789980"&gt;6&lt;/key&gt;&lt;/foreign-keys&gt;&lt;ref-type name="Journal Article"&gt;17&lt;/ref-type&gt;&lt;contributors&gt;&lt;authors&gt;&lt;author&gt;Gao, Xue&lt;/author&gt;&lt;author&gt;Lin, Shu-Hai&lt;/author&gt;&lt;author&gt;Ren, Feng&lt;/author&gt;&lt;author&gt;Li, Jin-Tao&lt;/author&gt;&lt;author&gt;Chen, Jia-Jia&lt;/author&gt;&lt;author&gt;Yao, Chuan-Bo&lt;/author&gt;&lt;author&gt;Yang, Hong-Bin&lt;/author&gt;&lt;author&gt;Jiang, Shu-Xia&lt;/author&gt;&lt;author&gt;Yan, Guo-Quan&lt;/author&gt;&lt;author&gt;Wang, Di&lt;/author&gt;&lt;/authors&gt;&lt;/contributors&gt;&lt;titles&gt;&lt;title&gt;Acetate functions as an epigenetic metabolite to promote lipid synthesis under hypoxia&lt;/title&gt;&lt;secondary-title&gt;Nature communications&lt;/secondary-title&gt;&lt;/titles&gt;&lt;periodical&gt;&lt;full-title&gt;Nature communications&lt;/full-title&gt;&lt;/periodical&gt;&lt;pages&gt;11960&lt;/pages&gt;&lt;volume&gt;7&lt;/volume&gt;&lt;dates&gt;&lt;year&gt;2016&lt;/year&gt;&lt;/dates&gt;&lt;isbn&gt;2041-1723&lt;/isbn&gt;&lt;urls&gt;&lt;/urls&gt;&lt;/record&gt;&lt;/Cite&gt;&lt;/EndNote&gt;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6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EB27C7" w:rsidP="00CB0297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4</w:t>
            </w:r>
            <w:r w:rsidR="007D1E38" w:rsidRPr="007D1E38">
              <w:rPr>
                <w:rFonts w:asciiTheme="majorHAnsi" w:hAnsiTheme="majorHAnsi" w:cs="Arial"/>
                <w:sz w:val="12"/>
                <w:szCs w:val="12"/>
              </w:rPr>
              <w:t>1</w:t>
            </w:r>
          </w:p>
        </w:tc>
      </w:tr>
      <w:tr w:rsidR="00EB27C7" w:rsidRPr="00EB27C7" w:rsidTr="00EB27C7">
        <w:trPr>
          <w:trHeight w:val="1256"/>
        </w:trPr>
        <w:tc>
          <w:tcPr>
            <w:tcW w:w="63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H</w:t>
            </w:r>
          </w:p>
        </w:tc>
        <w:tc>
          <w:tcPr>
            <w:tcW w:w="153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O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  <w:vertAlign w:val="subscript"/>
              </w:rPr>
              <w:t>2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 xml:space="preserve"> Concentration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  <w:vertAlign w:val="subscript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Hypoxia: 0.1% O</w:t>
            </w:r>
            <w:r w:rsidRPr="00EB27C7">
              <w:rPr>
                <w:rFonts w:asciiTheme="majorHAnsi" w:hAnsiTheme="majorHAnsi" w:cs="Arial"/>
                <w:sz w:val="12"/>
                <w:szCs w:val="12"/>
                <w:vertAlign w:val="subscript"/>
              </w:rPr>
              <w:t>2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48 hours.</w:t>
            </w:r>
          </w:p>
        </w:tc>
        <w:tc>
          <w:tcPr>
            <w:tcW w:w="8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Breast Brain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117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  <w:lang w:val="de-D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  <w:lang w:val="de-DE"/>
              </w:rPr>
              <w:t>MCF7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  <w:lang w:val="de-D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  <w:lang w:val="de-DE"/>
              </w:rPr>
              <w:t>MDA-MB-231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  <w:lang w:val="de-D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  <w:lang w:val="de-DE"/>
              </w:rPr>
              <w:t>U87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  <w:lang w:val="de-D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  <w:lang w:val="de-DE"/>
              </w:rPr>
              <w:t>T98G</w:t>
            </w:r>
          </w:p>
        </w:tc>
        <w:tc>
          <w:tcPr>
            <w:tcW w:w="2610" w:type="dxa"/>
            <w:shd w:val="clear" w:color="auto" w:fill="auto"/>
          </w:tcPr>
          <w:p w:rsidR="00EB27C7" w:rsidRPr="00EB27C7" w:rsidRDefault="00EB27C7" w:rsidP="00B86633">
            <w:pPr>
              <w:numPr>
                <w:ilvl w:val="0"/>
                <w:numId w:val="2"/>
              </w:numPr>
              <w:contextualSpacing/>
              <w:jc w:val="both"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FABP3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and</w:t>
            </w: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FABP7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(FA uptake)</w:t>
            </w:r>
          </w:p>
          <w:p w:rsidR="00EB27C7" w:rsidRPr="00EB27C7" w:rsidRDefault="00EB27C7" w:rsidP="00B86633">
            <w:pPr>
              <w:numPr>
                <w:ilvl w:val="0"/>
                <w:numId w:val="2"/>
              </w:numPr>
              <w:contextualSpacing/>
              <w:jc w:val="both"/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PLIN2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(LD Synthesis)</w:t>
            </w:r>
          </w:p>
          <w:p w:rsidR="00EB27C7" w:rsidRPr="00EB27C7" w:rsidRDefault="00EB27C7" w:rsidP="00B86633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FA synthesis was repressed.</w:t>
            </w: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 xml:space="preserve"> </w:t>
            </w:r>
          </w:p>
        </w:tc>
        <w:tc>
          <w:tcPr>
            <w:tcW w:w="2250" w:type="dxa"/>
          </w:tcPr>
          <w:p w:rsidR="00EB27C7" w:rsidRPr="00EB27C7" w:rsidRDefault="00EB27C7" w:rsidP="00B86633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LDs  </w:t>
            </w:r>
          </w:p>
          <w:p w:rsidR="00EB27C7" w:rsidRPr="00EB27C7" w:rsidRDefault="00EB27C7" w:rsidP="00B86633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="Arial"/>
                <w:color w:val="000000" w:themeColor="text1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color w:val="000000" w:themeColor="text1"/>
                <w:sz w:val="12"/>
                <w:szCs w:val="12"/>
              </w:rPr>
              <w:t>TGs</w:t>
            </w:r>
          </w:p>
          <w:p w:rsidR="00EB27C7" w:rsidRPr="00EB27C7" w:rsidRDefault="00EB27C7" w:rsidP="00B86633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TGs species with 3 double bonds in MCF7 cells. </w:t>
            </w:r>
          </w:p>
          <w:p w:rsidR="00EB27C7" w:rsidRPr="00EB27C7" w:rsidRDefault="00EB27C7" w:rsidP="00B86633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TGs species with 3 double bonds in U87 cells three </w:t>
            </w:r>
          </w:p>
          <w:p w:rsidR="00EB27C7" w:rsidRPr="00EB27C7" w:rsidRDefault="00EB27C7" w:rsidP="00B86633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 xml:space="preserve">↑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Palmitate, Stearate and Linoleate levels. </w:t>
            </w:r>
          </w:p>
        </w:tc>
        <w:tc>
          <w:tcPr>
            <w:tcW w:w="1800" w:type="dxa"/>
          </w:tcPr>
          <w:p w:rsidR="00EB27C7" w:rsidRPr="00EB27C7" w:rsidRDefault="00EB27C7" w:rsidP="00B86633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>┤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FABP3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,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FABP7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, and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PLIN2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results in </w:t>
            </w: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LD </w:t>
            </w:r>
          </w:p>
          <w:p w:rsidR="00EB27C7" w:rsidRPr="00EB27C7" w:rsidRDefault="00EB27C7" w:rsidP="00B86633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>┤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HIF-1α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LD</w:t>
            </w:r>
          </w:p>
          <w:p w:rsidR="00EB27C7" w:rsidRPr="00EB27C7" w:rsidRDefault="00EB27C7" w:rsidP="00B86633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Treatment of DMOG activates HIF-1α and restores the LD levels. </w:t>
            </w:r>
          </w:p>
          <w:p w:rsidR="00EB27C7" w:rsidRPr="00EB27C7" w:rsidRDefault="00EB27C7" w:rsidP="00B86633">
            <w:pPr>
              <w:ind w:left="360"/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162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3D cell culture</w:t>
            </w:r>
          </w:p>
          <w:p w:rsidR="00EB27C7" w:rsidRPr="00EB27C7" w:rsidRDefault="00EB27C7" w:rsidP="00B86633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FABP3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,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FABP7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&amp;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PLIN2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protein expression in hypoxic core of tumor spheroids.</w:t>
            </w:r>
          </w:p>
          <w:p w:rsidR="00EB27C7" w:rsidRPr="00EB27C7" w:rsidRDefault="00EB27C7" w:rsidP="00B86633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LD levels in hypoxic core of tumor spheroids.</w:t>
            </w:r>
          </w:p>
          <w:p w:rsidR="00EB27C7" w:rsidRPr="00EB27C7" w:rsidRDefault="00EB27C7" w:rsidP="00B86633">
            <w:pPr>
              <w:ind w:left="360"/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 xml:space="preserve">Mouse Xenograft model </w:t>
            </w:r>
          </w:p>
          <w:p w:rsidR="00EB27C7" w:rsidRPr="00EB27C7" w:rsidRDefault="00EB27C7" w:rsidP="00B86633">
            <w:pPr>
              <w:numPr>
                <w:ilvl w:val="0"/>
                <w:numId w:val="37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╨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FABP3 and FABP7 inhibit the growth of tumors.</w:t>
            </w:r>
          </w:p>
          <w:p w:rsidR="00EB27C7" w:rsidRPr="00EB27C7" w:rsidRDefault="00EB27C7" w:rsidP="00B86633">
            <w:pPr>
              <w:numPr>
                <w:ilvl w:val="0"/>
                <w:numId w:val="37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╨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FABP3 and FABP7 inhibit LD accumulation in tumors.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7" w:tooltip="Bensaad, 2014 #8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/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&lt;EndNote&gt;&lt;Cite&gt;&lt;Author&gt;Bensaad&lt;/Author&gt;&lt;Year&gt;2014&lt;/Year&gt;&lt;RecNum&gt;8&lt;/RecNum&gt;&lt;DisplayText&gt;&lt;style face="superscript"&gt;7&lt;/style&gt;&lt;/DisplayText&gt;&lt;record&gt;&lt;rec-number&gt;8&lt;/rec-number&gt;&lt;foreign-keys&gt;&lt;key app="EN" db-id="9ffvet20ldff21e5rfsvfre0w2wv0adprfsf" timestamp="1516736697"&gt;8&lt;/key&gt;&lt;/foreign-keys&gt;&lt;ref-type name="Journal Article"&gt;17&lt;/ref-type&gt;&lt;contributors&gt;&lt;authors&gt;&lt;author&gt;Bensaad, Karim&lt;/author&gt;&lt;author&gt;Favaro, Elena&lt;/author&gt;&lt;author&gt;Lewis, Caroline A&lt;/author&gt;&lt;author&gt;Peck, Barrie&lt;/author&gt;&lt;author&gt;Lord, Simon&lt;/author&gt;&lt;author&gt;Collins, Jennifer M&lt;/author&gt;&lt;author&gt;Pinnick, Katherine E&lt;/author&gt;&lt;author&gt;Wigfield, Simon&lt;/author&gt;&lt;author&gt;Buffa, Francesca M&lt;/author&gt;&lt;author&gt;Li, Ji-Liang&lt;/author&gt;&lt;/authors&gt;&lt;/contributors&gt;&lt;titles&gt;&lt;title&gt;Fatty acid uptake and lipid storage induced by HIF-1α contribute to cell growth and survival after hypoxia-reoxygenation&lt;/title&gt;&lt;secondary-title&gt;Cell reports&lt;/secondary-title&gt;&lt;/titles&gt;&lt;periodical&gt;&lt;full-title&gt;Cell reports&lt;/full-title&gt;&lt;/periodical&gt;&lt;pages&gt;349-365&lt;/pages&gt;&lt;volume&gt;9&lt;/volume&gt;&lt;number&gt;1&lt;/number&gt;&lt;dates&gt;&lt;year&gt;2014&lt;/year&gt;&lt;/dates&gt;&lt;isbn&gt;2211-1247&lt;/isbn&gt;&lt;urls&gt;&lt;/urls&gt;&lt;/record&gt;&lt;/Cite&gt;&lt;/EndNote&gt;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7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EB27C7" w:rsidP="00931CD4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noProof/>
                <w:sz w:val="12"/>
                <w:szCs w:val="12"/>
              </w:rPr>
              <w:t>10</w:t>
            </w:r>
          </w:p>
        </w:tc>
      </w:tr>
      <w:tr w:rsidR="00EB27C7" w:rsidRPr="00EB27C7" w:rsidTr="00EB27C7">
        <w:trPr>
          <w:trHeight w:val="881"/>
        </w:trPr>
        <w:tc>
          <w:tcPr>
            <w:tcW w:w="63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H</w:t>
            </w:r>
          </w:p>
        </w:tc>
        <w:tc>
          <w:tcPr>
            <w:tcW w:w="153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O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  <w:vertAlign w:val="subscript"/>
              </w:rPr>
              <w:t>2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 xml:space="preserve"> Concentration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Hypoxia: 1% O</w:t>
            </w:r>
            <w:r w:rsidRPr="00EB27C7">
              <w:rPr>
                <w:rFonts w:asciiTheme="majorHAnsi" w:hAnsiTheme="majorHAnsi" w:cs="Arial"/>
                <w:sz w:val="12"/>
                <w:szCs w:val="12"/>
                <w:vertAlign w:val="subscript"/>
              </w:rPr>
              <w:t>2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72 hours.</w:t>
            </w:r>
          </w:p>
        </w:tc>
        <w:tc>
          <w:tcPr>
            <w:tcW w:w="8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Breast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Cervical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Lung</w:t>
            </w:r>
          </w:p>
        </w:tc>
        <w:tc>
          <w:tcPr>
            <w:tcW w:w="117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MDA-MB-468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proofErr w:type="spellStart"/>
            <w:r w:rsidRPr="00EB27C7">
              <w:rPr>
                <w:rFonts w:asciiTheme="majorHAnsi" w:hAnsiTheme="majorHAnsi" w:cs="Arial"/>
                <w:sz w:val="12"/>
                <w:szCs w:val="12"/>
              </w:rPr>
              <w:t>HeLa</w:t>
            </w:r>
            <w:proofErr w:type="spellEnd"/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A549 </w:t>
            </w:r>
          </w:p>
        </w:tc>
        <w:tc>
          <w:tcPr>
            <w:tcW w:w="2610" w:type="dxa"/>
            <w:shd w:val="clear" w:color="auto" w:fill="auto"/>
          </w:tcPr>
          <w:p w:rsidR="00EB27C7" w:rsidRPr="00EB27C7" w:rsidRDefault="00EB27C7" w:rsidP="00B86633">
            <w:pPr>
              <w:numPr>
                <w:ilvl w:val="0"/>
                <w:numId w:val="32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Cancer cells utilized glutamine as chief carbon source for synthesis of Acetyl-Co A.</w:t>
            </w:r>
          </w:p>
          <w:p w:rsidR="00EB27C7" w:rsidRPr="00EB27C7" w:rsidRDefault="00EB27C7" w:rsidP="00B86633">
            <w:pPr>
              <w:numPr>
                <w:ilvl w:val="0"/>
                <w:numId w:val="32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Increase in FA uptake (particularly of MUFA (C18:1)</w:t>
            </w:r>
          </w:p>
        </w:tc>
        <w:tc>
          <w:tcPr>
            <w:tcW w:w="2250" w:type="dxa"/>
          </w:tcPr>
          <w:p w:rsidR="00EB27C7" w:rsidRPr="00EB27C7" w:rsidRDefault="00EB27C7" w:rsidP="00B86633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Exogenous FA levels. </w:t>
            </w:r>
          </w:p>
          <w:p w:rsidR="00EB27C7" w:rsidRPr="00EB27C7" w:rsidRDefault="00EB27C7" w:rsidP="00B86633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MUFAs (C18;1) levels </w:t>
            </w:r>
          </w:p>
        </w:tc>
        <w:tc>
          <w:tcPr>
            <w:tcW w:w="1800" w:type="dxa"/>
          </w:tcPr>
          <w:p w:rsidR="00EB27C7" w:rsidRPr="00EB27C7" w:rsidRDefault="00EB27C7" w:rsidP="00B86633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SCD-1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activity.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</w:p>
        </w:tc>
        <w:tc>
          <w:tcPr>
            <w:tcW w:w="1620" w:type="dxa"/>
          </w:tcPr>
          <w:p w:rsidR="00EB27C7" w:rsidRPr="00EB27C7" w:rsidRDefault="00EB27C7" w:rsidP="00C87D9A">
            <w:p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Mouse Xenograft model</w:t>
            </w:r>
          </w:p>
          <w:p w:rsidR="00EB27C7" w:rsidRPr="00EB27C7" w:rsidRDefault="00EB27C7" w:rsidP="00C87D9A">
            <w:pPr>
              <w:numPr>
                <w:ilvl w:val="0"/>
                <w:numId w:val="39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╣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  <w:proofErr w:type="gramStart"/>
            <w:r w:rsidRPr="00EB27C7">
              <w:rPr>
                <w:rFonts w:asciiTheme="majorHAnsi" w:hAnsiTheme="majorHAnsi" w:cs="Arial"/>
                <w:sz w:val="12"/>
                <w:szCs w:val="12"/>
              </w:rPr>
              <w:t>SCD1(</w:t>
            </w:r>
            <w:proofErr w:type="gramEnd"/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CAY10566) effects the growth of </w:t>
            </w:r>
            <w:proofErr w:type="spellStart"/>
            <w:r w:rsidRPr="00EB27C7">
              <w:rPr>
                <w:rFonts w:asciiTheme="majorHAnsi" w:hAnsiTheme="majorHAnsi" w:cs="Arial"/>
                <w:sz w:val="12"/>
                <w:szCs w:val="12"/>
              </w:rPr>
              <w:t>Akt</w:t>
            </w:r>
            <w:proofErr w:type="spellEnd"/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driven tumors.</w:t>
            </w: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8" w:tooltip="Kamphorst, 2013 #10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/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&lt;EndNote&gt;&lt;Cite&gt;&lt;Author&gt;Kamphorst&lt;/Author&gt;&lt;Year&gt;2013&lt;/Year&gt;&lt;RecNum&gt;10&lt;/RecNum&gt;&lt;DisplayText&gt;&lt;style face="superscript"&gt;8&lt;/style&gt;&lt;/DisplayText&gt;&lt;record&gt;&lt;rec-number&gt;10&lt;/rec-number&gt;&lt;foreign-keys&gt;&lt;key app="EN" db-id="9ffvet20ldff21e5rfsvfre0w2wv0adprfsf" timestamp="1516738613"&gt;10&lt;/key&gt;&lt;/foreign-keys&gt;&lt;ref-type name="Journal Article"&gt;17&lt;/ref-type&gt;&lt;contributors&gt;&lt;authors&gt;&lt;author&gt;Kamphorst, Jurre J&lt;/author&gt;&lt;author&gt;Cross, Justin R&lt;/author&gt;&lt;author&gt;Fan, Jing&lt;/author&gt;&lt;author&gt;de Stanchina, Elisa&lt;/author&gt;&lt;author&gt;Mathew, Robin&lt;/author&gt;&lt;author&gt;White, Eileen P&lt;/author&gt;&lt;author&gt;Thompson, Craig B&lt;/author&gt;&lt;author&gt;Rabinowitz, Joshua D&lt;/author&gt;&lt;/authors&gt;&lt;/contributors&gt;&lt;titles&gt;&lt;title&gt;Hypoxic and Ras-transformed cells support growth by scavenging unsaturated fatty acids from lysophospholipids&lt;/title&gt;&lt;secondary-title&gt;Proceedings of the National Academy of Sciences&lt;/secondary-title&gt;&lt;/titles&gt;&lt;periodical&gt;&lt;full-title&gt;Proceedings of the National Academy of Sciences&lt;/full-title&gt;&lt;/periodical&gt;&lt;pages&gt;8882-8887&lt;/pages&gt;&lt;volume&gt;110&lt;/volume&gt;&lt;number&gt;22&lt;/number&gt;&lt;dates&gt;&lt;year&gt;2013&lt;/year&gt;&lt;/dates&gt;&lt;isbn&gt;0027-8424&lt;/isbn&gt;&lt;urls&gt;&lt;/urls&gt;&lt;/record&gt;&lt;/Cite&gt;&lt;/EndNote&gt;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8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EB27C7" w:rsidP="00931CD4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9</w:t>
            </w:r>
          </w:p>
        </w:tc>
      </w:tr>
      <w:tr w:rsidR="00EB27C7" w:rsidRPr="00EB27C7" w:rsidTr="00EB27C7">
        <w:trPr>
          <w:trHeight w:val="1131"/>
        </w:trPr>
        <w:tc>
          <w:tcPr>
            <w:tcW w:w="63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H</w:t>
            </w:r>
          </w:p>
        </w:tc>
        <w:tc>
          <w:tcPr>
            <w:tcW w:w="153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O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  <w:vertAlign w:val="subscript"/>
              </w:rPr>
              <w:t>2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 xml:space="preserve"> Concentration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Hypoxia: 0.5% O</w:t>
            </w:r>
            <w:r w:rsidRPr="00EB27C7">
              <w:rPr>
                <w:rFonts w:asciiTheme="majorHAnsi" w:hAnsiTheme="majorHAnsi" w:cs="Arial"/>
                <w:sz w:val="12"/>
                <w:szCs w:val="12"/>
                <w:vertAlign w:val="subscript"/>
              </w:rPr>
              <w:t>2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 xml:space="preserve">Supplementations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color w:val="000000" w:themeColor="text1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color w:val="000000" w:themeColor="text1"/>
                <w:sz w:val="12"/>
                <w:szCs w:val="12"/>
              </w:rPr>
              <w:t>200 µM Oleate/0.2% BSA complex.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24 hours.</w:t>
            </w:r>
          </w:p>
        </w:tc>
        <w:tc>
          <w:tcPr>
            <w:tcW w:w="8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Renal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Colorectal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 xml:space="preserve"> </w:t>
            </w:r>
          </w:p>
        </w:tc>
        <w:tc>
          <w:tcPr>
            <w:tcW w:w="117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ACHN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Caki-1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DLD-1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HCT116 </w:t>
            </w:r>
          </w:p>
        </w:tc>
        <w:tc>
          <w:tcPr>
            <w:tcW w:w="2610" w:type="dxa"/>
            <w:shd w:val="clear" w:color="auto" w:fill="auto"/>
          </w:tcPr>
          <w:p w:rsidR="00EB27C7" w:rsidRPr="00EB27C7" w:rsidRDefault="00EB27C7" w:rsidP="00B86633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 xml:space="preserve">↔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PNPLA2 (Lipolysis)</w:t>
            </w:r>
          </w:p>
          <w:p w:rsidR="00EB27C7" w:rsidRPr="00EB27C7" w:rsidRDefault="00EB27C7" w:rsidP="00B86633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 xml:space="preserve">↔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ABHD5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(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TF)</w:t>
            </w:r>
          </w:p>
          <w:p w:rsidR="00EB27C7" w:rsidRPr="00EB27C7" w:rsidRDefault="00EB27C7" w:rsidP="00B86633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 xml:space="preserve">↔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G0S2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(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TF)</w:t>
            </w:r>
          </w:p>
          <w:p w:rsidR="00EB27C7" w:rsidRPr="00EB27C7" w:rsidRDefault="00EB27C7" w:rsidP="00B86633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="Arial"/>
                <w:color w:val="FF0000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color w:val="000000" w:themeColor="text1"/>
                <w:sz w:val="12"/>
                <w:szCs w:val="12"/>
              </w:rPr>
              <w:t xml:space="preserve">Intracellular lipolysis is suppressed due to inhibition of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PNPLA2 </w:t>
            </w:r>
            <w:r w:rsidRPr="00EB27C7">
              <w:rPr>
                <w:rFonts w:asciiTheme="majorHAnsi" w:hAnsiTheme="majorHAnsi" w:cs="Arial"/>
                <w:color w:val="000000" w:themeColor="text1"/>
                <w:sz w:val="12"/>
                <w:szCs w:val="12"/>
              </w:rPr>
              <w:t xml:space="preserve">by HIG2. </w:t>
            </w:r>
          </w:p>
        </w:tc>
        <w:tc>
          <w:tcPr>
            <w:tcW w:w="2250" w:type="dxa"/>
          </w:tcPr>
          <w:p w:rsidR="00EB27C7" w:rsidRPr="00EB27C7" w:rsidRDefault="00EB27C7" w:rsidP="00B86633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TG levels</w:t>
            </w:r>
          </w:p>
        </w:tc>
        <w:tc>
          <w:tcPr>
            <w:tcW w:w="180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</w:p>
        </w:tc>
        <w:tc>
          <w:tcPr>
            <w:tcW w:w="1620" w:type="dxa"/>
          </w:tcPr>
          <w:p w:rsidR="00EB27C7" w:rsidRPr="00EB27C7" w:rsidRDefault="00EB27C7" w:rsidP="00C87D9A">
            <w:p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Mouse Xenograft model</w:t>
            </w:r>
          </w:p>
          <w:p w:rsidR="00EB27C7" w:rsidRPr="00EB27C7" w:rsidRDefault="00EB27C7" w:rsidP="00B86633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╨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HIG2 delayed tumor growth.</w:t>
            </w:r>
          </w:p>
          <w:p w:rsidR="00EB27C7" w:rsidRPr="00EB27C7" w:rsidRDefault="00EB27C7" w:rsidP="00B86633">
            <w:pPr>
              <w:numPr>
                <w:ilvl w:val="0"/>
                <w:numId w:val="40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Neutral lipid in HIG 2 KO tumors. </w:t>
            </w:r>
          </w:p>
          <w:p w:rsidR="00EB27C7" w:rsidRPr="00EB27C7" w:rsidRDefault="00EB27C7" w:rsidP="00B86633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↔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Lipid in ATGL KO tumors.</w:t>
            </w:r>
          </w:p>
          <w:p w:rsidR="00EB27C7" w:rsidRPr="00EB27C7" w:rsidRDefault="00EB27C7" w:rsidP="00696C69">
            <w:pPr>
              <w:contextualSpacing/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Clinical tissue samples</w:t>
            </w:r>
          </w:p>
          <w:p w:rsidR="00EB27C7" w:rsidRPr="00EB27C7" w:rsidRDefault="00EB27C7" w:rsidP="00A16538">
            <w:pPr>
              <w:pStyle w:val="ListParagraph"/>
              <w:numPr>
                <w:ilvl w:val="0"/>
                <w:numId w:val="42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HIG 2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in kidney, lung, colon, bladder and uterine tumor tissues.</w:t>
            </w:r>
          </w:p>
          <w:p w:rsidR="00EB27C7" w:rsidRPr="00EB27C7" w:rsidRDefault="00EB27C7" w:rsidP="00A16538">
            <w:pPr>
              <w:pStyle w:val="ListParagraph"/>
              <w:numPr>
                <w:ilvl w:val="0"/>
                <w:numId w:val="42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HIG 2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in RCC tissues as compared to adjacent normal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lastRenderedPageBreak/>
              <w:t xml:space="preserve">kidney tissues. </w:t>
            </w:r>
          </w:p>
          <w:p w:rsidR="00EB27C7" w:rsidRPr="00EB27C7" w:rsidRDefault="00EB27C7" w:rsidP="00405DC7">
            <w:pPr>
              <w:pStyle w:val="ListParagraph"/>
              <w:numPr>
                <w:ilvl w:val="0"/>
                <w:numId w:val="42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 xml:space="preserve">↔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PNPLA2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&amp;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ABHD5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in RCC tissues. </w:t>
            </w:r>
          </w:p>
          <w:p w:rsidR="00EB27C7" w:rsidRPr="00EB27C7" w:rsidRDefault="00EB27C7" w:rsidP="00627D90">
            <w:pPr>
              <w:pStyle w:val="ListParagraph"/>
              <w:ind w:left="360"/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9" w:tooltip="Zhang, 2017 #11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/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&lt;EndNote&gt;&lt;Cite&gt;&lt;Author&gt;Zhang&lt;/Author&gt;&lt;Year&gt;2017&lt;/Year&gt;&lt;RecNum&gt;11&lt;/RecNum&gt;&lt;DisplayText&gt;&lt;style face="superscript"&gt;9&lt;/style&gt;&lt;/DisplayText&gt;&lt;record&gt;&lt;rec-number&gt;11&lt;/rec-number&gt;&lt;foreign-keys&gt;&lt;key app="EN" db-id="9ffvet20ldff21e5rfsvfre0w2wv0adprfsf" timestamp="1516770309"&gt;11&lt;/key&gt;&lt;/foreign-keys&gt;&lt;ref-type name="Journal Article"&gt;17&lt;/ref-type&gt;&lt;contributors&gt;&lt;authors&gt;&lt;author&gt;Zhang, Xiaodong&lt;/author&gt;&lt;author&gt;Saarinen, Alicia M&lt;/author&gt;&lt;author&gt;Hitosugi, Taro&lt;/author&gt;&lt;author&gt;Wang, Zhenghe&lt;/author&gt;&lt;author&gt;Wang, Liguo&lt;/author&gt;&lt;author&gt;Ho, Thai H&lt;/author&gt;&lt;author&gt;Liu, Jun&lt;/author&gt;&lt;/authors&gt;&lt;/contributors&gt;&lt;titles&gt;&lt;title&gt;Inhibition of intracellular lipolysis promotes human cancer cell adaptation to hypoxia&lt;/title&gt;&lt;secondary-title&gt;eLife&lt;/secondary-title&gt;&lt;/titles&gt;&lt;periodical&gt;&lt;full-title&gt;eLife&lt;/full-title&gt;&lt;/periodical&gt;&lt;volume&gt;6&lt;/volume&gt;&lt;dates&gt;&lt;year&gt;2017&lt;/year&gt;&lt;/dates&gt;&lt;urls&gt;&lt;/urls&gt;&lt;/record&gt;&lt;/Cite&gt;&lt;/EndNote&gt;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9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EB27C7" w:rsidP="00931CD4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32</w:t>
            </w:r>
          </w:p>
        </w:tc>
      </w:tr>
      <w:tr w:rsidR="00EB27C7" w:rsidRPr="00EB27C7" w:rsidTr="00EB27C7">
        <w:tc>
          <w:tcPr>
            <w:tcW w:w="63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lastRenderedPageBreak/>
              <w:t>H</w:t>
            </w:r>
          </w:p>
        </w:tc>
        <w:tc>
          <w:tcPr>
            <w:tcW w:w="153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O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  <w:vertAlign w:val="subscript"/>
              </w:rPr>
              <w:t>2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 xml:space="preserve"> Concentration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Hypoxia: 1% O</w:t>
            </w:r>
            <w:r w:rsidRPr="00EB27C7">
              <w:rPr>
                <w:rFonts w:asciiTheme="majorHAnsi" w:hAnsiTheme="majorHAnsi" w:cs="Arial"/>
                <w:sz w:val="12"/>
                <w:szCs w:val="12"/>
                <w:vertAlign w:val="subscript"/>
              </w:rPr>
              <w:t>2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Cells and media were placed in low oxygen overnight.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48 hours.</w:t>
            </w:r>
          </w:p>
        </w:tc>
        <w:tc>
          <w:tcPr>
            <w:tcW w:w="8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Breast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Cervical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Lung</w:t>
            </w:r>
          </w:p>
        </w:tc>
        <w:tc>
          <w:tcPr>
            <w:tcW w:w="117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MDA-MB-468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proofErr w:type="spellStart"/>
            <w:r w:rsidRPr="00EB27C7">
              <w:rPr>
                <w:rFonts w:asciiTheme="majorHAnsi" w:hAnsiTheme="majorHAnsi" w:cs="Arial"/>
                <w:sz w:val="12"/>
                <w:szCs w:val="12"/>
              </w:rPr>
              <w:t>HeLa</w:t>
            </w:r>
            <w:proofErr w:type="spellEnd"/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A549 </w:t>
            </w:r>
          </w:p>
        </w:tc>
        <w:tc>
          <w:tcPr>
            <w:tcW w:w="26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Cancer cells utilized glutamine and acetate for the  synthesis of Acetyl-Co A.</w:t>
            </w:r>
          </w:p>
        </w:tc>
        <w:tc>
          <w:tcPr>
            <w:tcW w:w="2250" w:type="dxa"/>
          </w:tcPr>
          <w:p w:rsidR="00EB27C7" w:rsidRPr="00EB27C7" w:rsidRDefault="00EB27C7" w:rsidP="00B86633">
            <w:pPr>
              <w:ind w:left="360"/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1800" w:type="dxa"/>
          </w:tcPr>
          <w:p w:rsidR="00EB27C7" w:rsidRPr="00EB27C7" w:rsidRDefault="00EB27C7" w:rsidP="00B86633">
            <w:pPr>
              <w:ind w:left="360"/>
              <w:contextualSpacing/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</w:p>
        </w:tc>
        <w:tc>
          <w:tcPr>
            <w:tcW w:w="162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10" w:tooltip="Kamphorst, 2014 #12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/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&lt;EndNote&gt;&lt;Cite&gt;&lt;Author&gt;Kamphorst&lt;/Author&gt;&lt;Year&gt;2014&lt;/Year&gt;&lt;RecNum&gt;12&lt;/RecNum&gt;&lt;DisplayText&gt;&lt;style face="superscript"&gt;10&lt;/style&gt;&lt;/DisplayText&gt;&lt;record&gt;&lt;rec-number&gt;12&lt;/rec-number&gt;&lt;foreign-keys&gt;&lt;key app="EN" db-id="9ffvet20ldff21e5rfsvfre0w2wv0adprfsf" timestamp="1516855386"&gt;12&lt;/key&gt;&lt;/foreign-keys&gt;&lt;ref-type name="Journal Article"&gt;17&lt;/ref-type&gt;&lt;contributors&gt;&lt;authors&gt;&lt;author&gt;Kamphorst, Jurre J&lt;/author&gt;&lt;author&gt;Chung, Michelle K&lt;/author&gt;&lt;author&gt;Fan, Jing&lt;/author&gt;&lt;author&gt;Rabinowitz, Joshua D&lt;/author&gt;&lt;/authors&gt;&lt;/contributors&gt;&lt;titles&gt;&lt;title&gt;Quantitative analysis of acetyl-CoA production in hypoxic cancer cells reveals substantial contribution from acetate&lt;/title&gt;&lt;secondary-title&gt;Cancer &amp;amp; metabolism&lt;/secondary-title&gt;&lt;/titles&gt;&lt;periodical&gt;&lt;full-title&gt;Cancer &amp;amp; metabolism&lt;/full-title&gt;&lt;/periodical&gt;&lt;pages&gt;23&lt;/pages&gt;&lt;volume&gt;2&lt;/volume&gt;&lt;number&gt;1&lt;/number&gt;&lt;dates&gt;&lt;year&gt;2014&lt;/year&gt;&lt;/dates&gt;&lt;isbn&gt;2049-3002&lt;/isbn&gt;&lt;urls&gt;&lt;/urls&gt;&lt;/record&gt;&lt;/Cite&gt;&lt;/EndNote&gt;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10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EB27C7" w:rsidP="00931CD4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34</w:t>
            </w:r>
          </w:p>
        </w:tc>
      </w:tr>
      <w:tr w:rsidR="00EB27C7" w:rsidRPr="00EB27C7" w:rsidTr="00EB27C7">
        <w:tc>
          <w:tcPr>
            <w:tcW w:w="63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H</w:t>
            </w:r>
          </w:p>
        </w:tc>
        <w:tc>
          <w:tcPr>
            <w:tcW w:w="153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O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  <w:vertAlign w:val="subscript"/>
              </w:rPr>
              <w:t>2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 xml:space="preserve"> Concentration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Hypoxia: 1-3% O</w:t>
            </w:r>
            <w:r w:rsidRPr="00EB27C7">
              <w:rPr>
                <w:rFonts w:asciiTheme="majorHAnsi" w:hAnsiTheme="majorHAnsi" w:cs="Arial"/>
                <w:sz w:val="12"/>
                <w:szCs w:val="12"/>
                <w:vertAlign w:val="subscript"/>
              </w:rPr>
              <w:t>2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48 hours.</w:t>
            </w:r>
          </w:p>
        </w:tc>
        <w:tc>
          <w:tcPr>
            <w:tcW w:w="8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Lung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Breast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Skin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Colorectal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117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A549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H460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MDA231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SK-MEL-5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A431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HCT-116 </w:t>
            </w:r>
          </w:p>
        </w:tc>
        <w:tc>
          <w:tcPr>
            <w:tcW w:w="2610" w:type="dxa"/>
          </w:tcPr>
          <w:p w:rsidR="00EB27C7" w:rsidRPr="00EB27C7" w:rsidRDefault="00EB27C7" w:rsidP="00B86633">
            <w:pPr>
              <w:jc w:val="both"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Reductive carboxylation of glutamine-derived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sym w:font="Symbol" w:char="F061"/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-</w:t>
            </w:r>
            <w:proofErr w:type="spellStart"/>
            <w:r w:rsidRPr="00EB27C7">
              <w:rPr>
                <w:rFonts w:asciiTheme="majorHAnsi" w:hAnsiTheme="majorHAnsi" w:cs="Arial"/>
                <w:sz w:val="12"/>
                <w:szCs w:val="12"/>
              </w:rPr>
              <w:t>Ketoglutarate</w:t>
            </w:r>
            <w:proofErr w:type="spellEnd"/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(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sym w:font="Symbol" w:char="F061"/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-KG) is responsible for supplying citrate for </w:t>
            </w:r>
            <w:r w:rsidRPr="00EB27C7">
              <w:rPr>
                <w:rFonts w:asciiTheme="majorHAnsi" w:hAnsiTheme="majorHAnsi" w:cs="Arial"/>
                <w:i/>
                <w:sz w:val="12"/>
                <w:szCs w:val="12"/>
              </w:rPr>
              <w:t>de novo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lipogenesis. </w:t>
            </w:r>
          </w:p>
        </w:tc>
        <w:tc>
          <w:tcPr>
            <w:tcW w:w="225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</w:p>
        </w:tc>
        <w:tc>
          <w:tcPr>
            <w:tcW w:w="1800" w:type="dxa"/>
          </w:tcPr>
          <w:p w:rsidR="00EB27C7" w:rsidRPr="00EB27C7" w:rsidRDefault="00EB27C7" w:rsidP="00B86633">
            <w:pPr>
              <w:ind w:left="360"/>
              <w:contextualSpacing/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</w:p>
        </w:tc>
        <w:tc>
          <w:tcPr>
            <w:tcW w:w="162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11" w:tooltip="Metallo, 2012 #4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/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&lt;EndNote&gt;&lt;Cite&gt;&lt;Author&gt;Metallo&lt;/Author&gt;&lt;Year&gt;2012&lt;/Year&gt;&lt;RecNum&gt;4&lt;/RecNum&gt;&lt;DisplayText&gt;&lt;style face="superscript"&gt;11&lt;/style&gt;&lt;/DisplayText&gt;&lt;record&gt;&lt;rec-number&gt;4&lt;/rec-number&gt;&lt;foreign-keys&gt;&lt;key app="EN" db-id="e9f0tds96rpr09e9pzt5rsftde292rvpdza2" timestamp="1545832913"&gt;4&lt;/key&gt;&lt;/foreign-keys&gt;&lt;ref-type name="Journal Article"&gt;17&lt;/ref-type&gt;&lt;contributors&gt;&lt;authors&gt;&lt;author&gt;Metallo, Christian M&lt;/author&gt;&lt;author&gt;Gameiro, Paulo A&lt;/author&gt;&lt;author&gt;Bell, Eric L&lt;/author&gt;&lt;author&gt;Mattaini, Katherine R&lt;/author&gt;&lt;author&gt;Yang, Juanjuan&lt;/author&gt;&lt;author&gt;Hiller, Karsten&lt;/author&gt;&lt;author&gt;Jewell, Christopher M&lt;/author&gt;&lt;author&gt;Johnson, Zachary R&lt;/author&gt;&lt;author&gt;Irvine, Darrell J&lt;/author&gt;&lt;author&gt;Guarente, Leonard&lt;/author&gt;&lt;/authors&gt;&lt;/contributors&gt;&lt;titles&gt;&lt;title&gt;Reductive glutamine metabolism by IDH1 mediates lipogenesis under hypoxia&lt;/title&gt;&lt;secondary-title&gt;Nature&lt;/secondary-title&gt;&lt;/titles&gt;&lt;periodical&gt;&lt;full-title&gt;Nature&lt;/full-title&gt;&lt;/periodical&gt;&lt;pages&gt;380&lt;/pages&gt;&lt;volume&gt;481&lt;/volume&gt;&lt;number&gt;7381&lt;/number&gt;&lt;dates&gt;&lt;year&gt;2012&lt;/year&gt;&lt;/dates&gt;&lt;isbn&gt;1476-4687&lt;/isbn&gt;&lt;urls&gt;&lt;/urls&gt;&lt;/record&gt;&lt;/Cite&gt;&lt;/EndNote&gt;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11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EB27C7" w:rsidP="00931CD4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35</w:t>
            </w:r>
          </w:p>
        </w:tc>
      </w:tr>
      <w:tr w:rsidR="00EB27C7" w:rsidRPr="00EB27C7" w:rsidTr="00EB27C7">
        <w:tc>
          <w:tcPr>
            <w:tcW w:w="63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H</w:t>
            </w:r>
          </w:p>
        </w:tc>
        <w:tc>
          <w:tcPr>
            <w:tcW w:w="153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O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  <w:vertAlign w:val="subscript"/>
              </w:rPr>
              <w:t>2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 xml:space="preserve"> Concentration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  <w:vertAlign w:val="subscript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Normoxia: 1 % O</w:t>
            </w:r>
            <w:r w:rsidRPr="00EB27C7">
              <w:rPr>
                <w:rFonts w:asciiTheme="majorHAnsi" w:hAnsiTheme="majorHAnsi" w:cs="Arial"/>
                <w:sz w:val="12"/>
                <w:szCs w:val="12"/>
                <w:vertAlign w:val="subscript"/>
              </w:rPr>
              <w:t>2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48 hours.</w:t>
            </w:r>
          </w:p>
        </w:tc>
        <w:tc>
          <w:tcPr>
            <w:tcW w:w="8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Liver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Cervical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Bronchial smooth muscle </w:t>
            </w:r>
          </w:p>
        </w:tc>
        <w:tc>
          <w:tcPr>
            <w:tcW w:w="117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Huh7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proofErr w:type="spellStart"/>
            <w:r w:rsidRPr="00EB27C7">
              <w:rPr>
                <w:rFonts w:asciiTheme="majorHAnsi" w:hAnsiTheme="majorHAnsi" w:cs="Arial"/>
                <w:sz w:val="12"/>
                <w:szCs w:val="12"/>
              </w:rPr>
              <w:t>HeLaM</w:t>
            </w:r>
            <w:proofErr w:type="spellEnd"/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proofErr w:type="spellStart"/>
            <w:r w:rsidRPr="00EB27C7">
              <w:rPr>
                <w:rFonts w:asciiTheme="majorHAnsi" w:hAnsiTheme="majorHAnsi" w:cs="Arial"/>
                <w:sz w:val="12"/>
                <w:szCs w:val="12"/>
              </w:rPr>
              <w:t>Hbsm</w:t>
            </w:r>
            <w:proofErr w:type="spellEnd"/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</w:p>
        </w:tc>
        <w:tc>
          <w:tcPr>
            <w:tcW w:w="2610" w:type="dxa"/>
          </w:tcPr>
          <w:p w:rsidR="00EB27C7" w:rsidRPr="00EB27C7" w:rsidRDefault="00EB27C7" w:rsidP="00B86633">
            <w:pPr>
              <w:numPr>
                <w:ilvl w:val="0"/>
                <w:numId w:val="5"/>
              </w:numPr>
              <w:contextualSpacing/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LIP1N1 </w:t>
            </w:r>
          </w:p>
          <w:p w:rsidR="00EB27C7" w:rsidRPr="00EB27C7" w:rsidRDefault="00EB27C7" w:rsidP="00B86633">
            <w:pPr>
              <w:numPr>
                <w:ilvl w:val="0"/>
                <w:numId w:val="5"/>
              </w:numPr>
              <w:contextualSpacing/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HIF1-</w:t>
            </w:r>
            <w:proofErr w:type="gramStart"/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α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&amp;</w:t>
            </w:r>
            <w:proofErr w:type="gramEnd"/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EPAS1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expression correlated with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LIP1N1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RNA expression. </w:t>
            </w:r>
          </w:p>
        </w:tc>
        <w:tc>
          <w:tcPr>
            <w:tcW w:w="2250" w:type="dxa"/>
          </w:tcPr>
          <w:p w:rsidR="00EB27C7" w:rsidRPr="00EB27C7" w:rsidRDefault="00EB27C7" w:rsidP="00B86633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 xml:space="preserve">↑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TGs levels that are correlated with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LIP1N1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RNA expression. </w:t>
            </w:r>
          </w:p>
        </w:tc>
        <w:tc>
          <w:tcPr>
            <w:tcW w:w="1800" w:type="dxa"/>
          </w:tcPr>
          <w:p w:rsidR="00EB27C7" w:rsidRPr="00EB27C7" w:rsidRDefault="00EB27C7" w:rsidP="00B86633">
            <w:pPr>
              <w:numPr>
                <w:ilvl w:val="0"/>
                <w:numId w:val="5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>┤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LIP1N1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decreases the TGs accumulation.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</w:p>
        </w:tc>
        <w:tc>
          <w:tcPr>
            <w:tcW w:w="162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12" w:tooltip="Mylonis, 2012 #15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/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&lt;EndNote&gt;&lt;Cite&gt;&lt;Author&gt;Mylonis&lt;/Author&gt;&lt;Year&gt;2012&lt;/Year&gt;&lt;RecNum&gt;15&lt;/RecNum&gt;&lt;DisplayText&gt;&lt;style face="superscript"&gt;12&lt;/style&gt;&lt;/DisplayText&gt;&lt;record&gt;&lt;rec-number&gt;15&lt;/rec-number&gt;&lt;foreign-keys&gt;&lt;key app="EN" db-id="9ffvet20ldff21e5rfsvfre0w2wv0adprfsf" timestamp="1516914984"&gt;15&lt;/key&gt;&lt;/foreign-keys&gt;&lt;ref-type name="Journal Article"&gt;17&lt;/ref-type&gt;&lt;contributors&gt;&lt;authors&gt;&lt;author&gt;Mylonis, Ilias&lt;/author&gt;&lt;author&gt;Sembongi, Hiroshi&lt;/author&gt;&lt;author&gt;Befani, Christina&lt;/author&gt;&lt;author&gt;Liakos, Panagiotis&lt;/author&gt;&lt;author&gt;Siniossoglou, Symeon&lt;/author&gt;&lt;author&gt;Simos, George&lt;/author&gt;&lt;/authors&gt;&lt;/contributors&gt;&lt;titles&gt;&lt;title&gt;Hypoxia causes triglyceride accumulation by HIF-1-mediated stimulation of lipin 1 expression&lt;/title&gt;&lt;secondary-title&gt;J Cell Sci&lt;/secondary-title&gt;&lt;/titles&gt;&lt;periodical&gt;&lt;full-title&gt;J Cell Sci&lt;/full-title&gt;&lt;/periodical&gt;&lt;pages&gt;3485-3493&lt;/pages&gt;&lt;volume&gt;125&lt;/volume&gt;&lt;number&gt;14&lt;/number&gt;&lt;dates&gt;&lt;year&gt;2012&lt;/year&gt;&lt;/dates&gt;&lt;isbn&gt;0021-9533&lt;/isbn&gt;&lt;urls&gt;&lt;/urls&gt;&lt;/record&gt;&lt;/Cite&gt;&lt;/EndNote&gt;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12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EB27C7" w:rsidP="00CB0297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4</w:t>
            </w:r>
            <w:r w:rsidR="007D1E38">
              <w:rPr>
                <w:rFonts w:asciiTheme="majorHAnsi" w:hAnsiTheme="majorHAnsi" w:cs="Arial"/>
                <w:sz w:val="12"/>
                <w:szCs w:val="12"/>
              </w:rPr>
              <w:t>3</w:t>
            </w:r>
          </w:p>
        </w:tc>
      </w:tr>
      <w:tr w:rsidR="00EB27C7" w:rsidRPr="00EB27C7" w:rsidTr="00EB27C7">
        <w:trPr>
          <w:trHeight w:val="1975"/>
        </w:trPr>
        <w:tc>
          <w:tcPr>
            <w:tcW w:w="63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H</w:t>
            </w:r>
          </w:p>
        </w:tc>
        <w:tc>
          <w:tcPr>
            <w:tcW w:w="153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O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  <w:vertAlign w:val="subscript"/>
              </w:rPr>
              <w:t>2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 xml:space="preserve"> Concentration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Hypoxia: 1% O</w:t>
            </w:r>
            <w:r w:rsidRPr="00EB27C7">
              <w:rPr>
                <w:rFonts w:asciiTheme="majorHAnsi" w:hAnsiTheme="majorHAnsi" w:cs="Arial"/>
                <w:sz w:val="12"/>
                <w:szCs w:val="12"/>
                <w:vertAlign w:val="subscript"/>
              </w:rPr>
              <w:t>2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1-72 hours.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*For EVs isolation cells were cultured in </w:t>
            </w:r>
            <w:proofErr w:type="spellStart"/>
            <w:r w:rsidRPr="00EB27C7">
              <w:rPr>
                <w:rFonts w:asciiTheme="majorHAnsi" w:hAnsiTheme="majorHAnsi" w:cs="Arial"/>
                <w:sz w:val="12"/>
                <w:szCs w:val="12"/>
              </w:rPr>
              <w:t>exome</w:t>
            </w:r>
            <w:proofErr w:type="spellEnd"/>
            <w:r w:rsidRPr="00EB27C7">
              <w:rPr>
                <w:rFonts w:asciiTheme="majorHAnsi" w:hAnsiTheme="majorHAnsi" w:cs="Arial"/>
                <w:sz w:val="12"/>
                <w:szCs w:val="12"/>
              </w:rPr>
              <w:t>-depleted FBS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8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Prostate</w:t>
            </w:r>
          </w:p>
        </w:tc>
        <w:tc>
          <w:tcPr>
            <w:tcW w:w="117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proofErr w:type="spellStart"/>
            <w:r w:rsidRPr="00EB27C7">
              <w:rPr>
                <w:rFonts w:asciiTheme="majorHAnsi" w:hAnsiTheme="majorHAnsi" w:cs="Arial"/>
                <w:sz w:val="12"/>
                <w:szCs w:val="12"/>
              </w:rPr>
              <w:t>LNCaP</w:t>
            </w:r>
            <w:proofErr w:type="spellEnd"/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DU145</w:t>
            </w:r>
          </w:p>
        </w:tc>
        <w:tc>
          <w:tcPr>
            <w:tcW w:w="2610" w:type="dxa"/>
          </w:tcPr>
          <w:p w:rsidR="00EB27C7" w:rsidRPr="00EB27C7" w:rsidRDefault="00EB27C7" w:rsidP="00B86633">
            <w:pPr>
              <w:numPr>
                <w:ilvl w:val="0"/>
                <w:numId w:val="23"/>
              </w:numPr>
              <w:contextualSpacing/>
              <w:rPr>
                <w:rFonts w:asciiTheme="majorHAnsi" w:hAnsiTheme="majorHAnsi" w:cs="Arial"/>
                <w:color w:val="000000" w:themeColor="text1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Cell proliferation</w:t>
            </w:r>
          </w:p>
          <w:p w:rsidR="00EB27C7" w:rsidRPr="00EB27C7" w:rsidRDefault="00EB27C7" w:rsidP="00B86633">
            <w:pPr>
              <w:numPr>
                <w:ilvl w:val="0"/>
                <w:numId w:val="23"/>
              </w:numPr>
              <w:contextualSpacing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FASN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</w:p>
          <w:p w:rsidR="00EB27C7" w:rsidRPr="00EB27C7" w:rsidRDefault="00EB27C7" w:rsidP="00B86633">
            <w:pPr>
              <w:numPr>
                <w:ilvl w:val="0"/>
                <w:numId w:val="23"/>
              </w:numPr>
              <w:contextualSpacing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ACACA</w:t>
            </w:r>
          </w:p>
          <w:p w:rsidR="00EB27C7" w:rsidRPr="00EB27C7" w:rsidRDefault="00EB27C7" w:rsidP="00B86633">
            <w:pPr>
              <w:numPr>
                <w:ilvl w:val="0"/>
                <w:numId w:val="23"/>
              </w:numPr>
              <w:contextualSpacing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ACLY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</w:p>
          <w:p w:rsidR="00EB27C7" w:rsidRPr="00EB27C7" w:rsidRDefault="00EB27C7" w:rsidP="00B86633">
            <w:pPr>
              <w:numPr>
                <w:ilvl w:val="0"/>
                <w:numId w:val="23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SCD-1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  <w:t>After Reoxygenation</w:t>
            </w:r>
          </w:p>
          <w:p w:rsidR="00EB27C7" w:rsidRPr="00EB27C7" w:rsidRDefault="00EB27C7" w:rsidP="00B86633">
            <w:pPr>
              <w:numPr>
                <w:ilvl w:val="0"/>
                <w:numId w:val="24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Cell proliferation</w:t>
            </w:r>
          </w:p>
        </w:tc>
        <w:tc>
          <w:tcPr>
            <w:tcW w:w="2250" w:type="dxa"/>
          </w:tcPr>
          <w:p w:rsidR="00EB27C7" w:rsidRPr="00EB27C7" w:rsidRDefault="00EB27C7" w:rsidP="00B86633">
            <w:pPr>
              <w:rPr>
                <w:rFonts w:asciiTheme="majorHAnsi" w:hAnsiTheme="majorHAnsi" w:cs="Times New Roman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Times New Roman"/>
                <w:b/>
                <w:color w:val="000000" w:themeColor="text1"/>
                <w:sz w:val="12"/>
                <w:szCs w:val="12"/>
                <w:u w:val="single"/>
              </w:rPr>
              <w:t>Cells</w:t>
            </w:r>
          </w:p>
          <w:p w:rsidR="00EB27C7" w:rsidRPr="00EB27C7" w:rsidRDefault="00EB27C7" w:rsidP="00B86633">
            <w:pPr>
              <w:numPr>
                <w:ilvl w:val="0"/>
                <w:numId w:val="22"/>
              </w:numPr>
              <w:contextualSpacing/>
              <w:rPr>
                <w:rFonts w:asciiTheme="majorHAnsi" w:hAnsiTheme="majorHAnsi" w:cs="Times New Roman"/>
                <w:sz w:val="12"/>
                <w:szCs w:val="12"/>
              </w:rPr>
            </w:pP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Times New Roman"/>
                <w:sz w:val="12"/>
                <w:szCs w:val="12"/>
              </w:rPr>
              <w:t xml:space="preserve"> Saturation index of membrane PL.</w:t>
            </w:r>
          </w:p>
          <w:p w:rsidR="00EB27C7" w:rsidRPr="00EB27C7" w:rsidRDefault="00EB27C7" w:rsidP="00B86633">
            <w:pPr>
              <w:numPr>
                <w:ilvl w:val="0"/>
                <w:numId w:val="22"/>
              </w:numPr>
              <w:contextualSpacing/>
              <w:rPr>
                <w:rFonts w:asciiTheme="majorHAnsi" w:hAnsiTheme="majorHAnsi" w:cs="Times New Roman"/>
                <w:sz w:val="12"/>
                <w:szCs w:val="12"/>
              </w:rPr>
            </w:pP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>↔</w:t>
            </w:r>
            <w:r w:rsidRPr="00EB27C7">
              <w:rPr>
                <w:rFonts w:asciiTheme="majorHAnsi" w:hAnsiTheme="majorHAnsi" w:cs="Times New Roman"/>
                <w:sz w:val="12"/>
                <w:szCs w:val="12"/>
              </w:rPr>
              <w:t>TGs levels.</w:t>
            </w:r>
          </w:p>
          <w:p w:rsidR="00EB27C7" w:rsidRPr="00EB27C7" w:rsidRDefault="00EB27C7" w:rsidP="00B86633">
            <w:pPr>
              <w:numPr>
                <w:ilvl w:val="0"/>
                <w:numId w:val="22"/>
              </w:numPr>
              <w:contextualSpacing/>
              <w:rPr>
                <w:rFonts w:asciiTheme="majorHAnsi" w:hAnsiTheme="majorHAnsi" w:cs="Times New Roman"/>
                <w:color w:val="000000" w:themeColor="text1"/>
                <w:sz w:val="12"/>
                <w:szCs w:val="12"/>
              </w:rPr>
            </w:pP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Times New Roman"/>
                <w:color w:val="000000" w:themeColor="text1"/>
                <w:sz w:val="12"/>
                <w:szCs w:val="12"/>
              </w:rPr>
              <w:t>Myristic, Palmitic, stearic, linoleic and arachidonic acid.</w:t>
            </w:r>
          </w:p>
          <w:p w:rsidR="00EB27C7" w:rsidRPr="00EB27C7" w:rsidRDefault="00EB27C7" w:rsidP="00B86633">
            <w:pPr>
              <w:numPr>
                <w:ilvl w:val="0"/>
                <w:numId w:val="22"/>
              </w:numPr>
              <w:contextualSpacing/>
              <w:rPr>
                <w:rFonts w:asciiTheme="majorHAnsi" w:hAnsiTheme="majorHAnsi" w:cs="Times New Roman"/>
                <w:sz w:val="12"/>
                <w:szCs w:val="12"/>
              </w:rPr>
            </w:pP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Times New Roman"/>
                <w:sz w:val="12"/>
                <w:szCs w:val="12"/>
              </w:rPr>
              <w:t xml:space="preserve">Lipid accumulation (after reoxygenation) </w:t>
            </w:r>
          </w:p>
          <w:p w:rsidR="00EB27C7" w:rsidRPr="00EB27C7" w:rsidRDefault="00EB27C7" w:rsidP="00B86633">
            <w:pPr>
              <w:rPr>
                <w:rFonts w:asciiTheme="majorHAnsi" w:hAnsiTheme="majorHAnsi" w:cs="Times New Roman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Times New Roman"/>
                <w:b/>
                <w:sz w:val="12"/>
                <w:szCs w:val="12"/>
                <w:u w:val="single"/>
              </w:rPr>
              <w:t xml:space="preserve">Extracellular vesicles </w:t>
            </w:r>
          </w:p>
          <w:p w:rsidR="00EB27C7" w:rsidRPr="00EB27C7" w:rsidRDefault="00EB27C7" w:rsidP="00B86633">
            <w:pPr>
              <w:numPr>
                <w:ilvl w:val="0"/>
                <w:numId w:val="22"/>
              </w:numPr>
              <w:contextualSpacing/>
              <w:rPr>
                <w:rFonts w:asciiTheme="majorHAnsi" w:hAnsiTheme="majorHAnsi" w:cs="Times New Roman"/>
                <w:sz w:val="12"/>
                <w:szCs w:val="12"/>
              </w:rPr>
            </w:pP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Times New Roman"/>
                <w:sz w:val="12"/>
                <w:szCs w:val="12"/>
              </w:rPr>
              <w:t xml:space="preserve"> Stearic, Palmitic and linoleic acid. </w:t>
            </w: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 xml:space="preserve"> </w:t>
            </w:r>
          </w:p>
          <w:p w:rsidR="00EB27C7" w:rsidRPr="00EB27C7" w:rsidRDefault="00EB27C7" w:rsidP="00B86633">
            <w:pPr>
              <w:numPr>
                <w:ilvl w:val="0"/>
                <w:numId w:val="22"/>
              </w:numPr>
              <w:contextualSpacing/>
              <w:rPr>
                <w:rFonts w:asciiTheme="majorHAnsi" w:hAnsiTheme="majorHAnsi" w:cs="Times New Roman"/>
                <w:sz w:val="12"/>
                <w:szCs w:val="12"/>
              </w:rPr>
            </w:pP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Times New Roman"/>
                <w:sz w:val="12"/>
                <w:szCs w:val="12"/>
              </w:rPr>
              <w:t xml:space="preserve"> TGs levels. </w:t>
            </w:r>
          </w:p>
          <w:p w:rsidR="00EB27C7" w:rsidRPr="00EB27C7" w:rsidRDefault="00EB27C7" w:rsidP="00B86633">
            <w:pPr>
              <w:rPr>
                <w:rFonts w:asciiTheme="majorHAnsi" w:hAnsiTheme="majorHAnsi" w:cs="Times New Roman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Times New Roman"/>
                <w:b/>
                <w:color w:val="000000" w:themeColor="text1"/>
                <w:sz w:val="12"/>
                <w:szCs w:val="12"/>
                <w:u w:val="single"/>
              </w:rPr>
              <w:t>Cell vs. EVs</w:t>
            </w:r>
          </w:p>
          <w:p w:rsidR="00EB27C7" w:rsidRPr="00EB27C7" w:rsidRDefault="00EB27C7" w:rsidP="00B86633">
            <w:pPr>
              <w:numPr>
                <w:ilvl w:val="0"/>
                <w:numId w:val="22"/>
              </w:numPr>
              <w:contextualSpacing/>
              <w:rPr>
                <w:rFonts w:asciiTheme="majorHAnsi" w:hAnsiTheme="majorHAnsi" w:cs="Times New Roman"/>
                <w:sz w:val="12"/>
                <w:szCs w:val="12"/>
              </w:rPr>
            </w:pP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Times New Roman"/>
                <w:sz w:val="12"/>
                <w:szCs w:val="12"/>
              </w:rPr>
              <w:t>% age of saturated FA in PL in EVs in comparison to parental cells.</w:t>
            </w:r>
          </w:p>
          <w:p w:rsidR="00EB27C7" w:rsidRPr="00EB27C7" w:rsidRDefault="00EB27C7" w:rsidP="00B86633">
            <w:pPr>
              <w:numPr>
                <w:ilvl w:val="0"/>
                <w:numId w:val="22"/>
              </w:numPr>
              <w:contextualSpacing/>
              <w:rPr>
                <w:rFonts w:asciiTheme="majorHAnsi" w:hAnsiTheme="majorHAnsi" w:cs="Times New Roman"/>
                <w:sz w:val="12"/>
                <w:szCs w:val="12"/>
              </w:rPr>
            </w:pP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Times New Roman"/>
                <w:sz w:val="12"/>
                <w:szCs w:val="12"/>
              </w:rPr>
              <w:t xml:space="preserve"> Stearic acid and Oleic acid in TGs in EV in comparison to parental cells.</w:t>
            </w:r>
          </w:p>
        </w:tc>
        <w:tc>
          <w:tcPr>
            <w:tcW w:w="180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</w:p>
        </w:tc>
        <w:tc>
          <w:tcPr>
            <w:tcW w:w="162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13" w:tooltip="Schlaepfer, 2015 #22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/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&lt;EndNote&gt;&lt;Cite&gt;&lt;Author&gt;Schlaepfer&lt;/Author&gt;&lt;Year&gt;2015&lt;/Year&gt;&lt;RecNum&gt;22&lt;/RecNum&gt;&lt;DisplayText&gt;&lt;style face="superscript"&gt;13&lt;/style&gt;&lt;/DisplayText&gt;&lt;record&gt;&lt;rec-number&gt;22&lt;/rec-number&gt;&lt;foreign-keys&gt;&lt;key app="EN" db-id="9ffvet20ldff21e5rfsvfre0w2wv0adprfsf" timestamp="1519807483"&gt;22&lt;/key&gt;&lt;/foreign-keys&gt;&lt;ref-type name="Journal Article"&gt;17&lt;/ref-type&gt;&lt;contributors&gt;&lt;authors&gt;&lt;author&gt;Schlaepfer, Isabel R&lt;/author&gt;&lt;author&gt;Nambiar, Dhanya K&lt;/author&gt;&lt;author&gt;Ramteke, Anand&lt;/author&gt;&lt;author&gt;Kumar, Rahul&lt;/author&gt;&lt;author&gt;Dhar, Deepanshi&lt;/author&gt;&lt;author&gt;Agarwal, Chapla&lt;/author&gt;&lt;author&gt;Bergman, Bryan&lt;/author&gt;&lt;author&gt;Graner, Michael&lt;/author&gt;&lt;author&gt;Maroni, Paul&lt;/author&gt;&lt;author&gt;Singh, Rana P&lt;/author&gt;&lt;/authors&gt;&lt;/contributors&gt;&lt;titles&gt;&lt;title&gt;Hypoxia induces triglycerides accumulation in prostate cancer cells and extracellular vesicles supporting growth and invasiveness following reoxygenation&lt;/title&gt;&lt;secondary-title&gt;Oncotarget&lt;/secondary-title&gt;&lt;/titles&gt;&lt;periodical&gt;&lt;full-title&gt;Oncotarget&lt;/full-title&gt;&lt;/periodical&gt;&lt;pages&gt;22836&lt;/pages&gt;&lt;volume&gt;6&lt;/volume&gt;&lt;number&gt;26&lt;/number&gt;&lt;dates&gt;&lt;year&gt;2015&lt;/year&gt;&lt;/dates&gt;&lt;urls&gt;&lt;/urls&gt;&lt;/record&gt;&lt;/Cite&gt;&lt;/EndNote&gt;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13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EB27C7" w:rsidP="00931CD4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28</w:t>
            </w:r>
          </w:p>
        </w:tc>
      </w:tr>
      <w:tr w:rsidR="00EB27C7" w:rsidRPr="00EB27C7" w:rsidTr="00EB27C7">
        <w:trPr>
          <w:trHeight w:val="1790"/>
        </w:trPr>
        <w:tc>
          <w:tcPr>
            <w:tcW w:w="63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H</w:t>
            </w:r>
          </w:p>
        </w:tc>
        <w:tc>
          <w:tcPr>
            <w:tcW w:w="153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  <w:vertAlign w:val="subscript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Hypoxia was induced by adding 200µM cobalt chloride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3 hours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*Cells were serum starved before incubation under hypoxia.</w:t>
            </w:r>
          </w:p>
        </w:tc>
        <w:tc>
          <w:tcPr>
            <w:tcW w:w="8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Cervical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117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proofErr w:type="spellStart"/>
            <w:r w:rsidRPr="00EB27C7">
              <w:rPr>
                <w:rFonts w:asciiTheme="majorHAnsi" w:hAnsiTheme="majorHAnsi" w:cs="Arial"/>
                <w:sz w:val="12"/>
                <w:szCs w:val="12"/>
              </w:rPr>
              <w:t>HeLa</w:t>
            </w:r>
            <w:proofErr w:type="spellEnd"/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cells</w:t>
            </w:r>
          </w:p>
        </w:tc>
        <w:tc>
          <w:tcPr>
            <w:tcW w:w="2610" w:type="dxa"/>
            <w:tcBorders>
              <w:left w:val="single" w:sz="4" w:space="0" w:color="000000" w:themeColor="text1"/>
            </w:tcBorders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2250" w:type="dxa"/>
          </w:tcPr>
          <w:p w:rsidR="00EB27C7" w:rsidRPr="00EB27C7" w:rsidRDefault="00EB27C7" w:rsidP="00B86633">
            <w:pPr>
              <w:numPr>
                <w:ilvl w:val="0"/>
                <w:numId w:val="25"/>
              </w:numPr>
              <w:contextualSpacing/>
              <w:rPr>
                <w:rFonts w:asciiTheme="majorHAnsi" w:hAnsiTheme="majorHAnsi" w:cs="Arial"/>
                <w:color w:val="000000" w:themeColor="text1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color w:val="000000" w:themeColor="text1"/>
                <w:sz w:val="12"/>
                <w:szCs w:val="12"/>
              </w:rPr>
              <w:t>Principal component analysis reveal clear-cut separation between lipidomic profiles of hypoxic and normoxic cells.</w:t>
            </w:r>
          </w:p>
          <w:p w:rsidR="00EB27C7" w:rsidRPr="00EB27C7" w:rsidRDefault="00EB27C7" w:rsidP="00B86633">
            <w:pPr>
              <w:numPr>
                <w:ilvl w:val="0"/>
                <w:numId w:val="25"/>
              </w:numPr>
              <w:contextualSpacing/>
              <w:rPr>
                <w:rFonts w:asciiTheme="majorHAnsi" w:hAnsiTheme="majorHAnsi" w:cs="Arial"/>
                <w:color w:val="000000" w:themeColor="text1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color w:val="000000" w:themeColor="text1"/>
                <w:sz w:val="12"/>
                <w:szCs w:val="12"/>
              </w:rPr>
              <w:t xml:space="preserve">PL profile altered but changes were only observed when individual lipid-moieties were compared. </w:t>
            </w:r>
          </w:p>
          <w:p w:rsidR="00EB27C7" w:rsidRPr="00EB27C7" w:rsidRDefault="00EB27C7" w:rsidP="00B86633">
            <w:pPr>
              <w:numPr>
                <w:ilvl w:val="0"/>
                <w:numId w:val="25"/>
              </w:numPr>
              <w:contextualSpacing/>
              <w:rPr>
                <w:rFonts w:asciiTheme="majorHAnsi" w:hAnsiTheme="majorHAnsi" w:cs="Arial"/>
                <w:color w:val="000000" w:themeColor="text1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color w:val="000000" w:themeColor="text1"/>
                <w:sz w:val="12"/>
                <w:szCs w:val="12"/>
              </w:rPr>
              <w:t>PL with polyunsaturated acyl chains.</w:t>
            </w:r>
          </w:p>
          <w:p w:rsidR="00EB27C7" w:rsidRPr="00EB27C7" w:rsidRDefault="00EB27C7" w:rsidP="00B86633">
            <w:pPr>
              <w:numPr>
                <w:ilvl w:val="0"/>
                <w:numId w:val="25"/>
              </w:numPr>
              <w:contextualSpacing/>
              <w:rPr>
                <w:rFonts w:asciiTheme="majorHAnsi" w:hAnsiTheme="majorHAnsi" w:cs="Arial"/>
                <w:color w:val="000000" w:themeColor="text1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color w:val="000000" w:themeColor="text1"/>
                <w:sz w:val="12"/>
                <w:szCs w:val="12"/>
              </w:rPr>
              <w:t>PL with mono/</w:t>
            </w:r>
            <w:proofErr w:type="spellStart"/>
            <w:r w:rsidRPr="00EB27C7">
              <w:rPr>
                <w:rFonts w:asciiTheme="majorHAnsi" w:hAnsiTheme="majorHAnsi" w:cs="Arial"/>
                <w:color w:val="000000" w:themeColor="text1"/>
                <w:sz w:val="12"/>
                <w:szCs w:val="12"/>
              </w:rPr>
              <w:t>di</w:t>
            </w:r>
            <w:proofErr w:type="spellEnd"/>
            <w:r w:rsidRPr="00EB27C7">
              <w:rPr>
                <w:rFonts w:asciiTheme="majorHAnsi" w:hAnsiTheme="majorHAnsi" w:cs="Arial"/>
                <w:color w:val="000000" w:themeColor="text1"/>
                <w:sz w:val="12"/>
                <w:szCs w:val="12"/>
              </w:rPr>
              <w:t>-unsaturated acyl chains.</w:t>
            </w:r>
          </w:p>
        </w:tc>
        <w:tc>
          <w:tcPr>
            <w:tcW w:w="180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</w:p>
        </w:tc>
        <w:tc>
          <w:tcPr>
            <w:tcW w:w="162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14" w:tooltip="Yu, 2014 #23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/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&lt;EndNote&gt;&lt;Cite&gt;&lt;Author&gt;Yu&lt;/Author&gt;&lt;Year&gt;2014&lt;/Year&gt;&lt;RecNum&gt;23&lt;/RecNum&gt;&lt;DisplayText&gt;&lt;style face="superscript"&gt;14&lt;/style&gt;&lt;/DisplayText&gt;&lt;record&gt;&lt;rec-number&gt;23&lt;/rec-number&gt;&lt;foreign-keys&gt;&lt;key app="EN" db-id="9ffvet20ldff21e5rfsvfre0w2wv0adprfsf" timestamp="1519808582"&gt;23&lt;/key&gt;&lt;/foreign-keys&gt;&lt;ref-type name="Journal Article"&gt;17&lt;/ref-type&gt;&lt;contributors&gt;&lt;authors&gt;&lt;author&gt;Yu, Yang&lt;/author&gt;&lt;author&gt;Vidalino, Laura&lt;/author&gt;&lt;author&gt;Anesi, Andrea&lt;/author&gt;&lt;author&gt;Macchi, Paolo&lt;/author&gt;&lt;author&gt;Guella, Graziano&lt;/author&gt;&lt;/authors&gt;&lt;/contributors&gt;&lt;titles&gt;&lt;title&gt;A lipidomics investigation of the induced hypoxia stress on HeLa cells by using MS and NMR techniques&lt;/title&gt;&lt;secondary-title&gt;Molecular BioSystems&lt;/secondary-title&gt;&lt;/titles&gt;&lt;periodical&gt;&lt;full-title&gt;Molecular BioSystems&lt;/full-title&gt;&lt;/periodical&gt;&lt;pages&gt;878-890&lt;/pages&gt;&lt;volume&gt;10&lt;/volume&gt;&lt;number&gt;4&lt;/number&gt;&lt;dates&gt;&lt;year&gt;2014&lt;/year&gt;&lt;/dates&gt;&lt;urls&gt;&lt;/urls&gt;&lt;/record&gt;&lt;/Cite&gt;&lt;/EndNote&gt;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14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EB27C7" w:rsidP="00931CD4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3</w:t>
            </w:r>
            <w:r w:rsidRPr="00EB27C7">
              <w:rPr>
                <w:rFonts w:asciiTheme="majorHAnsi" w:hAnsiTheme="majorHAnsi" w:cs="Arial"/>
                <w:noProof/>
                <w:sz w:val="12"/>
                <w:szCs w:val="12"/>
              </w:rPr>
              <w:t>1</w:t>
            </w:r>
          </w:p>
        </w:tc>
      </w:tr>
      <w:tr w:rsidR="00EB27C7" w:rsidRPr="00EB27C7" w:rsidTr="00EB27C7">
        <w:trPr>
          <w:trHeight w:val="1790"/>
        </w:trPr>
        <w:tc>
          <w:tcPr>
            <w:tcW w:w="63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lastRenderedPageBreak/>
              <w:t>H</w:t>
            </w:r>
          </w:p>
        </w:tc>
        <w:tc>
          <w:tcPr>
            <w:tcW w:w="1530" w:type="dxa"/>
          </w:tcPr>
          <w:p w:rsidR="00EB27C7" w:rsidRPr="00EB27C7" w:rsidRDefault="00EB27C7" w:rsidP="007F7C32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O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  <w:vertAlign w:val="subscript"/>
              </w:rPr>
              <w:t>2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 xml:space="preserve"> Concentration</w:t>
            </w:r>
          </w:p>
          <w:p w:rsidR="00EB27C7" w:rsidRPr="00EB27C7" w:rsidRDefault="00EB27C7" w:rsidP="007F7C32">
            <w:pPr>
              <w:rPr>
                <w:rFonts w:asciiTheme="majorHAnsi" w:hAnsiTheme="majorHAnsi" w:cs="Arial"/>
                <w:sz w:val="12"/>
                <w:szCs w:val="12"/>
                <w:vertAlign w:val="subscript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Hypoxia: 2 % O</w:t>
            </w:r>
            <w:r w:rsidRPr="00EB27C7">
              <w:rPr>
                <w:rFonts w:asciiTheme="majorHAnsi" w:hAnsiTheme="majorHAnsi" w:cs="Arial"/>
                <w:sz w:val="12"/>
                <w:szCs w:val="12"/>
                <w:vertAlign w:val="subscript"/>
              </w:rPr>
              <w:t>2</w:t>
            </w:r>
          </w:p>
          <w:p w:rsidR="00EB27C7" w:rsidRPr="00EB27C7" w:rsidRDefault="00EB27C7" w:rsidP="007F7C32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7F7C32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48 hours.</w:t>
            </w:r>
          </w:p>
        </w:tc>
        <w:tc>
          <w:tcPr>
            <w:tcW w:w="810" w:type="dxa"/>
          </w:tcPr>
          <w:p w:rsidR="00EB27C7" w:rsidRPr="00EB27C7" w:rsidRDefault="00EB27C7" w:rsidP="00E90F02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Leukemia </w:t>
            </w:r>
          </w:p>
          <w:p w:rsidR="00EB27C7" w:rsidRPr="00EB27C7" w:rsidRDefault="00EB27C7" w:rsidP="00E90F02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Colon</w:t>
            </w:r>
          </w:p>
          <w:p w:rsidR="00EB27C7" w:rsidRPr="00EB27C7" w:rsidRDefault="00EB27C7" w:rsidP="00E90F02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Lung</w:t>
            </w:r>
          </w:p>
        </w:tc>
        <w:tc>
          <w:tcPr>
            <w:tcW w:w="117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KG1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KCL22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KU812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SW480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SW620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A549</w:t>
            </w:r>
          </w:p>
        </w:tc>
        <w:tc>
          <w:tcPr>
            <w:tcW w:w="2610" w:type="dxa"/>
            <w:tcBorders>
              <w:left w:val="single" w:sz="4" w:space="0" w:color="000000" w:themeColor="text1"/>
            </w:tcBorders>
          </w:tcPr>
          <w:p w:rsidR="00EB27C7" w:rsidRPr="00EB27C7" w:rsidRDefault="00EB27C7" w:rsidP="00F57E3B">
            <w:pPr>
              <w:pStyle w:val="ListParagraph"/>
              <w:numPr>
                <w:ilvl w:val="0"/>
                <w:numId w:val="43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Cell proliferation of SW480 and A549 cells</w:t>
            </w:r>
          </w:p>
          <w:p w:rsidR="00EB27C7" w:rsidRPr="00EB27C7" w:rsidRDefault="00EB27C7" w:rsidP="00981A92">
            <w:pPr>
              <w:rPr>
                <w:rFonts w:asciiTheme="majorHAnsi" w:hAnsiTheme="majorHAnsi" w:cs="Arial"/>
                <w:sz w:val="12"/>
                <w:szCs w:val="12"/>
              </w:rPr>
            </w:pPr>
          </w:p>
          <w:p w:rsidR="00EB27C7" w:rsidRPr="00EB27C7" w:rsidRDefault="00EB27C7" w:rsidP="00981A92">
            <w:pPr>
              <w:pStyle w:val="ListParagraph"/>
              <w:numPr>
                <w:ilvl w:val="0"/>
                <w:numId w:val="43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FASN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(KCL22 , KU812, SW620 &amp; A549 cells)</w:t>
            </w:r>
          </w:p>
          <w:p w:rsidR="00EB27C7" w:rsidRPr="00EB27C7" w:rsidRDefault="00EB27C7" w:rsidP="00981A92">
            <w:pPr>
              <w:rPr>
                <w:rFonts w:asciiTheme="majorHAnsi" w:hAnsiTheme="majorHAnsi" w:cs="Arial"/>
                <w:sz w:val="12"/>
                <w:szCs w:val="12"/>
              </w:rPr>
            </w:pPr>
          </w:p>
          <w:p w:rsidR="00EB27C7" w:rsidRPr="00EB27C7" w:rsidRDefault="00EB27C7" w:rsidP="00981A92">
            <w:pPr>
              <w:pStyle w:val="ListParagraph"/>
              <w:numPr>
                <w:ilvl w:val="0"/>
                <w:numId w:val="43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>↔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FASN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(KG1 &amp; SW480 cells)</w:t>
            </w:r>
          </w:p>
          <w:p w:rsidR="00EB27C7" w:rsidRPr="00EB27C7" w:rsidRDefault="00EB27C7" w:rsidP="00981A92">
            <w:pPr>
              <w:rPr>
                <w:rFonts w:asciiTheme="majorHAnsi" w:hAnsiTheme="majorHAnsi" w:cs="Arial"/>
                <w:sz w:val="12"/>
                <w:szCs w:val="12"/>
              </w:rPr>
            </w:pPr>
          </w:p>
          <w:p w:rsidR="00EB27C7" w:rsidRPr="00EB27C7" w:rsidRDefault="00EB27C7" w:rsidP="00981A92">
            <w:pPr>
              <w:pStyle w:val="ListParagraph"/>
              <w:numPr>
                <w:ilvl w:val="0"/>
                <w:numId w:val="43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HMGCR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(KU812, SW620 &amp; A549 cells)</w:t>
            </w:r>
          </w:p>
          <w:p w:rsidR="00EB27C7" w:rsidRPr="00EB27C7" w:rsidRDefault="00EB27C7" w:rsidP="00981A92">
            <w:pPr>
              <w:pStyle w:val="ListParagraph"/>
              <w:numPr>
                <w:ilvl w:val="0"/>
                <w:numId w:val="43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>↔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HMGCR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(KCL22, KG1 &amp; SW480 cells)</w:t>
            </w:r>
          </w:p>
          <w:p w:rsidR="00EB27C7" w:rsidRPr="00EB27C7" w:rsidRDefault="00EB27C7" w:rsidP="00981A92">
            <w:pPr>
              <w:ind w:left="360"/>
              <w:contextualSpacing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>↔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MGLL</w:t>
            </w:r>
          </w:p>
          <w:p w:rsidR="00EB27C7" w:rsidRPr="00EB27C7" w:rsidRDefault="00EB27C7" w:rsidP="00981A92">
            <w:pPr>
              <w:ind w:left="360"/>
              <w:contextualSpacing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>↔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LPL</w:t>
            </w:r>
          </w:p>
          <w:p w:rsidR="00EB27C7" w:rsidRPr="00EB27C7" w:rsidRDefault="00EB27C7" w:rsidP="00981A92">
            <w:pPr>
              <w:ind w:left="360"/>
              <w:contextualSpacing/>
              <w:rPr>
                <w:rFonts w:asciiTheme="majorHAnsi" w:hAnsiTheme="majorHAnsi" w:cs="Arial"/>
                <w:color w:val="000000" w:themeColor="text1"/>
                <w:sz w:val="12"/>
                <w:szCs w:val="12"/>
              </w:rPr>
            </w:pP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>↔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CD36</w:t>
            </w:r>
          </w:p>
        </w:tc>
        <w:tc>
          <w:tcPr>
            <w:tcW w:w="2250" w:type="dxa"/>
          </w:tcPr>
          <w:p w:rsidR="00EB27C7" w:rsidRPr="00EB27C7" w:rsidRDefault="00EB27C7" w:rsidP="00B86633">
            <w:pPr>
              <w:numPr>
                <w:ilvl w:val="0"/>
                <w:numId w:val="25"/>
              </w:numPr>
              <w:contextualSpacing/>
              <w:rPr>
                <w:rFonts w:asciiTheme="majorHAnsi" w:hAnsiTheme="majorHAnsi" w:cs="Arial"/>
                <w:color w:val="000000" w:themeColor="text1"/>
                <w:sz w:val="12"/>
                <w:szCs w:val="12"/>
              </w:rPr>
            </w:pP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>↔</w:t>
            </w:r>
            <w:r w:rsidRPr="00EB27C7">
              <w:rPr>
                <w:rFonts w:asciiTheme="majorHAnsi" w:hAnsiTheme="majorHAnsi" w:cs="Arial"/>
                <w:color w:val="000000" w:themeColor="text1"/>
                <w:sz w:val="12"/>
                <w:szCs w:val="12"/>
              </w:rPr>
              <w:t>Lipidomic profiles of cancer cells</w:t>
            </w:r>
          </w:p>
        </w:tc>
        <w:tc>
          <w:tcPr>
            <w:tcW w:w="180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</w:p>
        </w:tc>
        <w:tc>
          <w:tcPr>
            <w:tcW w:w="162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15" w:tooltip="Lisec, 2018 #93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/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&lt;EndNote&gt;&lt;Cite&gt;&lt;Author&gt;Lisec&lt;/Author&gt;&lt;Year&gt;2018&lt;/Year&gt;&lt;RecNum&gt;93&lt;/RecNum&gt;&lt;DisplayText&gt;&lt;style face="superscript"&gt;15&lt;/style&gt;&lt;/DisplayText&gt;&lt;record&gt;&lt;rec-number&gt;93&lt;/rec-number&gt;&lt;foreign-keys&gt;&lt;key app="EN" db-id="9ffvet20ldff21e5rfsvfre0w2wv0adprfsf" timestamp="1546503064"&gt;93&lt;/key&gt;&lt;/foreign-keys&gt;&lt;ref-type name="Journal Article"&gt;17&lt;/ref-type&gt;&lt;contributors&gt;&lt;authors&gt;&lt;author&gt;Lisec, Jan&lt;/author&gt;&lt;author&gt;Jaeger, Carsten&lt;/author&gt;&lt;author&gt;Zaidi, Nousheen&lt;/author&gt;&lt;/authors&gt;&lt;/contributors&gt;&lt;titles&gt;&lt;title&gt;Cancer cell lipid class homeostasis is altered under nutrient-deprivation but stable under hypoxia&lt;/title&gt;&lt;secondary-title&gt;bioRxiv&lt;/secondary-title&gt;&lt;/titles&gt;&lt;periodical&gt;&lt;full-title&gt;bioRxiv&lt;/full-title&gt;&lt;/periodical&gt;&lt;pages&gt;382457&lt;/pages&gt;&lt;dates&gt;&lt;year&gt;2018&lt;/year&gt;&lt;/dates&gt;&lt;urls&gt;&lt;/urls&gt;&lt;/record&gt;&lt;/Cite&gt;&lt;/EndNote&gt;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15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EB27C7" w:rsidP="00CB0297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6</w:t>
            </w:r>
            <w:r w:rsidR="007D1E38">
              <w:rPr>
                <w:rFonts w:asciiTheme="majorHAnsi" w:hAnsiTheme="majorHAnsi" w:cs="Arial"/>
                <w:sz w:val="12"/>
                <w:szCs w:val="12"/>
              </w:rPr>
              <w:t>9</w:t>
            </w:r>
          </w:p>
        </w:tc>
      </w:tr>
      <w:tr w:rsidR="00EB27C7" w:rsidRPr="00EB27C7" w:rsidTr="00EB27C7">
        <w:trPr>
          <w:trHeight w:val="1790"/>
        </w:trPr>
        <w:tc>
          <w:tcPr>
            <w:tcW w:w="630" w:type="dxa"/>
            <w:vAlign w:val="center"/>
          </w:tcPr>
          <w:p w:rsidR="00EB27C7" w:rsidRPr="00EB27C7" w:rsidRDefault="00EB27C7" w:rsidP="004B19FF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H</w:t>
            </w:r>
          </w:p>
        </w:tc>
        <w:tc>
          <w:tcPr>
            <w:tcW w:w="1530" w:type="dxa"/>
          </w:tcPr>
          <w:p w:rsidR="00EB27C7" w:rsidRPr="00EB27C7" w:rsidRDefault="00EB27C7" w:rsidP="004B19FF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O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  <w:vertAlign w:val="subscript"/>
              </w:rPr>
              <w:t>2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 xml:space="preserve"> Concentration</w:t>
            </w:r>
          </w:p>
          <w:p w:rsidR="00EB27C7" w:rsidRPr="00EB27C7" w:rsidRDefault="00EB27C7" w:rsidP="004B19FF">
            <w:pPr>
              <w:rPr>
                <w:rFonts w:asciiTheme="majorHAnsi" w:hAnsiTheme="majorHAnsi" w:cs="Arial"/>
                <w:sz w:val="12"/>
                <w:szCs w:val="12"/>
                <w:vertAlign w:val="subscript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Hypoxia: 1% O</w:t>
            </w:r>
            <w:r w:rsidRPr="00EB27C7">
              <w:rPr>
                <w:rFonts w:asciiTheme="majorHAnsi" w:hAnsiTheme="majorHAnsi" w:cs="Arial"/>
                <w:sz w:val="12"/>
                <w:szCs w:val="12"/>
                <w:vertAlign w:val="subscript"/>
              </w:rPr>
              <w:t>2</w:t>
            </w:r>
          </w:p>
          <w:p w:rsidR="00EB27C7" w:rsidRPr="00EB27C7" w:rsidRDefault="00EB27C7" w:rsidP="004B19FF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4B19FF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24-48 hours.</w:t>
            </w:r>
          </w:p>
        </w:tc>
        <w:tc>
          <w:tcPr>
            <w:tcW w:w="810" w:type="dxa"/>
          </w:tcPr>
          <w:p w:rsidR="00EB27C7" w:rsidRPr="00EB27C7" w:rsidRDefault="00EB27C7" w:rsidP="00E90F02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Ovarian </w:t>
            </w:r>
          </w:p>
        </w:tc>
        <w:tc>
          <w:tcPr>
            <w:tcW w:w="117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HeyA8 MDR</w:t>
            </w:r>
          </w:p>
        </w:tc>
        <w:tc>
          <w:tcPr>
            <w:tcW w:w="2610" w:type="dxa"/>
            <w:tcBorders>
              <w:left w:val="single" w:sz="4" w:space="0" w:color="000000" w:themeColor="text1"/>
            </w:tcBorders>
          </w:tcPr>
          <w:p w:rsidR="00EB27C7" w:rsidRPr="00EB27C7" w:rsidRDefault="00EB27C7" w:rsidP="00AF2F66">
            <w:pPr>
              <w:pStyle w:val="ListParagraph"/>
              <w:numPr>
                <w:ilvl w:val="0"/>
                <w:numId w:val="25"/>
              </w:numPr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i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FABP4</w:t>
            </w:r>
          </w:p>
        </w:tc>
        <w:tc>
          <w:tcPr>
            <w:tcW w:w="2250" w:type="dxa"/>
          </w:tcPr>
          <w:p w:rsidR="00EB27C7" w:rsidRPr="00EB27C7" w:rsidRDefault="00EB27C7" w:rsidP="00AF2F66">
            <w:pPr>
              <w:ind w:left="360"/>
              <w:contextualSpacing/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</w:pPr>
          </w:p>
        </w:tc>
        <w:tc>
          <w:tcPr>
            <w:tcW w:w="180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</w:p>
        </w:tc>
        <w:tc>
          <w:tcPr>
            <w:tcW w:w="162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16" w:tooltip="Gharpure, 2018 #95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/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&lt;EndNote&gt;&lt;Cite&gt;&lt;Author&gt;Gharpure&lt;/Author&gt;&lt;Year&gt;2018&lt;/Year&gt;&lt;RecNum&gt;95&lt;/RecNum&gt;&lt;DisplayText&gt;&lt;style face="superscript"&gt;16&lt;/style&gt;&lt;/DisplayText&gt;&lt;record&gt;&lt;rec-number&gt;95&lt;/rec-number&gt;&lt;foreign-keys&gt;&lt;key app="EN" db-id="9ffvet20ldff21e5rfsvfre0w2wv0adprfsf" timestamp="1547108592"&gt;95&lt;/key&gt;&lt;/foreign-keys&gt;&lt;ref-type name="Journal Article"&gt;17&lt;/ref-type&gt;&lt;contributors&gt;&lt;authors&gt;&lt;author&gt;Gharpure, Kshipra M&lt;/author&gt;&lt;author&gt;Pradeep, Sunila&lt;/author&gt;&lt;author&gt;Sans, Marta&lt;/author&gt;&lt;author&gt;Rupaimoole, Rajesha&lt;/author&gt;&lt;author&gt;Ivan, Cristina&lt;/author&gt;&lt;author&gt;Wu, Sherry Y&lt;/author&gt;&lt;author&gt;Bayraktar, Emine&lt;/author&gt;&lt;author&gt;Nagaraja, Archana S&lt;/author&gt;&lt;author&gt;Mangala, Lingegowda S&lt;/author&gt;&lt;author&gt;Zhang, Xinna&lt;/author&gt;&lt;/authors&gt;&lt;/contributors&gt;&lt;titles&gt;&lt;title&gt;FABP4 as a key determinant of metastatic potential of ovarian cancer&lt;/title&gt;&lt;secondary-title&gt;Nature communications&lt;/secondary-title&gt;&lt;/titles&gt;&lt;periodical&gt;&lt;full-title&gt;Nature communications&lt;/full-title&gt;&lt;/periodical&gt;&lt;pages&gt;2923&lt;/pages&gt;&lt;volume&gt;9&lt;/volume&gt;&lt;number&gt;1&lt;/number&gt;&lt;dates&gt;&lt;year&gt;2018&lt;/year&gt;&lt;/dates&gt;&lt;isbn&gt;2041-1723&lt;/isbn&gt;&lt;urls&gt;&lt;/urls&gt;&lt;/record&gt;&lt;/Cite&gt;&lt;/EndNote&gt;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16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EB27C7" w:rsidP="00931CD4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4</w:t>
            </w:r>
            <w:r w:rsidR="007D1E38">
              <w:rPr>
                <w:rFonts w:asciiTheme="majorHAnsi" w:hAnsiTheme="majorHAnsi" w:cs="Arial"/>
                <w:noProof/>
                <w:sz w:val="12"/>
                <w:szCs w:val="12"/>
              </w:rPr>
              <w:t>2</w:t>
            </w:r>
          </w:p>
        </w:tc>
      </w:tr>
      <w:tr w:rsidR="00EB27C7" w:rsidRPr="00EB27C7" w:rsidTr="00EB27C7">
        <w:trPr>
          <w:trHeight w:val="1790"/>
        </w:trPr>
        <w:tc>
          <w:tcPr>
            <w:tcW w:w="630" w:type="dxa"/>
            <w:vAlign w:val="center"/>
          </w:tcPr>
          <w:p w:rsidR="00EB27C7" w:rsidRPr="00EB27C7" w:rsidRDefault="00EB27C7" w:rsidP="004B19FF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H</w:t>
            </w:r>
          </w:p>
        </w:tc>
        <w:tc>
          <w:tcPr>
            <w:tcW w:w="1530" w:type="dxa"/>
          </w:tcPr>
          <w:p w:rsidR="00EB27C7" w:rsidRPr="00EB27C7" w:rsidRDefault="00EB27C7" w:rsidP="004B19FF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O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  <w:vertAlign w:val="subscript"/>
              </w:rPr>
              <w:t>2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 xml:space="preserve"> Concentration</w:t>
            </w:r>
          </w:p>
          <w:p w:rsidR="00EB27C7" w:rsidRPr="00EB27C7" w:rsidRDefault="00EB27C7" w:rsidP="004B19FF">
            <w:pPr>
              <w:rPr>
                <w:rFonts w:asciiTheme="majorHAnsi" w:hAnsiTheme="majorHAnsi" w:cs="Arial"/>
                <w:sz w:val="12"/>
                <w:szCs w:val="12"/>
                <w:vertAlign w:val="subscript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Hypoxia: 1% O</w:t>
            </w:r>
            <w:r w:rsidRPr="00EB27C7">
              <w:rPr>
                <w:rFonts w:asciiTheme="majorHAnsi" w:hAnsiTheme="majorHAnsi" w:cs="Arial"/>
                <w:sz w:val="12"/>
                <w:szCs w:val="12"/>
                <w:vertAlign w:val="subscript"/>
              </w:rPr>
              <w:t>2</w:t>
            </w:r>
          </w:p>
          <w:p w:rsidR="00EB27C7" w:rsidRPr="00EB27C7" w:rsidRDefault="00EB27C7" w:rsidP="004B19FF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4B19FF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48 hours.</w:t>
            </w:r>
          </w:p>
        </w:tc>
        <w:tc>
          <w:tcPr>
            <w:tcW w:w="810" w:type="dxa"/>
          </w:tcPr>
          <w:p w:rsidR="00EB27C7" w:rsidRPr="00EB27C7" w:rsidRDefault="00EB27C7" w:rsidP="00E90F02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Clear cell renal cell carcinoma</w:t>
            </w:r>
          </w:p>
        </w:tc>
        <w:tc>
          <w:tcPr>
            <w:tcW w:w="117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RCC4</w:t>
            </w:r>
          </w:p>
        </w:tc>
        <w:tc>
          <w:tcPr>
            <w:tcW w:w="2610" w:type="dxa"/>
            <w:tcBorders>
              <w:left w:val="single" w:sz="4" w:space="0" w:color="000000" w:themeColor="text1"/>
            </w:tcBorders>
          </w:tcPr>
          <w:p w:rsidR="00EB27C7" w:rsidRPr="00EB27C7" w:rsidRDefault="00EB27C7" w:rsidP="00C478DC">
            <w:pPr>
              <w:pStyle w:val="ListParagraph"/>
              <w:numPr>
                <w:ilvl w:val="0"/>
                <w:numId w:val="46"/>
              </w:numPr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CPT1A</w:t>
            </w:r>
          </w:p>
        </w:tc>
        <w:tc>
          <w:tcPr>
            <w:tcW w:w="2250" w:type="dxa"/>
          </w:tcPr>
          <w:p w:rsidR="00EB27C7" w:rsidRPr="00EB27C7" w:rsidRDefault="00EB27C7" w:rsidP="00AF2F66">
            <w:pPr>
              <w:ind w:left="360"/>
              <w:contextualSpacing/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</w:pPr>
          </w:p>
        </w:tc>
        <w:tc>
          <w:tcPr>
            <w:tcW w:w="180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  <w:u w:val="single"/>
              </w:rPr>
            </w:pPr>
          </w:p>
        </w:tc>
        <w:tc>
          <w:tcPr>
            <w:tcW w:w="162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17" w:tooltip="Du, 2017 #94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/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&lt;EndNote&gt;&lt;Cite&gt;&lt;Author&gt;Du&lt;/Author&gt;&lt;Year&gt;2017&lt;/Year&gt;&lt;RecNum&gt;94&lt;/RecNum&gt;&lt;DisplayText&gt;&lt;style face="superscript"&gt;17&lt;/style&gt;&lt;/DisplayText&gt;&lt;record&gt;&lt;rec-number&gt;94&lt;/rec-number&gt;&lt;foreign-keys&gt;&lt;key app="EN" db-id="9ffvet20ldff21e5rfsvfre0w2wv0adprfsf" timestamp="1547108522"&gt;94&lt;/key&gt;&lt;/foreign-keys&gt;&lt;ref-type name="Journal Article"&gt;17&lt;/ref-type&gt;&lt;contributors&gt;&lt;authors&gt;&lt;author&gt;Du, Weinan&lt;/author&gt;&lt;author&gt;Zhang, Luchang&lt;/author&gt;&lt;author&gt;Brett-Morris, Adina&lt;/author&gt;&lt;author&gt;Aguila, Brittany&lt;/author&gt;&lt;author&gt;Kerner, Janos&lt;/author&gt;&lt;author&gt;Hoppel, Charles L&lt;/author&gt;&lt;author&gt;Puchowicz, Michelle&lt;/author&gt;&lt;author&gt;Serra, Dolors&lt;/author&gt;&lt;author&gt;Herrero, Laura&lt;/author&gt;&lt;author&gt;Rini, Brian I&lt;/author&gt;&lt;/authors&gt;&lt;/contributors&gt;&lt;titles&gt;&lt;title&gt;HIF drives lipid deposition and cancer in ccRCC via repression of fatty acid metabolism&lt;/title&gt;&lt;secondary-title&gt;Nature communications&lt;/secondary-title&gt;&lt;/titles&gt;&lt;periodical&gt;&lt;full-title&gt;Nature communications&lt;/full-title&gt;&lt;/periodical&gt;&lt;pages&gt;1769&lt;/pages&gt;&lt;volume&gt;8&lt;/volume&gt;&lt;number&gt;1&lt;/number&gt;&lt;dates&gt;&lt;year&gt;2017&lt;/year&gt;&lt;/dates&gt;&lt;isbn&gt;2041-1723&lt;/isbn&gt;&lt;urls&gt;&lt;/urls&gt;&lt;/record&gt;&lt;/Cite&gt;&lt;/EndNote&gt;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17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EB27C7" w:rsidP="00CB0297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4</w:t>
            </w:r>
            <w:r w:rsidR="007D1E38">
              <w:rPr>
                <w:rFonts w:asciiTheme="majorHAnsi" w:hAnsiTheme="majorHAnsi" w:cs="Arial"/>
                <w:sz w:val="12"/>
                <w:szCs w:val="12"/>
              </w:rPr>
              <w:t>9</w:t>
            </w:r>
          </w:p>
        </w:tc>
      </w:tr>
      <w:tr w:rsidR="00EB27C7" w:rsidRPr="00EB27C7" w:rsidTr="00EB27C7">
        <w:tblPrEx>
          <w:tblCellMar>
            <w:left w:w="108" w:type="dxa"/>
            <w:right w:w="108" w:type="dxa"/>
          </w:tblCellMar>
        </w:tblPrEx>
        <w:trPr>
          <w:trHeight w:val="611"/>
        </w:trPr>
        <w:tc>
          <w:tcPr>
            <w:tcW w:w="63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LS</w:t>
            </w:r>
          </w:p>
        </w:tc>
        <w:tc>
          <w:tcPr>
            <w:tcW w:w="153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Serum Concentration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1% FCS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24 hours</w:t>
            </w:r>
          </w:p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</w:p>
        </w:tc>
        <w:tc>
          <w:tcPr>
            <w:tcW w:w="8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Breast</w:t>
            </w:r>
          </w:p>
        </w:tc>
        <w:tc>
          <w:tcPr>
            <w:tcW w:w="1170" w:type="dxa"/>
          </w:tcPr>
          <w:p w:rsidR="00EB27C7" w:rsidRPr="00EB27C7" w:rsidRDefault="00EB27C7" w:rsidP="00B86633">
            <w:pPr>
              <w:jc w:val="both"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BT20</w:t>
            </w:r>
          </w:p>
          <w:p w:rsidR="00EB27C7" w:rsidRPr="00EB27C7" w:rsidRDefault="00EB27C7" w:rsidP="00B86633">
            <w:pPr>
              <w:jc w:val="both"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BT549</w:t>
            </w:r>
          </w:p>
          <w:p w:rsidR="00EB27C7" w:rsidRPr="00EB27C7" w:rsidRDefault="00EB27C7" w:rsidP="00B86633">
            <w:pPr>
              <w:jc w:val="both"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MDA-MB-231</w:t>
            </w:r>
          </w:p>
          <w:p w:rsidR="00EB27C7" w:rsidRPr="00EB27C7" w:rsidRDefault="00EB27C7" w:rsidP="00B86633">
            <w:pPr>
              <w:jc w:val="both"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MDA-MB-468</w:t>
            </w:r>
          </w:p>
          <w:p w:rsidR="00EB27C7" w:rsidRPr="00EB27C7" w:rsidRDefault="00EB27C7" w:rsidP="00B86633">
            <w:pPr>
              <w:jc w:val="both"/>
              <w:rPr>
                <w:rFonts w:asciiTheme="majorHAnsi" w:hAnsiTheme="majorHAnsi" w:cs="Arial"/>
                <w:sz w:val="12"/>
                <w:szCs w:val="12"/>
                <w:lang w:val="de-D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  <w:lang w:val="de-DE"/>
              </w:rPr>
              <w:t>MCF7</w:t>
            </w:r>
          </w:p>
          <w:p w:rsidR="00EB27C7" w:rsidRPr="00EB27C7" w:rsidRDefault="00EB27C7" w:rsidP="00B86633">
            <w:pPr>
              <w:jc w:val="both"/>
              <w:rPr>
                <w:rFonts w:asciiTheme="majorHAnsi" w:hAnsiTheme="majorHAnsi" w:cs="Arial"/>
                <w:sz w:val="12"/>
                <w:szCs w:val="12"/>
                <w:lang w:val="de-D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  <w:lang w:val="de-DE"/>
              </w:rPr>
              <w:t xml:space="preserve">T47D </w:t>
            </w:r>
          </w:p>
          <w:p w:rsidR="00EB27C7" w:rsidRPr="00EB27C7" w:rsidRDefault="00EB27C7" w:rsidP="00B86633">
            <w:pPr>
              <w:jc w:val="both"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SKBr3</w:t>
            </w:r>
          </w:p>
          <w:p w:rsidR="00EB27C7" w:rsidRPr="00EB27C7" w:rsidRDefault="00EB27C7" w:rsidP="00B86633">
            <w:pPr>
              <w:jc w:val="both"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MCF10 A </w:t>
            </w:r>
          </w:p>
        </w:tc>
        <w:tc>
          <w:tcPr>
            <w:tcW w:w="2610" w:type="dxa"/>
          </w:tcPr>
          <w:p w:rsidR="00EB27C7" w:rsidRPr="00EB27C7" w:rsidRDefault="00EB27C7" w:rsidP="00B86633">
            <w:pPr>
              <w:jc w:val="both"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Cancer cells are more dependent on </w:t>
            </w:r>
            <w:r w:rsidRPr="00EB27C7">
              <w:rPr>
                <w:rFonts w:asciiTheme="majorHAnsi" w:hAnsiTheme="majorHAnsi" w:cs="Arial"/>
                <w:i/>
                <w:sz w:val="12"/>
                <w:szCs w:val="12"/>
              </w:rPr>
              <w:t>de novo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lipid synthesis</w:t>
            </w:r>
          </w:p>
        </w:tc>
        <w:tc>
          <w:tcPr>
            <w:tcW w:w="225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1800" w:type="dxa"/>
          </w:tcPr>
          <w:p w:rsidR="00EB27C7" w:rsidRPr="00EB27C7" w:rsidRDefault="00EB27C7" w:rsidP="00B86633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Cancer cells displayed increased sensitivity to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FASN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inhibitors (C75 &amp; AZ22) in terms of proliferation rates.</w:t>
            </w:r>
          </w:p>
        </w:tc>
        <w:tc>
          <w:tcPr>
            <w:tcW w:w="1620" w:type="dxa"/>
          </w:tcPr>
          <w:p w:rsidR="00EB27C7" w:rsidRPr="00EB27C7" w:rsidRDefault="00EB27C7" w:rsidP="00C87D9A">
            <w:p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3D cell culture</w:t>
            </w:r>
          </w:p>
          <w:p w:rsidR="00EB27C7" w:rsidRPr="00EB27C7" w:rsidRDefault="00EB27C7" w:rsidP="00B86633">
            <w:pPr>
              <w:numPr>
                <w:ilvl w:val="0"/>
                <w:numId w:val="26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╣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FASN (by AZ22) was more effective against MCTS growth. </w:t>
            </w:r>
          </w:p>
          <w:p w:rsidR="00EB27C7" w:rsidRPr="00EB27C7" w:rsidRDefault="00EB27C7" w:rsidP="00845E69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18" w:tooltip="Schug, 2015 #2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/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&lt;EndNote&gt;&lt;Cite&gt;&lt;Author&gt;Schug&lt;/Author&gt;&lt;Year&gt;2015&lt;/Year&gt;&lt;RecNum&gt;2&lt;/RecNum&gt;&lt;DisplayText&gt;&lt;style face="superscript"&gt;18&lt;/style&gt;&lt;/DisplayText&gt;&lt;record&gt;&lt;rec-number&gt;2&lt;/rec-number&gt;&lt;foreign-keys&gt;&lt;key app="EN" db-id="9ffvet20ldff21e5rfsvfre0w2wv0adprfsf" timestamp="1515139646"&gt;2&lt;/key&gt;&lt;/foreign-keys&gt;&lt;ref-type name="Journal Article"&gt;17&lt;/ref-type&gt;&lt;contributors&gt;&lt;authors&gt;&lt;author&gt;Schug, Zachary T&lt;/author&gt;&lt;author&gt;Peck, Barrie&lt;/author&gt;&lt;author&gt;Jones, Dylan T&lt;/author&gt;&lt;author&gt;Zhang, Qifeng&lt;/author&gt;&lt;author&gt;Grosskurth, Shaun&lt;/author&gt;&lt;author&gt;Alam, Israt S&lt;/author&gt;&lt;author&gt;Goodwin, Louise M&lt;/author&gt;&lt;author&gt;Smethurst, Elizabeth&lt;/author&gt;&lt;author&gt;Mason, Susan&lt;/author&gt;&lt;author&gt;Blyth, Karen&lt;/author&gt;&lt;/authors&gt;&lt;/contributors&gt;&lt;titles&gt;&lt;title&gt;Acetyl-CoA synthetase 2 promotes acetate utilization and maintains cancer cell growth under metabolic stress&lt;/title&gt;&lt;secondary-title&gt;Cancer cell&lt;/secondary-title&gt;&lt;/titles&gt;&lt;periodical&gt;&lt;full-title&gt;Cancer cell&lt;/full-title&gt;&lt;/periodical&gt;&lt;pages&gt;57-71&lt;/pages&gt;&lt;volume&gt;27&lt;/volume&gt;&lt;number&gt;1&lt;/number&gt;&lt;dates&gt;&lt;year&gt;2015&lt;/year&gt;&lt;/dates&gt;&lt;isbn&gt;1535-6108&lt;/isbn&gt;&lt;urls&gt;&lt;/urls&gt;&lt;/record&gt;&lt;/Cite&gt;&lt;/EndNote&gt;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18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EB27C7" w:rsidP="00931CD4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noProof/>
                <w:sz w:val="12"/>
                <w:szCs w:val="12"/>
              </w:rPr>
              <w:t>12</w:t>
            </w:r>
          </w:p>
        </w:tc>
      </w:tr>
      <w:tr w:rsidR="00EB27C7" w:rsidRPr="00EB27C7" w:rsidTr="00EB27C7">
        <w:tblPrEx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63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LS</w:t>
            </w:r>
          </w:p>
        </w:tc>
        <w:tc>
          <w:tcPr>
            <w:tcW w:w="153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Serum Concentration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1% FCS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72 hours</w:t>
            </w:r>
          </w:p>
        </w:tc>
        <w:tc>
          <w:tcPr>
            <w:tcW w:w="8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Breast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Prostate </w:t>
            </w:r>
          </w:p>
        </w:tc>
        <w:tc>
          <w:tcPr>
            <w:tcW w:w="117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MDA-MB-468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MDA-MB-231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BT549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BT20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SKBr3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T47D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MCF7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MCF10 A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LNCAP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PC3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DU145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RWPE1</w:t>
            </w:r>
          </w:p>
          <w:p w:rsidR="00EB27C7" w:rsidRPr="00EB27C7" w:rsidRDefault="00EB27C7" w:rsidP="00B86633">
            <w:pPr>
              <w:ind w:left="378"/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2610" w:type="dxa"/>
          </w:tcPr>
          <w:p w:rsidR="00EB27C7" w:rsidRPr="00EB27C7" w:rsidRDefault="00EB27C7" w:rsidP="00B86633">
            <w:pPr>
              <w:numPr>
                <w:ilvl w:val="0"/>
                <w:numId w:val="11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i/>
                <w:sz w:val="12"/>
                <w:szCs w:val="12"/>
              </w:rPr>
              <w:t xml:space="preserve"> De novo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fatty acid synthesis </w:t>
            </w:r>
          </w:p>
          <w:p w:rsidR="00EB27C7" w:rsidRPr="00EB27C7" w:rsidRDefault="00EB27C7" w:rsidP="00B86633">
            <w:pPr>
              <w:ind w:left="378"/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2250" w:type="dxa"/>
          </w:tcPr>
          <w:p w:rsidR="00EB27C7" w:rsidRPr="00EB27C7" w:rsidRDefault="00EB27C7" w:rsidP="00B86633">
            <w:pPr>
              <w:numPr>
                <w:ilvl w:val="0"/>
                <w:numId w:val="12"/>
              </w:numPr>
              <w:contextualSpacing/>
              <w:jc w:val="both"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Membrane phosphoglycerides are mainly composed of mono-unsaturated acyl chains. </w:t>
            </w:r>
          </w:p>
          <w:p w:rsidR="00EB27C7" w:rsidRPr="00EB27C7" w:rsidRDefault="00EB27C7" w:rsidP="00B86633">
            <w:pPr>
              <w:numPr>
                <w:ilvl w:val="0"/>
                <w:numId w:val="12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MUFA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levels in DU145 cells. </w:t>
            </w:r>
          </w:p>
        </w:tc>
        <w:tc>
          <w:tcPr>
            <w:tcW w:w="1800" w:type="dxa"/>
          </w:tcPr>
          <w:p w:rsidR="00EB27C7" w:rsidRPr="00EB27C7" w:rsidRDefault="00EB27C7" w:rsidP="00B86633">
            <w:pPr>
              <w:numPr>
                <w:ilvl w:val="0"/>
                <w:numId w:val="11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>┤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SCD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results in </w:t>
            </w: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cell number.</w:t>
            </w:r>
          </w:p>
          <w:p w:rsidR="00EB27C7" w:rsidRPr="00EB27C7" w:rsidRDefault="00EB27C7" w:rsidP="00B86633">
            <w:pPr>
              <w:numPr>
                <w:ilvl w:val="0"/>
                <w:numId w:val="11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>┤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SCD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results in </w:t>
            </w: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MUFA &amp; PUFAs levels and </w:t>
            </w: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SFAs levels. However, oleic acid supplementation restores the relative proportions of FA classes. </w:t>
            </w:r>
          </w:p>
          <w:p w:rsidR="00EB27C7" w:rsidRPr="00EB27C7" w:rsidRDefault="00EB27C7" w:rsidP="00B86633">
            <w:pPr>
              <w:numPr>
                <w:ilvl w:val="0"/>
                <w:numId w:val="11"/>
              </w:numPr>
              <w:contextualSpacing/>
              <w:jc w:val="both"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>┤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SCD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reduces the mono-unsaturated acyl chains in PE, PI and PS. Supplementation of oleic acid restores the concentrations of mono-unsaturated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lastRenderedPageBreak/>
              <w:t xml:space="preserve">species in cancer cells. </w:t>
            </w:r>
          </w:p>
        </w:tc>
        <w:tc>
          <w:tcPr>
            <w:tcW w:w="1620" w:type="dxa"/>
          </w:tcPr>
          <w:p w:rsidR="00EB27C7" w:rsidRPr="00EB27C7" w:rsidRDefault="00EB27C7" w:rsidP="00C87D9A">
            <w:p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lastRenderedPageBreak/>
              <w:t>3D cell culture</w:t>
            </w:r>
          </w:p>
          <w:p w:rsidR="00EB27C7" w:rsidRPr="00EB27C7" w:rsidRDefault="00EB27C7" w:rsidP="00B86633">
            <w:pPr>
              <w:numPr>
                <w:ilvl w:val="0"/>
                <w:numId w:val="27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┤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SCD results in </w:t>
            </w: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spheroid size.</w:t>
            </w:r>
          </w:p>
          <w:p w:rsidR="00EB27C7" w:rsidRPr="00EB27C7" w:rsidRDefault="00EB27C7" w:rsidP="00B86633">
            <w:pPr>
              <w:numPr>
                <w:ilvl w:val="0"/>
                <w:numId w:val="34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┤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SCD results in </w:t>
            </w: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MUFAs &amp; PUFAs in MCTs of DU145 cells.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2D Vs. 3D(10%FCS )</w:t>
            </w:r>
          </w:p>
          <w:p w:rsidR="00EB27C7" w:rsidRPr="00EB27C7" w:rsidRDefault="00EB27C7" w:rsidP="00B86633">
            <w:pPr>
              <w:numPr>
                <w:ilvl w:val="0"/>
                <w:numId w:val="27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poly-unsaturated DG in MCTs of T47D cells</w:t>
            </w:r>
          </w:p>
          <w:p w:rsidR="00EB27C7" w:rsidRPr="00EB27C7" w:rsidRDefault="00EB27C7" w:rsidP="00B86633">
            <w:pPr>
              <w:numPr>
                <w:ilvl w:val="0"/>
                <w:numId w:val="34"/>
              </w:numPr>
              <w:contextualSpacing/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Mono-unsaturated PI and LPA.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Mouse xenograft model</w:t>
            </w:r>
          </w:p>
          <w:p w:rsidR="00EB27C7" w:rsidRPr="00EB27C7" w:rsidRDefault="00EB27C7" w:rsidP="00B86633">
            <w:pPr>
              <w:numPr>
                <w:ilvl w:val="0"/>
                <w:numId w:val="34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╨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SCD causes </w:t>
            </w: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growth of DU145 tumors.</w:t>
            </w:r>
          </w:p>
          <w:p w:rsidR="00EB27C7" w:rsidRPr="00EB27C7" w:rsidRDefault="00EB27C7" w:rsidP="00B86633">
            <w:pPr>
              <w:numPr>
                <w:ilvl w:val="0"/>
                <w:numId w:val="34"/>
              </w:numPr>
              <w:contextualSpacing/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color w:val="FF0000"/>
                <w:sz w:val="12"/>
                <w:szCs w:val="12"/>
              </w:rPr>
              <w:lastRenderedPageBreak/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Unsaturated DG and PC species in BT474 tumors.</w:t>
            </w:r>
          </w:p>
          <w:p w:rsidR="00EB27C7" w:rsidRPr="00EB27C7" w:rsidRDefault="00EB27C7" w:rsidP="00B25374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Clinical tissue samples</w:t>
            </w:r>
          </w:p>
          <w:p w:rsidR="00EB27C7" w:rsidRPr="00EB27C7" w:rsidRDefault="00EB27C7" w:rsidP="00B86633">
            <w:pPr>
              <w:numPr>
                <w:ilvl w:val="0"/>
                <w:numId w:val="34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SCD in breast and prostate tumor tissues.</w:t>
            </w: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19" w:tooltip="Peck, 2016 #3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/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&lt;EndNote&gt;&lt;Cite&gt;&lt;Author&gt;Peck&lt;/Author&gt;&lt;Year&gt;2016&lt;/Year&gt;&lt;RecNum&gt;3&lt;/RecNum&gt;&lt;DisplayText&gt;&lt;style face="superscript"&gt;19&lt;/style&gt;&lt;/DisplayText&gt;&lt;record&gt;&lt;rec-number&gt;3&lt;/rec-number&gt;&lt;foreign-keys&gt;&lt;key app="EN" db-id="9ffvet20ldff21e5rfsvfre0w2wv0adprfsf" timestamp="1516621647"&gt;3&lt;/key&gt;&lt;/foreign-keys&gt;&lt;ref-type name="Journal Article"&gt;17&lt;/ref-type&gt;&lt;contributors&gt;&lt;authors&gt;&lt;author&gt;Peck, Barrie&lt;/author&gt;&lt;author&gt;Schug, Zachary T&lt;/author&gt;&lt;author&gt;Zhang, Qifeng&lt;/author&gt;&lt;author&gt;Dankworth, Beatrice&lt;/author&gt;&lt;author&gt;Jones, Dylan T&lt;/author&gt;&lt;author&gt;Smethurst, Elizabeth&lt;/author&gt;&lt;author&gt;Patel, Rachana&lt;/author&gt;&lt;author&gt;Mason, Susan&lt;/author&gt;&lt;author&gt;Jiang, Ming&lt;/author&gt;&lt;author&gt;Saunders, Rebecca&lt;/author&gt;&lt;/authors&gt;&lt;/contributors&gt;&lt;titles&gt;&lt;title&gt;Inhibition of fatty acid desaturation is detrimental to cancer cell survival in metabolically compromised environments&lt;/title&gt;&lt;secondary-title&gt;Cancer &amp;amp; metabolism&lt;/secondary-title&gt;&lt;/titles&gt;&lt;periodical&gt;&lt;full-title&gt;Cancer &amp;amp; metabolism&lt;/full-title&gt;&lt;/periodical&gt;&lt;pages&gt;6&lt;/pages&gt;&lt;volume&gt;4&lt;/volume&gt;&lt;number&gt;1&lt;/number&gt;&lt;dates&gt;&lt;year&gt;2016&lt;/year&gt;&lt;/dates&gt;&lt;isbn&gt;2049-3002&lt;/isbn&gt;&lt;urls&gt;&lt;/urls&gt;&lt;/record&gt;&lt;/Cite&gt;&lt;/EndNote&gt;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19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7D1E38" w:rsidP="00CB0297">
            <w:pPr>
              <w:rPr>
                <w:rFonts w:asciiTheme="majorHAnsi" w:hAnsiTheme="majorHAnsi" w:cs="Arial"/>
                <w:sz w:val="12"/>
                <w:szCs w:val="12"/>
              </w:rPr>
            </w:pPr>
            <w:r>
              <w:rPr>
                <w:rFonts w:asciiTheme="majorHAnsi" w:hAnsiTheme="majorHAnsi" w:cs="Arial"/>
                <w:sz w:val="12"/>
                <w:szCs w:val="12"/>
              </w:rPr>
              <w:t>60</w:t>
            </w:r>
          </w:p>
        </w:tc>
      </w:tr>
      <w:tr w:rsidR="00EB27C7" w:rsidRPr="00EB27C7" w:rsidTr="00EB27C7">
        <w:tblPrEx>
          <w:tblCellMar>
            <w:left w:w="108" w:type="dxa"/>
            <w:right w:w="108" w:type="dxa"/>
          </w:tblCellMar>
        </w:tblPrEx>
        <w:trPr>
          <w:trHeight w:val="1061"/>
        </w:trPr>
        <w:tc>
          <w:tcPr>
            <w:tcW w:w="63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lastRenderedPageBreak/>
              <w:t>LS</w:t>
            </w:r>
          </w:p>
        </w:tc>
        <w:tc>
          <w:tcPr>
            <w:tcW w:w="153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Serum Concentration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2% FCS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48 hours</w:t>
            </w:r>
          </w:p>
        </w:tc>
        <w:tc>
          <w:tcPr>
            <w:tcW w:w="8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Lung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Pharynx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Lung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 xml:space="preserve"> </w:t>
            </w:r>
          </w:p>
        </w:tc>
        <w:tc>
          <w:tcPr>
            <w:tcW w:w="117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A549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proofErr w:type="spellStart"/>
            <w:r w:rsidRPr="00EB27C7">
              <w:rPr>
                <w:rFonts w:asciiTheme="majorHAnsi" w:hAnsiTheme="majorHAnsi" w:cs="Arial"/>
                <w:sz w:val="12"/>
                <w:szCs w:val="12"/>
              </w:rPr>
              <w:t>FaDu</w:t>
            </w:r>
            <w:proofErr w:type="spellEnd"/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H1299</w:t>
            </w:r>
          </w:p>
        </w:tc>
        <w:tc>
          <w:tcPr>
            <w:tcW w:w="2610" w:type="dxa"/>
          </w:tcPr>
          <w:p w:rsidR="00EB27C7" w:rsidRPr="00EB27C7" w:rsidRDefault="00EB27C7" w:rsidP="00B86633">
            <w:pPr>
              <w:numPr>
                <w:ilvl w:val="0"/>
                <w:numId w:val="10"/>
              </w:numPr>
              <w:contextualSpacing/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SCD-1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 </w:t>
            </w:r>
          </w:p>
          <w:p w:rsidR="00EB27C7" w:rsidRPr="00EB27C7" w:rsidRDefault="00EB27C7" w:rsidP="00B86633">
            <w:pPr>
              <w:numPr>
                <w:ilvl w:val="0"/>
                <w:numId w:val="10"/>
              </w:numPr>
              <w:contextualSpacing/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↔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SCD-5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 xml:space="preserve"> </w:t>
            </w:r>
          </w:p>
          <w:p w:rsidR="00EB27C7" w:rsidRPr="00EB27C7" w:rsidRDefault="00EB27C7" w:rsidP="00B86633">
            <w:pPr>
              <w:jc w:val="both"/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</w:p>
          <w:p w:rsidR="00EB27C7" w:rsidRPr="00EB27C7" w:rsidRDefault="00EB27C7" w:rsidP="00B86633">
            <w:pPr>
              <w:jc w:val="both"/>
              <w:rPr>
                <w:rFonts w:asciiTheme="majorHAnsi" w:hAnsiTheme="majorHAnsi" w:cs="Arial"/>
                <w:b/>
                <w:sz w:val="12"/>
                <w:szCs w:val="12"/>
              </w:rPr>
            </w:pPr>
          </w:p>
          <w:p w:rsidR="00EB27C7" w:rsidRPr="00EB27C7" w:rsidRDefault="00EB27C7" w:rsidP="00B86633">
            <w:pPr>
              <w:jc w:val="both"/>
              <w:rPr>
                <w:rFonts w:asciiTheme="majorHAnsi" w:hAnsiTheme="majorHAnsi" w:cs="Arial"/>
                <w:b/>
                <w:sz w:val="12"/>
                <w:szCs w:val="12"/>
              </w:rPr>
            </w:pPr>
          </w:p>
          <w:p w:rsidR="00EB27C7" w:rsidRPr="00EB27C7" w:rsidRDefault="00EB27C7" w:rsidP="00B86633">
            <w:pPr>
              <w:jc w:val="both"/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</w:p>
        </w:tc>
        <w:tc>
          <w:tcPr>
            <w:tcW w:w="2250" w:type="dxa"/>
          </w:tcPr>
          <w:p w:rsidR="00EB27C7" w:rsidRPr="00EB27C7" w:rsidRDefault="00EB27C7" w:rsidP="00B86633">
            <w:pPr>
              <w:jc w:val="both"/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</w:p>
        </w:tc>
        <w:tc>
          <w:tcPr>
            <w:tcW w:w="1800" w:type="dxa"/>
          </w:tcPr>
          <w:p w:rsidR="00EB27C7" w:rsidRPr="00EB27C7" w:rsidRDefault="00EB27C7" w:rsidP="00B86633">
            <w:pPr>
              <w:numPr>
                <w:ilvl w:val="0"/>
                <w:numId w:val="10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>┤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SCD-1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induced apoptosis </w:t>
            </w:r>
          </w:p>
          <w:p w:rsidR="00EB27C7" w:rsidRPr="00EB27C7" w:rsidRDefault="00EB27C7" w:rsidP="00B86633">
            <w:pPr>
              <w:numPr>
                <w:ilvl w:val="0"/>
                <w:numId w:val="10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>┤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SCD-5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inhibition did not induce apoptosis. </w:t>
            </w:r>
          </w:p>
          <w:p w:rsidR="00EB27C7" w:rsidRPr="00EB27C7" w:rsidRDefault="00EB27C7" w:rsidP="00B86633">
            <w:pPr>
              <w:numPr>
                <w:ilvl w:val="0"/>
                <w:numId w:val="10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╣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SCD-1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(with A939572) reduced the Proliferation of cells. Supplementation of media with oleic acid reversed the effect of A939572.</w:t>
            </w:r>
          </w:p>
        </w:tc>
        <w:tc>
          <w:tcPr>
            <w:tcW w:w="1620" w:type="dxa"/>
          </w:tcPr>
          <w:p w:rsidR="00EB27C7" w:rsidRPr="00EB27C7" w:rsidRDefault="00EB27C7" w:rsidP="002F3101">
            <w:p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Clinical tissue samples</w:t>
            </w:r>
          </w:p>
          <w:p w:rsidR="00EB27C7" w:rsidRPr="00EB27C7" w:rsidRDefault="00EB27C7" w:rsidP="002F3101">
            <w:pPr>
              <w:pStyle w:val="ListParagraph"/>
              <w:numPr>
                <w:ilvl w:val="0"/>
                <w:numId w:val="34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SCD -1 in cancer tissues.</w:t>
            </w: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20" w:tooltip="Roongta, 2011 #4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/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&lt;EndNote&gt;&lt;Cite&gt;&lt;Author&gt;Roongta&lt;/Author&gt;&lt;Year&gt;2011&lt;/Year&gt;&lt;RecNum&gt;4&lt;/RecNum&gt;&lt;DisplayText&gt;&lt;style face="superscript"&gt;20&lt;/style&gt;&lt;/DisplayText&gt;&lt;record&gt;&lt;rec-number&gt;4&lt;/rec-number&gt;&lt;foreign-keys&gt;&lt;key app="EN" db-id="9ffvet20ldff21e5rfsvfre0w2wv0adprfsf" timestamp="1516624360"&gt;4&lt;/key&gt;&lt;/foreign-keys&gt;&lt;ref-type name="Journal Article"&gt;17&lt;/ref-type&gt;&lt;contributors&gt;&lt;authors&gt;&lt;author&gt;Roongta, Urvashi V&lt;/author&gt;&lt;author&gt;Pabalan, Jonathan G&lt;/author&gt;&lt;author&gt;Wang, Xinyu&lt;/author&gt;&lt;author&gt;Ryseck, Rolf-Peter&lt;/author&gt;&lt;author&gt;Fargnoli, Joseph&lt;/author&gt;&lt;author&gt;Henley, Benjamin J&lt;/author&gt;&lt;author&gt;Yang, Wen-Pin&lt;/author&gt;&lt;author&gt;Zhu, Jun&lt;/author&gt;&lt;author&gt;Madireddi, Malavi T&lt;/author&gt;&lt;author&gt;Lawrence, R Michael&lt;/author&gt;&lt;/authors&gt;&lt;/contributors&gt;&lt;titles&gt;&lt;title&gt;Cancer cell dependence on unsaturated fatty acids implicates stearoyl-CoA desaturase as a target for cancer therapy&lt;/title&gt;&lt;secondary-title&gt;Molecular Cancer Research&lt;/secondary-title&gt;&lt;/titles&gt;&lt;periodical&gt;&lt;full-title&gt;Molecular Cancer Research&lt;/full-title&gt;&lt;/periodical&gt;&lt;pages&gt;1551-1561&lt;/pages&gt;&lt;volume&gt;9&lt;/volume&gt;&lt;number&gt;11&lt;/number&gt;&lt;dates&gt;&lt;year&gt;2011&lt;/year&gt;&lt;/dates&gt;&lt;isbn&gt;1541-7786&lt;/isbn&gt;&lt;urls&gt;&lt;/urls&gt;&lt;/record&gt;&lt;/Cite&gt;&lt;/EndNote&gt;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20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7D1E38" w:rsidP="00931CD4">
            <w:pPr>
              <w:rPr>
                <w:rFonts w:asciiTheme="majorHAnsi" w:hAnsiTheme="majorHAnsi" w:cs="Arial"/>
                <w:sz w:val="12"/>
                <w:szCs w:val="12"/>
              </w:rPr>
            </w:pPr>
            <w:r>
              <w:rPr>
                <w:rFonts w:asciiTheme="majorHAnsi" w:hAnsiTheme="majorHAnsi" w:cs="Arial"/>
                <w:sz w:val="12"/>
                <w:szCs w:val="12"/>
              </w:rPr>
              <w:t>50</w:t>
            </w:r>
          </w:p>
        </w:tc>
      </w:tr>
      <w:tr w:rsidR="00EB27C7" w:rsidRPr="00EB27C7" w:rsidTr="00EB27C7">
        <w:tblPrEx>
          <w:tblCellMar>
            <w:left w:w="108" w:type="dxa"/>
            <w:right w:w="108" w:type="dxa"/>
          </w:tblCellMar>
        </w:tblPrEx>
        <w:trPr>
          <w:trHeight w:val="1061"/>
        </w:trPr>
        <w:tc>
          <w:tcPr>
            <w:tcW w:w="63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LS</w:t>
            </w:r>
          </w:p>
        </w:tc>
        <w:tc>
          <w:tcPr>
            <w:tcW w:w="1530" w:type="dxa"/>
          </w:tcPr>
          <w:p w:rsidR="00EB27C7" w:rsidRPr="00EB27C7" w:rsidRDefault="00EB27C7" w:rsidP="00CE3449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Serum Concentration</w:t>
            </w:r>
          </w:p>
          <w:p w:rsidR="00EB27C7" w:rsidRPr="00EB27C7" w:rsidRDefault="00EB27C7" w:rsidP="00CE3449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2% FBS</w:t>
            </w:r>
          </w:p>
          <w:p w:rsidR="00EB27C7" w:rsidRPr="00EB27C7" w:rsidRDefault="00EB27C7" w:rsidP="00CE3449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CE3449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48 hours</w:t>
            </w:r>
          </w:p>
        </w:tc>
        <w:tc>
          <w:tcPr>
            <w:tcW w:w="810" w:type="dxa"/>
          </w:tcPr>
          <w:p w:rsidR="00EB27C7" w:rsidRPr="00EB27C7" w:rsidRDefault="00EB27C7" w:rsidP="004B19FF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Leukemia </w:t>
            </w:r>
          </w:p>
          <w:p w:rsidR="00EB27C7" w:rsidRPr="00EB27C7" w:rsidRDefault="00EB27C7" w:rsidP="004B19FF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Colon</w:t>
            </w:r>
          </w:p>
          <w:p w:rsidR="00EB27C7" w:rsidRPr="00EB27C7" w:rsidRDefault="00EB27C7" w:rsidP="004B19FF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Lung</w:t>
            </w:r>
          </w:p>
        </w:tc>
        <w:tc>
          <w:tcPr>
            <w:tcW w:w="1170" w:type="dxa"/>
          </w:tcPr>
          <w:p w:rsidR="00EB27C7" w:rsidRPr="00EB27C7" w:rsidRDefault="00EB27C7" w:rsidP="004B19FF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KG1</w:t>
            </w:r>
          </w:p>
          <w:p w:rsidR="00EB27C7" w:rsidRPr="00EB27C7" w:rsidRDefault="00EB27C7" w:rsidP="004B19FF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KCL22 </w:t>
            </w:r>
          </w:p>
          <w:p w:rsidR="00EB27C7" w:rsidRPr="00EB27C7" w:rsidRDefault="00EB27C7" w:rsidP="004B19FF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KU812</w:t>
            </w:r>
          </w:p>
          <w:p w:rsidR="00EB27C7" w:rsidRPr="00EB27C7" w:rsidRDefault="00EB27C7" w:rsidP="004B19FF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SW480</w:t>
            </w:r>
          </w:p>
          <w:p w:rsidR="00EB27C7" w:rsidRPr="00EB27C7" w:rsidRDefault="00EB27C7" w:rsidP="004B19FF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SW620</w:t>
            </w:r>
          </w:p>
          <w:p w:rsidR="00EB27C7" w:rsidRPr="00EB27C7" w:rsidRDefault="00EB27C7" w:rsidP="004B19FF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A549</w:t>
            </w:r>
          </w:p>
        </w:tc>
        <w:tc>
          <w:tcPr>
            <w:tcW w:w="2610" w:type="dxa"/>
          </w:tcPr>
          <w:p w:rsidR="00EB27C7" w:rsidRPr="00EB27C7" w:rsidRDefault="00EB27C7" w:rsidP="004B19FF">
            <w:pPr>
              <w:pStyle w:val="ListParagraph"/>
              <w:numPr>
                <w:ilvl w:val="0"/>
                <w:numId w:val="43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Cell proliferation of all cell lines except SW620</w:t>
            </w:r>
          </w:p>
          <w:p w:rsidR="00EB27C7" w:rsidRPr="00EB27C7" w:rsidRDefault="00EB27C7" w:rsidP="003203E4">
            <w:pPr>
              <w:pStyle w:val="ListParagraph"/>
              <w:numPr>
                <w:ilvl w:val="0"/>
                <w:numId w:val="44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FASN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(A549 cells)</w:t>
            </w:r>
          </w:p>
          <w:p w:rsidR="00EB27C7" w:rsidRPr="00EB27C7" w:rsidRDefault="00EB27C7" w:rsidP="003203E4">
            <w:pPr>
              <w:pStyle w:val="ListParagraph"/>
              <w:numPr>
                <w:ilvl w:val="0"/>
                <w:numId w:val="44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>↔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FASN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(KCL22 , KU812, KG1, SW480 &amp; SW620  cells)</w:t>
            </w:r>
          </w:p>
          <w:p w:rsidR="00EB27C7" w:rsidRPr="00EB27C7" w:rsidRDefault="00EB27C7" w:rsidP="003203E4">
            <w:pPr>
              <w:pStyle w:val="ListParagraph"/>
              <w:numPr>
                <w:ilvl w:val="0"/>
                <w:numId w:val="44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HMGCR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(A549 cells)</w:t>
            </w:r>
          </w:p>
          <w:p w:rsidR="00EB27C7" w:rsidRPr="00EB27C7" w:rsidRDefault="00EB27C7" w:rsidP="003203E4">
            <w:pPr>
              <w:pStyle w:val="ListParagraph"/>
              <w:numPr>
                <w:ilvl w:val="0"/>
                <w:numId w:val="44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>↔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HMGCR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(KCL22 , KU812, KG1, SW480 &amp; SW620  cells)</w:t>
            </w:r>
          </w:p>
          <w:p w:rsidR="00EB27C7" w:rsidRPr="00EB27C7" w:rsidRDefault="00EB27C7" w:rsidP="003203E4">
            <w:pPr>
              <w:pStyle w:val="ListParagraph"/>
              <w:numPr>
                <w:ilvl w:val="0"/>
                <w:numId w:val="44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MGLL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( SW480 &amp; SW620  cells)</w:t>
            </w:r>
          </w:p>
          <w:p w:rsidR="00EB27C7" w:rsidRPr="00EB27C7" w:rsidRDefault="00EB27C7" w:rsidP="003203E4">
            <w:pPr>
              <w:pStyle w:val="ListParagraph"/>
              <w:numPr>
                <w:ilvl w:val="0"/>
                <w:numId w:val="44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MGLL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(KG1 &amp; KU812 cells)</w:t>
            </w:r>
          </w:p>
          <w:p w:rsidR="00EB27C7" w:rsidRPr="00EB27C7" w:rsidRDefault="00EB27C7" w:rsidP="003203E4">
            <w:pPr>
              <w:pStyle w:val="ListParagraph"/>
              <w:numPr>
                <w:ilvl w:val="0"/>
                <w:numId w:val="44"/>
              </w:numPr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>↔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MGLL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(KCL22 &amp; A549cells)</w:t>
            </w:r>
          </w:p>
          <w:p w:rsidR="00EB27C7" w:rsidRPr="00EB27C7" w:rsidRDefault="00EB27C7" w:rsidP="003203E4">
            <w:pPr>
              <w:pStyle w:val="ListParagraph"/>
              <w:numPr>
                <w:ilvl w:val="0"/>
                <w:numId w:val="44"/>
              </w:numPr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LPL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(KU812 cells)</w:t>
            </w:r>
          </w:p>
          <w:p w:rsidR="00EB27C7" w:rsidRPr="00EB27C7" w:rsidRDefault="00EB27C7" w:rsidP="003203E4">
            <w:pPr>
              <w:pStyle w:val="ListParagraph"/>
              <w:numPr>
                <w:ilvl w:val="0"/>
                <w:numId w:val="44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>↔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LPL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(SW480)</w:t>
            </w:r>
          </w:p>
          <w:p w:rsidR="00EB27C7" w:rsidRPr="00EB27C7" w:rsidRDefault="00EB27C7" w:rsidP="003203E4">
            <w:pPr>
              <w:pStyle w:val="ListParagraph"/>
              <w:numPr>
                <w:ilvl w:val="0"/>
                <w:numId w:val="44"/>
              </w:numPr>
              <w:rPr>
                <w:rFonts w:asciiTheme="majorHAnsi" w:hAnsiTheme="majorHAnsi" w:cs="Arial"/>
                <w:color w:val="000000" w:themeColor="text1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CD36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(KU812 cells)</w:t>
            </w:r>
          </w:p>
        </w:tc>
        <w:tc>
          <w:tcPr>
            <w:tcW w:w="2250" w:type="dxa"/>
          </w:tcPr>
          <w:p w:rsidR="00EB27C7" w:rsidRPr="00EB27C7" w:rsidRDefault="00EB27C7" w:rsidP="00F21365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CE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levels</w:t>
            </w:r>
          </w:p>
          <w:p w:rsidR="00EB27C7" w:rsidRPr="00EB27C7" w:rsidRDefault="00EB27C7" w:rsidP="00F21365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TGs subspecies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levels (Leukemia cell lines)</w:t>
            </w:r>
          </w:p>
          <w:p w:rsidR="00EB27C7" w:rsidRPr="00EB27C7" w:rsidRDefault="00EB27C7" w:rsidP="00F21365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DGs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levels(Leukemia cell lines)</w:t>
            </w:r>
          </w:p>
          <w:p w:rsidR="00EB27C7" w:rsidRPr="00EB27C7" w:rsidRDefault="00EB27C7" w:rsidP="00F21365">
            <w:pPr>
              <w:pStyle w:val="ListParagraph"/>
              <w:numPr>
                <w:ilvl w:val="0"/>
                <w:numId w:val="45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Highly saturated PCPs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levels(Leukemia cell lines)</w:t>
            </w:r>
          </w:p>
          <w:p w:rsidR="00EB27C7" w:rsidRPr="00EB27C7" w:rsidRDefault="00EB27C7" w:rsidP="007075F4">
            <w:pPr>
              <w:jc w:val="both"/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</w:p>
        </w:tc>
        <w:tc>
          <w:tcPr>
            <w:tcW w:w="1800" w:type="dxa"/>
          </w:tcPr>
          <w:p w:rsidR="00EB27C7" w:rsidRPr="00EB27C7" w:rsidRDefault="00EB27C7" w:rsidP="00F21365">
            <w:pPr>
              <w:ind w:left="360"/>
              <w:contextualSpacing/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</w:pPr>
          </w:p>
        </w:tc>
        <w:tc>
          <w:tcPr>
            <w:tcW w:w="1620" w:type="dxa"/>
          </w:tcPr>
          <w:p w:rsidR="00EB27C7" w:rsidRPr="00EB27C7" w:rsidRDefault="00EB27C7" w:rsidP="002F3101">
            <w:pPr>
              <w:contextualSpacing/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15" w:tooltip="Lisec, 2018 #93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/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&lt;EndNote&gt;&lt;Cite&gt;&lt;Author&gt;Lisec&lt;/Author&gt;&lt;Year&gt;2018&lt;/Year&gt;&lt;RecNum&gt;93&lt;/RecNum&gt;&lt;DisplayText&gt;&lt;style face="superscript"&gt;15&lt;/style&gt;&lt;/DisplayText&gt;&lt;record&gt;&lt;rec-number&gt;93&lt;/rec-number&gt;&lt;foreign-keys&gt;&lt;key app="EN" db-id="9ffvet20ldff21e5rfsvfre0w2wv0adprfsf" timestamp="1546503064"&gt;93&lt;/key&gt;&lt;/foreign-keys&gt;&lt;ref-type name="Journal Article"&gt;17&lt;/ref-type&gt;&lt;contributors&gt;&lt;authors&gt;&lt;author&gt;Lisec, Jan&lt;/author&gt;&lt;author&gt;Jaeger, Carsten&lt;/author&gt;&lt;author&gt;Zaidi, Nousheen&lt;/author&gt;&lt;/authors&gt;&lt;/contributors&gt;&lt;titles&gt;&lt;title&gt;Cancer cell lipid class homeostasis is altered under nutrient-deprivation but stable under hypoxia&lt;/title&gt;&lt;secondary-title&gt;bioRxiv&lt;/secondary-title&gt;&lt;/titles&gt;&lt;periodical&gt;&lt;full-title&gt;bioRxiv&lt;/full-title&gt;&lt;/periodical&gt;&lt;pages&gt;382457&lt;/pages&gt;&lt;dates&gt;&lt;year&gt;2018&lt;/year&gt;&lt;/dates&gt;&lt;urls&gt;&lt;/urls&gt;&lt;/record&gt;&lt;/Cite&gt;&lt;/EndNote&gt;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15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EB27C7" w:rsidP="00CB0297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6</w:t>
            </w:r>
            <w:r w:rsidR="007D1E38">
              <w:rPr>
                <w:rFonts w:asciiTheme="majorHAnsi" w:hAnsiTheme="majorHAnsi" w:cs="Arial"/>
                <w:sz w:val="12"/>
                <w:szCs w:val="12"/>
              </w:rPr>
              <w:t>9</w:t>
            </w:r>
          </w:p>
        </w:tc>
      </w:tr>
      <w:tr w:rsidR="00EB27C7" w:rsidRPr="00EB27C7" w:rsidTr="00EB27C7">
        <w:tblPrEx>
          <w:tblCellMar>
            <w:left w:w="108" w:type="dxa"/>
            <w:right w:w="108" w:type="dxa"/>
          </w:tblCellMar>
        </w:tblPrEx>
        <w:trPr>
          <w:trHeight w:val="440"/>
        </w:trPr>
        <w:tc>
          <w:tcPr>
            <w:tcW w:w="630" w:type="dxa"/>
            <w:vAlign w:val="center"/>
          </w:tcPr>
          <w:p w:rsidR="00EB27C7" w:rsidRPr="00EB27C7" w:rsidRDefault="00EB27C7" w:rsidP="00931CD4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LS</w:t>
            </w:r>
          </w:p>
        </w:tc>
        <w:tc>
          <w:tcPr>
            <w:tcW w:w="1530" w:type="dxa"/>
          </w:tcPr>
          <w:p w:rsidR="00EB27C7" w:rsidRPr="00EB27C7" w:rsidRDefault="00EB27C7" w:rsidP="00B407D7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Serum Concentration</w:t>
            </w:r>
          </w:p>
          <w:p w:rsidR="00EB27C7" w:rsidRPr="00EB27C7" w:rsidRDefault="00EB27C7" w:rsidP="00B407D7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0.5% FBS</w:t>
            </w:r>
          </w:p>
          <w:p w:rsidR="00EB27C7" w:rsidRPr="00EB27C7" w:rsidRDefault="00EB27C7" w:rsidP="00B407D7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B407D7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72 hours</w:t>
            </w:r>
          </w:p>
        </w:tc>
        <w:tc>
          <w:tcPr>
            <w:tcW w:w="810" w:type="dxa"/>
          </w:tcPr>
          <w:p w:rsidR="00EB27C7" w:rsidRPr="00EB27C7" w:rsidRDefault="00EB27C7" w:rsidP="00B407D7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Kidney </w:t>
            </w:r>
          </w:p>
        </w:tc>
        <w:tc>
          <w:tcPr>
            <w:tcW w:w="1170" w:type="dxa"/>
          </w:tcPr>
          <w:p w:rsidR="00EB27C7" w:rsidRPr="00EB27C7" w:rsidRDefault="00EB27C7" w:rsidP="00B407D7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A498</w:t>
            </w:r>
          </w:p>
        </w:tc>
        <w:tc>
          <w:tcPr>
            <w:tcW w:w="2610" w:type="dxa"/>
          </w:tcPr>
          <w:p w:rsidR="00EB27C7" w:rsidRPr="00EB27C7" w:rsidRDefault="00EB27C7" w:rsidP="00B407D7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</w:p>
        </w:tc>
        <w:tc>
          <w:tcPr>
            <w:tcW w:w="2250" w:type="dxa"/>
          </w:tcPr>
          <w:p w:rsidR="00EB27C7" w:rsidRPr="00EB27C7" w:rsidRDefault="00EB27C7" w:rsidP="00931CD4">
            <w:pPr>
              <w:pStyle w:val="ListParagraph"/>
              <w:numPr>
                <w:ilvl w:val="0"/>
                <w:numId w:val="48"/>
              </w:numPr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Overall TGs pool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</w:t>
            </w:r>
          </w:p>
          <w:p w:rsidR="00EB27C7" w:rsidRPr="00EB27C7" w:rsidRDefault="00EB27C7" w:rsidP="00931CD4">
            <w:pPr>
              <w:pStyle w:val="ListParagraph"/>
              <w:numPr>
                <w:ilvl w:val="0"/>
                <w:numId w:val="47"/>
              </w:numPr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unsaturated TGs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</w:t>
            </w:r>
          </w:p>
          <w:p w:rsidR="00EB27C7" w:rsidRPr="00EB27C7" w:rsidRDefault="00EB27C7" w:rsidP="00931CD4">
            <w:pPr>
              <w:pStyle w:val="ListParagraph"/>
              <w:numPr>
                <w:ilvl w:val="0"/>
                <w:numId w:val="47"/>
              </w:numPr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CEs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</w:t>
            </w:r>
          </w:p>
          <w:p w:rsidR="00EB27C7" w:rsidRPr="00EB27C7" w:rsidRDefault="00EB27C7" w:rsidP="00931CD4">
            <w:pPr>
              <w:pStyle w:val="ListParagraph"/>
              <w:numPr>
                <w:ilvl w:val="0"/>
                <w:numId w:val="47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Saturation index of TGs </w:t>
            </w:r>
          </w:p>
        </w:tc>
        <w:tc>
          <w:tcPr>
            <w:tcW w:w="1800" w:type="dxa"/>
          </w:tcPr>
          <w:p w:rsidR="00EB27C7" w:rsidRPr="00EB27C7" w:rsidRDefault="00EB27C7" w:rsidP="00B407D7">
            <w:pPr>
              <w:numPr>
                <w:ilvl w:val="0"/>
                <w:numId w:val="15"/>
              </w:numPr>
              <w:contextualSpacing/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</w:pPr>
            <w:r w:rsidRPr="00EB27C7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╣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SCD-1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increased the TGs and DGs saturation.</w:t>
            </w:r>
          </w:p>
        </w:tc>
        <w:tc>
          <w:tcPr>
            <w:tcW w:w="1620" w:type="dxa"/>
          </w:tcPr>
          <w:p w:rsidR="00EB27C7" w:rsidRPr="00EB27C7" w:rsidRDefault="00EB27C7" w:rsidP="00B407D7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21" w:tooltip="Ackerman, 2018 #1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/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&lt;EndNote&gt;&lt;Cite&gt;&lt;Author&gt;Ackerman&lt;/Author&gt;&lt;Year&gt;2018&lt;/Year&gt;&lt;RecNum&gt;1&lt;/RecNum&gt;&lt;DisplayText&gt;&lt;style face="superscript"&gt;21&lt;/style&gt;&lt;/DisplayText&gt;&lt;record&gt;&lt;rec-number&gt;1&lt;/rec-number&gt;&lt;foreign-keys&gt;&lt;key app="EN" db-id="e9f0tds96rpr09e9pzt5rsftde292rvpdza2" timestamp="1545831242"&gt;1&lt;/key&gt;&lt;/foreign-keys&gt;&lt;ref-type name="Journal Article"&gt;17&lt;/ref-type&gt;&lt;contributors&gt;&lt;authors&gt;&lt;author&gt;Ackerman, Daniel&lt;/author&gt;&lt;author&gt;Tumanov, Sergey&lt;/author&gt;&lt;author&gt;Qiu, Bo&lt;/author&gt;&lt;author&gt;Michalopoulou, Evdokia&lt;/author&gt;&lt;author&gt;Spata, Michelle&lt;/author&gt;&lt;author&gt;Azzam, Andrew&lt;/author&gt;&lt;author&gt;Xie, Hong&lt;/author&gt;&lt;author&gt;Simon, M Celeste&lt;/author&gt;&lt;author&gt;Kamphorst, Jurre J&lt;/author&gt;&lt;/authors&gt;&lt;/contributors&gt;&lt;titles&gt;&lt;title&gt;Triglycerides Promote Lipid Homeostasis during Hypoxic Stress by Balancing Fatty Acid Saturation&lt;/title&gt;&lt;secondary-title&gt;Cell reports&lt;/secondary-title&gt;&lt;/titles&gt;&lt;periodical&gt;&lt;full-title&gt;Cell reports&lt;/full-title&gt;&lt;/periodical&gt;&lt;pages&gt;2596-2605. e5&lt;/pages&gt;&lt;volume&gt;24&lt;/volume&gt;&lt;number&gt;10&lt;/number&gt;&lt;dates&gt;&lt;year&gt;2018&lt;/year&gt;&lt;/dates&gt;&lt;isbn&gt;2211-1247&lt;/isbn&gt;&lt;urls&gt;&lt;/urls&gt;&lt;/record&gt;&lt;/Cite&gt;&lt;/EndNote&gt;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21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7D1E38" w:rsidP="00CB0297">
            <w:pPr>
              <w:rPr>
                <w:rFonts w:asciiTheme="majorHAnsi" w:hAnsiTheme="majorHAnsi" w:cs="Arial"/>
                <w:sz w:val="12"/>
                <w:szCs w:val="12"/>
              </w:rPr>
            </w:pPr>
            <w:r>
              <w:rPr>
                <w:rFonts w:asciiTheme="majorHAnsi" w:hAnsiTheme="majorHAnsi" w:cs="Arial"/>
                <w:sz w:val="12"/>
                <w:szCs w:val="12"/>
              </w:rPr>
              <w:t>70</w:t>
            </w:r>
          </w:p>
        </w:tc>
      </w:tr>
      <w:tr w:rsidR="00EB27C7" w:rsidRPr="00EB27C7" w:rsidTr="00EB27C7">
        <w:tblPrEx>
          <w:tblCellMar>
            <w:left w:w="108" w:type="dxa"/>
            <w:right w:w="108" w:type="dxa"/>
          </w:tblCellMar>
        </w:tblPrEx>
        <w:trPr>
          <w:trHeight w:val="440"/>
        </w:trPr>
        <w:tc>
          <w:tcPr>
            <w:tcW w:w="63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LL</w:t>
            </w:r>
          </w:p>
        </w:tc>
        <w:tc>
          <w:tcPr>
            <w:tcW w:w="153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Serum Concentration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1% LPDS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24 hours</w:t>
            </w:r>
          </w:p>
        </w:tc>
        <w:tc>
          <w:tcPr>
            <w:tcW w:w="8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Brain </w:t>
            </w:r>
          </w:p>
        </w:tc>
        <w:tc>
          <w:tcPr>
            <w:tcW w:w="117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U87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U251</w:t>
            </w:r>
          </w:p>
        </w:tc>
        <w:tc>
          <w:tcPr>
            <w:tcW w:w="2610" w:type="dxa"/>
          </w:tcPr>
          <w:p w:rsidR="00EB27C7" w:rsidRPr="00EB27C7" w:rsidRDefault="00EB27C7" w:rsidP="00B86633">
            <w:pPr>
              <w:numPr>
                <w:ilvl w:val="0"/>
                <w:numId w:val="14"/>
              </w:numPr>
              <w:contextualSpacing/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SREBF1a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,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SREBF1c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,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SREBF2 </w:t>
            </w:r>
          </w:p>
        </w:tc>
        <w:tc>
          <w:tcPr>
            <w:tcW w:w="2250" w:type="dxa"/>
          </w:tcPr>
          <w:p w:rsidR="00EB27C7" w:rsidRPr="00EB27C7" w:rsidRDefault="00EB27C7" w:rsidP="00B86633">
            <w:pPr>
              <w:jc w:val="both"/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</w:p>
        </w:tc>
        <w:tc>
          <w:tcPr>
            <w:tcW w:w="1800" w:type="dxa"/>
          </w:tcPr>
          <w:p w:rsidR="00EB27C7" w:rsidRPr="00EB27C7" w:rsidRDefault="00EB27C7" w:rsidP="00B86633">
            <w:pPr>
              <w:ind w:left="360"/>
              <w:contextualSpacing/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</w:pPr>
          </w:p>
        </w:tc>
        <w:tc>
          <w:tcPr>
            <w:tcW w:w="1620" w:type="dxa"/>
          </w:tcPr>
          <w:p w:rsidR="00EB27C7" w:rsidRPr="00EB27C7" w:rsidRDefault="00EB27C7" w:rsidP="00C87D9A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3D cell culture</w:t>
            </w:r>
          </w:p>
          <w:p w:rsidR="00EB27C7" w:rsidRPr="00EB27C7" w:rsidRDefault="00EB27C7" w:rsidP="00B86633">
            <w:pPr>
              <w:numPr>
                <w:ilvl w:val="0"/>
                <w:numId w:val="27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>┤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SREBP1 results in </w:t>
            </w: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spheroid diameter.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4" w:tooltip="Lewis, 2015 #5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/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&lt;EndNote&gt;&lt;Cite&gt;&lt;Author&gt;Lewis&lt;/Author&gt;&lt;Year&gt;2015&lt;/Year&gt;&lt;RecNum&gt;5&lt;/RecNum&gt;&lt;DisplayText&gt;&lt;style face="superscript"&gt;4&lt;/style&gt;&lt;/DisplayText&gt;&lt;record&gt;&lt;rec-number&gt;5&lt;/rec-number&gt;&lt;foreign-keys&gt;&lt;key app="EN" db-id="9ffvet20ldff21e5rfsvfre0w2wv0adprfsf" timestamp="1516630834"&gt;5&lt;/key&gt;&lt;/foreign-keys&gt;&lt;ref-type name="Journal Article"&gt;17&lt;/ref-type&gt;&lt;contributors&gt;&lt;authors&gt;&lt;author&gt;Lewis, CA&lt;/author&gt;&lt;author&gt;Brault, C&lt;/author&gt;&lt;author&gt;Peck, B&lt;/author&gt;&lt;author&gt;Bensaad, K&lt;/author&gt;&lt;author&gt;Griffiths, B&lt;/author&gt;&lt;author&gt;Mitter, R&lt;/author&gt;&lt;author&gt;Chakravarty, P&lt;/author&gt;&lt;author&gt;East, P&lt;/author&gt;&lt;author&gt;Dankworth, B&lt;/author&gt;&lt;author&gt;Alibhai, D&lt;/author&gt;&lt;/authors&gt;&lt;/contributors&gt;&lt;titles&gt;&lt;title&gt;SREBP maintains lipid biosynthesis and viability of cancer cells under lipid-and oxygen-deprived conditions and defines a gene signature associated with poor survival in glioblastoma multiforme&lt;/title&gt;&lt;secondary-title&gt;Oncogene&lt;/secondary-title&gt;&lt;/titles&gt;&lt;periodical&gt;&lt;full-title&gt;Oncogene&lt;/full-title&gt;&lt;/periodical&gt;&lt;pages&gt;5128-5140&lt;/pages&gt;&lt;volume&gt;34&lt;/volume&gt;&lt;number&gt;40&lt;/number&gt;&lt;dates&gt;&lt;year&gt;2015&lt;/year&gt;&lt;/dates&gt;&lt;isbn&gt;0950-9232&lt;/isbn&gt;&lt;urls&gt;&lt;/urls&gt;&lt;/record&gt;&lt;/Cite&gt;&lt;/EndNote&gt;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4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EB27C7" w:rsidP="00931CD4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noProof/>
                <w:sz w:val="12"/>
                <w:szCs w:val="12"/>
              </w:rPr>
              <w:t>11</w:t>
            </w:r>
          </w:p>
        </w:tc>
      </w:tr>
      <w:tr w:rsidR="00EB27C7" w:rsidRPr="00EB27C7" w:rsidTr="00EB27C7">
        <w:tblPrEx>
          <w:tblCellMar>
            <w:left w:w="108" w:type="dxa"/>
            <w:right w:w="108" w:type="dxa"/>
          </w:tblCellMar>
        </w:tblPrEx>
        <w:trPr>
          <w:trHeight w:val="440"/>
        </w:trPr>
        <w:tc>
          <w:tcPr>
            <w:tcW w:w="63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LL</w:t>
            </w:r>
          </w:p>
        </w:tc>
        <w:tc>
          <w:tcPr>
            <w:tcW w:w="153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Serum Concentration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Lipid-reduced FBS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48-72  hours</w:t>
            </w:r>
          </w:p>
        </w:tc>
        <w:tc>
          <w:tcPr>
            <w:tcW w:w="8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Prostate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Lung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Liver</w:t>
            </w:r>
          </w:p>
        </w:tc>
        <w:tc>
          <w:tcPr>
            <w:tcW w:w="117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PC3M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HOP62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HepG2</w:t>
            </w:r>
          </w:p>
        </w:tc>
        <w:tc>
          <w:tcPr>
            <w:tcW w:w="2610" w:type="dxa"/>
          </w:tcPr>
          <w:p w:rsidR="00EB27C7" w:rsidRPr="00EB27C7" w:rsidRDefault="00EB27C7" w:rsidP="00B86633">
            <w:pPr>
              <w:numPr>
                <w:ilvl w:val="0"/>
                <w:numId w:val="10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Decreased proliferation rates</w:t>
            </w:r>
          </w:p>
          <w:p w:rsidR="00EB27C7" w:rsidRPr="00EB27C7" w:rsidRDefault="00EB27C7" w:rsidP="00B86633">
            <w:pPr>
              <w:numPr>
                <w:ilvl w:val="0"/>
                <w:numId w:val="10"/>
              </w:numPr>
              <w:contextualSpacing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Increased dependency on DNL.</w:t>
            </w:r>
          </w:p>
        </w:tc>
        <w:tc>
          <w:tcPr>
            <w:tcW w:w="2250" w:type="dxa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</w:p>
        </w:tc>
        <w:tc>
          <w:tcPr>
            <w:tcW w:w="1800" w:type="dxa"/>
          </w:tcPr>
          <w:p w:rsidR="00EB27C7" w:rsidRPr="00EB27C7" w:rsidRDefault="00EB27C7" w:rsidP="00B86633">
            <w:pPr>
              <w:numPr>
                <w:ilvl w:val="0"/>
                <w:numId w:val="10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>┤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ACLY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induced apoptosis. </w:t>
            </w:r>
          </w:p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</w:p>
        </w:tc>
        <w:tc>
          <w:tcPr>
            <w:tcW w:w="1620" w:type="dxa"/>
          </w:tcPr>
          <w:p w:rsidR="00EB27C7" w:rsidRPr="00EB27C7" w:rsidRDefault="00EB27C7" w:rsidP="00021F4F">
            <w:pPr>
              <w:ind w:left="360"/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22" w:tooltip="Zaidi, 2012 #7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/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&lt;EndNote&gt;&lt;Cite&gt;&lt;Author&gt;Zaidi&lt;/Author&gt;&lt;Year&gt;2012&lt;/Year&gt;&lt;RecNum&gt;7&lt;/RecNum&gt;&lt;DisplayText&gt;&lt;style face="superscript"&gt;22&lt;/style&gt;&lt;/DisplayText&gt;&lt;record&gt;&lt;rec-number&gt;7&lt;/rec-number&gt;&lt;foreign-keys&gt;&lt;key app="EN" db-id="twd9swrdsrsf05ezxthp2wvr5pte09x0z0a0" timestamp="1528791014"&gt;7&lt;/key&gt;&lt;/foreign-keys&gt;&lt;ref-type name="Journal Article"&gt;17&lt;/ref-type&gt;&lt;contributors&gt;&lt;authors&gt;&lt;author&gt;Zaidi, Nousheen&lt;/author&gt;&lt;author&gt;Royaux, Ines&lt;/author&gt;&lt;author&gt;Swinnen, Johannes V&lt;/author&gt;&lt;author&gt;Smans, Karine&lt;/author&gt;&lt;/authors&gt;&lt;/contributors&gt;&lt;titles&gt;&lt;title&gt;ATP citrate lyase knockdown induces growth arrest and apoptosis through different cell-and environment-dependent mechanisms&lt;/title&gt;&lt;secondary-title&gt;Molecular cancer therapeutics&lt;/secondary-title&gt;&lt;/titles&gt;&lt;periodical&gt;&lt;full-title&gt;Molecular cancer therapeutics&lt;/full-title&gt;&lt;/periodical&gt;&lt;pages&gt;1925-1935&lt;/pages&gt;&lt;volume&gt;11&lt;/volume&gt;&lt;number&gt;9&lt;/number&gt;&lt;dates&gt;&lt;year&gt;2012&lt;/year&gt;&lt;/dates&gt;&lt;isbn&gt;1535-7163&lt;/isbn&gt;&lt;urls&gt;&lt;/urls&gt;&lt;/record&gt;&lt;/Cite&gt;&lt;/EndNote&gt;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22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EB27C7" w:rsidP="00CB0297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7</w:t>
            </w:r>
            <w:r w:rsidR="007D1E38">
              <w:rPr>
                <w:rFonts w:asciiTheme="majorHAnsi" w:hAnsiTheme="majorHAnsi" w:cs="Arial"/>
                <w:noProof/>
                <w:sz w:val="12"/>
                <w:szCs w:val="12"/>
              </w:rPr>
              <w:t>3</w:t>
            </w:r>
          </w:p>
        </w:tc>
      </w:tr>
      <w:tr w:rsidR="00EB27C7" w:rsidRPr="00EB27C7" w:rsidTr="00EB27C7">
        <w:tblPrEx>
          <w:tblCellMar>
            <w:left w:w="108" w:type="dxa"/>
            <w:right w:w="108" w:type="dxa"/>
          </w:tblCellMar>
        </w:tblPrEx>
        <w:trPr>
          <w:trHeight w:val="638"/>
        </w:trPr>
        <w:tc>
          <w:tcPr>
            <w:tcW w:w="63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LL</w:t>
            </w:r>
          </w:p>
        </w:tc>
        <w:tc>
          <w:tcPr>
            <w:tcW w:w="153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Serum Concentration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1% LPDS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72 hours</w:t>
            </w:r>
          </w:p>
        </w:tc>
        <w:tc>
          <w:tcPr>
            <w:tcW w:w="8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Breast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Prostate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 xml:space="preserve"> </w:t>
            </w:r>
          </w:p>
        </w:tc>
        <w:tc>
          <w:tcPr>
            <w:tcW w:w="117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BT474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DU145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26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ACSS2 </w:t>
            </w:r>
          </w:p>
        </w:tc>
        <w:tc>
          <w:tcPr>
            <w:tcW w:w="2250" w:type="dxa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</w:p>
        </w:tc>
        <w:tc>
          <w:tcPr>
            <w:tcW w:w="1800" w:type="dxa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</w:p>
        </w:tc>
        <w:tc>
          <w:tcPr>
            <w:tcW w:w="1620" w:type="dxa"/>
          </w:tcPr>
          <w:p w:rsidR="00EB27C7" w:rsidRPr="00EB27C7" w:rsidRDefault="00EB27C7" w:rsidP="002F3101">
            <w:p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Clinical tissue samples</w:t>
            </w:r>
          </w:p>
          <w:p w:rsidR="00EB27C7" w:rsidRPr="00EB27C7" w:rsidRDefault="00EB27C7" w:rsidP="002F3101">
            <w:pPr>
              <w:rPr>
                <w:rFonts w:asciiTheme="majorHAnsi" w:hAnsiTheme="majorHAnsi" w:cs="Arial"/>
                <w:sz w:val="12"/>
                <w:szCs w:val="12"/>
              </w:rPr>
            </w:pPr>
          </w:p>
          <w:p w:rsidR="00EB27C7" w:rsidRPr="00EB27C7" w:rsidRDefault="00EB27C7" w:rsidP="00845E69">
            <w:pPr>
              <w:numPr>
                <w:ilvl w:val="0"/>
                <w:numId w:val="41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ACSS2 expression in IDCs and ILCs tissues.</w:t>
            </w:r>
          </w:p>
          <w:p w:rsidR="00EB27C7" w:rsidRPr="00EB27C7" w:rsidRDefault="00EB27C7" w:rsidP="00845E69">
            <w:pPr>
              <w:numPr>
                <w:ilvl w:val="0"/>
                <w:numId w:val="27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ACCS2 expression correlated with disease progression/ cancer stage in breast cancer patients.</w:t>
            </w:r>
          </w:p>
          <w:p w:rsidR="00EB27C7" w:rsidRPr="00EB27C7" w:rsidRDefault="00EB27C7" w:rsidP="00845E69">
            <w:pPr>
              <w:numPr>
                <w:ilvl w:val="0"/>
                <w:numId w:val="41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ACSS2 expression in metastatic prostrate tumors as compared to primary tumors.</w:t>
            </w:r>
          </w:p>
          <w:p w:rsidR="00EB27C7" w:rsidRPr="00EB27C7" w:rsidRDefault="00EB27C7" w:rsidP="00845E69">
            <w:pPr>
              <w:numPr>
                <w:ilvl w:val="0"/>
                <w:numId w:val="41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ACSS2 expression in tumors as compared to normal adjacent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lastRenderedPageBreak/>
              <w:t>tissues.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18" w:tooltip="Schug, 2015 #2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/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&lt;EndNote&gt;&lt;Cite&gt;&lt;Author&gt;Schug&lt;/Author&gt;&lt;Year&gt;2015&lt;/Year&gt;&lt;RecNum&gt;2&lt;/RecNum&gt;&lt;DisplayText&gt;&lt;style face="superscript"&gt;18&lt;/style&gt;&lt;/DisplayText&gt;&lt;record&gt;&lt;rec-number&gt;2&lt;/rec-number&gt;&lt;foreign-keys&gt;&lt;key app="EN" db-id="9ffvet20ldff21e5rfsvfre0w2wv0adprfsf" timestamp="1515139646"&gt;2&lt;/key&gt;&lt;/foreign-keys&gt;&lt;ref-type name="Journal Article"&gt;17&lt;/ref-type&gt;&lt;contributors&gt;&lt;authors&gt;&lt;author&gt;Schug, Zachary T&lt;/author&gt;&lt;author&gt;Peck, Barrie&lt;/author&gt;&lt;author&gt;Jones, Dylan T&lt;/author&gt;&lt;author&gt;Zhang, Qifeng&lt;/author&gt;&lt;author&gt;Grosskurth, Shaun&lt;/author&gt;&lt;author&gt;Alam, Israt S&lt;/author&gt;&lt;author&gt;Goodwin, Louise M&lt;/author&gt;&lt;author&gt;Smethurst, Elizabeth&lt;/author&gt;&lt;author&gt;Mason, Susan&lt;/author&gt;&lt;author&gt;Blyth, Karen&lt;/author&gt;&lt;/authors&gt;&lt;/contributors&gt;&lt;titles&gt;&lt;title&gt;Acetyl-CoA synthetase 2 promotes acetate utilization and maintains cancer cell growth under metabolic stress&lt;/title&gt;&lt;secondary-title&gt;Cancer cell&lt;/secondary-title&gt;&lt;/titles&gt;&lt;periodical&gt;&lt;full-title&gt;Cancer cell&lt;/full-title&gt;&lt;/periodical&gt;&lt;pages&gt;57-71&lt;/pages&gt;&lt;volume&gt;27&lt;/volume&gt;&lt;number&gt;1&lt;/number&gt;&lt;dates&gt;&lt;year&gt;2015&lt;/year&gt;&lt;/dates&gt;&lt;isbn&gt;1535-6108&lt;/isbn&gt;&lt;urls&gt;&lt;/urls&gt;&lt;/record&gt;&lt;/Cite&gt;&lt;/EndNote&gt;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18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EB27C7" w:rsidP="00931CD4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noProof/>
                <w:sz w:val="12"/>
                <w:szCs w:val="12"/>
              </w:rPr>
              <w:t>12</w:t>
            </w:r>
          </w:p>
        </w:tc>
      </w:tr>
      <w:tr w:rsidR="00EB27C7" w:rsidRPr="00EB27C7" w:rsidTr="00EB27C7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3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lastRenderedPageBreak/>
              <w:t>LL</w:t>
            </w:r>
          </w:p>
        </w:tc>
        <w:tc>
          <w:tcPr>
            <w:tcW w:w="153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Serum Concentration</w:t>
            </w:r>
          </w:p>
          <w:p w:rsidR="00EB27C7" w:rsidRPr="00EB27C7" w:rsidRDefault="00EB27C7" w:rsidP="00B86633">
            <w:pPr>
              <w:spacing w:line="360" w:lineRule="auto"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2% CS-FBS</w:t>
            </w:r>
          </w:p>
          <w:p w:rsidR="00EB27C7" w:rsidRPr="00EB27C7" w:rsidRDefault="00EB27C7" w:rsidP="00B86633">
            <w:pPr>
              <w:spacing w:line="360" w:lineRule="auto"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8 hours</w:t>
            </w:r>
          </w:p>
        </w:tc>
        <w:tc>
          <w:tcPr>
            <w:tcW w:w="8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Pharynx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Lung</w:t>
            </w:r>
          </w:p>
        </w:tc>
        <w:tc>
          <w:tcPr>
            <w:tcW w:w="117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FADU</w:t>
            </w:r>
          </w:p>
          <w:p w:rsidR="00EB27C7" w:rsidRPr="00EB27C7" w:rsidRDefault="00EB27C7" w:rsidP="00B86633">
            <w:pPr>
              <w:spacing w:line="360" w:lineRule="auto"/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H1299</w:t>
            </w:r>
          </w:p>
        </w:tc>
        <w:tc>
          <w:tcPr>
            <w:tcW w:w="26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SCD-1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</w:p>
        </w:tc>
        <w:tc>
          <w:tcPr>
            <w:tcW w:w="2250" w:type="dxa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</w:p>
        </w:tc>
        <w:tc>
          <w:tcPr>
            <w:tcW w:w="1800" w:type="dxa"/>
          </w:tcPr>
          <w:p w:rsidR="00EB27C7" w:rsidRPr="00EB27C7" w:rsidRDefault="00EB27C7" w:rsidP="00B86633">
            <w:pPr>
              <w:numPr>
                <w:ilvl w:val="0"/>
                <w:numId w:val="10"/>
              </w:numPr>
              <w:spacing w:line="360" w:lineRule="auto"/>
              <w:contextualSpacing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Cells were more sensitive to inhibition of SCD-1 by A939572.</w:t>
            </w:r>
          </w:p>
        </w:tc>
        <w:tc>
          <w:tcPr>
            <w:tcW w:w="1620" w:type="dxa"/>
          </w:tcPr>
          <w:p w:rsidR="00EB27C7" w:rsidRPr="00EB27C7" w:rsidRDefault="00EB27C7" w:rsidP="00C87D9A">
            <w:p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Mouse Xenograft model</w:t>
            </w:r>
          </w:p>
          <w:p w:rsidR="00EB27C7" w:rsidRPr="00EB27C7" w:rsidRDefault="00EB27C7" w:rsidP="00C87D9A">
            <w:pPr>
              <w:numPr>
                <w:ilvl w:val="0"/>
                <w:numId w:val="34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╣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SCD-1(A939572) inhibits the tumor growth.</w:t>
            </w: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20" w:tooltip="Roongta, 2011 #4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/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&lt;EndNote&gt;&lt;Cite&gt;&lt;Author&gt;Roongta&lt;/Author&gt;&lt;Year&gt;2011&lt;/Year&gt;&lt;RecNum&gt;4&lt;/RecNum&gt;&lt;DisplayText&gt;&lt;style face="superscript"&gt;20&lt;/style&gt;&lt;/DisplayText&gt;&lt;record&gt;&lt;rec-number&gt;4&lt;/rec-number&gt;&lt;foreign-keys&gt;&lt;key app="EN" db-id="9ffvet20ldff21e5rfsvfre0w2wv0adprfsf" timestamp="1516624360"&gt;4&lt;/key&gt;&lt;/foreign-keys&gt;&lt;ref-type name="Journal Article"&gt;17&lt;/ref-type&gt;&lt;contributors&gt;&lt;authors&gt;&lt;author&gt;Roongta, Urvashi V&lt;/author&gt;&lt;author&gt;Pabalan, Jonathan G&lt;/author&gt;&lt;author&gt;Wang, Xinyu&lt;/author&gt;&lt;author&gt;Ryseck, Rolf-Peter&lt;/author&gt;&lt;author&gt;Fargnoli, Joseph&lt;/author&gt;&lt;author&gt;Henley, Benjamin J&lt;/author&gt;&lt;author&gt;Yang, Wen-Pin&lt;/author&gt;&lt;author&gt;Zhu, Jun&lt;/author&gt;&lt;author&gt;Madireddi, Malavi T&lt;/author&gt;&lt;author&gt;Lawrence, R Michael&lt;/author&gt;&lt;/authors&gt;&lt;/contributors&gt;&lt;titles&gt;&lt;title&gt;Cancer cell dependence on unsaturated fatty acids implicates stearoyl-CoA desaturase as a target for cancer therapy&lt;/title&gt;&lt;secondary-title&gt;Molecular Cancer Research&lt;/secondary-title&gt;&lt;/titles&gt;&lt;periodical&gt;&lt;full-title&gt;Molecular Cancer Research&lt;/full-title&gt;&lt;/periodical&gt;&lt;pages&gt;1551-1561&lt;/pages&gt;&lt;volume&gt;9&lt;/volume&gt;&lt;number&gt;11&lt;/number&gt;&lt;dates&gt;&lt;year&gt;2011&lt;/year&gt;&lt;/dates&gt;&lt;isbn&gt;1541-7786&lt;/isbn&gt;&lt;urls&gt;&lt;/urls&gt;&lt;/record&gt;&lt;/Cite&gt;&lt;/EndNote&gt;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20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7D1E38" w:rsidP="00931CD4">
            <w:pPr>
              <w:rPr>
                <w:rFonts w:asciiTheme="majorHAnsi" w:hAnsiTheme="majorHAnsi" w:cs="Arial"/>
                <w:sz w:val="12"/>
                <w:szCs w:val="12"/>
              </w:rPr>
            </w:pPr>
            <w:r>
              <w:rPr>
                <w:rFonts w:asciiTheme="majorHAnsi" w:hAnsiTheme="majorHAnsi" w:cs="Arial"/>
                <w:sz w:val="12"/>
                <w:szCs w:val="12"/>
              </w:rPr>
              <w:t>50</w:t>
            </w:r>
          </w:p>
        </w:tc>
      </w:tr>
      <w:tr w:rsidR="00EB27C7" w:rsidRPr="00EB27C7" w:rsidTr="00EB27C7">
        <w:tblPrEx>
          <w:tblCellMar>
            <w:left w:w="108" w:type="dxa"/>
            <w:right w:w="108" w:type="dxa"/>
          </w:tblCellMar>
        </w:tblPrEx>
        <w:trPr>
          <w:trHeight w:val="1066"/>
        </w:trPr>
        <w:tc>
          <w:tcPr>
            <w:tcW w:w="63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LL</w:t>
            </w:r>
          </w:p>
        </w:tc>
        <w:tc>
          <w:tcPr>
            <w:tcW w:w="153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Serum Concentration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10% lipid-reduced serum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72 hours</w:t>
            </w:r>
          </w:p>
        </w:tc>
        <w:tc>
          <w:tcPr>
            <w:tcW w:w="8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Prostate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Lung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Liver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br/>
              <w:t>Renal</w:t>
            </w:r>
          </w:p>
        </w:tc>
        <w:tc>
          <w:tcPr>
            <w:tcW w:w="117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PC3M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HOP62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HepG2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T24 </w:t>
            </w:r>
          </w:p>
        </w:tc>
        <w:tc>
          <w:tcPr>
            <w:tcW w:w="2610" w:type="dxa"/>
          </w:tcPr>
          <w:p w:rsidR="00EB27C7" w:rsidRPr="00EB27C7" w:rsidRDefault="00EB27C7" w:rsidP="00B86633">
            <w:pPr>
              <w:numPr>
                <w:ilvl w:val="0"/>
                <w:numId w:val="4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ACLY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</w:p>
          <w:p w:rsidR="00EB27C7" w:rsidRPr="00EB27C7" w:rsidRDefault="00EB27C7" w:rsidP="00B86633">
            <w:pPr>
              <w:numPr>
                <w:ilvl w:val="0"/>
                <w:numId w:val="4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FASN </w:t>
            </w:r>
          </w:p>
          <w:p w:rsidR="00EB27C7" w:rsidRPr="00EB27C7" w:rsidRDefault="00EB27C7" w:rsidP="00B86633">
            <w:pPr>
              <w:numPr>
                <w:ilvl w:val="0"/>
                <w:numId w:val="4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ACSS2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</w:p>
          <w:p w:rsidR="00EB27C7" w:rsidRPr="00EB27C7" w:rsidRDefault="00EB27C7" w:rsidP="00B86633">
            <w:pPr>
              <w:numPr>
                <w:ilvl w:val="0"/>
                <w:numId w:val="13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HMGCR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</w:p>
          <w:p w:rsidR="00EB27C7" w:rsidRPr="00EB27C7" w:rsidRDefault="00EB27C7" w:rsidP="00B86633">
            <w:pPr>
              <w:numPr>
                <w:ilvl w:val="0"/>
                <w:numId w:val="4"/>
              </w:numPr>
              <w:contextualSpacing/>
              <w:rPr>
                <w:rFonts w:asciiTheme="majorHAnsi" w:hAnsiTheme="majorHAnsi" w:cs="Arial"/>
                <w:strike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Only the cell lines that significantly elevated lipogenic activity maintained their proliferation rates.</w:t>
            </w:r>
          </w:p>
        </w:tc>
        <w:tc>
          <w:tcPr>
            <w:tcW w:w="225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1800" w:type="dxa"/>
          </w:tcPr>
          <w:p w:rsidR="00EB27C7" w:rsidRPr="00EB27C7" w:rsidRDefault="00EB27C7" w:rsidP="00B86633">
            <w:pPr>
              <w:numPr>
                <w:ilvl w:val="0"/>
                <w:numId w:val="4"/>
              </w:numPr>
              <w:spacing w:line="360" w:lineRule="auto"/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Sensitivity to Soraphen A and Simvastatin.</w:t>
            </w:r>
          </w:p>
          <w:p w:rsidR="00EB27C7" w:rsidRPr="00EB27C7" w:rsidRDefault="00EB27C7" w:rsidP="00B86633">
            <w:pPr>
              <w:spacing w:line="360" w:lineRule="auto"/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</w:p>
        </w:tc>
        <w:tc>
          <w:tcPr>
            <w:tcW w:w="1620" w:type="dxa"/>
          </w:tcPr>
          <w:p w:rsidR="00EB27C7" w:rsidRPr="00EB27C7" w:rsidRDefault="00EB27C7" w:rsidP="0028070C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3D cell culture</w:t>
            </w:r>
          </w:p>
          <w:p w:rsidR="00EB27C7" w:rsidRPr="00EB27C7" w:rsidRDefault="00EB27C7" w:rsidP="0028070C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Growth of tumor spheroids.</w:t>
            </w: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23" w:tooltip="Daniels, 2014 #8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>
                  <w:fldData xml:space="preserve">PEVuZE5vdGU+PENpdGU+PEF1dGhvcj5EYW5pZWxzPC9BdXRob3I+PFllYXI+MjAxNDwvWWVhcj48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</w:fldData>
                </w:fldChar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>
                  <w:fldData xml:space="preserve">PEVuZE5vdGU+PENpdGU+PEF1dGhvcj5EYW5pZWxzPC9BdXRob3I+PFllYXI+MjAxNDwvWWVhcj48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</w:fldData>
                </w:fldChar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EN.CITE.DATA 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23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EB27C7" w:rsidP="00931CD4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</w:tr>
      <w:tr w:rsidR="00EB27C7" w:rsidRPr="00EB27C7" w:rsidTr="00EB27C7">
        <w:tblPrEx>
          <w:tblCellMar>
            <w:left w:w="108" w:type="dxa"/>
            <w:right w:w="108" w:type="dxa"/>
          </w:tblCellMar>
        </w:tblPrEx>
        <w:trPr>
          <w:trHeight w:val="692"/>
        </w:trPr>
        <w:tc>
          <w:tcPr>
            <w:tcW w:w="63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LL</w:t>
            </w:r>
          </w:p>
        </w:tc>
        <w:tc>
          <w:tcPr>
            <w:tcW w:w="153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Serum Concentration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1% LPDS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48 hours</w:t>
            </w:r>
          </w:p>
        </w:tc>
        <w:tc>
          <w:tcPr>
            <w:tcW w:w="8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Brain</w:t>
            </w:r>
          </w:p>
        </w:tc>
        <w:tc>
          <w:tcPr>
            <w:tcW w:w="117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U87</w:t>
            </w:r>
          </w:p>
        </w:tc>
        <w:tc>
          <w:tcPr>
            <w:tcW w:w="26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</w:pPr>
          </w:p>
        </w:tc>
        <w:tc>
          <w:tcPr>
            <w:tcW w:w="2250" w:type="dxa"/>
          </w:tcPr>
          <w:p w:rsidR="00EB27C7" w:rsidRPr="00EB27C7" w:rsidRDefault="00EB27C7" w:rsidP="00B86633">
            <w:pPr>
              <w:numPr>
                <w:ilvl w:val="0"/>
                <w:numId w:val="15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color w:val="FF0000"/>
                <w:sz w:val="12"/>
                <w:szCs w:val="12"/>
              </w:rPr>
              <w:t>×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LD levels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1800" w:type="dxa"/>
          </w:tcPr>
          <w:p w:rsidR="00EB27C7" w:rsidRPr="00EB27C7" w:rsidRDefault="00EB27C7" w:rsidP="00B86633">
            <w:pPr>
              <w:numPr>
                <w:ilvl w:val="0"/>
                <w:numId w:val="15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="Arial" w:hAnsi="Arial" w:cs="Arial"/>
                <w:b/>
                <w:color w:val="FF0000"/>
                <w:sz w:val="12"/>
                <w:szCs w:val="12"/>
              </w:rPr>
              <w:t>╣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HMGCR (by</w:t>
            </w: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Fatostatin) results in </w:t>
            </w: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LD accumulation.</w:t>
            </w:r>
          </w:p>
          <w:p w:rsidR="00EB27C7" w:rsidRPr="00EB27C7" w:rsidRDefault="00EB27C7" w:rsidP="00B86633">
            <w:pPr>
              <w:spacing w:line="360" w:lineRule="auto"/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</w:pPr>
          </w:p>
        </w:tc>
        <w:tc>
          <w:tcPr>
            <w:tcW w:w="162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7" w:tooltip="Bensaad, 2014 #8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/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&lt;EndNote&gt;&lt;Cite&gt;&lt;Author&gt;Bensaad&lt;/Author&gt;&lt;Year&gt;2014&lt;/Year&gt;&lt;RecNum&gt;8&lt;/RecNum&gt;&lt;DisplayText&gt;&lt;style face="superscript"&gt;7&lt;/style&gt;&lt;/DisplayText&gt;&lt;record&gt;&lt;rec-number&gt;8&lt;/rec-number&gt;&lt;foreign-keys&gt;&lt;key app="EN" db-id="9ffvet20ldff21e5rfsvfre0w2wv0adprfsf" timestamp="1516736697"&gt;8&lt;/key&gt;&lt;/foreign-keys&gt;&lt;ref-type name="Journal Article"&gt;17&lt;/ref-type&gt;&lt;contributors&gt;&lt;authors&gt;&lt;author&gt;Bensaad, Karim&lt;/author&gt;&lt;author&gt;Favaro, Elena&lt;/author&gt;&lt;author&gt;Lewis, Caroline A&lt;/author&gt;&lt;author&gt;Peck, Barrie&lt;/author&gt;&lt;author&gt;Lord, Simon&lt;/author&gt;&lt;author&gt;Collins, Jennifer M&lt;/author&gt;&lt;author&gt;Pinnick, Katherine E&lt;/author&gt;&lt;author&gt;Wigfield, Simon&lt;/author&gt;&lt;author&gt;Buffa, Francesca M&lt;/author&gt;&lt;author&gt;Li, Ji-Liang&lt;/author&gt;&lt;/authors&gt;&lt;/contributors&gt;&lt;titles&gt;&lt;title&gt;Fatty acid uptake and lipid storage induced by HIF-1α contribute to cell growth and survival after hypoxia-reoxygenation&lt;/title&gt;&lt;secondary-title&gt;Cell reports&lt;/secondary-title&gt;&lt;/titles&gt;&lt;periodical&gt;&lt;full-title&gt;Cell reports&lt;/full-title&gt;&lt;/periodical&gt;&lt;pages&gt;349-365&lt;/pages&gt;&lt;volume&gt;9&lt;/volume&gt;&lt;number&gt;1&lt;/number&gt;&lt;dates&gt;&lt;year&gt;2014&lt;/year&gt;&lt;/dates&gt;&lt;isbn&gt;2211-1247&lt;/isbn&gt;&lt;urls&gt;&lt;/urls&gt;&lt;/record&gt;&lt;/Cite&gt;&lt;/EndNote&gt;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7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EB27C7" w:rsidP="00931CD4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noProof/>
                <w:sz w:val="12"/>
                <w:szCs w:val="12"/>
              </w:rPr>
              <w:t>10</w:t>
            </w:r>
          </w:p>
        </w:tc>
      </w:tr>
      <w:tr w:rsidR="00EB27C7" w:rsidRPr="00EB27C7" w:rsidTr="00EB27C7">
        <w:tblPrEx>
          <w:tblCellMar>
            <w:left w:w="108" w:type="dxa"/>
            <w:right w:w="108" w:type="dxa"/>
          </w:tblCellMar>
        </w:tblPrEx>
        <w:trPr>
          <w:trHeight w:val="602"/>
        </w:trPr>
        <w:tc>
          <w:tcPr>
            <w:tcW w:w="63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LL</w:t>
            </w:r>
          </w:p>
        </w:tc>
        <w:tc>
          <w:tcPr>
            <w:tcW w:w="153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Serum Concentration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10% LPDS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24 hours</w:t>
            </w:r>
          </w:p>
        </w:tc>
        <w:tc>
          <w:tcPr>
            <w:tcW w:w="8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Hematopoietic </w:t>
            </w:r>
          </w:p>
        </w:tc>
        <w:tc>
          <w:tcPr>
            <w:tcW w:w="117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CCRF-CEM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KG-1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MOLT-3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THP-1</w:t>
            </w:r>
          </w:p>
        </w:tc>
        <w:tc>
          <w:tcPr>
            <w:tcW w:w="26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</w:pPr>
          </w:p>
        </w:tc>
        <w:tc>
          <w:tcPr>
            <w:tcW w:w="2250" w:type="dxa"/>
          </w:tcPr>
          <w:p w:rsidR="00EB27C7" w:rsidRPr="00EB27C7" w:rsidRDefault="00EB27C7" w:rsidP="00B86633">
            <w:pPr>
              <w:numPr>
                <w:ilvl w:val="0"/>
                <w:numId w:val="15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↔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Cholesterol levels</w:t>
            </w:r>
          </w:p>
        </w:tc>
        <w:tc>
          <w:tcPr>
            <w:tcW w:w="1800" w:type="dxa"/>
          </w:tcPr>
          <w:p w:rsidR="00EB27C7" w:rsidRPr="00EB27C7" w:rsidRDefault="00EB27C7" w:rsidP="00B86633">
            <w:pPr>
              <w:ind w:left="360"/>
              <w:contextualSpacing/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</w:pPr>
          </w:p>
        </w:tc>
        <w:tc>
          <w:tcPr>
            <w:tcW w:w="162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24" w:tooltip="Usman, 2016 #9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>
                  <w:fldData xml:space="preserve">PEVuZE5vdGU+PENpdGU+PEF1dGhvcj5Vc21hbjwvQXV0aG9yPjxZZWFyPjIwMTY8L1llYXI+PFJl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</w:fldData>
                </w:fldChar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>
                  <w:fldData xml:space="preserve">PEVuZE5vdGU+PENpdGU+PEF1dGhvcj5Vc21hbjwvQXV0aG9yPjxZZWFyPjIwMTY8L1llYXI+PFJl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</w:fldData>
                </w:fldChar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EN.CITE.DATA 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24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EB27C7" w:rsidP="00931CD4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7</w:t>
            </w:r>
            <w:r w:rsidR="007D1E38">
              <w:rPr>
                <w:rFonts w:asciiTheme="majorHAnsi" w:hAnsiTheme="majorHAnsi" w:cs="Arial"/>
                <w:noProof/>
                <w:sz w:val="12"/>
                <w:szCs w:val="12"/>
              </w:rPr>
              <w:t>4</w:t>
            </w:r>
          </w:p>
        </w:tc>
      </w:tr>
      <w:tr w:rsidR="00EB27C7" w:rsidRPr="00EB27C7" w:rsidTr="00EB27C7">
        <w:tblPrEx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63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LL</w:t>
            </w:r>
          </w:p>
        </w:tc>
        <w:tc>
          <w:tcPr>
            <w:tcW w:w="153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Serum Concentration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10% LPDS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24 hours</w:t>
            </w:r>
          </w:p>
        </w:tc>
        <w:tc>
          <w:tcPr>
            <w:tcW w:w="8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Hematopoietic</w:t>
            </w:r>
          </w:p>
        </w:tc>
        <w:tc>
          <w:tcPr>
            <w:tcW w:w="117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THP-1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PBMCs</w:t>
            </w:r>
          </w:p>
        </w:tc>
        <w:tc>
          <w:tcPr>
            <w:tcW w:w="26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</w:pPr>
          </w:p>
        </w:tc>
        <w:tc>
          <w:tcPr>
            <w:tcW w:w="2250" w:type="dxa"/>
          </w:tcPr>
          <w:p w:rsidR="00EB27C7" w:rsidRPr="00EB27C7" w:rsidRDefault="00EB27C7" w:rsidP="00B86633">
            <w:pPr>
              <w:numPr>
                <w:ilvl w:val="0"/>
                <w:numId w:val="15"/>
              </w:numPr>
              <w:contextualSpacing/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↔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Cholesterol levels</w:t>
            </w:r>
          </w:p>
          <w:p w:rsidR="00EB27C7" w:rsidRPr="00EB27C7" w:rsidRDefault="00EB27C7" w:rsidP="00B86633">
            <w:pPr>
              <w:numPr>
                <w:ilvl w:val="0"/>
                <w:numId w:val="15"/>
              </w:numPr>
              <w:contextualSpacing/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TG levels</w:t>
            </w:r>
          </w:p>
        </w:tc>
        <w:tc>
          <w:tcPr>
            <w:tcW w:w="1800" w:type="dxa"/>
          </w:tcPr>
          <w:p w:rsidR="00EB27C7" w:rsidRPr="00EB27C7" w:rsidRDefault="00EB27C7" w:rsidP="00B86633">
            <w:pPr>
              <w:ind w:left="360"/>
              <w:contextualSpacing/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</w:pPr>
          </w:p>
        </w:tc>
        <w:tc>
          <w:tcPr>
            <w:tcW w:w="162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25" w:tooltip="Ameer, 2017 #10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/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&lt;EndNote&gt;&lt;Cite&gt;&lt;Author&gt;Ameer&lt;/Author&gt;&lt;Year&gt;2017&lt;/Year&gt;&lt;RecNum&gt;10&lt;/RecNum&gt;&lt;DisplayText&gt;&lt;style face="superscript"&gt;25&lt;/style&gt;&lt;/DisplayText&gt;&lt;record&gt;&lt;rec-number&gt;10&lt;/rec-number&gt;&lt;foreign-keys&gt;&lt;key app="EN" db-id="twd9swrdsrsf05ezxthp2wvr5pte09x0z0a0" timestamp="1528791770"&gt;10&lt;/key&gt;&lt;/foreign-keys&gt;&lt;ref-type name="Journal Article"&gt;17&lt;/ref-type&gt;&lt;contributors&gt;&lt;authors&gt;&lt;author&gt;Ameer, F.&lt;/author&gt;&lt;author&gt;Munir, R.&lt;/author&gt;&lt;author&gt;Usman, H.&lt;/author&gt;&lt;author&gt;Rashid, R.&lt;/author&gt;&lt;author&gt;Shahjahan, M.&lt;/author&gt;&lt;author&gt;Hasnain, S.&lt;/author&gt;&lt;author&gt;Zaidi, N.&lt;/author&gt;&lt;/authors&gt;&lt;/contributors&gt;&lt;auth-address&gt;Microbiology and Molecular Genetics, University of the Punjab, Lahore, 54590, Pakistan.&amp;#xD;Microbiology and Molecular Genetics, University of the Punjab, Lahore, 54590, Pakistan. Electronic address: nzzaidi@yahoo.com.&lt;/auth-address&gt;&lt;titles&gt;&lt;title&gt;Lipid-load in peripheral blood mononuclear cells: Impact of food-consumption, dietary-macronutrients, extracellular lipid availability and demographic factors&lt;/title&gt;&lt;secondary-title&gt;Biochimie&lt;/secondary-title&gt;&lt;alt-title&gt;Biochimie&lt;/alt-title&gt;&lt;/titles&gt;&lt;periodical&gt;&lt;full-title&gt;Biochimie&lt;/full-title&gt;&lt;abbr-1&gt;Biochimie&lt;/abbr-1&gt;&lt;/periodical&gt;&lt;alt-periodical&gt;&lt;full-title&gt;Biochimie&lt;/full-title&gt;&lt;abbr-1&gt;Biochimie&lt;/abbr-1&gt;&lt;/alt-periodical&gt;&lt;pages&gt;104-110&lt;/pages&gt;&lt;volume&gt;135&lt;/volume&gt;&lt;keywords&gt;&lt;keyword&gt;Cells, Cultured&lt;/keyword&gt;&lt;keyword&gt;Cholesterol/metabolism&lt;/keyword&gt;&lt;keyword&gt;Dietary Carbohydrates/metabolism&lt;/keyword&gt;&lt;keyword&gt;Dietary Fats/metabolism&lt;/keyword&gt;&lt;keyword&gt;Humans&lt;/keyword&gt;&lt;keyword&gt;Leukocytes, Mononuclear/*metabolism&lt;/keyword&gt;&lt;keyword&gt;Lipids&lt;/keyword&gt;&lt;keyword&gt;Triglycerides/metabolism&lt;/keyword&gt;&lt;/keywords&gt;&lt;dates&gt;&lt;year&gt;2017&lt;/year&gt;&lt;pub-dates&gt;&lt;date&gt;Apr&lt;/date&gt;&lt;/pub-dates&gt;&lt;/dates&gt;&lt;isbn&gt;1638-6183 (Electronic)&amp;#xD;0300-9084 (Linking)&lt;/isbn&gt;&lt;accession-num&gt;28153695&lt;/accession-num&gt;&lt;urls&gt;&lt;related-urls&gt;&lt;url&gt;http://www.ncbi.nlm.nih.gov/pubmed/28153695&lt;/url&gt;&lt;/related-urls&gt;&lt;/urls&gt;&lt;electronic-resource-num&gt;10.1016/j.biochi.2017.01.015&lt;/electronic-resource-num&gt;&lt;/record&gt;&lt;/Cite&gt;&lt;/EndNote&gt;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25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EB27C7" w:rsidP="00CB0297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7</w:t>
            </w:r>
            <w:r w:rsidR="007D1E38">
              <w:rPr>
                <w:rFonts w:asciiTheme="majorHAnsi" w:hAnsiTheme="majorHAnsi" w:cs="Arial"/>
                <w:sz w:val="12"/>
                <w:szCs w:val="12"/>
              </w:rPr>
              <w:t>5</w:t>
            </w:r>
          </w:p>
        </w:tc>
      </w:tr>
      <w:tr w:rsidR="00EB27C7" w:rsidRPr="00EB27C7" w:rsidTr="00EB27C7">
        <w:tblPrEx>
          <w:tblCellMar>
            <w:left w:w="108" w:type="dxa"/>
            <w:right w:w="108" w:type="dxa"/>
          </w:tblCellMar>
        </w:tblPrEx>
        <w:trPr>
          <w:trHeight w:val="440"/>
        </w:trPr>
        <w:tc>
          <w:tcPr>
            <w:tcW w:w="63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ND+H</w:t>
            </w:r>
          </w:p>
        </w:tc>
        <w:tc>
          <w:tcPr>
            <w:tcW w:w="153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O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  <w:vertAlign w:val="subscript"/>
              </w:rPr>
              <w:t>2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 xml:space="preserve"> Concentration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Hypoxia: 0.1% O</w:t>
            </w:r>
            <w:r w:rsidRPr="00EB27C7">
              <w:rPr>
                <w:rFonts w:asciiTheme="majorHAnsi" w:hAnsiTheme="majorHAnsi" w:cs="Arial"/>
                <w:sz w:val="12"/>
                <w:szCs w:val="12"/>
                <w:vertAlign w:val="subscript"/>
              </w:rPr>
              <w:t>2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  <w:vertAlign w:val="subscript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Normoxia: 21% O</w:t>
            </w:r>
            <w:r w:rsidRPr="00EB27C7">
              <w:rPr>
                <w:rFonts w:asciiTheme="majorHAnsi" w:hAnsiTheme="majorHAnsi" w:cs="Arial"/>
                <w:sz w:val="12"/>
                <w:szCs w:val="12"/>
                <w:vertAlign w:val="subscript"/>
              </w:rPr>
              <w:t>2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 xml:space="preserve">Serum/Supplementations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SMEM media.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72 hours</w:t>
            </w:r>
          </w:p>
        </w:tc>
        <w:tc>
          <w:tcPr>
            <w:tcW w:w="8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Breast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Prostate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 xml:space="preserve"> </w:t>
            </w:r>
          </w:p>
        </w:tc>
        <w:tc>
          <w:tcPr>
            <w:tcW w:w="117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MDA-MB-468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DU145</w:t>
            </w:r>
          </w:p>
        </w:tc>
        <w:tc>
          <w:tcPr>
            <w:tcW w:w="2610" w:type="dxa"/>
          </w:tcPr>
          <w:p w:rsidR="00EB27C7" w:rsidRPr="00EB27C7" w:rsidRDefault="00EB27C7" w:rsidP="00B86633">
            <w:pPr>
              <w:numPr>
                <w:ilvl w:val="0"/>
                <w:numId w:val="19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Cancer cells primarily depend upon the </w:t>
            </w:r>
            <w:r w:rsidRPr="00EB27C7">
              <w:rPr>
                <w:rFonts w:asciiTheme="majorHAnsi" w:hAnsiTheme="majorHAnsi" w:cs="Arial"/>
                <w:i/>
                <w:sz w:val="12"/>
                <w:szCs w:val="12"/>
              </w:rPr>
              <w:t>de novo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fatty acid synthesis.</w:t>
            </w:r>
          </w:p>
          <w:p w:rsidR="00EB27C7" w:rsidRPr="00EB27C7" w:rsidRDefault="00EB27C7" w:rsidP="00B86633">
            <w:pPr>
              <w:numPr>
                <w:ilvl w:val="0"/>
                <w:numId w:val="19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Glucose utilization by TCA cycle.</w:t>
            </w:r>
          </w:p>
        </w:tc>
        <w:tc>
          <w:tcPr>
            <w:tcW w:w="2250" w:type="dxa"/>
          </w:tcPr>
          <w:p w:rsidR="00EB27C7" w:rsidRPr="00EB27C7" w:rsidRDefault="00EB27C7" w:rsidP="00B86633">
            <w:pPr>
              <w:numPr>
                <w:ilvl w:val="0"/>
                <w:numId w:val="19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PC and PE with shorter more saturated</w:t>
            </w:r>
            <w:r w:rsidRPr="00EB27C7">
              <w:rPr>
                <w:rFonts w:asciiTheme="majorHAnsi" w:hAnsiTheme="majorHAnsi" w:cs="Arial"/>
                <w:color w:val="FF0000"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FA acyl chains.</w:t>
            </w:r>
          </w:p>
          <w:p w:rsidR="00EB27C7" w:rsidRPr="00EB27C7" w:rsidRDefault="00EB27C7" w:rsidP="00B86633">
            <w:pPr>
              <w:ind w:left="360"/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1800" w:type="dxa"/>
          </w:tcPr>
          <w:p w:rsidR="00EB27C7" w:rsidRPr="00EB27C7" w:rsidRDefault="00EB27C7" w:rsidP="00B86633">
            <w:pPr>
              <w:ind w:left="360"/>
              <w:contextualSpacing/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</w:p>
        </w:tc>
        <w:tc>
          <w:tcPr>
            <w:tcW w:w="162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18" w:tooltip="Schug, 2015 #2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/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&lt;EndNote&gt;&lt;Cite&gt;&lt;Author&gt;Schug&lt;/Author&gt;&lt;Year&gt;2015&lt;/Year&gt;&lt;RecNum&gt;2&lt;/RecNum&gt;&lt;DisplayText&gt;&lt;style face="superscript"&gt;18&lt;/style&gt;&lt;/DisplayText&gt;&lt;record&gt;&lt;rec-number&gt;2&lt;/rec-number&gt;&lt;foreign-keys&gt;&lt;key app="EN" db-id="9ffvet20ldff21e5rfsvfre0w2wv0adprfsf" timestamp="1515139646"&gt;2&lt;/key&gt;&lt;/foreign-keys&gt;&lt;ref-type name="Journal Article"&gt;17&lt;/ref-type&gt;&lt;contributors&gt;&lt;authors&gt;&lt;author&gt;Schug, Zachary T&lt;/author&gt;&lt;author&gt;Peck, Barrie&lt;/author&gt;&lt;author&gt;Jones, Dylan T&lt;/author&gt;&lt;author&gt;Zhang, Qifeng&lt;/author&gt;&lt;author&gt;Grosskurth, Shaun&lt;/author&gt;&lt;author&gt;Alam, Israt S&lt;/author&gt;&lt;author&gt;Goodwin, Louise M&lt;/author&gt;&lt;author&gt;Smethurst, Elizabeth&lt;/author&gt;&lt;author&gt;Mason, Susan&lt;/author&gt;&lt;author&gt;Blyth, Karen&lt;/author&gt;&lt;/authors&gt;&lt;/contributors&gt;&lt;titles&gt;&lt;title&gt;Acetyl-CoA synthetase 2 promotes acetate utilization and maintains cancer cell growth under metabolic stress&lt;/title&gt;&lt;secondary-title&gt;Cancer cell&lt;/secondary-title&gt;&lt;/titles&gt;&lt;periodical&gt;&lt;full-title&gt;Cancer cell&lt;/full-title&gt;&lt;/periodical&gt;&lt;pages&gt;57-71&lt;/pages&gt;&lt;volume&gt;27&lt;/volume&gt;&lt;number&gt;1&lt;/number&gt;&lt;dates&gt;&lt;year&gt;2015&lt;/year&gt;&lt;/dates&gt;&lt;isbn&gt;1535-6108&lt;/isbn&gt;&lt;urls&gt;&lt;/urls&gt;&lt;/record&gt;&lt;/Cite&gt;&lt;/EndNote&gt;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18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EB27C7" w:rsidP="00931CD4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noProof/>
                <w:sz w:val="12"/>
                <w:szCs w:val="12"/>
              </w:rPr>
              <w:t>12</w:t>
            </w:r>
          </w:p>
        </w:tc>
      </w:tr>
      <w:tr w:rsidR="00EB27C7" w:rsidRPr="00EB27C7" w:rsidTr="00EB27C7">
        <w:tblPrEx>
          <w:tblCellMar>
            <w:left w:w="108" w:type="dxa"/>
            <w:right w:w="108" w:type="dxa"/>
          </w:tblCellMar>
        </w:tblPrEx>
        <w:trPr>
          <w:trHeight w:val="1034"/>
        </w:trPr>
        <w:tc>
          <w:tcPr>
            <w:tcW w:w="63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LS+H</w:t>
            </w:r>
          </w:p>
        </w:tc>
        <w:tc>
          <w:tcPr>
            <w:tcW w:w="153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O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  <w:vertAlign w:val="subscript"/>
              </w:rPr>
              <w:t>2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 xml:space="preserve"> Concentration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Hypoxia: 0.1% O</w:t>
            </w:r>
            <w:r w:rsidRPr="00EB27C7">
              <w:rPr>
                <w:rFonts w:asciiTheme="majorHAnsi" w:hAnsiTheme="majorHAnsi" w:cs="Arial"/>
                <w:sz w:val="12"/>
                <w:szCs w:val="12"/>
                <w:vertAlign w:val="subscript"/>
              </w:rPr>
              <w:t>2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  <w:vertAlign w:val="subscript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Normoxia: 21% O</w:t>
            </w:r>
            <w:r w:rsidRPr="00EB27C7">
              <w:rPr>
                <w:rFonts w:asciiTheme="majorHAnsi" w:hAnsiTheme="majorHAnsi" w:cs="Arial"/>
                <w:sz w:val="12"/>
                <w:szCs w:val="12"/>
                <w:vertAlign w:val="subscript"/>
              </w:rPr>
              <w:t>2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Serum Concentration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1% FCS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72 hours</w:t>
            </w:r>
          </w:p>
        </w:tc>
        <w:tc>
          <w:tcPr>
            <w:tcW w:w="8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Breast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Prostate</w:t>
            </w:r>
          </w:p>
        </w:tc>
        <w:tc>
          <w:tcPr>
            <w:tcW w:w="117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BT474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BT474c1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DU145</w:t>
            </w:r>
          </w:p>
        </w:tc>
        <w:tc>
          <w:tcPr>
            <w:tcW w:w="2610" w:type="dxa"/>
          </w:tcPr>
          <w:p w:rsidR="00EB27C7" w:rsidRPr="00EB27C7" w:rsidRDefault="00EB27C7" w:rsidP="00B86633">
            <w:pPr>
              <w:numPr>
                <w:ilvl w:val="0"/>
                <w:numId w:val="19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Cancer cells used acetate as chief carbon source.</w:t>
            </w:r>
          </w:p>
          <w:p w:rsidR="00EB27C7" w:rsidRPr="00EB27C7" w:rsidRDefault="00EB27C7" w:rsidP="00B86633">
            <w:pPr>
              <w:numPr>
                <w:ilvl w:val="0"/>
                <w:numId w:val="19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 xml:space="preserve">↑ </w:t>
            </w:r>
            <w:r w:rsidRPr="00EB27C7"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</w:rPr>
              <w:t>ACSS2</w:t>
            </w:r>
            <w:r w:rsidRPr="00EB27C7">
              <w:rPr>
                <w:rFonts w:asciiTheme="majorHAnsi" w:hAnsiTheme="majorHAnsi"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225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180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color w:val="000000" w:themeColor="text1"/>
                <w:sz w:val="12"/>
                <w:szCs w:val="12"/>
              </w:rPr>
              <w:t>Cancer cells more sensitive to</w:t>
            </w: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>┤</w:t>
            </w:r>
            <w:r w:rsidRPr="00EB27C7">
              <w:rPr>
                <w:rFonts w:asciiTheme="majorHAnsi" w:hAnsiTheme="majorHAnsi" w:cs="Arial"/>
                <w:b/>
                <w:color w:val="000000" w:themeColor="text1"/>
                <w:sz w:val="12"/>
                <w:szCs w:val="12"/>
              </w:rPr>
              <w:t>ACSS2</w:t>
            </w:r>
            <w:r w:rsidRPr="00EB27C7">
              <w:rPr>
                <w:rFonts w:asciiTheme="majorHAnsi" w:hAnsiTheme="majorHAnsi" w:cs="Arial"/>
                <w:color w:val="000000" w:themeColor="text1"/>
                <w:sz w:val="12"/>
                <w:szCs w:val="12"/>
              </w:rPr>
              <w:t>.</w:t>
            </w:r>
          </w:p>
        </w:tc>
        <w:tc>
          <w:tcPr>
            <w:tcW w:w="162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18" w:tooltip="Schug, 2015 #2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/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&lt;EndNote&gt;&lt;Cite&gt;&lt;Author&gt;Schug&lt;/Author&gt;&lt;Year&gt;2015&lt;/Year&gt;&lt;RecNum&gt;2&lt;/RecNum&gt;&lt;DisplayText&gt;&lt;style face="superscript"&gt;18&lt;/style&gt;&lt;/DisplayText&gt;&lt;record&gt;&lt;rec-number&gt;2&lt;/rec-number&gt;&lt;foreign-keys&gt;&lt;key app="EN" db-id="9ffvet20ldff21e5rfsvfre0w2wv0adprfsf" timestamp="1515139646"&gt;2&lt;/key&gt;&lt;/foreign-keys&gt;&lt;ref-type name="Journal Article"&gt;17&lt;/ref-type&gt;&lt;contributors&gt;&lt;authors&gt;&lt;author&gt;Schug, Zachary T&lt;/author&gt;&lt;author&gt;Peck, Barrie&lt;/author&gt;&lt;author&gt;Jones, Dylan T&lt;/author&gt;&lt;author&gt;Zhang, Qifeng&lt;/author&gt;&lt;author&gt;Grosskurth, Shaun&lt;/author&gt;&lt;author&gt;Alam, Israt S&lt;/author&gt;&lt;author&gt;Goodwin, Louise M&lt;/author&gt;&lt;author&gt;Smethurst, Elizabeth&lt;/author&gt;&lt;author&gt;Mason, Susan&lt;/author&gt;&lt;author&gt;Blyth, Karen&lt;/author&gt;&lt;/authors&gt;&lt;/contributors&gt;&lt;titles&gt;&lt;title&gt;Acetyl-CoA synthetase 2 promotes acetate utilization and maintains cancer cell growth under metabolic stress&lt;/title&gt;&lt;secondary-title&gt;Cancer cell&lt;/secondary-title&gt;&lt;/titles&gt;&lt;periodical&gt;&lt;full-title&gt;Cancer cell&lt;/full-title&gt;&lt;/periodical&gt;&lt;pages&gt;57-71&lt;/pages&gt;&lt;volume&gt;27&lt;/volume&gt;&lt;number&gt;1&lt;/number&gt;&lt;dates&gt;&lt;year&gt;2015&lt;/year&gt;&lt;/dates&gt;&lt;isbn&gt;1535-6108&lt;/isbn&gt;&lt;urls&gt;&lt;/urls&gt;&lt;/record&gt;&lt;/Cite&gt;&lt;/EndNote&gt;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18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EB27C7" w:rsidP="00931CD4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noProof/>
                <w:sz w:val="12"/>
                <w:szCs w:val="12"/>
              </w:rPr>
              <w:t>12</w:t>
            </w:r>
          </w:p>
        </w:tc>
      </w:tr>
      <w:tr w:rsidR="00EB27C7" w:rsidRPr="00EB27C7" w:rsidTr="00EB27C7">
        <w:tblPrEx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63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LL+H</w:t>
            </w:r>
          </w:p>
        </w:tc>
        <w:tc>
          <w:tcPr>
            <w:tcW w:w="153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O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  <w:vertAlign w:val="subscript"/>
              </w:rPr>
              <w:t>2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 xml:space="preserve"> Concentration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Normoxia:20% O</w:t>
            </w:r>
            <w:r w:rsidRPr="00EB27C7">
              <w:rPr>
                <w:rFonts w:asciiTheme="majorHAnsi" w:hAnsiTheme="majorHAnsi" w:cs="Arial"/>
                <w:sz w:val="12"/>
                <w:szCs w:val="12"/>
                <w:vertAlign w:val="subscript"/>
              </w:rPr>
              <w:t>2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  <w:vertAlign w:val="subscript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Hypoxia:&lt;0.5% O</w:t>
            </w:r>
            <w:r w:rsidRPr="00EB27C7">
              <w:rPr>
                <w:rFonts w:asciiTheme="majorHAnsi" w:hAnsiTheme="majorHAnsi" w:cs="Arial"/>
                <w:sz w:val="12"/>
                <w:szCs w:val="12"/>
                <w:vertAlign w:val="subscript"/>
              </w:rPr>
              <w:t>2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Serum Concentration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1% LPDS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24 hours</w:t>
            </w:r>
          </w:p>
        </w:tc>
        <w:tc>
          <w:tcPr>
            <w:tcW w:w="8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Brain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 xml:space="preserve"> </w:t>
            </w:r>
          </w:p>
        </w:tc>
        <w:tc>
          <w:tcPr>
            <w:tcW w:w="117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U87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U251</w:t>
            </w:r>
          </w:p>
        </w:tc>
        <w:tc>
          <w:tcPr>
            <w:tcW w:w="2610" w:type="dxa"/>
          </w:tcPr>
          <w:p w:rsidR="00EB27C7" w:rsidRPr="00EB27C7" w:rsidRDefault="00EB27C7" w:rsidP="00B86633">
            <w:pPr>
              <w:numPr>
                <w:ilvl w:val="0"/>
                <w:numId w:val="18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ACACA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,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ACACB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, 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FASN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, </w:t>
            </w:r>
          </w:p>
          <w:p w:rsidR="00EB27C7" w:rsidRPr="00EB27C7" w:rsidRDefault="00EB27C7" w:rsidP="00B86633">
            <w:pPr>
              <w:numPr>
                <w:ilvl w:val="0"/>
                <w:numId w:val="18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HMGCR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</w:p>
          <w:p w:rsidR="00EB27C7" w:rsidRPr="00EB27C7" w:rsidRDefault="00EB27C7" w:rsidP="00B86633">
            <w:pPr>
              <w:numPr>
                <w:ilvl w:val="0"/>
                <w:numId w:val="14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SREBF1a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,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SREBF1c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, 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SREBF2 </w:t>
            </w:r>
          </w:p>
          <w:p w:rsidR="00EB27C7" w:rsidRPr="00EB27C7" w:rsidRDefault="00EB27C7" w:rsidP="00B86633">
            <w:pPr>
              <w:numPr>
                <w:ilvl w:val="0"/>
                <w:numId w:val="17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SCD</w:t>
            </w:r>
          </w:p>
          <w:p w:rsidR="00EB27C7" w:rsidRPr="00EB27C7" w:rsidRDefault="00EB27C7" w:rsidP="00B86633">
            <w:pPr>
              <w:numPr>
                <w:ilvl w:val="0"/>
                <w:numId w:val="17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↑↑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FABP3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, 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FABP7 </w:t>
            </w:r>
          </w:p>
          <w:p w:rsidR="00EB27C7" w:rsidRPr="00EB27C7" w:rsidRDefault="00EB27C7" w:rsidP="00B86633">
            <w:pPr>
              <w:numPr>
                <w:ilvl w:val="0"/>
                <w:numId w:val="17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>┤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 xml:space="preserve"> SREBP1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increased the apoptosis of cancer cells.</w:t>
            </w:r>
          </w:p>
        </w:tc>
        <w:tc>
          <w:tcPr>
            <w:tcW w:w="225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180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162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4" w:tooltip="Lewis, 2015 #5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/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&lt;EndNote&gt;&lt;Cite&gt;&lt;Author&gt;Lewis&lt;/Author&gt;&lt;Year&gt;2015&lt;/Year&gt;&lt;RecNum&gt;5&lt;/RecNum&gt;&lt;DisplayText&gt;&lt;style face="superscript"&gt;4&lt;/style&gt;&lt;/DisplayText&gt;&lt;record&gt;&lt;rec-number&gt;5&lt;/rec-number&gt;&lt;foreign-keys&gt;&lt;key app="EN" db-id="9ffvet20ldff21e5rfsvfre0w2wv0adprfsf" timestamp="1516630834"&gt;5&lt;/key&gt;&lt;/foreign-keys&gt;&lt;ref-type name="Journal Article"&gt;17&lt;/ref-type&gt;&lt;contributors&gt;&lt;authors&gt;&lt;author&gt;Lewis, CA&lt;/author&gt;&lt;author&gt;Brault, C&lt;/author&gt;&lt;author&gt;Peck, B&lt;/author&gt;&lt;author&gt;Bensaad, K&lt;/author&gt;&lt;author&gt;Griffiths, B&lt;/author&gt;&lt;author&gt;Mitter, R&lt;/author&gt;&lt;author&gt;Chakravarty, P&lt;/author&gt;&lt;author&gt;East, P&lt;/author&gt;&lt;author&gt;Dankworth, B&lt;/author&gt;&lt;author&gt;Alibhai, D&lt;/author&gt;&lt;/authors&gt;&lt;/contributors&gt;&lt;titles&gt;&lt;title&gt;SREBP maintains lipid biosynthesis and viability of cancer cells under lipid-and oxygen-deprived conditions and defines a gene signature associated with poor survival in glioblastoma multiforme&lt;/title&gt;&lt;secondary-title&gt;Oncogene&lt;/secondary-title&gt;&lt;/titles&gt;&lt;periodical&gt;&lt;full-title&gt;Oncogene&lt;/full-title&gt;&lt;/periodical&gt;&lt;pages&gt;5128-5140&lt;/pages&gt;&lt;volume&gt;34&lt;/volume&gt;&lt;number&gt;40&lt;/number&gt;&lt;dates&gt;&lt;year&gt;2015&lt;/year&gt;&lt;/dates&gt;&lt;isbn&gt;0950-9232&lt;/isbn&gt;&lt;urls&gt;&lt;/urls&gt;&lt;/record&gt;&lt;/Cite&gt;&lt;/EndNote&gt;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4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EB27C7" w:rsidP="00931CD4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noProof/>
                <w:sz w:val="12"/>
                <w:szCs w:val="12"/>
              </w:rPr>
              <w:t>11</w:t>
            </w:r>
          </w:p>
        </w:tc>
      </w:tr>
      <w:tr w:rsidR="00EB27C7" w:rsidRPr="00EB27C7" w:rsidTr="00EB27C7">
        <w:tblPrEx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63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LS+H</w:t>
            </w:r>
          </w:p>
        </w:tc>
        <w:tc>
          <w:tcPr>
            <w:tcW w:w="153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O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  <w:vertAlign w:val="subscript"/>
              </w:rPr>
              <w:t>2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 xml:space="preserve"> Concentration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  <w:vertAlign w:val="subscript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Normoxia:21% O</w:t>
            </w:r>
            <w:r w:rsidRPr="00EB27C7">
              <w:rPr>
                <w:rFonts w:asciiTheme="majorHAnsi" w:hAnsiTheme="majorHAnsi" w:cs="Arial"/>
                <w:sz w:val="12"/>
                <w:szCs w:val="12"/>
                <w:vertAlign w:val="subscript"/>
              </w:rPr>
              <w:t>2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, Hypoxia:1% O</w:t>
            </w:r>
            <w:r w:rsidRPr="00EB27C7">
              <w:rPr>
                <w:rFonts w:asciiTheme="majorHAnsi" w:hAnsiTheme="majorHAnsi" w:cs="Arial"/>
                <w:sz w:val="12"/>
                <w:szCs w:val="12"/>
                <w:vertAlign w:val="subscript"/>
              </w:rPr>
              <w:t>2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Serum Concentration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1% DFBS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48 to 72 hours</w:t>
            </w:r>
          </w:p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Medium contain 90 µMU </w:t>
            </w:r>
            <w:r w:rsidRPr="00EB27C7">
              <w:rPr>
                <w:rFonts w:asciiTheme="majorHAnsi" w:hAnsiTheme="majorHAnsi" w:cs="Arial"/>
                <w:sz w:val="12"/>
                <w:szCs w:val="12"/>
                <w:vertAlign w:val="superscript"/>
              </w:rPr>
              <w:t>13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C-acetate</w:t>
            </w:r>
          </w:p>
        </w:tc>
        <w:tc>
          <w:tcPr>
            <w:tcW w:w="8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Breast </w:t>
            </w:r>
          </w:p>
        </w:tc>
        <w:tc>
          <w:tcPr>
            <w:tcW w:w="117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MDA-MB-468 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BT-474</w:t>
            </w:r>
          </w:p>
        </w:tc>
        <w:tc>
          <w:tcPr>
            <w:tcW w:w="2610" w:type="dxa"/>
          </w:tcPr>
          <w:p w:rsidR="00EB27C7" w:rsidRPr="00EB27C7" w:rsidRDefault="00EB27C7" w:rsidP="00B86633">
            <w:pPr>
              <w:numPr>
                <w:ilvl w:val="0"/>
                <w:numId w:val="33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Cancer cells utilized most of the acetate for synthesis of Acetyl-Co A.</w:t>
            </w:r>
          </w:p>
          <w:p w:rsidR="00EB27C7" w:rsidRPr="00EB27C7" w:rsidRDefault="00EB27C7" w:rsidP="00B86633">
            <w:pPr>
              <w:numPr>
                <w:ilvl w:val="0"/>
                <w:numId w:val="33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Increase in nuclear localization of ACSS2. Nuclear ACSS2 recaptures acetate released from </w:t>
            </w:r>
            <w:proofErr w:type="spellStart"/>
            <w:r w:rsidRPr="00EB27C7">
              <w:rPr>
                <w:rFonts w:asciiTheme="majorHAnsi" w:hAnsiTheme="majorHAnsi" w:cs="Arial"/>
                <w:sz w:val="12"/>
                <w:szCs w:val="12"/>
              </w:rPr>
              <w:t>histone</w:t>
            </w:r>
            <w:proofErr w:type="spellEnd"/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</w:t>
            </w:r>
            <w:proofErr w:type="spellStart"/>
            <w:r w:rsidRPr="00EB27C7">
              <w:rPr>
                <w:rFonts w:asciiTheme="majorHAnsi" w:hAnsiTheme="majorHAnsi" w:cs="Arial"/>
                <w:sz w:val="12"/>
                <w:szCs w:val="12"/>
              </w:rPr>
              <w:t>deacetylation</w:t>
            </w:r>
            <w:proofErr w:type="spellEnd"/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for recycling by </w:t>
            </w:r>
            <w:proofErr w:type="spellStart"/>
            <w:r w:rsidRPr="00EB27C7">
              <w:rPr>
                <w:rFonts w:asciiTheme="majorHAnsi" w:hAnsiTheme="majorHAnsi" w:cs="Arial"/>
                <w:sz w:val="12"/>
                <w:szCs w:val="12"/>
              </w:rPr>
              <w:t>histone</w:t>
            </w:r>
            <w:proofErr w:type="spellEnd"/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acetyl </w:t>
            </w:r>
            <w:proofErr w:type="spellStart"/>
            <w:r w:rsidRPr="00EB27C7">
              <w:rPr>
                <w:rFonts w:asciiTheme="majorHAnsi" w:hAnsiTheme="majorHAnsi" w:cs="Arial"/>
                <w:sz w:val="12"/>
                <w:szCs w:val="12"/>
              </w:rPr>
              <w:t>transferase</w:t>
            </w:r>
            <w:proofErr w:type="spellEnd"/>
            <w:r w:rsidRPr="00EB27C7">
              <w:rPr>
                <w:rFonts w:asciiTheme="majorHAnsi" w:hAnsiTheme="majorHAnsi" w:cs="Arial"/>
                <w:sz w:val="12"/>
                <w:szCs w:val="12"/>
              </w:rPr>
              <w:t>.</w:t>
            </w:r>
          </w:p>
        </w:tc>
        <w:tc>
          <w:tcPr>
            <w:tcW w:w="2250" w:type="dxa"/>
          </w:tcPr>
          <w:p w:rsidR="00EB27C7" w:rsidRPr="00EB27C7" w:rsidRDefault="00EB27C7" w:rsidP="00B86633">
            <w:pPr>
              <w:ind w:left="360"/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1800" w:type="dxa"/>
          </w:tcPr>
          <w:p w:rsidR="00EB27C7" w:rsidRPr="00EB27C7" w:rsidRDefault="00EB27C7" w:rsidP="00B86633">
            <w:pPr>
              <w:ind w:left="360"/>
              <w:contextualSpacing/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</w:p>
        </w:tc>
        <w:tc>
          <w:tcPr>
            <w:tcW w:w="1620" w:type="dxa"/>
          </w:tcPr>
          <w:p w:rsidR="00EB27C7" w:rsidRPr="00EB27C7" w:rsidRDefault="00EB27C7" w:rsidP="00A937AE">
            <w:p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Mouse Xenograft model</w:t>
            </w:r>
          </w:p>
          <w:p w:rsidR="00EB27C7" w:rsidRPr="00EB27C7" w:rsidRDefault="00EB27C7" w:rsidP="00A937AE">
            <w:pPr>
              <w:numPr>
                <w:ilvl w:val="0"/>
                <w:numId w:val="35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In hypoxic regions of tumor tissues ACSS2 is prominently expressed in the nuclei of tumor cells.</w:t>
            </w: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26" w:tooltip="Bulusu, 2017 #11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>
                  <w:fldData xml:space="preserve">PEVuZE5vdGU+PENpdGU+PEF1dGhvcj5CdWx1c3U8L0F1dGhvcj48WWVhcj4yMDE3PC9ZZWFyPjxS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</w:fldData>
                </w:fldChar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>
                  <w:fldData xml:space="preserve">PEVuZE5vdGU+PENpdGU+PEF1dGhvcj5CdWx1c3U8L0F1dGhvcj48WWVhcj4yMDE3PC9ZZWFyPjxS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</w:fldData>
                </w:fldChar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EN.CITE.DATA 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26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EB27C7" w:rsidP="00931CD4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6</w:t>
            </w:r>
            <w:r w:rsidR="007D1E38">
              <w:rPr>
                <w:rFonts w:asciiTheme="majorHAnsi" w:hAnsiTheme="majorHAnsi" w:cs="Arial"/>
                <w:noProof/>
                <w:sz w:val="12"/>
                <w:szCs w:val="12"/>
              </w:rPr>
              <w:t>5</w:t>
            </w:r>
          </w:p>
        </w:tc>
      </w:tr>
      <w:tr w:rsidR="00EB27C7" w:rsidRPr="00EB27C7" w:rsidTr="00EB27C7">
        <w:tblPrEx>
          <w:tblCellMar>
            <w:left w:w="108" w:type="dxa"/>
            <w:right w:w="108" w:type="dxa"/>
          </w:tblCellMar>
        </w:tblPrEx>
        <w:trPr>
          <w:trHeight w:val="1070"/>
        </w:trPr>
        <w:tc>
          <w:tcPr>
            <w:tcW w:w="630" w:type="dxa"/>
            <w:vAlign w:val="center"/>
          </w:tcPr>
          <w:p w:rsidR="00EB27C7" w:rsidRPr="00EB27C7" w:rsidRDefault="00EB27C7" w:rsidP="00B86633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lastRenderedPageBreak/>
              <w:t>LL+H</w:t>
            </w:r>
          </w:p>
        </w:tc>
        <w:tc>
          <w:tcPr>
            <w:tcW w:w="153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O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  <w:vertAlign w:val="subscript"/>
              </w:rPr>
              <w:t>2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 xml:space="preserve"> Concentration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Normoxia:21% O</w:t>
            </w:r>
            <w:r w:rsidRPr="00EB27C7">
              <w:rPr>
                <w:rFonts w:asciiTheme="majorHAnsi" w:hAnsiTheme="majorHAnsi" w:cs="Arial"/>
                <w:sz w:val="12"/>
                <w:szCs w:val="12"/>
                <w:vertAlign w:val="subscript"/>
              </w:rPr>
              <w:t>2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, Hypoxia:0.1% O</w:t>
            </w:r>
            <w:r w:rsidRPr="00EB27C7">
              <w:rPr>
                <w:rFonts w:asciiTheme="majorHAnsi" w:hAnsiTheme="majorHAnsi" w:cs="Arial"/>
                <w:sz w:val="12"/>
                <w:szCs w:val="12"/>
                <w:vertAlign w:val="subscript"/>
              </w:rPr>
              <w:t>2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Serum Concentration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1% LPDS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48 hours</w:t>
            </w:r>
          </w:p>
        </w:tc>
        <w:tc>
          <w:tcPr>
            <w:tcW w:w="8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Brain </w:t>
            </w:r>
          </w:p>
        </w:tc>
        <w:tc>
          <w:tcPr>
            <w:tcW w:w="117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U87 </w:t>
            </w:r>
          </w:p>
        </w:tc>
        <w:tc>
          <w:tcPr>
            <w:tcW w:w="26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</w:p>
        </w:tc>
        <w:tc>
          <w:tcPr>
            <w:tcW w:w="2250" w:type="dxa"/>
          </w:tcPr>
          <w:p w:rsidR="00EB27C7" w:rsidRPr="00EB27C7" w:rsidRDefault="00EB27C7" w:rsidP="00B86633">
            <w:pPr>
              <w:ind w:left="360"/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</w:p>
          <w:p w:rsidR="00EB27C7" w:rsidRPr="00EB27C7" w:rsidRDefault="00EB27C7" w:rsidP="00B86633">
            <w:pPr>
              <w:numPr>
                <w:ilvl w:val="0"/>
                <w:numId w:val="15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color w:val="FF0000"/>
                <w:sz w:val="12"/>
                <w:szCs w:val="12"/>
              </w:rPr>
              <w:t>×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LD levels</w:t>
            </w:r>
          </w:p>
          <w:p w:rsidR="00EB27C7" w:rsidRPr="00EB27C7" w:rsidRDefault="00EB27C7" w:rsidP="00B86633">
            <w:pPr>
              <w:ind w:left="360"/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</w:p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1800" w:type="dxa"/>
          </w:tcPr>
          <w:p w:rsidR="00EB27C7" w:rsidRPr="00EB27C7" w:rsidRDefault="00EB27C7" w:rsidP="00B86633">
            <w:pPr>
              <w:numPr>
                <w:ilvl w:val="0"/>
                <w:numId w:val="15"/>
              </w:numPr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╣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HMGCR (by</w:t>
            </w: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Fatostatin) causes </w:t>
            </w: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↔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LD accumulation.</w:t>
            </w:r>
          </w:p>
        </w:tc>
        <w:tc>
          <w:tcPr>
            <w:tcW w:w="162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7" w:tooltip="Bensaad, 2014 #8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/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&lt;EndNote&gt;&lt;Cite&gt;&lt;Author&gt;Bensaad&lt;/Author&gt;&lt;Year&gt;2014&lt;/Year&gt;&lt;RecNum&gt;8&lt;/RecNum&gt;&lt;DisplayText&gt;&lt;style face="superscript"&gt;7&lt;/style&gt;&lt;/DisplayText&gt;&lt;record&gt;&lt;rec-number&gt;8&lt;/rec-number&gt;&lt;foreign-keys&gt;&lt;key app="EN" db-id="9ffvet20ldff21e5rfsvfre0w2wv0adprfsf" timestamp="1516736697"&gt;8&lt;/key&gt;&lt;/foreign-keys&gt;&lt;ref-type name="Journal Article"&gt;17&lt;/ref-type&gt;&lt;contributors&gt;&lt;authors&gt;&lt;author&gt;Bensaad, Karim&lt;/author&gt;&lt;author&gt;Favaro, Elena&lt;/author&gt;&lt;author&gt;Lewis, Caroline A&lt;/author&gt;&lt;author&gt;Peck, Barrie&lt;/author&gt;&lt;author&gt;Lord, Simon&lt;/author&gt;&lt;author&gt;Collins, Jennifer M&lt;/author&gt;&lt;author&gt;Pinnick, Katherine E&lt;/author&gt;&lt;author&gt;Wigfield, Simon&lt;/author&gt;&lt;author&gt;Buffa, Francesca M&lt;/author&gt;&lt;author&gt;Li, Ji-Liang&lt;/author&gt;&lt;/authors&gt;&lt;/contributors&gt;&lt;titles&gt;&lt;title&gt;Fatty acid uptake and lipid storage induced by HIF-1α contribute to cell growth and survival after hypoxia-reoxygenation&lt;/title&gt;&lt;secondary-title&gt;Cell reports&lt;/secondary-title&gt;&lt;/titles&gt;&lt;periodical&gt;&lt;full-title&gt;Cell reports&lt;/full-title&gt;&lt;/periodical&gt;&lt;pages&gt;349-365&lt;/pages&gt;&lt;volume&gt;9&lt;/volume&gt;&lt;number&gt;1&lt;/number&gt;&lt;dates&gt;&lt;year&gt;2014&lt;/year&gt;&lt;/dates&gt;&lt;isbn&gt;2211-1247&lt;/isbn&gt;&lt;urls&gt;&lt;/urls&gt;&lt;/record&gt;&lt;/Cite&gt;&lt;/EndNote&gt;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7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EB27C7" w:rsidP="00931CD4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noProof/>
                <w:sz w:val="12"/>
                <w:szCs w:val="12"/>
              </w:rPr>
              <w:t>10</w:t>
            </w:r>
          </w:p>
        </w:tc>
      </w:tr>
      <w:tr w:rsidR="00EB27C7" w:rsidRPr="00EB27C7" w:rsidTr="00EB27C7">
        <w:tblPrEx>
          <w:tblCellMar>
            <w:left w:w="108" w:type="dxa"/>
            <w:right w:w="108" w:type="dxa"/>
          </w:tblCellMar>
        </w:tblPrEx>
        <w:trPr>
          <w:trHeight w:val="1070"/>
        </w:trPr>
        <w:tc>
          <w:tcPr>
            <w:tcW w:w="630" w:type="dxa"/>
            <w:vAlign w:val="center"/>
          </w:tcPr>
          <w:p w:rsidR="00EB27C7" w:rsidRPr="00EB27C7" w:rsidRDefault="00EB27C7" w:rsidP="004B19FF">
            <w:pPr>
              <w:jc w:val="center"/>
              <w:rPr>
                <w:rFonts w:asciiTheme="majorHAnsi" w:hAnsiTheme="majorHAnsi" w:cs="Arial"/>
                <w:b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</w:rPr>
              <w:t>LS+H</w:t>
            </w:r>
          </w:p>
        </w:tc>
        <w:tc>
          <w:tcPr>
            <w:tcW w:w="1530" w:type="dxa"/>
          </w:tcPr>
          <w:p w:rsidR="00EB27C7" w:rsidRPr="00EB27C7" w:rsidRDefault="00EB27C7" w:rsidP="004B19FF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O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  <w:vertAlign w:val="subscript"/>
              </w:rPr>
              <w:t>2</w:t>
            </w: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 xml:space="preserve"> Concentration</w:t>
            </w:r>
          </w:p>
          <w:p w:rsidR="00EB27C7" w:rsidRPr="00EB27C7" w:rsidRDefault="00EB27C7" w:rsidP="004B19FF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 Normoxia:21% O</w:t>
            </w:r>
            <w:r w:rsidRPr="00EB27C7">
              <w:rPr>
                <w:rFonts w:asciiTheme="majorHAnsi" w:hAnsiTheme="majorHAnsi" w:cs="Arial"/>
                <w:sz w:val="12"/>
                <w:szCs w:val="12"/>
                <w:vertAlign w:val="subscript"/>
              </w:rPr>
              <w:t>2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, Hypoxia:0.5% O</w:t>
            </w:r>
            <w:r w:rsidRPr="00EB27C7">
              <w:rPr>
                <w:rFonts w:asciiTheme="majorHAnsi" w:hAnsiTheme="majorHAnsi" w:cs="Arial"/>
                <w:sz w:val="12"/>
                <w:szCs w:val="12"/>
                <w:vertAlign w:val="subscript"/>
              </w:rPr>
              <w:t>2</w:t>
            </w:r>
          </w:p>
          <w:p w:rsidR="00EB27C7" w:rsidRPr="00EB27C7" w:rsidRDefault="00EB27C7" w:rsidP="004B19FF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Serum Concentration</w:t>
            </w:r>
          </w:p>
          <w:p w:rsidR="00EB27C7" w:rsidRPr="00EB27C7" w:rsidRDefault="00EB27C7" w:rsidP="004B19FF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0.5% FBS</w:t>
            </w:r>
          </w:p>
          <w:p w:rsidR="00EB27C7" w:rsidRPr="00EB27C7" w:rsidRDefault="00EB27C7" w:rsidP="004B19FF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  <w:t>Incubation time</w:t>
            </w:r>
          </w:p>
          <w:p w:rsidR="00EB27C7" w:rsidRPr="00EB27C7" w:rsidRDefault="00EB27C7" w:rsidP="004B19FF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72 hours</w:t>
            </w:r>
          </w:p>
        </w:tc>
        <w:tc>
          <w:tcPr>
            <w:tcW w:w="81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 xml:space="preserve">Kidney </w:t>
            </w:r>
          </w:p>
        </w:tc>
        <w:tc>
          <w:tcPr>
            <w:tcW w:w="117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sz w:val="12"/>
                <w:szCs w:val="12"/>
              </w:rPr>
              <w:t>A498</w:t>
            </w:r>
          </w:p>
        </w:tc>
        <w:tc>
          <w:tcPr>
            <w:tcW w:w="2610" w:type="dxa"/>
          </w:tcPr>
          <w:p w:rsidR="00BE5871" w:rsidRPr="00EB27C7" w:rsidRDefault="00BE5871" w:rsidP="00BE5871">
            <w:pPr>
              <w:numPr>
                <w:ilvl w:val="0"/>
                <w:numId w:val="15"/>
              </w:numPr>
              <w:contextualSpacing/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</w:pPr>
            <w:r w:rsidRPr="00EB27C7">
              <w:rPr>
                <w:rFonts w:asciiTheme="majorHAnsi" w:hAnsiTheme="majorHAnsi" w:cs="Times New Roman"/>
                <w:sz w:val="12"/>
                <w:szCs w:val="12"/>
              </w:rPr>
              <w:t>Cancer cells were more sensitive to</w:t>
            </w: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 xml:space="preserve"> ┤</w:t>
            </w:r>
            <w:r w:rsidRPr="00EB27C7">
              <w:rPr>
                <w:rFonts w:asciiTheme="majorHAnsi" w:hAnsiTheme="majorHAnsi" w:cs="Times New Roman"/>
                <w:b/>
                <w:sz w:val="12"/>
                <w:szCs w:val="12"/>
              </w:rPr>
              <w:t>DGAT</w:t>
            </w:r>
            <w:r w:rsidRPr="00EB27C7">
              <w:rPr>
                <w:rFonts w:asciiTheme="majorHAnsi" w:hAnsiTheme="majorHAnsi" w:cs="Times New Roman"/>
                <w:sz w:val="12"/>
                <w:szCs w:val="12"/>
              </w:rPr>
              <w:t>(</w:t>
            </w:r>
            <w:r w:rsidRPr="00EB27C7">
              <w:rPr>
                <w:rFonts w:asciiTheme="majorHAnsi" w:hAnsiTheme="majorHAnsi" w:cs="Times New Roman"/>
                <w:b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Times New Roman"/>
                <w:sz w:val="12"/>
                <w:szCs w:val="12"/>
              </w:rPr>
              <w:t>in terms of proliferation</w:t>
            </w: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Times New Roman"/>
                <w:sz w:val="12"/>
                <w:szCs w:val="12"/>
              </w:rPr>
              <w:t>)</w:t>
            </w:r>
          </w:p>
          <w:p w:rsidR="00EB27C7" w:rsidRPr="00EB27C7" w:rsidRDefault="00EB27C7" w:rsidP="00B86633">
            <w:pPr>
              <w:rPr>
                <w:rFonts w:asciiTheme="majorHAnsi" w:hAnsiTheme="majorHAnsi" w:cs="Arial"/>
                <w:b/>
                <w:sz w:val="12"/>
                <w:szCs w:val="12"/>
                <w:u w:val="single"/>
              </w:rPr>
            </w:pPr>
          </w:p>
        </w:tc>
        <w:tc>
          <w:tcPr>
            <w:tcW w:w="2250" w:type="dxa"/>
          </w:tcPr>
          <w:p w:rsidR="00EB27C7" w:rsidRPr="00EB27C7" w:rsidRDefault="00EB27C7" w:rsidP="00303D52">
            <w:pPr>
              <w:pStyle w:val="ListParagraph"/>
              <w:numPr>
                <w:ilvl w:val="0"/>
                <w:numId w:val="35"/>
              </w:numPr>
              <w:rPr>
                <w:rFonts w:asciiTheme="majorHAnsi" w:hAnsiTheme="majorHAnsi" w:cs="Arial"/>
                <w:sz w:val="12"/>
                <w:szCs w:val="12"/>
              </w:rPr>
            </w:pP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="Arial"/>
                <w:sz w:val="12"/>
                <w:szCs w:val="12"/>
              </w:rPr>
              <w:t>FA saturation index of TGs and DGs.</w:t>
            </w:r>
          </w:p>
          <w:p w:rsidR="00EB27C7" w:rsidRPr="00EB27C7" w:rsidRDefault="00EB27C7" w:rsidP="00B86633">
            <w:pPr>
              <w:ind w:left="360"/>
              <w:contextualSpacing/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1800" w:type="dxa"/>
          </w:tcPr>
          <w:p w:rsidR="00EB27C7" w:rsidRPr="00EB27C7" w:rsidRDefault="00EB27C7" w:rsidP="00B86633">
            <w:pPr>
              <w:numPr>
                <w:ilvl w:val="0"/>
                <w:numId w:val="15"/>
              </w:numPr>
              <w:contextualSpacing/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</w:pPr>
            <w:r w:rsidRPr="00EB27C7">
              <w:rPr>
                <w:rFonts w:asciiTheme="majorHAnsi" w:hAnsiTheme="majorHAnsi" w:cs="Times New Roman"/>
                <w:b/>
                <w:color w:val="FF0000"/>
                <w:sz w:val="12"/>
                <w:szCs w:val="12"/>
              </w:rPr>
              <w:t>┤</w:t>
            </w:r>
            <w:r w:rsidRPr="00EB27C7">
              <w:rPr>
                <w:rFonts w:asciiTheme="majorHAnsi" w:hAnsiTheme="majorHAnsi" w:cs="Times New Roman"/>
                <w:b/>
                <w:sz w:val="12"/>
                <w:szCs w:val="12"/>
              </w:rPr>
              <w:t xml:space="preserve">DGAT </w:t>
            </w:r>
            <w:r w:rsidRPr="00EB27C7">
              <w:rPr>
                <w:rFonts w:asciiTheme="majorHAnsi" w:hAnsiTheme="majorHAnsi" w:cs="Times New Roman"/>
                <w:sz w:val="12"/>
                <w:szCs w:val="12"/>
              </w:rPr>
              <w:t>leads to</w:t>
            </w:r>
            <w:r w:rsidRPr="00EB27C7">
              <w:rPr>
                <w:rFonts w:asciiTheme="majorHAnsi" w:hAnsiTheme="majorHAnsi" w:cs="Times New Roman"/>
                <w:b/>
                <w:sz w:val="12"/>
                <w:szCs w:val="12"/>
              </w:rPr>
              <w:t xml:space="preserve"> </w:t>
            </w: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↓</w:t>
            </w:r>
            <w:r w:rsidRPr="00EB27C7">
              <w:rPr>
                <w:rFonts w:asciiTheme="majorHAnsi" w:hAnsiTheme="majorHAnsi" w:cs="Times New Roman"/>
                <w:sz w:val="12"/>
                <w:szCs w:val="12"/>
              </w:rPr>
              <w:t xml:space="preserve">TGs and </w:t>
            </w:r>
            <w:r w:rsidRPr="00EB27C7">
              <w:rPr>
                <w:rFonts w:asciiTheme="majorHAnsi" w:hAnsiTheme="majorHAnsi" w:cs="Arial"/>
                <w:b/>
                <w:color w:val="FF0000"/>
                <w:sz w:val="12"/>
                <w:szCs w:val="12"/>
              </w:rPr>
              <w:t>↑</w:t>
            </w:r>
            <w:r w:rsidRPr="00EB27C7">
              <w:rPr>
                <w:rFonts w:asciiTheme="majorHAnsi" w:hAnsiTheme="majorHAnsi" w:cstheme="minorEastAsia"/>
                <w:sz w:val="12"/>
                <w:szCs w:val="12"/>
              </w:rPr>
              <w:t>≥</w:t>
            </w:r>
            <w:r w:rsidRPr="00EB27C7">
              <w:rPr>
                <w:rFonts w:asciiTheme="majorHAnsi" w:hAnsiTheme="majorHAnsi" w:cs="Times New Roman"/>
                <w:sz w:val="12"/>
                <w:szCs w:val="12"/>
              </w:rPr>
              <w:t>2 SFA TGs levels</w:t>
            </w:r>
          </w:p>
        </w:tc>
        <w:tc>
          <w:tcPr>
            <w:tcW w:w="1620" w:type="dxa"/>
          </w:tcPr>
          <w:p w:rsidR="00EB27C7" w:rsidRPr="00EB27C7" w:rsidRDefault="00EB27C7" w:rsidP="00B86633">
            <w:pPr>
              <w:rPr>
                <w:rFonts w:asciiTheme="majorHAnsi" w:hAnsiTheme="majorHAnsi" w:cs="Arial"/>
                <w:sz w:val="12"/>
                <w:szCs w:val="12"/>
              </w:rPr>
            </w:pPr>
          </w:p>
        </w:tc>
        <w:tc>
          <w:tcPr>
            <w:tcW w:w="450" w:type="dxa"/>
          </w:tcPr>
          <w:p w:rsidR="00EB27C7" w:rsidRPr="00EB27C7" w:rsidRDefault="0049166E" w:rsidP="000E6D80">
            <w:pPr>
              <w:rPr>
                <w:rFonts w:asciiTheme="majorHAnsi" w:hAnsiTheme="majorHAnsi" w:cs="Arial"/>
                <w:sz w:val="12"/>
                <w:szCs w:val="12"/>
              </w:rPr>
            </w:pPr>
            <w:hyperlink w:anchor="_ENREF_21" w:tooltip="Ackerman, 2018 #1" w:history="1"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begin"/>
              </w:r>
              <w:r w:rsidR="00EB27C7" w:rsidRPr="00EB27C7">
                <w:rPr>
                  <w:rFonts w:asciiTheme="majorHAnsi" w:hAnsiTheme="majorHAnsi" w:cs="Arial"/>
                  <w:sz w:val="12"/>
                  <w:szCs w:val="12"/>
                </w:rPr>
                <w:instrText xml:space="preserve"> ADDIN EN.CITE &lt;EndNote&gt;&lt;Cite&gt;&lt;Author&gt;Ackerman&lt;/Author&gt;&lt;Year&gt;2018&lt;/Year&gt;&lt;RecNum&gt;1&lt;/RecNum&gt;&lt;DisplayText&gt;&lt;style face="superscript"&gt;21&lt;/style&gt;&lt;/DisplayText&gt;&lt;record&gt;&lt;rec-number&gt;1&lt;/rec-number&gt;&lt;foreign-keys&gt;&lt;key app="EN" db-id="e9f0tds96rpr09e9pzt5rsftde292rvpdza2" timestamp="1545831242"&gt;1&lt;/key&gt;&lt;/foreign-keys&gt;&lt;ref-type name="Journal Article"&gt;17&lt;/ref-type&gt;&lt;contributors&gt;&lt;authors&gt;&lt;author&gt;Ackerman, Daniel&lt;/author&gt;&lt;author&gt;Tumanov, Sergey&lt;/author&gt;&lt;author&gt;Qiu, Bo&lt;/author&gt;&lt;author&gt;Michalopoulou, Evdokia&lt;/author&gt;&lt;author&gt;Spata, Michelle&lt;/author&gt;&lt;author&gt;Azzam, Andrew&lt;/author&gt;&lt;author&gt;Xie, Hong&lt;/author&gt;&lt;author&gt;Simon, M Celeste&lt;/author&gt;&lt;author&gt;Kamphorst, Jurre J&lt;/author&gt;&lt;/authors&gt;&lt;/contributors&gt;&lt;titles&gt;&lt;title&gt;Triglycerides Promote Lipid Homeostasis during Hypoxic Stress by Balancing Fatty Acid Saturation&lt;/title&gt;&lt;secondary-title&gt;Cell reports&lt;/secondary-title&gt;&lt;/titles&gt;&lt;periodical&gt;&lt;full-title&gt;Cell reports&lt;/full-title&gt;&lt;/periodical&gt;&lt;pages&gt;2596-2605. e5&lt;/pages&gt;&lt;volume&gt;24&lt;/volume&gt;&lt;number&gt;10&lt;/number&gt;&lt;dates&gt;&lt;year&gt;2018&lt;/year&gt;&lt;/dates&gt;&lt;isbn&gt;2211-1247&lt;/isbn&gt;&lt;urls&gt;&lt;/urls&gt;&lt;/record&gt;&lt;/Cite&gt;&lt;/EndNote&gt;</w:instrTex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separate"/>
              </w:r>
              <w:r w:rsidR="00EB27C7" w:rsidRPr="00EB27C7">
                <w:rPr>
                  <w:rFonts w:asciiTheme="majorHAnsi" w:hAnsiTheme="majorHAnsi" w:cs="Arial"/>
                  <w:noProof/>
                  <w:sz w:val="12"/>
                  <w:szCs w:val="12"/>
                  <w:vertAlign w:val="superscript"/>
                </w:rPr>
                <w:t>21</w:t>
              </w:r>
              <w:r w:rsidRPr="00EB27C7">
                <w:rPr>
                  <w:rFonts w:asciiTheme="majorHAnsi" w:hAnsiTheme="majorHAnsi" w:cs="Arial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0" w:type="dxa"/>
          </w:tcPr>
          <w:p w:rsidR="00EB27C7" w:rsidRPr="00EB27C7" w:rsidRDefault="007D1E38" w:rsidP="00CB0297">
            <w:pPr>
              <w:rPr>
                <w:rFonts w:asciiTheme="majorHAnsi" w:hAnsiTheme="majorHAnsi" w:cs="Arial"/>
                <w:sz w:val="12"/>
                <w:szCs w:val="12"/>
              </w:rPr>
            </w:pPr>
            <w:r>
              <w:rPr>
                <w:rFonts w:asciiTheme="majorHAnsi" w:hAnsiTheme="majorHAnsi" w:cs="Arial"/>
                <w:sz w:val="12"/>
                <w:szCs w:val="12"/>
              </w:rPr>
              <w:t>70</w:t>
            </w:r>
          </w:p>
        </w:tc>
      </w:tr>
    </w:tbl>
    <w:p w:rsidR="00B86633" w:rsidRPr="00B86633" w:rsidRDefault="00B86633" w:rsidP="00B86633">
      <w:pPr>
        <w:jc w:val="both"/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</w:pPr>
      <w:r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Key: Abbreviations: ACACA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, acetyl-CoA carboxylase 1; </w:t>
      </w:r>
      <w:r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ACACB,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acetyl-CoA carboxylase 2; </w:t>
      </w:r>
      <w:r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ACSS2,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acyl Co-A synthetase-2; </w:t>
      </w:r>
      <w:r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ADFP,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adipose differentiation protein; </w:t>
      </w:r>
      <w:r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ATGL,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adipose triglyceride lipase;</w:t>
      </w:r>
      <w:r w:rsidRPr="00B86633">
        <w:rPr>
          <w:rFonts w:asciiTheme="majorHAnsi" w:eastAsiaTheme="minorEastAsia" w:hAnsiTheme="majorHAnsi" w:cs="Times New Roman"/>
          <w:bCs/>
          <w:color w:val="000000" w:themeColor="text1"/>
          <w:sz w:val="18"/>
          <w:szCs w:val="18"/>
        </w:rPr>
        <w:t xml:space="preserve"> </w:t>
      </w:r>
      <w:r w:rsidRPr="00B86633">
        <w:rPr>
          <w:rFonts w:asciiTheme="majorHAnsi" w:eastAsiaTheme="minorEastAsia" w:hAnsiTheme="majorHAnsi" w:cs="Times New Roman"/>
          <w:b/>
          <w:bCs/>
          <w:color w:val="000000" w:themeColor="text1"/>
          <w:sz w:val="18"/>
          <w:szCs w:val="18"/>
        </w:rPr>
        <w:t>Cho,</w:t>
      </w:r>
      <w:r w:rsidRPr="00B86633">
        <w:rPr>
          <w:rFonts w:asciiTheme="majorHAnsi" w:eastAsiaTheme="minorEastAsia" w:hAnsiTheme="majorHAnsi" w:cs="Times New Roman"/>
          <w:bCs/>
          <w:color w:val="000000" w:themeColor="text1"/>
          <w:sz w:val="18"/>
          <w:szCs w:val="18"/>
        </w:rPr>
        <w:t xml:space="preserve"> choline;</w:t>
      </w:r>
      <w:r w:rsidRPr="00B86633">
        <w:rPr>
          <w:rFonts w:asciiTheme="majorHAnsi" w:hAnsiTheme="majorHAnsi" w:cs="Arial"/>
          <w:sz w:val="18"/>
          <w:szCs w:val="18"/>
        </w:rPr>
        <w:t xml:space="preserve"> </w:t>
      </w:r>
      <w:r w:rsidR="00CF2E9E" w:rsidRPr="00CF2E9E">
        <w:rPr>
          <w:rFonts w:asciiTheme="majorHAnsi" w:eastAsiaTheme="minorEastAsia" w:hAnsiTheme="majorHAnsi" w:cs="Times New Roman"/>
          <w:b/>
          <w:bCs/>
          <w:color w:val="000000" w:themeColor="text1"/>
          <w:sz w:val="18"/>
          <w:szCs w:val="18"/>
        </w:rPr>
        <w:t>CPT</w:t>
      </w:r>
      <w:r w:rsidR="00CF2E9E" w:rsidRPr="00CF2E9E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1A</w:t>
      </w:r>
      <w:r w:rsidR="00CF2E9E" w:rsidRPr="00B86633">
        <w:rPr>
          <w:rFonts w:asciiTheme="majorHAnsi" w:eastAsiaTheme="minorEastAsia" w:hAnsiTheme="majorHAnsi" w:cs="Times New Roman"/>
          <w:b/>
          <w:bCs/>
          <w:color w:val="000000" w:themeColor="text1"/>
          <w:sz w:val="18"/>
          <w:szCs w:val="18"/>
        </w:rPr>
        <w:t>,</w:t>
      </w:r>
      <w:r w:rsidR="00CF2E9E" w:rsidRPr="00B86633">
        <w:rPr>
          <w:rFonts w:asciiTheme="majorHAnsi" w:eastAsiaTheme="minorEastAsia" w:hAnsiTheme="majorHAnsi" w:cs="Times New Roman"/>
          <w:bCs/>
          <w:color w:val="000000" w:themeColor="text1"/>
          <w:sz w:val="18"/>
          <w:szCs w:val="18"/>
        </w:rPr>
        <w:t xml:space="preserve"> </w:t>
      </w:r>
      <w:proofErr w:type="spellStart"/>
      <w:r w:rsidR="00CF2E9E" w:rsidRPr="00CF2E9E">
        <w:rPr>
          <w:rFonts w:asciiTheme="majorHAnsi" w:eastAsiaTheme="minorEastAsia" w:hAnsiTheme="majorHAnsi" w:cs="Times New Roman"/>
          <w:bCs/>
          <w:color w:val="000000" w:themeColor="text1"/>
          <w:sz w:val="18"/>
          <w:szCs w:val="18"/>
        </w:rPr>
        <w:t>Carnitine</w:t>
      </w:r>
      <w:proofErr w:type="spellEnd"/>
      <w:r w:rsidR="00CF2E9E" w:rsidRPr="00CF2E9E">
        <w:rPr>
          <w:rFonts w:asciiTheme="majorHAnsi" w:eastAsiaTheme="minorEastAsia" w:hAnsiTheme="majorHAnsi" w:cs="Times New Roman"/>
          <w:bCs/>
          <w:color w:val="000000" w:themeColor="text1"/>
          <w:sz w:val="18"/>
          <w:szCs w:val="18"/>
        </w:rPr>
        <w:t xml:space="preserve"> </w:t>
      </w:r>
      <w:proofErr w:type="spellStart"/>
      <w:r w:rsidR="00CF2E9E" w:rsidRPr="00CF2E9E">
        <w:rPr>
          <w:rFonts w:asciiTheme="majorHAnsi" w:eastAsiaTheme="minorEastAsia" w:hAnsiTheme="majorHAnsi" w:cs="Times New Roman"/>
          <w:bCs/>
          <w:color w:val="000000" w:themeColor="text1"/>
          <w:sz w:val="18"/>
          <w:szCs w:val="18"/>
        </w:rPr>
        <w:t>palmitoyltransferase</w:t>
      </w:r>
      <w:proofErr w:type="spellEnd"/>
      <w:r w:rsidR="00CF2E9E" w:rsidRPr="00CF2E9E">
        <w:rPr>
          <w:rFonts w:asciiTheme="majorHAnsi" w:eastAsiaTheme="minorEastAsia" w:hAnsiTheme="majorHAnsi" w:cs="Times New Roman"/>
          <w:bCs/>
          <w:color w:val="000000" w:themeColor="text1"/>
          <w:sz w:val="18"/>
          <w:szCs w:val="18"/>
        </w:rPr>
        <w:t xml:space="preserve"> 1A</w:t>
      </w:r>
      <w:r w:rsidR="00CF2E9E" w:rsidRPr="00B86633">
        <w:rPr>
          <w:rFonts w:asciiTheme="majorHAnsi" w:eastAsiaTheme="minorEastAsia" w:hAnsiTheme="majorHAnsi" w:cs="Times New Roman"/>
          <w:bCs/>
          <w:color w:val="000000" w:themeColor="text1"/>
          <w:sz w:val="18"/>
          <w:szCs w:val="18"/>
        </w:rPr>
        <w:t xml:space="preserve">; </w:t>
      </w:r>
      <w:r w:rsidR="00CF2E9E"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</w:t>
      </w:r>
      <w:r w:rsidRPr="00B86633">
        <w:rPr>
          <w:rFonts w:asciiTheme="majorHAnsi" w:eastAsiaTheme="minorEastAsia" w:hAnsiTheme="majorHAnsi" w:cs="Times New Roman"/>
          <w:b/>
          <w:bCs/>
          <w:color w:val="000000" w:themeColor="text1"/>
          <w:sz w:val="18"/>
          <w:szCs w:val="18"/>
        </w:rPr>
        <w:t>CS-FBS,</w:t>
      </w:r>
      <w:r w:rsidRPr="00B86633">
        <w:rPr>
          <w:rFonts w:asciiTheme="majorHAnsi" w:eastAsiaTheme="minorEastAsia" w:hAnsiTheme="majorHAnsi" w:cs="Times New Roman"/>
          <w:bCs/>
          <w:color w:val="000000" w:themeColor="text1"/>
          <w:sz w:val="18"/>
          <w:szCs w:val="18"/>
        </w:rPr>
        <w:t xml:space="preserve"> charcoal striped fetal bovine serum; 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</w:t>
      </w:r>
      <w:r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DFBS ,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dialyzed fetal bovine serum; </w:t>
      </w:r>
      <w:r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DMOG,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dimethyloxalylglycine; </w:t>
      </w:r>
      <w:r w:rsidR="000572D9"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D</w:t>
      </w:r>
      <w:r w:rsidR="000572D9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NL</w:t>
      </w:r>
      <w:r w:rsidR="000572D9"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,</w:t>
      </w:r>
      <w:r w:rsidR="000572D9"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</w:t>
      </w:r>
      <w:r w:rsidR="000572D9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>de novo lipid synthesis</w:t>
      </w:r>
      <w:r w:rsidR="000572D9"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; </w:t>
      </w:r>
      <w:r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FA,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fatty acids; </w:t>
      </w:r>
      <w:r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FABP3,</w:t>
      </w:r>
      <w:r w:rsidR="009F2F72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>fatty acid binding protein 3;</w:t>
      </w:r>
      <w:r w:rsidR="00CF2E9E" w:rsidRPr="00CF2E9E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 xml:space="preserve"> </w:t>
      </w:r>
      <w:r w:rsidR="00CF2E9E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FABP4</w:t>
      </w:r>
      <w:r w:rsidR="00CF2E9E"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,</w:t>
      </w:r>
      <w:r w:rsidR="00CF2E9E" w:rsidRPr="00CF2E9E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</w:t>
      </w:r>
      <w:r w:rsidR="00CF2E9E"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>fatty acid binding prot</w:t>
      </w:r>
      <w:r w:rsidR="00CF2E9E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>ein 4</w:t>
      </w:r>
      <w:r w:rsidR="00CF2E9E"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>;</w:t>
      </w:r>
      <w:r w:rsidR="00CF2E9E" w:rsidRPr="00CF2E9E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 xml:space="preserve"> 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</w:t>
      </w:r>
      <w:r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FABP7,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fatty acid binding protein 7; </w:t>
      </w:r>
      <w:r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FFA,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free fatty acids; </w:t>
      </w:r>
      <w:r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FASN,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fatty acid synthase; </w:t>
      </w:r>
      <w:r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FBS,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fetal bovine serum;  </w:t>
      </w:r>
      <w:r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FCS,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fetal calf serum; </w:t>
      </w:r>
      <w:r w:rsidR="00BB7DF7"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H</w:t>
      </w:r>
      <w:r w:rsidR="00BB7DF7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,</w:t>
      </w:r>
      <w:r w:rsidR="00BB7DF7" w:rsidRPr="00BB7DF7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</w:t>
      </w:r>
      <w:r w:rsidR="00BB7DF7"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hypoxia; </w:t>
      </w:r>
      <w:r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HIF-1α,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hypoxia-inducible factor 1-alpha; </w:t>
      </w:r>
      <w:r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HIF-2α,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hypoxia-inducible factor 2α; </w:t>
      </w:r>
      <w:r w:rsidR="000A2174"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HI</w:t>
      </w:r>
      <w:r w:rsidR="000A2174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G2</w:t>
      </w:r>
      <w:r w:rsidR="000A2174"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,</w:t>
      </w:r>
      <w:r w:rsidR="000A2174"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hypoxia-inducible </w:t>
      </w:r>
      <w:r w:rsidR="000A2174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>gene</w:t>
      </w:r>
      <w:r w:rsidR="000A2174"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2</w:t>
      </w:r>
      <w:r w:rsidR="000A2174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protein</w:t>
      </w:r>
      <w:r w:rsidR="000A2174"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; </w:t>
      </w:r>
      <w:r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HMGCR,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3-hydroxy-3-methylglutaryl-CoA reductase; </w:t>
      </w:r>
      <w:r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LD,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lipid droplet; </w:t>
      </w:r>
      <w:r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LCAD,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long-Chain Specific acyl-CoA dehydrogenase;</w:t>
      </w:r>
      <w:r w:rsidR="003B33B9" w:rsidRPr="003B33B9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 xml:space="preserve"> </w:t>
      </w:r>
      <w:r w:rsidR="003B33B9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LL,</w:t>
      </w:r>
      <w:r w:rsidR="009F2F72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</w:t>
      </w:r>
      <w:r w:rsidR="00BF560E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>low-</w:t>
      </w:r>
      <w:r w:rsidR="003B33B9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>lipid</w:t>
      </w:r>
      <w:r w:rsidR="003B33B9"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>;</w:t>
      </w:r>
      <w:r w:rsidR="003B33B9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</w:t>
      </w:r>
      <w:r w:rsidR="00BB7DF7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LS,</w:t>
      </w:r>
      <w:r w:rsidR="00BB7DF7" w:rsidRPr="00BB7DF7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</w:t>
      </w:r>
      <w:r w:rsidR="00BF560E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>low-</w:t>
      </w:r>
      <w:r w:rsidR="00BB7DF7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>serum</w:t>
      </w:r>
      <w:r w:rsidR="00BB7DF7"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>;</w:t>
      </w:r>
      <w:r w:rsidR="003B33B9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</w:t>
      </w:r>
      <w:r w:rsidRPr="00B86633">
        <w:rPr>
          <w:rFonts w:asciiTheme="majorHAnsi" w:eastAsiaTheme="minorEastAsia" w:hAnsiTheme="majorHAnsi" w:cs="Times New Roman"/>
          <w:b/>
          <w:bCs/>
          <w:color w:val="000000" w:themeColor="text1"/>
          <w:sz w:val="18"/>
          <w:szCs w:val="18"/>
        </w:rPr>
        <w:t>MAG,</w:t>
      </w:r>
      <w:r w:rsidRPr="00B86633">
        <w:rPr>
          <w:rFonts w:asciiTheme="majorHAnsi" w:eastAsiaTheme="minorEastAsia" w:hAnsiTheme="majorHAnsi" w:cs="Times New Roman"/>
          <w:bCs/>
          <w:color w:val="000000" w:themeColor="text1"/>
          <w:sz w:val="18"/>
          <w:szCs w:val="18"/>
        </w:rPr>
        <w:t xml:space="preserve"> monoacylglycerol ; </w:t>
      </w:r>
      <w:r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MCAD,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Medium-chain acyl-CoA dehydrogenase;</w:t>
      </w:r>
      <w:r w:rsidRPr="00B86633">
        <w:rPr>
          <w:rFonts w:asciiTheme="majorHAnsi" w:hAnsiTheme="majorHAnsi" w:cs="Arial"/>
          <w:sz w:val="18"/>
          <w:szCs w:val="18"/>
        </w:rPr>
        <w:t xml:space="preserve"> </w:t>
      </w:r>
      <w:r w:rsidR="006B68AE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MCTs</w:t>
      </w:r>
      <w:r w:rsidR="006B68AE"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,</w:t>
      </w:r>
      <w:r w:rsidR="006B68AE"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</w:t>
      </w:r>
      <w:r w:rsidR="006B68AE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>multicellular tumor spheroids</w:t>
      </w:r>
      <w:r w:rsidR="006B68AE"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; </w:t>
      </w:r>
      <w:r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MUFA,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monounsaturated fatty acids; </w:t>
      </w:r>
      <w:r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PBMCs,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peripheral blood mononuclear cells; </w:t>
      </w:r>
      <w:r w:rsidRPr="00B86633">
        <w:rPr>
          <w:rFonts w:asciiTheme="majorHAnsi" w:eastAsiaTheme="minorEastAsia" w:hAnsiTheme="majorHAnsi" w:cs="Times New Roman"/>
          <w:b/>
          <w:bCs/>
          <w:color w:val="000000" w:themeColor="text1"/>
          <w:sz w:val="18"/>
          <w:szCs w:val="18"/>
        </w:rPr>
        <w:t>PC,</w:t>
      </w:r>
      <w:r w:rsidRPr="00B86633">
        <w:rPr>
          <w:rFonts w:asciiTheme="majorHAnsi" w:eastAsiaTheme="minorEastAsia" w:hAnsiTheme="majorHAnsi" w:cs="Times New Roman"/>
          <w:bCs/>
          <w:color w:val="000000" w:themeColor="text1"/>
          <w:sz w:val="18"/>
          <w:szCs w:val="18"/>
        </w:rPr>
        <w:t xml:space="preserve"> Phosphatidylcholines; </w:t>
      </w:r>
      <w:r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PE,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phosphatidylethanolamines; </w:t>
      </w:r>
      <w:r w:rsidRPr="00B86633">
        <w:rPr>
          <w:rFonts w:asciiTheme="majorHAnsi" w:eastAsiaTheme="minorEastAsia" w:hAnsiTheme="majorHAnsi" w:cs="Times New Roman"/>
          <w:b/>
          <w:bCs/>
          <w:color w:val="000000" w:themeColor="text1"/>
          <w:sz w:val="18"/>
          <w:szCs w:val="18"/>
        </w:rPr>
        <w:t>Pcho,</w:t>
      </w:r>
      <w:r w:rsidRPr="00B86633">
        <w:rPr>
          <w:rFonts w:asciiTheme="majorHAnsi" w:eastAsiaTheme="minorEastAsia" w:hAnsiTheme="majorHAnsi" w:cs="Times New Roman"/>
          <w:bCs/>
          <w:color w:val="000000" w:themeColor="text1"/>
          <w:sz w:val="18"/>
          <w:szCs w:val="18"/>
        </w:rPr>
        <w:t xml:space="preserve"> propargyl-choline;</w:t>
      </w:r>
      <w:r w:rsidRPr="00B86633">
        <w:rPr>
          <w:rFonts w:asciiTheme="majorHAnsi" w:hAnsiTheme="majorHAnsi" w:cs="Arial"/>
          <w:sz w:val="18"/>
          <w:szCs w:val="18"/>
        </w:rPr>
        <w:t xml:space="preserve"> </w:t>
      </w:r>
      <w:r w:rsidRPr="00B86633">
        <w:rPr>
          <w:rFonts w:asciiTheme="majorHAnsi" w:eastAsiaTheme="minorEastAsia" w:hAnsiTheme="majorHAnsi" w:cs="Times New Roman"/>
          <w:b/>
          <w:bCs/>
          <w:color w:val="000000" w:themeColor="text1"/>
          <w:sz w:val="18"/>
          <w:szCs w:val="18"/>
        </w:rPr>
        <w:t>PI,</w:t>
      </w:r>
      <w:r w:rsidRPr="00B86633">
        <w:rPr>
          <w:rFonts w:asciiTheme="majorHAnsi" w:eastAsiaTheme="minorEastAsia" w:hAnsiTheme="majorHAnsi" w:cs="Times New Roman"/>
          <w:bCs/>
          <w:color w:val="000000" w:themeColor="text1"/>
          <w:sz w:val="18"/>
          <w:szCs w:val="18"/>
        </w:rPr>
        <w:t xml:space="preserve"> phosphatidylinositol;</w:t>
      </w:r>
      <w:r w:rsidRPr="00B86633">
        <w:rPr>
          <w:rFonts w:asciiTheme="majorHAnsi" w:eastAsiaTheme="minorEastAsia" w:hAnsiTheme="majorHAnsi" w:cs="Times New Roman"/>
          <w:b/>
          <w:bCs/>
          <w:color w:val="000000" w:themeColor="text1"/>
          <w:sz w:val="18"/>
          <w:szCs w:val="18"/>
        </w:rPr>
        <w:t xml:space="preserve">  PS,</w:t>
      </w:r>
      <w:r w:rsidRPr="00B86633">
        <w:rPr>
          <w:rFonts w:asciiTheme="majorHAnsi" w:eastAsiaTheme="minorEastAsia" w:hAnsiTheme="majorHAnsi" w:cs="Times New Roman"/>
          <w:bCs/>
          <w:color w:val="000000" w:themeColor="text1"/>
          <w:sz w:val="18"/>
          <w:szCs w:val="18"/>
        </w:rPr>
        <w:t xml:space="preserve"> phosphatidylserine; </w:t>
      </w:r>
      <w:r w:rsidRPr="00B86633">
        <w:rPr>
          <w:rFonts w:asciiTheme="majorHAnsi" w:eastAsiaTheme="minorEastAsia" w:hAnsiTheme="majorHAnsi" w:cs="Times New Roman"/>
          <w:b/>
          <w:bCs/>
          <w:color w:val="000000" w:themeColor="text1"/>
          <w:sz w:val="18"/>
          <w:szCs w:val="18"/>
        </w:rPr>
        <w:t>PUFA,</w:t>
      </w:r>
      <w:r w:rsidRPr="00B86633">
        <w:rPr>
          <w:rFonts w:asciiTheme="majorHAnsi" w:eastAsiaTheme="minorEastAsia" w:hAnsiTheme="majorHAnsi" w:cs="Times New Roman"/>
          <w:bCs/>
          <w:color w:val="000000" w:themeColor="text1"/>
          <w:sz w:val="18"/>
          <w:szCs w:val="18"/>
        </w:rPr>
        <w:t xml:space="preserve"> polyunsaturated fatty acids; </w:t>
      </w:r>
      <w:r w:rsidR="00E77F3F">
        <w:rPr>
          <w:rFonts w:asciiTheme="majorHAnsi" w:eastAsiaTheme="minorEastAsia" w:hAnsiTheme="majorHAnsi" w:cs="Times New Roman"/>
          <w:b/>
          <w:bCs/>
          <w:color w:val="000000" w:themeColor="text1"/>
          <w:sz w:val="18"/>
          <w:szCs w:val="18"/>
        </w:rPr>
        <w:t>RCC</w:t>
      </w:r>
      <w:r w:rsidR="00E77F3F" w:rsidRPr="00B86633">
        <w:rPr>
          <w:rFonts w:asciiTheme="majorHAnsi" w:eastAsiaTheme="minorEastAsia" w:hAnsiTheme="majorHAnsi" w:cs="Times New Roman"/>
          <w:b/>
          <w:bCs/>
          <w:color w:val="000000" w:themeColor="text1"/>
          <w:sz w:val="18"/>
          <w:szCs w:val="18"/>
        </w:rPr>
        <w:t>,</w:t>
      </w:r>
      <w:r w:rsidR="00E77F3F" w:rsidRPr="00B86633">
        <w:rPr>
          <w:rFonts w:asciiTheme="majorHAnsi" w:eastAsiaTheme="minorEastAsia" w:hAnsiTheme="majorHAnsi" w:cs="Times New Roman"/>
          <w:bCs/>
          <w:color w:val="000000" w:themeColor="text1"/>
          <w:sz w:val="18"/>
          <w:szCs w:val="18"/>
        </w:rPr>
        <w:t xml:space="preserve"> </w:t>
      </w:r>
      <w:r w:rsidR="00E77F3F">
        <w:rPr>
          <w:rFonts w:asciiTheme="majorHAnsi" w:eastAsiaTheme="minorEastAsia" w:hAnsiTheme="majorHAnsi" w:cs="Times New Roman"/>
          <w:bCs/>
          <w:color w:val="000000" w:themeColor="text1"/>
          <w:sz w:val="18"/>
          <w:szCs w:val="18"/>
        </w:rPr>
        <w:t>renal cell carcinoma</w:t>
      </w:r>
      <w:r w:rsidR="00E77F3F" w:rsidRPr="00B86633">
        <w:rPr>
          <w:rFonts w:asciiTheme="majorHAnsi" w:eastAsiaTheme="minorEastAsia" w:hAnsiTheme="majorHAnsi" w:cs="Times New Roman"/>
          <w:bCs/>
          <w:color w:val="000000" w:themeColor="text1"/>
          <w:sz w:val="18"/>
          <w:szCs w:val="18"/>
        </w:rPr>
        <w:t xml:space="preserve">; </w:t>
      </w:r>
      <w:r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SCD,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stearoyl-CoA Desaturase;</w:t>
      </w:r>
      <w:r w:rsidRPr="00B86633">
        <w:rPr>
          <w:rFonts w:asciiTheme="majorHAnsi" w:hAnsiTheme="majorHAnsi" w:cs="Arial"/>
          <w:sz w:val="18"/>
          <w:szCs w:val="18"/>
        </w:rPr>
        <w:t xml:space="preserve"> </w:t>
      </w:r>
      <w:r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SFA,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saturated fatty acids; </w:t>
      </w:r>
      <w:r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SMEM,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spinner minimum essential medium; </w:t>
      </w:r>
      <w:r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SREBP,</w:t>
      </w:r>
      <w:r w:rsidRPr="00B86633">
        <w:rPr>
          <w:rFonts w:asciiTheme="majorHAnsi" w:eastAsiaTheme="minorEastAsia" w:hAnsiTheme="majorHAnsi" w:cs="Times New Roman"/>
          <w:bCs/>
          <w:color w:val="000000" w:themeColor="text1"/>
          <w:sz w:val="18"/>
          <w:szCs w:val="18"/>
        </w:rPr>
        <w:t xml:space="preserve"> sterol regulatory element-binding proteins;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</w:t>
      </w:r>
      <w:r w:rsidRPr="00B86633">
        <w:rPr>
          <w:rFonts w:asciiTheme="majorHAnsi" w:eastAsiaTheme="minorEastAsia" w:hAnsiTheme="majorHAnsi" w:cs="Times New Roman"/>
          <w:b/>
          <w:color w:val="000000" w:themeColor="text1"/>
          <w:sz w:val="18"/>
          <w:szCs w:val="18"/>
        </w:rPr>
        <w:t>TG,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 xml:space="preserve"> triglycerides </w:t>
      </w:r>
    </w:p>
    <w:p w:rsidR="00B86633" w:rsidRPr="00B86633" w:rsidRDefault="00B86633" w:rsidP="00B86633">
      <w:pPr>
        <w:rPr>
          <w:rFonts w:asciiTheme="majorHAnsi" w:eastAsiaTheme="minorEastAsia" w:hAnsiTheme="majorHAnsi"/>
          <w:sz w:val="18"/>
          <w:szCs w:val="18"/>
        </w:rPr>
      </w:pPr>
      <w:r w:rsidRPr="00B86633">
        <w:rPr>
          <w:rFonts w:asciiTheme="majorHAnsi" w:eastAsiaTheme="minorEastAsia" w:hAnsiTheme="majorHAnsi" w:cs="Times New Roman"/>
          <w:color w:val="FF0000"/>
          <w:sz w:val="18"/>
          <w:szCs w:val="18"/>
        </w:rPr>
        <w:t xml:space="preserve"> </w:t>
      </w:r>
      <w:r w:rsidRPr="00B86633">
        <w:rPr>
          <w:rFonts w:asciiTheme="majorHAnsi" w:eastAsiaTheme="minorEastAsia" w:hAnsiTheme="majorHAnsi" w:cs="Times New Roman"/>
          <w:b/>
          <w:sz w:val="18"/>
          <w:szCs w:val="18"/>
        </w:rPr>
        <w:t>Symbols:</w:t>
      </w:r>
      <w:r w:rsidRPr="00B86633">
        <w:rPr>
          <w:rFonts w:asciiTheme="majorHAnsi" w:eastAsiaTheme="minorEastAsia" w:hAnsiTheme="majorHAnsi" w:cs="Times New Roman"/>
          <w:color w:val="FF0000"/>
          <w:sz w:val="18"/>
          <w:szCs w:val="18"/>
        </w:rPr>
        <w:t xml:space="preserve"> ↓, 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>down regulated;</w:t>
      </w:r>
      <w:r w:rsidRPr="00B86633">
        <w:rPr>
          <w:rFonts w:asciiTheme="majorHAnsi" w:eastAsiaTheme="minorEastAsia" w:hAnsiTheme="majorHAnsi" w:cs="Times New Roman"/>
          <w:color w:val="FF0000"/>
          <w:sz w:val="18"/>
          <w:szCs w:val="18"/>
        </w:rPr>
        <w:t xml:space="preserve"> ↑, 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>up regulated;</w:t>
      </w:r>
      <w:r w:rsidRPr="00B86633">
        <w:rPr>
          <w:rFonts w:asciiTheme="majorHAnsi" w:eastAsiaTheme="minorEastAsia" w:hAnsiTheme="majorHAnsi" w:cs="Times New Roman"/>
          <w:color w:val="FF0000"/>
          <w:sz w:val="18"/>
          <w:szCs w:val="18"/>
        </w:rPr>
        <w:t xml:space="preserve"> ↑↑, 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>strongly up regulated;</w:t>
      </w:r>
      <w:r w:rsidRPr="00B86633">
        <w:rPr>
          <w:rFonts w:asciiTheme="majorHAnsi" w:eastAsiaTheme="minorEastAsia" w:hAnsiTheme="majorHAnsi" w:cs="Times New Roman"/>
          <w:color w:val="FF0000"/>
          <w:sz w:val="18"/>
          <w:szCs w:val="18"/>
        </w:rPr>
        <w:t xml:space="preserve"> ↔, </w:t>
      </w:r>
      <w:r w:rsidRPr="00B86633">
        <w:rPr>
          <w:rFonts w:asciiTheme="majorHAnsi" w:eastAsiaTheme="minorEastAsia" w:hAnsiTheme="majorHAnsi" w:cs="Times New Roman"/>
          <w:color w:val="000000" w:themeColor="text1"/>
          <w:sz w:val="18"/>
          <w:szCs w:val="18"/>
        </w:rPr>
        <w:t>no effect;</w:t>
      </w:r>
      <w:r w:rsidRPr="00B86633">
        <w:rPr>
          <w:rFonts w:asciiTheme="majorHAnsi" w:eastAsiaTheme="minorEastAsia" w:hAnsiTheme="majorHAnsi" w:cs="Times New Roman"/>
          <w:color w:val="FF0000"/>
          <w:sz w:val="18"/>
          <w:szCs w:val="18"/>
        </w:rPr>
        <w:t xml:space="preserve"> </w:t>
      </w:r>
      <w:r w:rsidRPr="00B86633">
        <w:rPr>
          <w:rFonts w:asciiTheme="majorHAnsi" w:eastAsiaTheme="minorEastAsia" w:hAnsiTheme="majorHAnsi" w:cs="Arial"/>
          <w:color w:val="FF0000"/>
          <w:sz w:val="18"/>
          <w:szCs w:val="18"/>
        </w:rPr>
        <w:t xml:space="preserve">×, </w:t>
      </w:r>
      <w:r w:rsidRPr="00B86633">
        <w:rPr>
          <w:rFonts w:asciiTheme="majorHAnsi" w:eastAsiaTheme="minorEastAsia" w:hAnsiTheme="majorHAnsi" w:cs="Arial"/>
          <w:color w:val="000000" w:themeColor="text1"/>
          <w:sz w:val="18"/>
          <w:szCs w:val="18"/>
        </w:rPr>
        <w:t>low effect;</w:t>
      </w:r>
      <w:r w:rsidRPr="00B86633">
        <w:rPr>
          <w:rFonts w:asciiTheme="majorHAnsi" w:eastAsiaTheme="minorEastAsia" w:hAnsiTheme="majorHAnsi" w:cs="Arial"/>
          <w:color w:val="FF0000"/>
          <w:sz w:val="18"/>
          <w:szCs w:val="18"/>
        </w:rPr>
        <w:t xml:space="preserve"> </w:t>
      </w:r>
      <w:r w:rsidRPr="00B86633">
        <w:rPr>
          <w:rFonts w:ascii="Times New Roman" w:eastAsiaTheme="minorEastAsia" w:hAnsi="Times New Roman" w:cs="Times New Roman"/>
          <w:color w:val="FF0000"/>
          <w:sz w:val="18"/>
          <w:szCs w:val="18"/>
        </w:rPr>
        <w:t>┤</w:t>
      </w:r>
      <w:r w:rsidRPr="00B86633">
        <w:rPr>
          <w:rFonts w:ascii="Cambria" w:eastAsiaTheme="minorEastAsia" w:hAnsi="Cambria" w:cs="Cambria"/>
          <w:color w:val="FF0000"/>
          <w:sz w:val="18"/>
          <w:szCs w:val="18"/>
        </w:rPr>
        <w:t xml:space="preserve">, </w:t>
      </w:r>
      <w:r w:rsidRPr="00B86633">
        <w:rPr>
          <w:rFonts w:asciiTheme="majorHAnsi" w:eastAsiaTheme="minorEastAsia" w:hAnsiTheme="majorHAnsi" w:cs="Arial"/>
          <w:color w:val="000000" w:themeColor="text1"/>
          <w:sz w:val="18"/>
          <w:szCs w:val="18"/>
        </w:rPr>
        <w:t xml:space="preserve">gene knock down by </w:t>
      </w:r>
      <w:proofErr w:type="spellStart"/>
      <w:r w:rsidRPr="00B86633">
        <w:rPr>
          <w:rFonts w:asciiTheme="majorHAnsi" w:eastAsiaTheme="minorEastAsia" w:hAnsiTheme="majorHAnsi" w:cs="Arial"/>
          <w:bCs/>
          <w:color w:val="000000" w:themeColor="text1"/>
          <w:sz w:val="18"/>
          <w:szCs w:val="18"/>
        </w:rPr>
        <w:t>siRNA</w:t>
      </w:r>
      <w:proofErr w:type="spellEnd"/>
      <w:r w:rsidRPr="00B86633">
        <w:rPr>
          <w:rFonts w:asciiTheme="majorHAnsi" w:eastAsiaTheme="minorEastAsia" w:hAnsiTheme="majorHAnsi" w:cs="Arial"/>
          <w:bCs/>
          <w:color w:val="000000" w:themeColor="text1"/>
          <w:sz w:val="18"/>
          <w:szCs w:val="18"/>
        </w:rPr>
        <w:t>;</w:t>
      </w:r>
      <w:r w:rsidRPr="00B86633">
        <w:rPr>
          <w:rFonts w:asciiTheme="majorHAnsi" w:eastAsiaTheme="minorEastAsia" w:hAnsiTheme="majorHAnsi" w:cs="Arial"/>
          <w:bCs/>
          <w:color w:val="FF0000"/>
          <w:sz w:val="18"/>
          <w:szCs w:val="18"/>
        </w:rPr>
        <w:t xml:space="preserve"> </w:t>
      </w:r>
      <w:r w:rsidRPr="00B86633">
        <w:rPr>
          <w:rFonts w:ascii="Times New Roman" w:eastAsiaTheme="minorEastAsia" w:hAnsi="Times New Roman" w:cs="Times New Roman"/>
          <w:color w:val="FF0000"/>
          <w:sz w:val="18"/>
          <w:szCs w:val="18"/>
        </w:rPr>
        <w:t>╨</w:t>
      </w:r>
      <w:r w:rsidRPr="00B86633">
        <w:rPr>
          <w:rFonts w:asciiTheme="majorHAnsi" w:eastAsiaTheme="minorEastAsia" w:hAnsiTheme="majorHAnsi" w:cs="Arial"/>
          <w:color w:val="FF0000"/>
          <w:sz w:val="18"/>
          <w:szCs w:val="18"/>
        </w:rPr>
        <w:t xml:space="preserve">, </w:t>
      </w:r>
      <w:r w:rsidRPr="00B86633">
        <w:rPr>
          <w:rFonts w:asciiTheme="majorHAnsi" w:eastAsiaTheme="minorEastAsia" w:hAnsiTheme="majorHAnsi" w:cs="Arial"/>
          <w:color w:val="000000" w:themeColor="text1"/>
          <w:sz w:val="18"/>
          <w:szCs w:val="18"/>
        </w:rPr>
        <w:t>gene knock out;</w:t>
      </w:r>
      <w:r w:rsidRPr="00B86633">
        <w:rPr>
          <w:rFonts w:asciiTheme="majorHAnsi" w:eastAsiaTheme="minorEastAsia" w:hAnsiTheme="majorHAnsi" w:cs="Arial"/>
          <w:color w:val="FF0000"/>
          <w:sz w:val="18"/>
          <w:szCs w:val="18"/>
        </w:rPr>
        <w:t xml:space="preserve"> </w:t>
      </w:r>
      <w:r w:rsidRPr="00B86633">
        <w:rPr>
          <w:rFonts w:ascii="Times New Roman" w:eastAsiaTheme="minorEastAsia" w:hAnsi="Times New Roman" w:cs="Times New Roman"/>
          <w:color w:val="FF0000"/>
          <w:sz w:val="18"/>
          <w:szCs w:val="18"/>
        </w:rPr>
        <w:t>╣</w:t>
      </w:r>
      <w:r w:rsidRPr="00B86633">
        <w:rPr>
          <w:rFonts w:asciiTheme="majorHAnsi" w:eastAsiaTheme="minorEastAsia" w:hAnsiTheme="majorHAnsi" w:cs="Arial"/>
          <w:color w:val="FF0000"/>
          <w:sz w:val="18"/>
          <w:szCs w:val="18"/>
        </w:rPr>
        <w:t xml:space="preserve">, </w:t>
      </w:r>
      <w:r w:rsidRPr="00B86633">
        <w:rPr>
          <w:rFonts w:asciiTheme="majorHAnsi" w:eastAsiaTheme="minorEastAsia" w:hAnsiTheme="majorHAnsi" w:cs="Arial"/>
          <w:color w:val="000000" w:themeColor="text1"/>
          <w:sz w:val="18"/>
          <w:szCs w:val="18"/>
        </w:rPr>
        <w:t>pharmacological gene inhibition</w:t>
      </w:r>
    </w:p>
    <w:p w:rsidR="000E6D80" w:rsidRPr="000E6D80" w:rsidRDefault="0049166E" w:rsidP="000E6D80">
      <w:pPr>
        <w:pStyle w:val="EndNoteBibliography"/>
        <w:spacing w:after="0"/>
        <w:ind w:left="720" w:hanging="720"/>
      </w:pPr>
      <w:r w:rsidRPr="0049166E">
        <w:fldChar w:fldCharType="begin"/>
      </w:r>
      <w:r w:rsidR="00B86633" w:rsidRPr="00B86633">
        <w:instrText xml:space="preserve"> ADDIN EN.REFLIST </w:instrText>
      </w:r>
      <w:r w:rsidRPr="0049166E">
        <w:fldChar w:fldCharType="separate"/>
      </w:r>
      <w:bookmarkStart w:id="1" w:name="_ENREF_1"/>
      <w:r w:rsidR="000E6D80" w:rsidRPr="000E6D80">
        <w:t>1.</w:t>
      </w:r>
      <w:r w:rsidR="000E6D80" w:rsidRPr="000E6D80">
        <w:tab/>
        <w:t>Furuta E, Pai SK, Zhan R, Bandyopadhyay S, Watabe M, Mo Y-Y</w:t>
      </w:r>
      <w:r w:rsidR="000E6D80" w:rsidRPr="000E6D80">
        <w:rPr>
          <w:i/>
        </w:rPr>
        <w:t xml:space="preserve"> et al.</w:t>
      </w:r>
      <w:r w:rsidR="000E6D80" w:rsidRPr="000E6D80">
        <w:t xml:space="preserve"> Fatty acid synthase gene is up-regulated by hypoxia via activation of Akt and sterol regulatory element binding protein-1. </w:t>
      </w:r>
      <w:r w:rsidR="000E6D80" w:rsidRPr="000E6D80">
        <w:rPr>
          <w:i/>
        </w:rPr>
        <w:t>Cancer research</w:t>
      </w:r>
      <w:r w:rsidR="000E6D80" w:rsidRPr="000E6D80">
        <w:t xml:space="preserve"> 2008; </w:t>
      </w:r>
      <w:r w:rsidR="000E6D80" w:rsidRPr="000E6D80">
        <w:rPr>
          <w:b/>
        </w:rPr>
        <w:t>68</w:t>
      </w:r>
      <w:r w:rsidR="000E6D80" w:rsidRPr="000E6D80">
        <w:t>(4): 1003-1011.</w:t>
      </w:r>
      <w:bookmarkEnd w:id="1"/>
    </w:p>
    <w:p w:rsidR="000E6D80" w:rsidRPr="000E6D80" w:rsidRDefault="000E6D80" w:rsidP="000E6D80">
      <w:pPr>
        <w:pStyle w:val="EndNoteBibliography"/>
        <w:spacing w:after="0"/>
        <w:ind w:left="720" w:hanging="720"/>
      </w:pPr>
      <w:bookmarkStart w:id="2" w:name="_ENREF_2"/>
      <w:r w:rsidRPr="000E6D80">
        <w:t>2.</w:t>
      </w:r>
      <w:r w:rsidRPr="000E6D80">
        <w:tab/>
        <w:t>Huang D, Li T, Li X, Zhang L, Sun L, He X</w:t>
      </w:r>
      <w:r w:rsidRPr="000E6D80">
        <w:rPr>
          <w:i/>
        </w:rPr>
        <w:t xml:space="preserve"> et al.</w:t>
      </w:r>
      <w:r w:rsidRPr="000E6D80">
        <w:t xml:space="preserve"> HIF-1-mediated suppression of acyl-CoA dehydrogenases and fatty acid oxidation is critical for cancer progression. </w:t>
      </w:r>
      <w:r w:rsidRPr="000E6D80">
        <w:rPr>
          <w:i/>
        </w:rPr>
        <w:t>Cell reports</w:t>
      </w:r>
      <w:r w:rsidRPr="000E6D80">
        <w:t xml:space="preserve"> 2014; </w:t>
      </w:r>
      <w:r w:rsidRPr="000E6D80">
        <w:rPr>
          <w:b/>
        </w:rPr>
        <w:t>8</w:t>
      </w:r>
      <w:r w:rsidRPr="000E6D80">
        <w:t>(6): 1930-1942.</w:t>
      </w:r>
      <w:bookmarkEnd w:id="2"/>
    </w:p>
    <w:p w:rsidR="000E6D80" w:rsidRPr="000E6D80" w:rsidRDefault="000E6D80" w:rsidP="000E6D80">
      <w:pPr>
        <w:pStyle w:val="EndNoteBibliography"/>
        <w:spacing w:after="0"/>
        <w:ind w:left="720" w:hanging="720"/>
      </w:pPr>
      <w:bookmarkStart w:id="3" w:name="_ENREF_3"/>
      <w:r w:rsidRPr="000E6D80">
        <w:t>3.</w:t>
      </w:r>
      <w:r w:rsidRPr="000E6D80">
        <w:tab/>
        <w:t xml:space="preserve">Jung SY, Jeon HK, Choi JS, Kim YJ. Reduced expression of FASN through SREBP‐1 down‐regulation is responsible for hypoxic cell death in HepG2 cells. </w:t>
      </w:r>
      <w:r w:rsidRPr="000E6D80">
        <w:rPr>
          <w:i/>
        </w:rPr>
        <w:t>Journal of cellular biochemistry</w:t>
      </w:r>
      <w:r w:rsidRPr="000E6D80">
        <w:t xml:space="preserve"> 2012; </w:t>
      </w:r>
      <w:r w:rsidRPr="000E6D80">
        <w:rPr>
          <w:b/>
        </w:rPr>
        <w:t>113</w:t>
      </w:r>
      <w:r w:rsidRPr="000E6D80">
        <w:t>(12): 3730-3739.</w:t>
      </w:r>
      <w:bookmarkEnd w:id="3"/>
    </w:p>
    <w:p w:rsidR="000E6D80" w:rsidRPr="000E6D80" w:rsidRDefault="000E6D80" w:rsidP="000E6D80">
      <w:pPr>
        <w:pStyle w:val="EndNoteBibliography"/>
        <w:spacing w:after="0"/>
        <w:ind w:left="720" w:hanging="720"/>
      </w:pPr>
      <w:bookmarkStart w:id="4" w:name="_ENREF_4"/>
      <w:r w:rsidRPr="000E6D80">
        <w:t>4.</w:t>
      </w:r>
      <w:r w:rsidRPr="000E6D80">
        <w:tab/>
        <w:t>Lewis C, Brault C, Peck B, Bensaad K, Griffiths B, Mitter R</w:t>
      </w:r>
      <w:r w:rsidRPr="000E6D80">
        <w:rPr>
          <w:i/>
        </w:rPr>
        <w:t xml:space="preserve"> et al.</w:t>
      </w:r>
      <w:r w:rsidRPr="000E6D80">
        <w:t xml:space="preserve"> SREBP maintains lipid biosynthesis and viability of cancer cells under lipid-and oxygen-deprived conditions and defines a gene signature associated with poor survival in glioblastoma multiforme. </w:t>
      </w:r>
      <w:r w:rsidRPr="000E6D80">
        <w:rPr>
          <w:i/>
        </w:rPr>
        <w:t>Oncogene</w:t>
      </w:r>
      <w:r w:rsidRPr="000E6D80">
        <w:t xml:space="preserve"> 2015; </w:t>
      </w:r>
      <w:r w:rsidRPr="000E6D80">
        <w:rPr>
          <w:b/>
        </w:rPr>
        <w:t>34</w:t>
      </w:r>
      <w:r w:rsidRPr="000E6D80">
        <w:t>(40): 5128-5140.</w:t>
      </w:r>
      <w:bookmarkEnd w:id="4"/>
    </w:p>
    <w:p w:rsidR="000E6D80" w:rsidRPr="000E6D80" w:rsidRDefault="000E6D80" w:rsidP="000E6D80">
      <w:pPr>
        <w:pStyle w:val="EndNoteBibliography"/>
        <w:spacing w:after="0"/>
        <w:ind w:left="720" w:hanging="720"/>
      </w:pPr>
      <w:bookmarkStart w:id="5" w:name="_ENREF_5"/>
      <w:r w:rsidRPr="000E6D80">
        <w:t>5.</w:t>
      </w:r>
      <w:r w:rsidRPr="000E6D80">
        <w:tab/>
        <w:t>Valli A, Rodriguez M, Moutsianas L, Fischer R, Fedele V, Huang H-L</w:t>
      </w:r>
      <w:r w:rsidRPr="000E6D80">
        <w:rPr>
          <w:i/>
        </w:rPr>
        <w:t xml:space="preserve"> et al.</w:t>
      </w:r>
      <w:r w:rsidRPr="000E6D80">
        <w:t xml:space="preserve"> Hypoxia induces a lipogenic cancer cell phenotype via HIF1α-dependent and-independent pathways. </w:t>
      </w:r>
      <w:r w:rsidRPr="000E6D80">
        <w:rPr>
          <w:i/>
        </w:rPr>
        <w:t>Oncotarget</w:t>
      </w:r>
      <w:r w:rsidRPr="000E6D80">
        <w:t xml:space="preserve"> 2015; </w:t>
      </w:r>
      <w:r w:rsidRPr="000E6D80">
        <w:rPr>
          <w:b/>
        </w:rPr>
        <w:t>6</w:t>
      </w:r>
      <w:r w:rsidRPr="000E6D80">
        <w:t>(4): 1920.</w:t>
      </w:r>
      <w:bookmarkEnd w:id="5"/>
    </w:p>
    <w:p w:rsidR="000E6D80" w:rsidRPr="000E6D80" w:rsidRDefault="000E6D80" w:rsidP="000E6D80">
      <w:pPr>
        <w:pStyle w:val="EndNoteBibliography"/>
        <w:spacing w:after="0"/>
        <w:ind w:left="720" w:hanging="720"/>
      </w:pPr>
      <w:bookmarkStart w:id="6" w:name="_ENREF_6"/>
      <w:r w:rsidRPr="000E6D80">
        <w:t>6.</w:t>
      </w:r>
      <w:r w:rsidRPr="000E6D80">
        <w:tab/>
        <w:t>Gao X, Lin S-H, Ren F, Li J-T, Chen J-J, Yao C-B</w:t>
      </w:r>
      <w:r w:rsidRPr="000E6D80">
        <w:rPr>
          <w:i/>
        </w:rPr>
        <w:t xml:space="preserve"> et al.</w:t>
      </w:r>
      <w:r w:rsidRPr="000E6D80">
        <w:t xml:space="preserve"> Acetate functions as an epigenetic metabolite to promote lipid synthesis under hypoxia. </w:t>
      </w:r>
      <w:r w:rsidRPr="000E6D80">
        <w:rPr>
          <w:i/>
        </w:rPr>
        <w:t>Nature communications</w:t>
      </w:r>
      <w:r w:rsidRPr="000E6D80">
        <w:t xml:space="preserve"> 2016; </w:t>
      </w:r>
      <w:r w:rsidRPr="000E6D80">
        <w:rPr>
          <w:b/>
        </w:rPr>
        <w:t>7</w:t>
      </w:r>
      <w:r w:rsidRPr="000E6D80">
        <w:t>: 11960.</w:t>
      </w:r>
      <w:bookmarkEnd w:id="6"/>
    </w:p>
    <w:p w:rsidR="000E6D80" w:rsidRPr="000E6D80" w:rsidRDefault="000E6D80" w:rsidP="000E6D80">
      <w:pPr>
        <w:pStyle w:val="EndNoteBibliography"/>
        <w:spacing w:after="0"/>
        <w:ind w:left="720" w:hanging="720"/>
      </w:pPr>
      <w:bookmarkStart w:id="7" w:name="_ENREF_7"/>
      <w:r w:rsidRPr="000E6D80">
        <w:t>7.</w:t>
      </w:r>
      <w:r w:rsidRPr="000E6D80">
        <w:tab/>
        <w:t>Bensaad K, Favaro E, Lewis CA, Peck B, Lord S, Collins JM</w:t>
      </w:r>
      <w:r w:rsidRPr="000E6D80">
        <w:rPr>
          <w:i/>
        </w:rPr>
        <w:t xml:space="preserve"> et al.</w:t>
      </w:r>
      <w:r w:rsidRPr="000E6D80">
        <w:t xml:space="preserve"> Fatty acid uptake and lipid storage induced by HIF-1α contribute to cell growth and survival after hypoxia-reoxygenation. </w:t>
      </w:r>
      <w:r w:rsidRPr="000E6D80">
        <w:rPr>
          <w:i/>
        </w:rPr>
        <w:t>Cell reports</w:t>
      </w:r>
      <w:r w:rsidRPr="000E6D80">
        <w:t xml:space="preserve"> 2014; </w:t>
      </w:r>
      <w:r w:rsidRPr="000E6D80">
        <w:rPr>
          <w:b/>
        </w:rPr>
        <w:t>9</w:t>
      </w:r>
      <w:r w:rsidRPr="000E6D80">
        <w:t>(1): 349-365.</w:t>
      </w:r>
      <w:bookmarkEnd w:id="7"/>
    </w:p>
    <w:p w:rsidR="000E6D80" w:rsidRPr="000E6D80" w:rsidRDefault="000E6D80" w:rsidP="000E6D80">
      <w:pPr>
        <w:pStyle w:val="EndNoteBibliography"/>
        <w:spacing w:after="0"/>
        <w:ind w:left="720" w:hanging="720"/>
      </w:pPr>
      <w:bookmarkStart w:id="8" w:name="_ENREF_8"/>
      <w:r w:rsidRPr="000E6D80">
        <w:lastRenderedPageBreak/>
        <w:t>8.</w:t>
      </w:r>
      <w:r w:rsidRPr="000E6D80">
        <w:tab/>
        <w:t>Kamphorst JJ, Cross JR, Fan J, de Stanchina E, Mathew R, White EP</w:t>
      </w:r>
      <w:r w:rsidRPr="000E6D80">
        <w:rPr>
          <w:i/>
        </w:rPr>
        <w:t xml:space="preserve"> et al.</w:t>
      </w:r>
      <w:r w:rsidRPr="000E6D80">
        <w:t xml:space="preserve"> Hypoxic and Ras-transformed cells support growth by scavenging unsaturated fatty acids from lysophospholipids. </w:t>
      </w:r>
      <w:r w:rsidRPr="000E6D80">
        <w:rPr>
          <w:i/>
        </w:rPr>
        <w:t>Proceedings of the National Academy of Sciences</w:t>
      </w:r>
      <w:r w:rsidRPr="000E6D80">
        <w:t xml:space="preserve"> 2013; </w:t>
      </w:r>
      <w:r w:rsidRPr="000E6D80">
        <w:rPr>
          <w:b/>
        </w:rPr>
        <w:t>110</w:t>
      </w:r>
      <w:r w:rsidRPr="000E6D80">
        <w:t>(22): 8882-8887.</w:t>
      </w:r>
      <w:bookmarkEnd w:id="8"/>
    </w:p>
    <w:p w:rsidR="000E6D80" w:rsidRPr="000E6D80" w:rsidRDefault="000E6D80" w:rsidP="000E6D80">
      <w:pPr>
        <w:pStyle w:val="EndNoteBibliography"/>
        <w:spacing w:after="0"/>
        <w:ind w:left="720" w:hanging="720"/>
      </w:pPr>
      <w:bookmarkStart w:id="9" w:name="_ENREF_9"/>
      <w:r w:rsidRPr="000E6D80">
        <w:t>9.</w:t>
      </w:r>
      <w:r w:rsidRPr="000E6D80">
        <w:tab/>
        <w:t>Zhang X, Saarinen AM, Hitosugi T, Wang Z, Wang L, Ho TH</w:t>
      </w:r>
      <w:r w:rsidRPr="000E6D80">
        <w:rPr>
          <w:i/>
        </w:rPr>
        <w:t xml:space="preserve"> et al.</w:t>
      </w:r>
      <w:r w:rsidRPr="000E6D80">
        <w:t xml:space="preserve"> Inhibition of intracellular lipolysis promotes human cancer cell adaptation to hypoxia. </w:t>
      </w:r>
      <w:r w:rsidRPr="000E6D80">
        <w:rPr>
          <w:i/>
        </w:rPr>
        <w:t>eLife</w:t>
      </w:r>
      <w:r w:rsidRPr="000E6D80">
        <w:t xml:space="preserve"> 2017; </w:t>
      </w:r>
      <w:r w:rsidRPr="000E6D80">
        <w:rPr>
          <w:b/>
        </w:rPr>
        <w:t>6</w:t>
      </w:r>
      <w:r w:rsidRPr="000E6D80">
        <w:t>.</w:t>
      </w:r>
      <w:bookmarkEnd w:id="9"/>
    </w:p>
    <w:p w:rsidR="000E6D80" w:rsidRPr="000E6D80" w:rsidRDefault="000E6D80" w:rsidP="000E6D80">
      <w:pPr>
        <w:pStyle w:val="EndNoteBibliography"/>
        <w:spacing w:after="0"/>
        <w:ind w:left="720" w:hanging="720"/>
      </w:pPr>
      <w:bookmarkStart w:id="10" w:name="_ENREF_10"/>
      <w:r w:rsidRPr="000E6D80">
        <w:t>10.</w:t>
      </w:r>
      <w:r w:rsidRPr="000E6D80">
        <w:tab/>
        <w:t xml:space="preserve">Kamphorst JJ, Chung MK, Fan J, Rabinowitz JD. Quantitative analysis of acetyl-CoA production in hypoxic cancer cells reveals substantial contribution from acetate. </w:t>
      </w:r>
      <w:r w:rsidRPr="000E6D80">
        <w:rPr>
          <w:i/>
        </w:rPr>
        <w:t>Cancer &amp; metabolism</w:t>
      </w:r>
      <w:r w:rsidRPr="000E6D80">
        <w:t xml:space="preserve"> 2014; </w:t>
      </w:r>
      <w:r w:rsidRPr="000E6D80">
        <w:rPr>
          <w:b/>
        </w:rPr>
        <w:t>2</w:t>
      </w:r>
      <w:r w:rsidRPr="000E6D80">
        <w:t>(1): 23.</w:t>
      </w:r>
      <w:bookmarkEnd w:id="10"/>
    </w:p>
    <w:p w:rsidR="000E6D80" w:rsidRPr="000E6D80" w:rsidRDefault="000E6D80" w:rsidP="000E6D80">
      <w:pPr>
        <w:pStyle w:val="EndNoteBibliography"/>
        <w:spacing w:after="0"/>
        <w:ind w:left="720" w:hanging="720"/>
      </w:pPr>
      <w:bookmarkStart w:id="11" w:name="_ENREF_11"/>
      <w:r w:rsidRPr="000E6D80">
        <w:t>11.</w:t>
      </w:r>
      <w:r w:rsidRPr="000E6D80">
        <w:tab/>
        <w:t>Metallo CM, Gameiro PA, Bell EL, Mattaini KR, Yang J, Hiller K</w:t>
      </w:r>
      <w:r w:rsidRPr="000E6D80">
        <w:rPr>
          <w:i/>
        </w:rPr>
        <w:t xml:space="preserve"> et al.</w:t>
      </w:r>
      <w:r w:rsidRPr="000E6D80">
        <w:t xml:space="preserve"> Reductive glutamine metabolism by IDH1 mediates lipogenesis under hypoxia. </w:t>
      </w:r>
      <w:r w:rsidRPr="000E6D80">
        <w:rPr>
          <w:i/>
        </w:rPr>
        <w:t>Nature</w:t>
      </w:r>
      <w:r w:rsidRPr="000E6D80">
        <w:t xml:space="preserve"> 2012; </w:t>
      </w:r>
      <w:r w:rsidRPr="000E6D80">
        <w:rPr>
          <w:b/>
        </w:rPr>
        <w:t>481</w:t>
      </w:r>
      <w:r w:rsidRPr="000E6D80">
        <w:t>(7381): 380.</w:t>
      </w:r>
      <w:bookmarkEnd w:id="11"/>
    </w:p>
    <w:p w:rsidR="000E6D80" w:rsidRPr="000E6D80" w:rsidRDefault="000E6D80" w:rsidP="000E6D80">
      <w:pPr>
        <w:pStyle w:val="EndNoteBibliography"/>
        <w:spacing w:after="0"/>
        <w:ind w:left="720" w:hanging="720"/>
      </w:pPr>
      <w:bookmarkStart w:id="12" w:name="_ENREF_12"/>
      <w:r w:rsidRPr="000E6D80">
        <w:t>12.</w:t>
      </w:r>
      <w:r w:rsidRPr="000E6D80">
        <w:tab/>
        <w:t xml:space="preserve">Mylonis I, Sembongi H, Befani C, Liakos P, Siniossoglou S, Simos G. Hypoxia causes triglyceride accumulation by HIF-1-mediated stimulation of lipin 1 expression. </w:t>
      </w:r>
      <w:r w:rsidRPr="000E6D80">
        <w:rPr>
          <w:i/>
        </w:rPr>
        <w:t>J Cell Sci</w:t>
      </w:r>
      <w:r w:rsidRPr="000E6D80">
        <w:t xml:space="preserve"> 2012; </w:t>
      </w:r>
      <w:r w:rsidRPr="000E6D80">
        <w:rPr>
          <w:b/>
        </w:rPr>
        <w:t>125</w:t>
      </w:r>
      <w:r w:rsidRPr="000E6D80">
        <w:t>(14): 3485-3493.</w:t>
      </w:r>
      <w:bookmarkEnd w:id="12"/>
    </w:p>
    <w:p w:rsidR="000E6D80" w:rsidRPr="000E6D80" w:rsidRDefault="000E6D80" w:rsidP="000E6D80">
      <w:pPr>
        <w:pStyle w:val="EndNoteBibliography"/>
        <w:spacing w:after="0"/>
        <w:ind w:left="720" w:hanging="720"/>
      </w:pPr>
      <w:bookmarkStart w:id="13" w:name="_ENREF_13"/>
      <w:r w:rsidRPr="000E6D80">
        <w:t>13.</w:t>
      </w:r>
      <w:r w:rsidRPr="000E6D80">
        <w:tab/>
        <w:t>Schlaepfer IR, Nambiar DK, Ramteke A, Kumar R, Dhar D, Agarwal C</w:t>
      </w:r>
      <w:r w:rsidRPr="000E6D80">
        <w:rPr>
          <w:i/>
        </w:rPr>
        <w:t xml:space="preserve"> et al.</w:t>
      </w:r>
      <w:r w:rsidRPr="000E6D80">
        <w:t xml:space="preserve"> Hypoxia induces triglycerides accumulation in prostate cancer cells and extracellular vesicles supporting growth and invasiveness following reoxygenation. </w:t>
      </w:r>
      <w:r w:rsidRPr="000E6D80">
        <w:rPr>
          <w:i/>
        </w:rPr>
        <w:t>Oncotarget</w:t>
      </w:r>
      <w:r w:rsidRPr="000E6D80">
        <w:t xml:space="preserve"> 2015; </w:t>
      </w:r>
      <w:r w:rsidRPr="000E6D80">
        <w:rPr>
          <w:b/>
        </w:rPr>
        <w:t>6</w:t>
      </w:r>
      <w:r w:rsidRPr="000E6D80">
        <w:t>(26): 22836.</w:t>
      </w:r>
      <w:bookmarkEnd w:id="13"/>
    </w:p>
    <w:p w:rsidR="000E6D80" w:rsidRPr="000E6D80" w:rsidRDefault="000E6D80" w:rsidP="000E6D80">
      <w:pPr>
        <w:pStyle w:val="EndNoteBibliography"/>
        <w:spacing w:after="0"/>
        <w:ind w:left="720" w:hanging="720"/>
      </w:pPr>
      <w:bookmarkStart w:id="14" w:name="_ENREF_14"/>
      <w:r w:rsidRPr="000E6D80">
        <w:t>14.</w:t>
      </w:r>
      <w:r w:rsidRPr="000E6D80">
        <w:tab/>
        <w:t xml:space="preserve">Yu Y, Vidalino L, Anesi A, Macchi P, Guella G. A lipidomics investigation of the induced hypoxia stress on HeLa cells by using MS and NMR techniques. </w:t>
      </w:r>
      <w:r w:rsidRPr="000E6D80">
        <w:rPr>
          <w:i/>
        </w:rPr>
        <w:t>Molecular BioSystems</w:t>
      </w:r>
      <w:r w:rsidRPr="000E6D80">
        <w:t xml:space="preserve"> 2014; </w:t>
      </w:r>
      <w:r w:rsidRPr="000E6D80">
        <w:rPr>
          <w:b/>
        </w:rPr>
        <w:t>10</w:t>
      </w:r>
      <w:r w:rsidRPr="000E6D80">
        <w:t>(4): 878-890.</w:t>
      </w:r>
      <w:bookmarkEnd w:id="14"/>
    </w:p>
    <w:p w:rsidR="000E6D80" w:rsidRPr="000E6D80" w:rsidRDefault="000E6D80" w:rsidP="000E6D80">
      <w:pPr>
        <w:pStyle w:val="EndNoteBibliography"/>
        <w:spacing w:after="0"/>
        <w:ind w:left="720" w:hanging="720"/>
      </w:pPr>
      <w:bookmarkStart w:id="15" w:name="_ENREF_15"/>
      <w:r w:rsidRPr="000E6D80">
        <w:t>15.</w:t>
      </w:r>
      <w:r w:rsidRPr="000E6D80">
        <w:tab/>
        <w:t xml:space="preserve">Lisec J, Jaeger C, Zaidi N. Cancer cell lipid class homeostasis is altered under nutrient-deprivation but stable under hypoxia. </w:t>
      </w:r>
      <w:r w:rsidRPr="000E6D80">
        <w:rPr>
          <w:i/>
        </w:rPr>
        <w:t>bioRxiv</w:t>
      </w:r>
      <w:r w:rsidRPr="000E6D80">
        <w:t xml:space="preserve"> 2018: 382457.</w:t>
      </w:r>
      <w:bookmarkEnd w:id="15"/>
    </w:p>
    <w:p w:rsidR="000E6D80" w:rsidRPr="000E6D80" w:rsidRDefault="000E6D80" w:rsidP="000E6D80">
      <w:pPr>
        <w:pStyle w:val="EndNoteBibliography"/>
        <w:spacing w:after="0"/>
        <w:ind w:left="720" w:hanging="720"/>
      </w:pPr>
      <w:bookmarkStart w:id="16" w:name="_ENREF_16"/>
      <w:r w:rsidRPr="000E6D80">
        <w:t>16.</w:t>
      </w:r>
      <w:r w:rsidRPr="000E6D80">
        <w:tab/>
        <w:t>Gharpure KM, Pradeep S, Sans M, Rupaimoole R, Ivan C, Wu SY</w:t>
      </w:r>
      <w:r w:rsidRPr="000E6D80">
        <w:rPr>
          <w:i/>
        </w:rPr>
        <w:t xml:space="preserve"> et al.</w:t>
      </w:r>
      <w:r w:rsidRPr="000E6D80">
        <w:t xml:space="preserve"> FABP4 as a key determinant of metastatic potential of ovarian cancer. </w:t>
      </w:r>
      <w:r w:rsidRPr="000E6D80">
        <w:rPr>
          <w:i/>
        </w:rPr>
        <w:t>Nature communications</w:t>
      </w:r>
      <w:r w:rsidRPr="000E6D80">
        <w:t xml:space="preserve"> 2018; </w:t>
      </w:r>
      <w:r w:rsidRPr="000E6D80">
        <w:rPr>
          <w:b/>
        </w:rPr>
        <w:t>9</w:t>
      </w:r>
      <w:r w:rsidRPr="000E6D80">
        <w:t>(1): 2923.</w:t>
      </w:r>
      <w:bookmarkEnd w:id="16"/>
    </w:p>
    <w:p w:rsidR="000E6D80" w:rsidRPr="000E6D80" w:rsidRDefault="000E6D80" w:rsidP="000E6D80">
      <w:pPr>
        <w:pStyle w:val="EndNoteBibliography"/>
        <w:spacing w:after="0"/>
        <w:ind w:left="720" w:hanging="720"/>
      </w:pPr>
      <w:bookmarkStart w:id="17" w:name="_ENREF_17"/>
      <w:r w:rsidRPr="000E6D80">
        <w:t>17.</w:t>
      </w:r>
      <w:r w:rsidRPr="000E6D80">
        <w:tab/>
        <w:t>Du W, Zhang L, Brett-Morris A, Aguila B, Kerner J, Hoppel CL</w:t>
      </w:r>
      <w:r w:rsidRPr="000E6D80">
        <w:rPr>
          <w:i/>
        </w:rPr>
        <w:t xml:space="preserve"> et al.</w:t>
      </w:r>
      <w:r w:rsidRPr="000E6D80">
        <w:t xml:space="preserve"> HIF drives lipid deposition and cancer in ccRCC via repression of fatty acid metabolism. </w:t>
      </w:r>
      <w:r w:rsidRPr="000E6D80">
        <w:rPr>
          <w:i/>
        </w:rPr>
        <w:t>Nature communications</w:t>
      </w:r>
      <w:r w:rsidRPr="000E6D80">
        <w:t xml:space="preserve"> 2017; </w:t>
      </w:r>
      <w:r w:rsidRPr="000E6D80">
        <w:rPr>
          <w:b/>
        </w:rPr>
        <w:t>8</w:t>
      </w:r>
      <w:r w:rsidRPr="000E6D80">
        <w:t>(1): 1769.</w:t>
      </w:r>
      <w:bookmarkEnd w:id="17"/>
    </w:p>
    <w:p w:rsidR="000E6D80" w:rsidRPr="000E6D80" w:rsidRDefault="000E6D80" w:rsidP="000E6D80">
      <w:pPr>
        <w:pStyle w:val="EndNoteBibliography"/>
        <w:spacing w:after="0"/>
        <w:ind w:left="720" w:hanging="720"/>
      </w:pPr>
      <w:bookmarkStart w:id="18" w:name="_ENREF_18"/>
      <w:r w:rsidRPr="000E6D80">
        <w:t>18.</w:t>
      </w:r>
      <w:r w:rsidRPr="000E6D80">
        <w:tab/>
        <w:t>Schug ZT, Peck B, Jones DT, Zhang Q, Grosskurth S, Alam IS</w:t>
      </w:r>
      <w:r w:rsidRPr="000E6D80">
        <w:rPr>
          <w:i/>
        </w:rPr>
        <w:t xml:space="preserve"> et al.</w:t>
      </w:r>
      <w:r w:rsidRPr="000E6D80">
        <w:t xml:space="preserve"> Acetyl-CoA synthetase 2 promotes acetate utilization and maintains cancer cell growth under metabolic stress. </w:t>
      </w:r>
      <w:r w:rsidRPr="000E6D80">
        <w:rPr>
          <w:i/>
        </w:rPr>
        <w:t>Cancer cell</w:t>
      </w:r>
      <w:r w:rsidRPr="000E6D80">
        <w:t xml:space="preserve"> 2015; </w:t>
      </w:r>
      <w:r w:rsidRPr="000E6D80">
        <w:rPr>
          <w:b/>
        </w:rPr>
        <w:t>27</w:t>
      </w:r>
      <w:r w:rsidRPr="000E6D80">
        <w:t>(1): 57-71.</w:t>
      </w:r>
      <w:bookmarkEnd w:id="18"/>
    </w:p>
    <w:p w:rsidR="000E6D80" w:rsidRPr="000E6D80" w:rsidRDefault="000E6D80" w:rsidP="000E6D80">
      <w:pPr>
        <w:pStyle w:val="EndNoteBibliography"/>
        <w:spacing w:after="0"/>
        <w:ind w:left="720" w:hanging="720"/>
      </w:pPr>
      <w:bookmarkStart w:id="19" w:name="_ENREF_19"/>
      <w:r w:rsidRPr="000E6D80">
        <w:t>19.</w:t>
      </w:r>
      <w:r w:rsidRPr="000E6D80">
        <w:tab/>
        <w:t>Peck B, Schug ZT, Zhang Q, Dankworth B, Jones DT, Smethurst E</w:t>
      </w:r>
      <w:r w:rsidRPr="000E6D80">
        <w:rPr>
          <w:i/>
        </w:rPr>
        <w:t xml:space="preserve"> et al.</w:t>
      </w:r>
      <w:r w:rsidRPr="000E6D80">
        <w:t xml:space="preserve"> Inhibition of fatty acid desaturation is detrimental to cancer cell survival in metabolically compromised environments. </w:t>
      </w:r>
      <w:r w:rsidRPr="000E6D80">
        <w:rPr>
          <w:i/>
        </w:rPr>
        <w:t>Cancer &amp; metabolism</w:t>
      </w:r>
      <w:r w:rsidRPr="000E6D80">
        <w:t xml:space="preserve"> 2016; </w:t>
      </w:r>
      <w:r w:rsidRPr="000E6D80">
        <w:rPr>
          <w:b/>
        </w:rPr>
        <w:t>4</w:t>
      </w:r>
      <w:r w:rsidRPr="000E6D80">
        <w:t>(1): 6.</w:t>
      </w:r>
      <w:bookmarkEnd w:id="19"/>
    </w:p>
    <w:p w:rsidR="000E6D80" w:rsidRPr="000E6D80" w:rsidRDefault="000E6D80" w:rsidP="000E6D80">
      <w:pPr>
        <w:pStyle w:val="EndNoteBibliography"/>
        <w:spacing w:after="0"/>
        <w:ind w:left="720" w:hanging="720"/>
      </w:pPr>
      <w:bookmarkStart w:id="20" w:name="_ENREF_20"/>
      <w:r w:rsidRPr="000E6D80">
        <w:t>20.</w:t>
      </w:r>
      <w:r w:rsidRPr="000E6D80">
        <w:tab/>
        <w:t>Roongta UV, Pabalan JG, Wang X, Ryseck R-P, Fargnoli J, Henley BJ</w:t>
      </w:r>
      <w:r w:rsidRPr="000E6D80">
        <w:rPr>
          <w:i/>
        </w:rPr>
        <w:t xml:space="preserve"> et al.</w:t>
      </w:r>
      <w:r w:rsidRPr="000E6D80">
        <w:t xml:space="preserve"> Cancer cell dependence on unsaturated fatty acids implicates stearoyl-CoA desaturase as a target for cancer therapy. </w:t>
      </w:r>
      <w:r w:rsidRPr="000E6D80">
        <w:rPr>
          <w:i/>
        </w:rPr>
        <w:t>Molecular Cancer Research</w:t>
      </w:r>
      <w:r w:rsidRPr="000E6D80">
        <w:t xml:space="preserve"> 2011; </w:t>
      </w:r>
      <w:r w:rsidRPr="000E6D80">
        <w:rPr>
          <w:b/>
        </w:rPr>
        <w:t>9</w:t>
      </w:r>
      <w:r w:rsidRPr="000E6D80">
        <w:t>(11): 1551-1561.</w:t>
      </w:r>
      <w:bookmarkEnd w:id="20"/>
    </w:p>
    <w:p w:rsidR="000E6D80" w:rsidRPr="000E6D80" w:rsidRDefault="000E6D80" w:rsidP="000E6D80">
      <w:pPr>
        <w:pStyle w:val="EndNoteBibliography"/>
        <w:spacing w:after="0"/>
        <w:ind w:left="720" w:hanging="720"/>
      </w:pPr>
      <w:bookmarkStart w:id="21" w:name="_ENREF_21"/>
      <w:r w:rsidRPr="000E6D80">
        <w:t>21.</w:t>
      </w:r>
      <w:r w:rsidRPr="000E6D80">
        <w:tab/>
        <w:t>Ackerman D, Tumanov S, Qiu B, Michalopoulou E, Spata M, Azzam A</w:t>
      </w:r>
      <w:r w:rsidRPr="000E6D80">
        <w:rPr>
          <w:i/>
        </w:rPr>
        <w:t xml:space="preserve"> et al.</w:t>
      </w:r>
      <w:r w:rsidRPr="000E6D80">
        <w:t xml:space="preserve"> Triglycerides Promote Lipid Homeostasis during Hypoxic Stress by Balancing Fatty Acid Saturation. </w:t>
      </w:r>
      <w:r w:rsidRPr="000E6D80">
        <w:rPr>
          <w:i/>
        </w:rPr>
        <w:t>Cell reports</w:t>
      </w:r>
      <w:r w:rsidRPr="000E6D80">
        <w:t xml:space="preserve"> 2018; </w:t>
      </w:r>
      <w:r w:rsidRPr="000E6D80">
        <w:rPr>
          <w:b/>
        </w:rPr>
        <w:t>24</w:t>
      </w:r>
      <w:r w:rsidRPr="000E6D80">
        <w:t>(10): 2596-2605. e2595.</w:t>
      </w:r>
      <w:bookmarkEnd w:id="21"/>
    </w:p>
    <w:p w:rsidR="000E6D80" w:rsidRPr="000E6D80" w:rsidRDefault="000E6D80" w:rsidP="000E6D80">
      <w:pPr>
        <w:pStyle w:val="EndNoteBibliography"/>
        <w:spacing w:after="0"/>
        <w:ind w:left="720" w:hanging="720"/>
      </w:pPr>
      <w:bookmarkStart w:id="22" w:name="_ENREF_22"/>
      <w:r w:rsidRPr="000E6D80">
        <w:t>22.</w:t>
      </w:r>
      <w:r w:rsidRPr="000E6D80">
        <w:tab/>
        <w:t xml:space="preserve">Zaidi N, Royaux I, Swinnen JV, Smans K. ATP citrate lyase knockdown induces growth arrest and apoptosis through different cell-and environment-dependent mechanisms. </w:t>
      </w:r>
      <w:r w:rsidRPr="000E6D80">
        <w:rPr>
          <w:i/>
        </w:rPr>
        <w:t>Molecular cancer therapeutics</w:t>
      </w:r>
      <w:r w:rsidRPr="000E6D80">
        <w:t xml:space="preserve"> 2012; </w:t>
      </w:r>
      <w:r w:rsidRPr="000E6D80">
        <w:rPr>
          <w:b/>
        </w:rPr>
        <w:t>11</w:t>
      </w:r>
      <w:r w:rsidRPr="000E6D80">
        <w:t>(9): 1925-1935.</w:t>
      </w:r>
      <w:bookmarkEnd w:id="22"/>
    </w:p>
    <w:p w:rsidR="000E6D80" w:rsidRPr="000E6D80" w:rsidRDefault="000E6D80" w:rsidP="000E6D80">
      <w:pPr>
        <w:pStyle w:val="EndNoteBibliography"/>
        <w:spacing w:after="0"/>
        <w:ind w:left="720" w:hanging="720"/>
      </w:pPr>
      <w:bookmarkStart w:id="23" w:name="_ENREF_23"/>
      <w:r w:rsidRPr="000E6D80">
        <w:t>23.</w:t>
      </w:r>
      <w:r w:rsidRPr="000E6D80">
        <w:tab/>
        <w:t xml:space="preserve">Daniels VW, Smans K, Royaux I, Chypre M, Swinnen JV, Zaidi N. Cancer cells differentially activate and thrive on de novo lipid synthesis pathways in a low-lipid environment. </w:t>
      </w:r>
      <w:r w:rsidRPr="000E6D80">
        <w:rPr>
          <w:i/>
        </w:rPr>
        <w:t>PloS one</w:t>
      </w:r>
      <w:r w:rsidRPr="000E6D80">
        <w:t xml:space="preserve"> 2014; </w:t>
      </w:r>
      <w:r w:rsidRPr="000E6D80">
        <w:rPr>
          <w:b/>
        </w:rPr>
        <w:t>9</w:t>
      </w:r>
      <w:r w:rsidRPr="000E6D80">
        <w:t>(9): e106913; doi 10.1371/journal.pone.0106913.</w:t>
      </w:r>
      <w:bookmarkEnd w:id="23"/>
    </w:p>
    <w:p w:rsidR="000E6D80" w:rsidRPr="000E6D80" w:rsidRDefault="000E6D80" w:rsidP="000E6D80">
      <w:pPr>
        <w:pStyle w:val="EndNoteBibliography"/>
        <w:spacing w:after="0"/>
        <w:ind w:left="720" w:hanging="720"/>
      </w:pPr>
      <w:bookmarkStart w:id="24" w:name="_ENREF_24"/>
      <w:r w:rsidRPr="000E6D80">
        <w:lastRenderedPageBreak/>
        <w:t>24.</w:t>
      </w:r>
      <w:r w:rsidRPr="000E6D80">
        <w:tab/>
        <w:t>Usman H, Ameer F, Munir R, Iqbal A, Zaid M, Hasnain S</w:t>
      </w:r>
      <w:r w:rsidRPr="000E6D80">
        <w:rPr>
          <w:i/>
        </w:rPr>
        <w:t xml:space="preserve"> et al.</w:t>
      </w:r>
      <w:r w:rsidRPr="000E6D80">
        <w:t xml:space="preserve"> Leukemia cells display lower levels of intracellular cholesterol irrespective of the exogenous cholesterol availability. </w:t>
      </w:r>
      <w:r w:rsidRPr="000E6D80">
        <w:rPr>
          <w:i/>
        </w:rPr>
        <w:t>Clinica chimica acta; international journal of clinical chemistry</w:t>
      </w:r>
      <w:r w:rsidRPr="000E6D80">
        <w:t xml:space="preserve"> 2016; </w:t>
      </w:r>
      <w:r w:rsidRPr="000E6D80">
        <w:rPr>
          <w:b/>
        </w:rPr>
        <w:t>457</w:t>
      </w:r>
      <w:r w:rsidRPr="000E6D80">
        <w:t>: 12-17; doi 10.1016/j.cca.2016.03.015.</w:t>
      </w:r>
      <w:bookmarkEnd w:id="24"/>
    </w:p>
    <w:p w:rsidR="000E6D80" w:rsidRPr="000E6D80" w:rsidRDefault="000E6D80" w:rsidP="000E6D80">
      <w:pPr>
        <w:pStyle w:val="EndNoteBibliography"/>
        <w:spacing w:after="0"/>
        <w:ind w:left="720" w:hanging="720"/>
      </w:pPr>
      <w:bookmarkStart w:id="25" w:name="_ENREF_25"/>
      <w:r w:rsidRPr="000E6D80">
        <w:t>25.</w:t>
      </w:r>
      <w:r w:rsidRPr="000E6D80">
        <w:tab/>
        <w:t>Ameer F, Munir R, Usman H, Rashid R, Shahjahan M, Hasnain S</w:t>
      </w:r>
      <w:r w:rsidRPr="000E6D80">
        <w:rPr>
          <w:i/>
        </w:rPr>
        <w:t xml:space="preserve"> et al.</w:t>
      </w:r>
      <w:r w:rsidRPr="000E6D80">
        <w:t xml:space="preserve"> Lipid-load in peripheral blood mononuclear cells: Impact of food-consumption, dietary-macronutrients, extracellular lipid availability and demographic factors. </w:t>
      </w:r>
      <w:r w:rsidRPr="000E6D80">
        <w:rPr>
          <w:i/>
        </w:rPr>
        <w:t>Biochimie</w:t>
      </w:r>
      <w:r w:rsidRPr="000E6D80">
        <w:t xml:space="preserve"> 2017; </w:t>
      </w:r>
      <w:r w:rsidRPr="000E6D80">
        <w:rPr>
          <w:b/>
        </w:rPr>
        <w:t>135</w:t>
      </w:r>
      <w:r w:rsidRPr="000E6D80">
        <w:t>: 104-110; doi 10.1016/j.biochi.2017.01.015.</w:t>
      </w:r>
      <w:bookmarkEnd w:id="25"/>
    </w:p>
    <w:p w:rsidR="000E6D80" w:rsidRPr="000E6D80" w:rsidRDefault="000E6D80" w:rsidP="000E6D80">
      <w:pPr>
        <w:pStyle w:val="EndNoteBibliography"/>
        <w:ind w:left="720" w:hanging="720"/>
      </w:pPr>
      <w:bookmarkStart w:id="26" w:name="_ENREF_26"/>
      <w:r w:rsidRPr="000E6D80">
        <w:t>26.</w:t>
      </w:r>
      <w:r w:rsidRPr="000E6D80">
        <w:tab/>
        <w:t>Bulusu V, Tumanov S, Michalopoulou E, van den Broek NJ, MacKay G, Nixon C</w:t>
      </w:r>
      <w:r w:rsidRPr="000E6D80">
        <w:rPr>
          <w:i/>
        </w:rPr>
        <w:t xml:space="preserve"> et al.</w:t>
      </w:r>
      <w:r w:rsidRPr="000E6D80">
        <w:t xml:space="preserve"> Acetate Recapturing by Nuclear Acetyl-CoA Synthetase 2 Prevents Loss of Histone Acetylation during Oxygen and Serum Limitation. </w:t>
      </w:r>
      <w:r w:rsidRPr="000E6D80">
        <w:rPr>
          <w:i/>
        </w:rPr>
        <w:t>Cell reports</w:t>
      </w:r>
      <w:r w:rsidRPr="000E6D80">
        <w:t xml:space="preserve"> 2017; </w:t>
      </w:r>
      <w:r w:rsidRPr="000E6D80">
        <w:rPr>
          <w:b/>
        </w:rPr>
        <w:t>18</w:t>
      </w:r>
      <w:r w:rsidRPr="000E6D80">
        <w:t>(3): 647-658; doi 10.1016/j.celrep.2016.12.055.</w:t>
      </w:r>
      <w:bookmarkEnd w:id="26"/>
    </w:p>
    <w:p w:rsidR="00B86633" w:rsidRPr="00B86633" w:rsidRDefault="0049166E" w:rsidP="00B86633">
      <w:pPr>
        <w:rPr>
          <w:rFonts w:eastAsiaTheme="minorEastAsia"/>
        </w:rPr>
      </w:pPr>
      <w:r w:rsidRPr="00B86633">
        <w:rPr>
          <w:rFonts w:eastAsiaTheme="minorEastAsia"/>
        </w:rPr>
        <w:fldChar w:fldCharType="end"/>
      </w:r>
    </w:p>
    <w:p w:rsidR="00B86633" w:rsidRPr="00B86633" w:rsidRDefault="00B86633" w:rsidP="00B86633"/>
    <w:p w:rsidR="005B4008" w:rsidRDefault="005B4008"/>
    <w:sectPr w:rsidR="005B4008" w:rsidSect="00696C6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6D5C"/>
    <w:multiLevelType w:val="hybridMultilevel"/>
    <w:tmpl w:val="DC9AA05C"/>
    <w:lvl w:ilvl="0" w:tplc="59EE7ED2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E61030"/>
    <w:multiLevelType w:val="hybridMultilevel"/>
    <w:tmpl w:val="08783FD0"/>
    <w:lvl w:ilvl="0" w:tplc="0CEC08C8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227BC"/>
    <w:multiLevelType w:val="hybridMultilevel"/>
    <w:tmpl w:val="53E83E7E"/>
    <w:lvl w:ilvl="0" w:tplc="891EB7C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A063C1F"/>
    <w:multiLevelType w:val="hybridMultilevel"/>
    <w:tmpl w:val="138AD206"/>
    <w:lvl w:ilvl="0" w:tplc="891EB7C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164021"/>
    <w:multiLevelType w:val="hybridMultilevel"/>
    <w:tmpl w:val="C33EACE0"/>
    <w:lvl w:ilvl="0" w:tplc="891EB7C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F2E0DE1"/>
    <w:multiLevelType w:val="hybridMultilevel"/>
    <w:tmpl w:val="267EF916"/>
    <w:lvl w:ilvl="0" w:tplc="7D8019B0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FC81D56"/>
    <w:multiLevelType w:val="hybridMultilevel"/>
    <w:tmpl w:val="8F762CDC"/>
    <w:lvl w:ilvl="0" w:tplc="891EB7C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0F702BE"/>
    <w:multiLevelType w:val="hybridMultilevel"/>
    <w:tmpl w:val="3DDA5EE6"/>
    <w:lvl w:ilvl="0" w:tplc="0CEC08C8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BE5F5E"/>
    <w:multiLevelType w:val="hybridMultilevel"/>
    <w:tmpl w:val="C6D2F43A"/>
    <w:lvl w:ilvl="0" w:tplc="891EB7C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D8223C"/>
    <w:multiLevelType w:val="hybridMultilevel"/>
    <w:tmpl w:val="092C2A90"/>
    <w:lvl w:ilvl="0" w:tplc="891EB7C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A8F0C34"/>
    <w:multiLevelType w:val="hybridMultilevel"/>
    <w:tmpl w:val="7B4E03B8"/>
    <w:lvl w:ilvl="0" w:tplc="891EB7C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A03043"/>
    <w:multiLevelType w:val="hybridMultilevel"/>
    <w:tmpl w:val="DBB41E90"/>
    <w:lvl w:ilvl="0" w:tplc="891EB7C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>
    <w:nsid w:val="1BA65E89"/>
    <w:multiLevelType w:val="hybridMultilevel"/>
    <w:tmpl w:val="08145D2C"/>
    <w:lvl w:ilvl="0" w:tplc="891EB7C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E7111BB"/>
    <w:multiLevelType w:val="hybridMultilevel"/>
    <w:tmpl w:val="A9CA4578"/>
    <w:lvl w:ilvl="0" w:tplc="891EB7C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2A95338"/>
    <w:multiLevelType w:val="hybridMultilevel"/>
    <w:tmpl w:val="AACA7DEC"/>
    <w:lvl w:ilvl="0" w:tplc="891EB7C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3192DBE"/>
    <w:multiLevelType w:val="hybridMultilevel"/>
    <w:tmpl w:val="6C92944C"/>
    <w:lvl w:ilvl="0" w:tplc="891EB7C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32039A6"/>
    <w:multiLevelType w:val="hybridMultilevel"/>
    <w:tmpl w:val="03AC2CAC"/>
    <w:lvl w:ilvl="0" w:tplc="06D2EF4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b w:val="0"/>
        <w:strike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9067379"/>
    <w:multiLevelType w:val="hybridMultilevel"/>
    <w:tmpl w:val="70500ADE"/>
    <w:lvl w:ilvl="0" w:tplc="891EB7C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9FD0564"/>
    <w:multiLevelType w:val="hybridMultilevel"/>
    <w:tmpl w:val="46C68CEA"/>
    <w:lvl w:ilvl="0" w:tplc="891EB7C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1750699"/>
    <w:multiLevelType w:val="hybridMultilevel"/>
    <w:tmpl w:val="36B05C10"/>
    <w:lvl w:ilvl="0" w:tplc="3ED24F86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color w:val="auto"/>
        <w:sz w:val="12"/>
        <w:szCs w:val="1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4B40CF2"/>
    <w:multiLevelType w:val="hybridMultilevel"/>
    <w:tmpl w:val="6AFA8F02"/>
    <w:lvl w:ilvl="0" w:tplc="B9300C40">
      <w:start w:val="1"/>
      <w:numFmt w:val="bullet"/>
      <w:lvlText w:val=""/>
      <w:lvlJc w:val="left"/>
      <w:pPr>
        <w:ind w:left="378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21">
    <w:nsid w:val="3B200691"/>
    <w:multiLevelType w:val="hybridMultilevel"/>
    <w:tmpl w:val="ED24128E"/>
    <w:lvl w:ilvl="0" w:tplc="0EA2BDD0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b w:val="0"/>
        <w:color w:val="000000" w:themeColor="text1"/>
        <w:sz w:val="12"/>
        <w:szCs w:val="1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C705853"/>
    <w:multiLevelType w:val="hybridMultilevel"/>
    <w:tmpl w:val="E94A3FBA"/>
    <w:lvl w:ilvl="0" w:tplc="1B9A4506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color w:val="auto"/>
        <w:sz w:val="12"/>
        <w:szCs w:val="1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954330"/>
    <w:multiLevelType w:val="hybridMultilevel"/>
    <w:tmpl w:val="AE8E08D2"/>
    <w:lvl w:ilvl="0" w:tplc="891EB7C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3C52987"/>
    <w:multiLevelType w:val="hybridMultilevel"/>
    <w:tmpl w:val="CE868374"/>
    <w:lvl w:ilvl="0" w:tplc="891EB7C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66005A7"/>
    <w:multiLevelType w:val="hybridMultilevel"/>
    <w:tmpl w:val="EC4C9CEC"/>
    <w:lvl w:ilvl="0" w:tplc="891EB7C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B5B199C"/>
    <w:multiLevelType w:val="hybridMultilevel"/>
    <w:tmpl w:val="70D071A4"/>
    <w:lvl w:ilvl="0" w:tplc="CBC620CE">
      <w:start w:val="1"/>
      <w:numFmt w:val="bullet"/>
      <w:lvlText w:val="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D0A3A05"/>
    <w:multiLevelType w:val="hybridMultilevel"/>
    <w:tmpl w:val="A77EFD4E"/>
    <w:lvl w:ilvl="0" w:tplc="3D821726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F065002"/>
    <w:multiLevelType w:val="hybridMultilevel"/>
    <w:tmpl w:val="568A4C7C"/>
    <w:lvl w:ilvl="0" w:tplc="B6148F2C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color w:val="000000" w:themeColor="text1"/>
        <w:sz w:val="12"/>
        <w:szCs w:val="1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0EB1FF9"/>
    <w:multiLevelType w:val="hybridMultilevel"/>
    <w:tmpl w:val="EFC2A426"/>
    <w:lvl w:ilvl="0" w:tplc="F94C6F3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99E5746"/>
    <w:multiLevelType w:val="hybridMultilevel"/>
    <w:tmpl w:val="CCA44D90"/>
    <w:lvl w:ilvl="0" w:tplc="891EB7C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F1C758B"/>
    <w:multiLevelType w:val="hybridMultilevel"/>
    <w:tmpl w:val="342268F6"/>
    <w:lvl w:ilvl="0" w:tplc="891EB7C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3173684"/>
    <w:multiLevelType w:val="hybridMultilevel"/>
    <w:tmpl w:val="26B454E2"/>
    <w:lvl w:ilvl="0" w:tplc="891EB7C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61577CD"/>
    <w:multiLevelType w:val="hybridMultilevel"/>
    <w:tmpl w:val="809A12EA"/>
    <w:lvl w:ilvl="0" w:tplc="891EB7C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6D964A6"/>
    <w:multiLevelType w:val="hybridMultilevel"/>
    <w:tmpl w:val="494E9994"/>
    <w:lvl w:ilvl="0" w:tplc="891EB7C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730292"/>
    <w:multiLevelType w:val="hybridMultilevel"/>
    <w:tmpl w:val="52E2FED4"/>
    <w:lvl w:ilvl="0" w:tplc="891EB7C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96D5529"/>
    <w:multiLevelType w:val="hybridMultilevel"/>
    <w:tmpl w:val="A3163356"/>
    <w:lvl w:ilvl="0" w:tplc="891EB7C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E753E06"/>
    <w:multiLevelType w:val="hybridMultilevel"/>
    <w:tmpl w:val="C72EBD20"/>
    <w:lvl w:ilvl="0" w:tplc="891EB7C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1D26017"/>
    <w:multiLevelType w:val="hybridMultilevel"/>
    <w:tmpl w:val="3C4A7342"/>
    <w:lvl w:ilvl="0" w:tplc="891EB7C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1E82AEF"/>
    <w:multiLevelType w:val="hybridMultilevel"/>
    <w:tmpl w:val="AD1EC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33716D"/>
    <w:multiLevelType w:val="hybridMultilevel"/>
    <w:tmpl w:val="B92E9186"/>
    <w:lvl w:ilvl="0" w:tplc="2D349878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6C5975"/>
    <w:multiLevelType w:val="hybridMultilevel"/>
    <w:tmpl w:val="D7AC8F84"/>
    <w:lvl w:ilvl="0" w:tplc="3E8ABFD8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color w:val="0D0D0D" w:themeColor="text1" w:themeTint="F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ABA070C"/>
    <w:multiLevelType w:val="hybridMultilevel"/>
    <w:tmpl w:val="24F64104"/>
    <w:lvl w:ilvl="0" w:tplc="891EB7C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B397B73"/>
    <w:multiLevelType w:val="hybridMultilevel"/>
    <w:tmpl w:val="747C2A52"/>
    <w:lvl w:ilvl="0" w:tplc="891EB7C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B3D180E"/>
    <w:multiLevelType w:val="hybridMultilevel"/>
    <w:tmpl w:val="30742662"/>
    <w:lvl w:ilvl="0" w:tplc="891EB7C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7175E7"/>
    <w:multiLevelType w:val="hybridMultilevel"/>
    <w:tmpl w:val="F8FEB4EC"/>
    <w:lvl w:ilvl="0" w:tplc="891EB7C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C9C4800"/>
    <w:multiLevelType w:val="hybridMultilevel"/>
    <w:tmpl w:val="AC06136E"/>
    <w:lvl w:ilvl="0" w:tplc="A616362C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color w:val="000000" w:themeColor="text1"/>
        <w:sz w:val="12"/>
        <w:szCs w:val="12"/>
        <w:vertAlign w:val="baseli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FCF7F68"/>
    <w:multiLevelType w:val="hybridMultilevel"/>
    <w:tmpl w:val="1D9C60BE"/>
    <w:lvl w:ilvl="0" w:tplc="891EB7C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0"/>
  </w:num>
  <w:num w:numId="4">
    <w:abstractNumId w:val="16"/>
  </w:num>
  <w:num w:numId="5">
    <w:abstractNumId w:val="41"/>
  </w:num>
  <w:num w:numId="6">
    <w:abstractNumId w:val="2"/>
  </w:num>
  <w:num w:numId="7">
    <w:abstractNumId w:val="22"/>
  </w:num>
  <w:num w:numId="8">
    <w:abstractNumId w:val="8"/>
  </w:num>
  <w:num w:numId="9">
    <w:abstractNumId w:val="35"/>
  </w:num>
  <w:num w:numId="10">
    <w:abstractNumId w:val="21"/>
  </w:num>
  <w:num w:numId="11">
    <w:abstractNumId w:val="20"/>
  </w:num>
  <w:num w:numId="12">
    <w:abstractNumId w:val="4"/>
  </w:num>
  <w:num w:numId="13">
    <w:abstractNumId w:val="13"/>
  </w:num>
  <w:num w:numId="14">
    <w:abstractNumId w:val="27"/>
  </w:num>
  <w:num w:numId="15">
    <w:abstractNumId w:val="5"/>
  </w:num>
  <w:num w:numId="16">
    <w:abstractNumId w:val="37"/>
  </w:num>
  <w:num w:numId="17">
    <w:abstractNumId w:val="18"/>
  </w:num>
  <w:num w:numId="18">
    <w:abstractNumId w:val="17"/>
  </w:num>
  <w:num w:numId="19">
    <w:abstractNumId w:val="10"/>
  </w:num>
  <w:num w:numId="20">
    <w:abstractNumId w:val="31"/>
  </w:num>
  <w:num w:numId="21">
    <w:abstractNumId w:val="23"/>
  </w:num>
  <w:num w:numId="22">
    <w:abstractNumId w:val="38"/>
  </w:num>
  <w:num w:numId="23">
    <w:abstractNumId w:val="43"/>
  </w:num>
  <w:num w:numId="24">
    <w:abstractNumId w:val="25"/>
  </w:num>
  <w:num w:numId="25">
    <w:abstractNumId w:val="40"/>
  </w:num>
  <w:num w:numId="26">
    <w:abstractNumId w:val="11"/>
  </w:num>
  <w:num w:numId="27">
    <w:abstractNumId w:val="46"/>
  </w:num>
  <w:num w:numId="28">
    <w:abstractNumId w:val="24"/>
  </w:num>
  <w:num w:numId="29">
    <w:abstractNumId w:val="30"/>
  </w:num>
  <w:num w:numId="30">
    <w:abstractNumId w:val="47"/>
  </w:num>
  <w:num w:numId="31">
    <w:abstractNumId w:val="39"/>
  </w:num>
  <w:num w:numId="32">
    <w:abstractNumId w:val="26"/>
  </w:num>
  <w:num w:numId="33">
    <w:abstractNumId w:val="32"/>
  </w:num>
  <w:num w:numId="34">
    <w:abstractNumId w:val="3"/>
  </w:num>
  <w:num w:numId="35">
    <w:abstractNumId w:val="15"/>
  </w:num>
  <w:num w:numId="36">
    <w:abstractNumId w:val="33"/>
  </w:num>
  <w:num w:numId="37">
    <w:abstractNumId w:val="34"/>
  </w:num>
  <w:num w:numId="38">
    <w:abstractNumId w:val="7"/>
  </w:num>
  <w:num w:numId="39">
    <w:abstractNumId w:val="45"/>
  </w:num>
  <w:num w:numId="40">
    <w:abstractNumId w:val="1"/>
  </w:num>
  <w:num w:numId="41">
    <w:abstractNumId w:val="19"/>
  </w:num>
  <w:num w:numId="42">
    <w:abstractNumId w:val="9"/>
  </w:num>
  <w:num w:numId="43">
    <w:abstractNumId w:val="14"/>
  </w:num>
  <w:num w:numId="44">
    <w:abstractNumId w:val="12"/>
  </w:num>
  <w:num w:numId="45">
    <w:abstractNumId w:val="44"/>
  </w:num>
  <w:num w:numId="46">
    <w:abstractNumId w:val="29"/>
  </w:num>
  <w:num w:numId="47">
    <w:abstractNumId w:val="36"/>
  </w:num>
  <w:num w:numId="48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drawingGridHorizontalSpacing w:val="110"/>
  <w:displayHorizontalDrawingGridEvery w:val="2"/>
  <w:characterSpacingControl w:val="doNotCompress"/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rit J Cancer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e9f0tds96rpr09e9pzt5rsftde292rvpdza2&quot;&gt;Reviewers suggested papers&lt;record-ids&gt;&lt;item&gt;1&lt;/item&gt;&lt;item&gt;4&lt;/item&gt;&lt;/record-ids&gt;&lt;/item&gt;&lt;/Libraries&gt;"/>
  </w:docVars>
  <w:rsids>
    <w:rsidRoot w:val="00B86633"/>
    <w:rsid w:val="00011E98"/>
    <w:rsid w:val="00021F4F"/>
    <w:rsid w:val="000572D9"/>
    <w:rsid w:val="00067EB3"/>
    <w:rsid w:val="000A2174"/>
    <w:rsid w:val="000D0A57"/>
    <w:rsid w:val="000E6D80"/>
    <w:rsid w:val="001650BA"/>
    <w:rsid w:val="0019489A"/>
    <w:rsid w:val="001A5DF3"/>
    <w:rsid w:val="001B7AE3"/>
    <w:rsid w:val="001C5B6A"/>
    <w:rsid w:val="00204B08"/>
    <w:rsid w:val="002355E4"/>
    <w:rsid w:val="0028070C"/>
    <w:rsid w:val="00293014"/>
    <w:rsid w:val="002F3101"/>
    <w:rsid w:val="002F3153"/>
    <w:rsid w:val="00303D52"/>
    <w:rsid w:val="003203E4"/>
    <w:rsid w:val="0032478A"/>
    <w:rsid w:val="0037462F"/>
    <w:rsid w:val="00376EF6"/>
    <w:rsid w:val="003B1C27"/>
    <w:rsid w:val="003B33B9"/>
    <w:rsid w:val="00405DC7"/>
    <w:rsid w:val="004178DC"/>
    <w:rsid w:val="00425538"/>
    <w:rsid w:val="0049166E"/>
    <w:rsid w:val="004B19FF"/>
    <w:rsid w:val="004E2F17"/>
    <w:rsid w:val="005622D4"/>
    <w:rsid w:val="00586F56"/>
    <w:rsid w:val="005A339E"/>
    <w:rsid w:val="005B4008"/>
    <w:rsid w:val="00627D90"/>
    <w:rsid w:val="00687850"/>
    <w:rsid w:val="00696C69"/>
    <w:rsid w:val="006B68AE"/>
    <w:rsid w:val="006F2B88"/>
    <w:rsid w:val="007075F4"/>
    <w:rsid w:val="00743D63"/>
    <w:rsid w:val="007B2403"/>
    <w:rsid w:val="007D1E38"/>
    <w:rsid w:val="007F750E"/>
    <w:rsid w:val="007F7C32"/>
    <w:rsid w:val="00845E69"/>
    <w:rsid w:val="00871235"/>
    <w:rsid w:val="008A4215"/>
    <w:rsid w:val="008A5C88"/>
    <w:rsid w:val="008B2A3D"/>
    <w:rsid w:val="008C6E3E"/>
    <w:rsid w:val="008D0E23"/>
    <w:rsid w:val="008F5DCB"/>
    <w:rsid w:val="00931CD4"/>
    <w:rsid w:val="0093215E"/>
    <w:rsid w:val="00981A92"/>
    <w:rsid w:val="00986DFA"/>
    <w:rsid w:val="009F2954"/>
    <w:rsid w:val="009F2F72"/>
    <w:rsid w:val="009F5FF8"/>
    <w:rsid w:val="00A07E77"/>
    <w:rsid w:val="00A16538"/>
    <w:rsid w:val="00A33104"/>
    <w:rsid w:val="00A473C9"/>
    <w:rsid w:val="00A87BB2"/>
    <w:rsid w:val="00A937AE"/>
    <w:rsid w:val="00A940C1"/>
    <w:rsid w:val="00AE4EF3"/>
    <w:rsid w:val="00AE5ABD"/>
    <w:rsid w:val="00AF2F66"/>
    <w:rsid w:val="00B01838"/>
    <w:rsid w:val="00B05801"/>
    <w:rsid w:val="00B205B8"/>
    <w:rsid w:val="00B25374"/>
    <w:rsid w:val="00B407D7"/>
    <w:rsid w:val="00B76E5D"/>
    <w:rsid w:val="00B86633"/>
    <w:rsid w:val="00BB7DF7"/>
    <w:rsid w:val="00BC13FA"/>
    <w:rsid w:val="00BE5871"/>
    <w:rsid w:val="00BF560E"/>
    <w:rsid w:val="00C34B83"/>
    <w:rsid w:val="00C478DC"/>
    <w:rsid w:val="00C5752F"/>
    <w:rsid w:val="00C87D9A"/>
    <w:rsid w:val="00C90D1A"/>
    <w:rsid w:val="00CB0297"/>
    <w:rsid w:val="00CC097C"/>
    <w:rsid w:val="00CE3449"/>
    <w:rsid w:val="00CF2E9E"/>
    <w:rsid w:val="00D64EE7"/>
    <w:rsid w:val="00E34500"/>
    <w:rsid w:val="00E62A2B"/>
    <w:rsid w:val="00E77F3F"/>
    <w:rsid w:val="00E86C8C"/>
    <w:rsid w:val="00E90F02"/>
    <w:rsid w:val="00EB27C7"/>
    <w:rsid w:val="00EB6548"/>
    <w:rsid w:val="00EC2C2C"/>
    <w:rsid w:val="00EF557D"/>
    <w:rsid w:val="00F21365"/>
    <w:rsid w:val="00F25EF4"/>
    <w:rsid w:val="00F52A13"/>
    <w:rsid w:val="00F57E3B"/>
    <w:rsid w:val="00F824BE"/>
    <w:rsid w:val="00FB475F"/>
    <w:rsid w:val="00FF3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008"/>
  </w:style>
  <w:style w:type="paragraph" w:styleId="Heading1">
    <w:name w:val="heading 1"/>
    <w:basedOn w:val="Normal"/>
    <w:next w:val="Normal"/>
    <w:link w:val="Heading1Char"/>
    <w:uiPriority w:val="9"/>
    <w:qFormat/>
    <w:rsid w:val="00B866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66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B86633"/>
  </w:style>
  <w:style w:type="table" w:styleId="TableGrid">
    <w:name w:val="Table Grid"/>
    <w:basedOn w:val="TableNormal"/>
    <w:uiPriority w:val="59"/>
    <w:rsid w:val="00B8663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86633"/>
    <w:pPr>
      <w:ind w:left="720"/>
      <w:contextualSpacing/>
    </w:pPr>
    <w:rPr>
      <w:rFonts w:eastAsiaTheme="minorEastAsia"/>
    </w:rPr>
  </w:style>
  <w:style w:type="paragraph" w:customStyle="1" w:styleId="EndNoteBibliographyTitle">
    <w:name w:val="EndNote Bibliography Title"/>
    <w:basedOn w:val="Normal"/>
    <w:link w:val="EndNoteBibliographyTitleChar"/>
    <w:rsid w:val="00B86633"/>
    <w:pPr>
      <w:spacing w:after="0"/>
      <w:jc w:val="center"/>
    </w:pPr>
    <w:rPr>
      <w:rFonts w:ascii="Calibri" w:eastAsiaTheme="minorEastAsia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86633"/>
    <w:rPr>
      <w:rFonts w:ascii="Calibri" w:eastAsiaTheme="minorEastAsia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B86633"/>
    <w:pPr>
      <w:spacing w:line="240" w:lineRule="auto"/>
    </w:pPr>
    <w:rPr>
      <w:rFonts w:ascii="Calibri" w:eastAsiaTheme="minorEastAsia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86633"/>
    <w:rPr>
      <w:rFonts w:ascii="Calibri" w:eastAsiaTheme="minorEastAsia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B86633"/>
    <w:rPr>
      <w:color w:val="0000FF" w:themeColor="hyperlink"/>
      <w:u w:val="single"/>
    </w:rPr>
  </w:style>
  <w:style w:type="character" w:customStyle="1" w:styleId="tgc">
    <w:name w:val="_tgc"/>
    <w:basedOn w:val="DefaultParagraphFont"/>
    <w:rsid w:val="00B86633"/>
  </w:style>
  <w:style w:type="paragraph" w:styleId="Header">
    <w:name w:val="header"/>
    <w:basedOn w:val="Normal"/>
    <w:link w:val="HeaderChar"/>
    <w:uiPriority w:val="99"/>
    <w:semiHidden/>
    <w:unhideWhenUsed/>
    <w:rsid w:val="00B86633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6633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B86633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86633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B866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6633"/>
    <w:pPr>
      <w:spacing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6633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66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6633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6633"/>
    <w:pPr>
      <w:spacing w:after="0" w:line="240" w:lineRule="auto"/>
    </w:pPr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633"/>
    <w:rPr>
      <w:rFonts w:ascii="Segoe UI" w:eastAsiaTheme="minorEastAsia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6633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9</Pages>
  <Words>8801</Words>
  <Characters>50171</Characters>
  <Application>Microsoft Office Word</Application>
  <DocSecurity>0</DocSecurity>
  <Lines>418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Dr.Rimsha</dc:creator>
  <cp:keywords/>
  <dc:description/>
  <cp:lastModifiedBy>Dr.Rimsha</cp:lastModifiedBy>
  <cp:revision>100</cp:revision>
  <dcterms:created xsi:type="dcterms:W3CDTF">2018-07-02T08:23:00Z</dcterms:created>
  <dcterms:modified xsi:type="dcterms:W3CDTF">2019-04-01T07:32:00Z</dcterms:modified>
</cp:coreProperties>
</file>