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31C" w:rsidRPr="00DE7B44" w:rsidRDefault="00692019" w:rsidP="00637937">
      <w:pPr>
        <w:spacing w:after="0" w:line="480" w:lineRule="auto"/>
        <w:rPr>
          <w:rFonts w:ascii="Times New Roman" w:hAnsi="Times New Roman" w:cs="Times New Roman"/>
          <w:b/>
          <w:sz w:val="24"/>
          <w:szCs w:val="24"/>
        </w:rPr>
      </w:pPr>
      <w:r>
        <w:rPr>
          <w:rFonts w:ascii="Times New Roman" w:hAnsi="Times New Roman" w:cs="Times New Roman"/>
          <w:b/>
          <w:sz w:val="24"/>
          <w:szCs w:val="24"/>
        </w:rPr>
        <w:t>SUPPLEMENTARY MATERIAL</w:t>
      </w:r>
    </w:p>
    <w:p w:rsidR="00637937" w:rsidRDefault="00637937" w:rsidP="00365738">
      <w:pPr>
        <w:spacing w:after="0" w:line="480" w:lineRule="auto"/>
        <w:rPr>
          <w:rFonts w:ascii="Times New Roman" w:hAnsi="Times New Roman" w:cs="Times New Roman"/>
          <w:b/>
          <w:sz w:val="24"/>
          <w:szCs w:val="24"/>
          <w:u w:val="single"/>
        </w:rPr>
      </w:pPr>
    </w:p>
    <w:p w:rsidR="00365738" w:rsidRDefault="00365738" w:rsidP="00365738">
      <w:pPr>
        <w:spacing w:after="0" w:line="480" w:lineRule="auto"/>
        <w:rPr>
          <w:rFonts w:ascii="Times New Roman" w:hAnsi="Times New Roman" w:cs="Times New Roman"/>
          <w:b/>
          <w:sz w:val="24"/>
          <w:szCs w:val="24"/>
          <w:u w:val="single"/>
        </w:rPr>
      </w:pPr>
      <w:r w:rsidRPr="00040844">
        <w:rPr>
          <w:rFonts w:ascii="Times New Roman" w:hAnsi="Times New Roman" w:cs="Times New Roman"/>
          <w:b/>
          <w:sz w:val="24"/>
          <w:szCs w:val="24"/>
          <w:u w:val="single"/>
        </w:rPr>
        <w:t>Supplementary appendix</w:t>
      </w:r>
    </w:p>
    <w:p w:rsidR="00637937" w:rsidRPr="00637937" w:rsidRDefault="00637937" w:rsidP="00365738">
      <w:pPr>
        <w:spacing w:after="0" w:line="480" w:lineRule="auto"/>
        <w:rPr>
          <w:rFonts w:ascii="Times New Roman" w:hAnsi="Times New Roman" w:cs="Times New Roman"/>
          <w:b/>
          <w:sz w:val="24"/>
          <w:szCs w:val="24"/>
          <w:u w:val="single"/>
        </w:rPr>
      </w:pPr>
    </w:p>
    <w:p w:rsidR="00365738" w:rsidRPr="006B498D" w:rsidRDefault="00365738" w:rsidP="00365738">
      <w:pPr>
        <w:spacing w:after="0" w:line="480" w:lineRule="auto"/>
        <w:rPr>
          <w:rFonts w:ascii="Times New Roman" w:hAnsi="Times New Roman" w:cs="Times New Roman"/>
          <w:b/>
          <w:sz w:val="24"/>
          <w:szCs w:val="24"/>
        </w:rPr>
      </w:pPr>
      <w:r w:rsidRPr="006B498D">
        <w:rPr>
          <w:rFonts w:ascii="Times New Roman" w:hAnsi="Times New Roman" w:cs="Times New Roman"/>
          <w:b/>
          <w:sz w:val="24"/>
          <w:szCs w:val="24"/>
        </w:rPr>
        <w:t>The flexible parametric survival model</w:t>
      </w:r>
    </w:p>
    <w:p w:rsidR="00365738" w:rsidRPr="006B498D" w:rsidRDefault="00365738" w:rsidP="00365738">
      <w:pPr>
        <w:spacing w:after="0" w:line="480" w:lineRule="auto"/>
        <w:jc w:val="both"/>
        <w:rPr>
          <w:rFonts w:ascii="Times New Roman" w:hAnsi="Times New Roman" w:cs="Times New Roman"/>
          <w:i/>
          <w:sz w:val="24"/>
          <w:szCs w:val="24"/>
          <w:u w:val="single"/>
        </w:rPr>
      </w:pPr>
      <w:r w:rsidRPr="006B498D">
        <w:rPr>
          <w:rFonts w:ascii="Times New Roman" w:hAnsi="Times New Roman" w:cs="Times New Roman"/>
          <w:i/>
          <w:sz w:val="24"/>
          <w:szCs w:val="24"/>
          <w:u w:val="single"/>
        </w:rPr>
        <w:t>Concept and development</w:t>
      </w:r>
    </w:p>
    <w:p w:rsidR="00365738" w:rsidRPr="00DA15A1" w:rsidRDefault="00365738" w:rsidP="00365738">
      <w:pPr>
        <w:spacing w:after="0" w:line="480" w:lineRule="auto"/>
        <w:jc w:val="both"/>
        <w:rPr>
          <w:rFonts w:ascii="Times New Roman" w:hAnsi="Times New Roman" w:cs="Times New Roman"/>
          <w:sz w:val="24"/>
          <w:szCs w:val="24"/>
        </w:rPr>
      </w:pPr>
      <w:r w:rsidRPr="00DA15A1">
        <w:rPr>
          <w:rFonts w:ascii="Times New Roman" w:hAnsi="Times New Roman" w:cs="Times New Roman"/>
          <w:sz w:val="24"/>
          <w:szCs w:val="24"/>
        </w:rPr>
        <w:t xml:space="preserve">The description of the flexible parametric survival model below is based on </w:t>
      </w:r>
      <w:r>
        <w:rPr>
          <w:rFonts w:ascii="Times New Roman" w:hAnsi="Times New Roman" w:cs="Times New Roman"/>
          <w:sz w:val="24"/>
          <w:szCs w:val="24"/>
        </w:rPr>
        <w:t xml:space="preserve">a book by </w:t>
      </w:r>
      <w:r w:rsidRPr="00DA15A1">
        <w:rPr>
          <w:rFonts w:ascii="Times New Roman" w:hAnsi="Times New Roman" w:cs="Times New Roman"/>
          <w:sz w:val="24"/>
          <w:szCs w:val="24"/>
        </w:rPr>
        <w:t>Royston and Lambert</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&lt;EndNote&gt;&lt;Cite&gt;&lt;Author&gt;Royston&lt;/Author&gt;&lt;Year&gt;2011&lt;/Year&gt;&lt;RecNum&gt;283&lt;/RecNum&gt;&lt;DisplayText&gt;&lt;style face="superscript"&gt;1&lt;/style&gt;&lt;/DisplayText&gt;&lt;record&gt;&lt;rec-number&gt;283&lt;/rec-number&gt;&lt;foreign-keys&gt;&lt;key app="EN" db-id="vvxp0f5wdts0xkert5rva097vpdw20rretwv" timestamp="1472436569"&gt;283&lt;/key&gt;&lt;/foreign-keys&gt;&lt;ref-type name="Journal Article"&gt;17&lt;/ref-type&gt;&lt;contributors&gt;&lt;authors&gt;&lt;author&gt;Royston, Patrick&lt;/author&gt;&lt;author&gt;Lambert, Paul C&lt;/author&gt;&lt;/authors&gt;&lt;/contributors&gt;&lt;titles&gt;&lt;title&gt;Flexible parametric survival analysis using Stata: beyond the Cox model&lt;/title&gt;&lt;/titles&gt;&lt;dates&gt;&lt;year&gt;2011&lt;/year&gt;&lt;/dates&gt;&lt;urls&gt;&lt;/urls&gt;&lt;/record&gt;&lt;/Cite&gt;&lt;/EndNote&gt;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1</w:t>
      </w:r>
      <w:r w:rsidRPr="006B498D">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Survival analysis is often carried out using Cox regression modelling. It was first introduced in 1972</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&lt;EndNote&gt;&lt;Cite&gt;&lt;Author&gt;СОХ&lt;/Author&gt;&lt;Year&gt;1972&lt;/Year&gt;&lt;RecNum&gt;279&lt;/RecNum&gt;&lt;DisplayText&gt;&lt;style face="superscript"&gt;2&lt;/style&gt;&lt;/DisplayText&gt;&lt;record&gt;&lt;rec-number&gt;279&lt;/rec-number&gt;&lt;foreign-keys&gt;&lt;key app="EN" db-id="vvxp0f5wdts0xkert5rva097vpdw20rretwv" timestamp="1472418391"&gt;279&lt;/key&gt;&lt;/foreign-keys&gt;&lt;ref-type name="Journal Article"&gt;17&lt;/ref-type&gt;&lt;contributors&gt;&lt;authors&gt;&lt;author&gt;СОХ, DH&lt;/author&gt;&lt;/authors&gt;&lt;/contributors&gt;&lt;titles&gt;&lt;title&gt;Regression Models and Life-Tables&lt;/title&gt;&lt;secondary-title&gt;Journal of&lt;/secondary-title&gt;&lt;/titles&gt;&lt;periodical&gt;&lt;full-title&gt;Journal of&lt;/full-title&gt;&lt;/periodical&gt;&lt;dates&gt;&lt;year&gt;1972&lt;/year&gt;&lt;/dates&gt;&lt;urls&gt;&lt;/urls&gt;&lt;/record&gt;&lt;/Cite&gt;&lt;/EndNote&gt;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2</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Its main assumption is proportional hazards where the relative </w:t>
      </w:r>
      <w:r>
        <w:rPr>
          <w:rFonts w:ascii="Times New Roman" w:hAnsi="Times New Roman" w:cs="Times New Roman"/>
          <w:sz w:val="24"/>
          <w:szCs w:val="24"/>
        </w:rPr>
        <w:t>hazard</w:t>
      </w:r>
      <w:r w:rsidRPr="006B498D">
        <w:rPr>
          <w:rFonts w:ascii="Times New Roman" w:hAnsi="Times New Roman" w:cs="Times New Roman"/>
          <w:sz w:val="24"/>
          <w:szCs w:val="24"/>
        </w:rPr>
        <w:t xml:space="preserve"> between any two treatment groups is constant over time. It can be algebraically written as:</w:t>
      </w:r>
    </w:p>
    <w:p w:rsidR="00365738" w:rsidRPr="006B498D"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h</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(t|x</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 = h</w:t>
      </w:r>
      <w:r w:rsidRPr="006B498D">
        <w:rPr>
          <w:rFonts w:ascii="Times New Roman" w:hAnsi="Times New Roman" w:cs="Times New Roman"/>
          <w:sz w:val="24"/>
          <w:szCs w:val="24"/>
          <w:vertAlign w:val="subscript"/>
        </w:rPr>
        <w:t>0</w:t>
      </w:r>
      <w:r w:rsidRPr="006B498D">
        <w:rPr>
          <w:rFonts w:ascii="Times New Roman" w:hAnsi="Times New Roman" w:cs="Times New Roman"/>
          <w:sz w:val="24"/>
          <w:szCs w:val="24"/>
        </w:rPr>
        <w:t>(t) exp(x</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β)</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(1)                 </w:t>
      </w:r>
    </w:p>
    <w:p w:rsidR="00365738" w:rsidRPr="006B498D"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h</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(t|x</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 xml:space="preserve">) is the hazard function of the </w:t>
      </w:r>
      <w:r w:rsidRPr="006B498D">
        <w:rPr>
          <w:rFonts w:ascii="Times New Roman" w:hAnsi="Times New Roman" w:cs="Times New Roman"/>
          <w:i/>
          <w:sz w:val="24"/>
          <w:szCs w:val="24"/>
        </w:rPr>
        <w:t>i</w:t>
      </w:r>
      <w:r w:rsidRPr="006B498D">
        <w:rPr>
          <w:rFonts w:ascii="Times New Roman" w:hAnsi="Times New Roman" w:cs="Times New Roman"/>
          <w:sz w:val="24"/>
          <w:szCs w:val="24"/>
        </w:rPr>
        <w:t>th individual conditional on covariates x</w:t>
      </w:r>
      <w:r w:rsidRPr="006B498D">
        <w:rPr>
          <w:rFonts w:ascii="Times New Roman" w:hAnsi="Times New Roman" w:cs="Times New Roman"/>
          <w:sz w:val="24"/>
          <w:szCs w:val="24"/>
          <w:vertAlign w:val="subscript"/>
        </w:rPr>
        <w:t>i</w:t>
      </w:r>
      <w:r w:rsidRPr="006B498D">
        <w:rPr>
          <w:rFonts w:ascii="Times New Roman" w:hAnsi="Times New Roman" w:cs="Times New Roman"/>
          <w:sz w:val="24"/>
          <w:szCs w:val="24"/>
        </w:rPr>
        <w:t>. β is the vector of the regression coefficients and h</w:t>
      </w:r>
      <w:r w:rsidRPr="006B498D">
        <w:rPr>
          <w:rFonts w:ascii="Times New Roman" w:hAnsi="Times New Roman" w:cs="Times New Roman"/>
          <w:sz w:val="24"/>
          <w:szCs w:val="24"/>
          <w:vertAlign w:val="subscript"/>
        </w:rPr>
        <w:t>0</w:t>
      </w:r>
      <w:r w:rsidRPr="006B498D">
        <w:rPr>
          <w:rFonts w:ascii="Times New Roman" w:hAnsi="Times New Roman" w:cs="Times New Roman"/>
          <w:sz w:val="24"/>
          <w:szCs w:val="24"/>
        </w:rPr>
        <w:t>(t) is the baseline hazard function when all the covariates x</w:t>
      </w:r>
      <w:r w:rsidRPr="006B498D">
        <w:rPr>
          <w:rFonts w:ascii="Times New Roman" w:hAnsi="Times New Roman" w:cs="Times New Roman"/>
          <w:sz w:val="24"/>
          <w:szCs w:val="24"/>
          <w:vertAlign w:val="subscript"/>
        </w:rPr>
        <w:t xml:space="preserve">i </w:t>
      </w:r>
      <w:r w:rsidRPr="006B498D">
        <w:rPr>
          <w:rFonts w:ascii="Times New Roman" w:hAnsi="Times New Roman" w:cs="Times New Roman"/>
          <w:sz w:val="24"/>
          <w:szCs w:val="24"/>
        </w:rPr>
        <w:t>equals to zero. In a Cox model, the shape of the baseline hazard is left unspecified. Hence the Cox model is referred to as being a semi-parametric model.</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&lt;EndNote&gt;&lt;Cite&gt;&lt;Author&gt;Collett&lt;/Author&gt;&lt;Year&gt;2015&lt;/Year&gt;&lt;RecNum&gt;280&lt;/RecNum&gt;&lt;DisplayText&gt;&lt;style face="superscript"&gt;3&lt;/style&gt;&lt;/DisplayText&gt;&lt;record&gt;&lt;rec-number&gt;280&lt;/rec-number&gt;&lt;foreign-keys&gt;&lt;key app="EN" db-id="vvxp0f5wdts0xkert5rva097vpdw20rretwv" timestamp="1472418578"&gt;280&lt;/key&gt;&lt;/foreign-keys&gt;&lt;ref-type name="Book"&gt;6&lt;/ref-type&gt;&lt;contributors&gt;&lt;authors&gt;&lt;author&gt;Collett, David&lt;/author&gt;&lt;/authors&gt;&lt;/contributors&gt;&lt;titles&gt;&lt;title&gt;Modelling survival data in medical research&lt;/title&gt;&lt;/titles&gt;&lt;dates&gt;&lt;year&gt;2015&lt;/year&gt;&lt;/dates&gt;&lt;publisher&gt;CRC press&lt;/publisher&gt;&lt;isbn&gt;1498731694&lt;/isbn&gt;&lt;urls&gt;&lt;/urls&gt;&lt;/record&gt;&lt;/Cite&gt;&lt;/EndNote&gt;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3</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In many settings, the advantage of the Cox model over other parametric models like exponential and Weibull is its lack of specification of the baseline hazard function. </w:t>
      </w:r>
    </w:p>
    <w:p w:rsidR="00365738" w:rsidRPr="006B498D"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However, this lack of specification of the baseline hazard function in the Cox model comes with some setbacks</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&lt;EndNote&gt;&lt;Cite&gt;&lt;Author&gt;Royston&lt;/Author&gt;&lt;Year&gt;2002&lt;/Year&gt;&lt;RecNum&gt;281&lt;/RecNum&gt;&lt;DisplayText&gt;&lt;style face="superscript"&gt;4&lt;/style&gt;&lt;/DisplayText&gt;&lt;record&gt;&lt;rec-number&gt;281&lt;/rec-number&gt;&lt;foreign-keys&gt;&lt;key app="EN" db-id="vvxp0f5wdts0xkert5rva097vpdw20rretwv" timestamp="1472420091"&gt;281&lt;/key&gt;&lt;/foreign-keys&gt;&lt;ref-type name="Journal Article"&gt;17&lt;/ref-type&gt;&lt;contributors&gt;&lt;authors&gt;&lt;author&gt;Royston, P.&lt;/author&gt;&lt;author&gt;Parmar, M. K.&lt;/author&gt;&lt;/authors&gt;&lt;/contributors&gt;&lt;auth-address&gt;Cancer Division, MRC Clinical Trials Unit, 222 Euston Road, London NW1 2DA, UK. patrick.royston@ctu.mrc.ac.uk&lt;/auth-address&gt;&lt;titles&gt;&lt;title&gt;Flexible parametric proportional-hazards and proportional-odds models for censored survival data, with application to prognostic modelling and estimation of treatment effects&lt;/title&gt;&lt;secondary-title&gt;Stat Med&lt;/secondary-title&gt;&lt;/titles&gt;&lt;periodical&gt;&lt;full-title&gt;Stat Med&lt;/full-title&gt;&lt;/periodical&gt;&lt;pages&gt;2175-97&lt;/pages&gt;&lt;volume&gt;21&lt;/volume&gt;&lt;number&gt;15&lt;/number&gt;&lt;keywords&gt;&lt;keyword&gt;Antineoplastic Agents/therapeutic use&lt;/keyword&gt;&lt;keyword&gt;Breast Neoplasms/mortality&lt;/keyword&gt;&lt;keyword&gt;Carcinoma, Transitional Cell/drug therapy/mortality&lt;/keyword&gt;&lt;keyword&gt;Female&lt;/keyword&gt;&lt;keyword&gt;Humans&lt;/keyword&gt;&lt;keyword&gt;*Models, Biological&lt;/keyword&gt;&lt;keyword&gt;Prognosis&lt;/keyword&gt;&lt;keyword&gt;*Proportional Hazards Models&lt;/keyword&gt;&lt;keyword&gt;*Survival Analysis&lt;/keyword&gt;&lt;keyword&gt;Treatment Outcome&lt;/keyword&gt;&lt;keyword&gt;Urinary Bladder Neoplasms/drug therapy/mortality&lt;/keyword&gt;&lt;/keywords&gt;&lt;dates&gt;&lt;year&gt;2002&lt;/year&gt;&lt;pub-dates&gt;&lt;date&gt;Aug 15&lt;/date&gt;&lt;/pub-dates&gt;&lt;/dates&gt;&lt;isbn&gt;0277-6715 (Print)&amp;#xD;0277-6715 (Linking)&lt;/isbn&gt;&lt;accession-num&gt;12210632&lt;/accession-num&gt;&lt;urls&gt;&lt;related-urls&gt;&lt;url&gt;http://www.ncbi.nlm.nih.gov/pubmed/12210632&lt;/url&gt;&lt;/related-urls&gt;&lt;/urls&gt;&lt;electronic-resource-num&gt;10.1002/sim.1203&lt;/electronic-resource-num&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4</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Firstly, by ignoring the baseline hazard, we are missing out on important information that may contribute to a better prediction of survival. Secondly, there is no widely accepted method of dealing with violation</w:t>
      </w:r>
      <w:r>
        <w:rPr>
          <w:rFonts w:ascii="Times New Roman" w:hAnsi="Times New Roman" w:cs="Times New Roman"/>
          <w:sz w:val="24"/>
          <w:szCs w:val="24"/>
        </w:rPr>
        <w:t xml:space="preserve"> of the </w:t>
      </w:r>
      <w:r w:rsidRPr="006B498D">
        <w:rPr>
          <w:rFonts w:ascii="Times New Roman" w:hAnsi="Times New Roman" w:cs="Times New Roman"/>
          <w:sz w:val="24"/>
          <w:szCs w:val="24"/>
        </w:rPr>
        <w:t>proportional hazards</w:t>
      </w:r>
      <w:r>
        <w:rPr>
          <w:rFonts w:ascii="Times New Roman" w:hAnsi="Times New Roman" w:cs="Times New Roman"/>
          <w:sz w:val="24"/>
          <w:szCs w:val="24"/>
        </w:rPr>
        <w:t xml:space="preserve"> assumption</w:t>
      </w:r>
      <w:r w:rsidRPr="006B498D">
        <w:rPr>
          <w:rFonts w:ascii="Times New Roman" w:hAnsi="Times New Roman" w:cs="Times New Roman"/>
          <w:sz w:val="24"/>
          <w:szCs w:val="24"/>
        </w:rPr>
        <w:t xml:space="preserve"> in Cox models and thirdly, lack of baseline hazard specification means that the model is too closely matched to the data that it is based on and its inherent features, increasing the risk of over-fitting. Over-fitting is a disadvantage when trying to create a risk-prediction model that generalises well to other scenarios. </w:t>
      </w:r>
      <w:r>
        <w:rPr>
          <w:rFonts w:ascii="Times New Roman" w:hAnsi="Times New Roman" w:cs="Times New Roman"/>
          <w:sz w:val="24"/>
          <w:szCs w:val="24"/>
        </w:rPr>
        <w:t>A p</w:t>
      </w:r>
      <w:r w:rsidRPr="006B498D">
        <w:rPr>
          <w:rFonts w:ascii="Times New Roman" w:hAnsi="Times New Roman" w:cs="Times New Roman"/>
          <w:sz w:val="24"/>
          <w:szCs w:val="24"/>
        </w:rPr>
        <w:t xml:space="preserve">arametric approach also allows </w:t>
      </w:r>
      <w:r>
        <w:rPr>
          <w:rFonts w:ascii="Times New Roman" w:hAnsi="Times New Roman" w:cs="Times New Roman"/>
          <w:sz w:val="24"/>
          <w:szCs w:val="24"/>
        </w:rPr>
        <w:t xml:space="preserve">(cautious) </w:t>
      </w:r>
      <w:r w:rsidRPr="006B498D">
        <w:rPr>
          <w:rFonts w:ascii="Times New Roman" w:hAnsi="Times New Roman" w:cs="Times New Roman"/>
          <w:sz w:val="24"/>
          <w:szCs w:val="24"/>
        </w:rPr>
        <w:t>extrapolation of survival estimates outside the study observation time and this is not possible with a Cox model.</w:t>
      </w:r>
    </w:p>
    <w:p w:rsidR="00365738" w:rsidRPr="006B498D"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 xml:space="preserve">The above reasons make a case for using parametric survival models like the </w:t>
      </w:r>
      <w:r>
        <w:rPr>
          <w:rFonts w:ascii="Times New Roman" w:hAnsi="Times New Roman" w:cs="Times New Roman"/>
          <w:sz w:val="24"/>
          <w:szCs w:val="24"/>
        </w:rPr>
        <w:t>e</w:t>
      </w:r>
      <w:r w:rsidRPr="006B498D">
        <w:rPr>
          <w:rFonts w:ascii="Times New Roman" w:hAnsi="Times New Roman" w:cs="Times New Roman"/>
          <w:sz w:val="24"/>
          <w:szCs w:val="24"/>
        </w:rPr>
        <w:t>xponential and Weibull models. However, these are not flexible enough</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&lt;EndNote&gt;&lt;Cite&gt;&lt;Author&gt;Crowther&lt;/Author&gt;&lt;Year&gt;2014&lt;/Year&gt;&lt;RecNum&gt;282&lt;/RecNum&gt;&lt;DisplayText&gt;&lt;style face="superscript"&gt;5&lt;/style&gt;&lt;/DisplayText&gt;&lt;record&gt;&lt;rec-number&gt;282&lt;/rec-number&gt;&lt;foreign-keys&gt;&lt;key app="EN" db-id="vvxp0f5wdts0xkert5rva097vpdw20rretwv" timestamp="1472423420"&gt;282&lt;/key&gt;&lt;/foreign-keys&gt;&lt;ref-type name="Journal Article"&gt;17&lt;/ref-type&gt;&lt;contributors&gt;&lt;authors&gt;&lt;author&gt;Crowther, M. J.&lt;/author&gt;&lt;author&gt;Lambert, P. C.&lt;/author&gt;&lt;/authors&gt;&lt;/contributors&gt;&lt;auth-address&gt;Department of Health Sciences, University of Leicester, Adrian Building, University Road, Leicester, LE1 7RH, U.K.&lt;/auth-address&gt;&lt;titles&gt;&lt;title&gt;A general framework for parametric survival analysis&lt;/title&gt;&lt;secondary-title&gt;Stat Med&lt;/secondary-title&gt;&lt;/titles&gt;&lt;periodical&gt;&lt;full-title&gt;Stat Med&lt;/full-title&gt;&lt;/periodical&gt;&lt;pages&gt;5280-97&lt;/pages&gt;&lt;volume&gt;33&lt;/volume&gt;&lt;number&gt;30&lt;/number&gt;&lt;keywords&gt;&lt;keyword&gt;Aged&lt;/keyword&gt;&lt;keyword&gt;Aged, 80 and over&lt;/keyword&gt;&lt;keyword&gt;Biometry/methods&lt;/keyword&gt;&lt;keyword&gt;Breast Neoplasms/mortality&lt;/keyword&gt;&lt;keyword&gt;Female&lt;/keyword&gt;&lt;keyword&gt;Humans&lt;/keyword&gt;&lt;keyword&gt;*Likelihood Functions&lt;/keyword&gt;&lt;keyword&gt;Middle Aged&lt;/keyword&gt;&lt;keyword&gt;Mortality&lt;/keyword&gt;&lt;keyword&gt;Neoplasm Recurrence, Local&lt;/keyword&gt;&lt;keyword&gt;*Survival Analysis&lt;/keyword&gt;&lt;keyword&gt;Time Factors&lt;/keyword&gt;&lt;keyword&gt;Urinary Bladder Neoplasms/epidemiology&lt;/keyword&gt;&lt;keyword&gt;Gaussian quadrature&lt;/keyword&gt;&lt;keyword&gt;maximum likelihood&lt;/keyword&gt;&lt;keyword&gt;parametric modelling&lt;/keyword&gt;&lt;keyword&gt;relative survival&lt;/keyword&gt;&lt;keyword&gt;splines&lt;/keyword&gt;&lt;keyword&gt;survival analysis&lt;/keyword&gt;&lt;keyword&gt;time-dependent effects&lt;/keyword&gt;&lt;/keywords&gt;&lt;dates&gt;&lt;year&gt;2014&lt;/year&gt;&lt;pub-dates&gt;&lt;date&gt;Dec 30&lt;/date&gt;&lt;/pub-dates&gt;&lt;/dates&gt;&lt;isbn&gt;1097-0258 (Electronic)&amp;#xD;0277-6715 (Linking)&lt;/isbn&gt;&lt;accession-num&gt;25220693&lt;/accession-num&gt;&lt;urls&gt;&lt;related-urls&gt;&lt;url&gt;http://www.ncbi.nlm.nih.gov/pubmed/25220693&lt;/url&gt;&lt;/related-urls&gt;&lt;/urls&gt;&lt;electronic-resource-num&gt;10.1002/sim.6300&lt;/electronic-resource-num&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5</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as they make strong assumptions about the </w:t>
      </w:r>
      <w:r>
        <w:rPr>
          <w:rFonts w:ascii="Times New Roman" w:hAnsi="Times New Roman" w:cs="Times New Roman"/>
          <w:sz w:val="24"/>
          <w:szCs w:val="24"/>
        </w:rPr>
        <w:t xml:space="preserve">shape of the </w:t>
      </w:r>
      <w:r w:rsidRPr="006B498D">
        <w:rPr>
          <w:rFonts w:ascii="Times New Roman" w:hAnsi="Times New Roman" w:cs="Times New Roman"/>
          <w:sz w:val="24"/>
          <w:szCs w:val="24"/>
        </w:rPr>
        <w:t>baseline hazard function. For instance, the Weibull model assumes that the baseline hazard monotonically increases, decreases or remains constant</w:t>
      </w:r>
      <w:r>
        <w:rPr>
          <w:rFonts w:ascii="Times New Roman" w:hAnsi="Times New Roman" w:cs="Times New Roman"/>
          <w:sz w:val="24"/>
          <w:szCs w:val="24"/>
        </w:rPr>
        <w:t xml:space="preserve"> (equivalent to the exponential model)</w:t>
      </w:r>
      <w:r w:rsidRPr="006B498D">
        <w:rPr>
          <w:rFonts w:ascii="Times New Roman" w:hAnsi="Times New Roman" w:cs="Times New Roman"/>
          <w:sz w:val="24"/>
          <w:szCs w:val="24"/>
        </w:rPr>
        <w:t>, whereas “real-life” data may show that hazards peak at certain points in time</w:t>
      </w:r>
      <w:r>
        <w:rPr>
          <w:rFonts w:ascii="Times New Roman" w:hAnsi="Times New Roman" w:cs="Times New Roman"/>
          <w:sz w:val="24"/>
          <w:szCs w:val="24"/>
        </w:rPr>
        <w:t>,</w:t>
      </w:r>
      <w:r w:rsidRPr="006B498D">
        <w:rPr>
          <w:rFonts w:ascii="Times New Roman" w:hAnsi="Times New Roman" w:cs="Times New Roman"/>
          <w:sz w:val="24"/>
          <w:szCs w:val="24"/>
        </w:rPr>
        <w:t xml:space="preserve"> followed by a decline.</w:t>
      </w: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Issues with the Cox and the standard parametr</w:t>
      </w:r>
      <w:r w:rsidR="000346A7">
        <w:rPr>
          <w:rFonts w:ascii="Times New Roman" w:hAnsi="Times New Roman" w:cs="Times New Roman"/>
          <w:sz w:val="24"/>
          <w:szCs w:val="24"/>
        </w:rPr>
        <w:t>ic models highlighted above led</w:t>
      </w:r>
      <w:r w:rsidRPr="006B498D">
        <w:rPr>
          <w:rFonts w:ascii="Times New Roman" w:hAnsi="Times New Roman" w:cs="Times New Roman"/>
          <w:sz w:val="24"/>
          <w:szCs w:val="24"/>
        </w:rPr>
        <w:t xml:space="preserve"> Royston and Parmar</w:t>
      </w:r>
      <w:r w:rsidRPr="006B498D">
        <w:rPr>
          <w:rFonts w:ascii="Times New Roman" w:hAnsi="Times New Roman" w:cs="Times New Roman"/>
          <w:sz w:val="24"/>
          <w:szCs w:val="24"/>
        </w:rPr>
        <w:fldChar w:fldCharType="begin">
          <w:fldData xml:space="preserve">PEVuZE5vdGU+PENpdGU+PEF1dGhvcj5Sb3lzdG9uPC9BdXRob3I+PFllYXI+MjAwMjwvWWVhcj48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</w:fldData>
        </w:fldChar>
      </w:r>
      <w:r w:rsidR="00455DDA">
        <w:rPr>
          <w:rFonts w:ascii="Times New Roman" w:hAnsi="Times New Roman" w:cs="Times New Roman"/>
          <w:sz w:val="24"/>
          <w:szCs w:val="24"/>
        </w:rPr>
        <w:instrText xml:space="preserve"> ADDIN EN.CITE </w:instrText>
      </w:r>
      <w:r w:rsidR="00455DDA">
        <w:rPr>
          <w:rFonts w:ascii="Times New Roman" w:hAnsi="Times New Roman" w:cs="Times New Roman"/>
          <w:sz w:val="24"/>
          <w:szCs w:val="24"/>
        </w:rPr>
        <w:fldChar w:fldCharType="begin">
          <w:fldData xml:space="preserve">PEVuZE5vdGU+PENpdGU+PEF1dGhvcj5Sb3lzdG9uPC9BdXRob3I+PFllYXI+MjAwMjwvWWVhcj48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</w:fldData>
        </w:fldChar>
      </w:r>
      <w:r w:rsidR="00455DDA">
        <w:rPr>
          <w:rFonts w:ascii="Times New Roman" w:hAnsi="Times New Roman" w:cs="Times New Roman"/>
          <w:sz w:val="24"/>
          <w:szCs w:val="24"/>
        </w:rPr>
        <w:instrText xml:space="preserve"> ADDIN EN.CITE.DATA </w:instrText>
      </w:r>
      <w:r w:rsidR="00455DDA">
        <w:rPr>
          <w:rFonts w:ascii="Times New Roman" w:hAnsi="Times New Roman" w:cs="Times New Roman"/>
          <w:sz w:val="24"/>
          <w:szCs w:val="24"/>
        </w:rPr>
      </w:r>
      <w:r w:rsidR="00455DDA">
        <w:rPr>
          <w:rFonts w:ascii="Times New Roman" w:hAnsi="Times New Roman" w:cs="Times New Roman"/>
          <w:sz w:val="24"/>
          <w:szCs w:val="24"/>
        </w:rPr>
        <w:fldChar w:fldCharType="end"/>
      </w:r>
      <w:r w:rsidRPr="006B498D">
        <w:rPr>
          <w:rFonts w:ascii="Times New Roman" w:hAnsi="Times New Roman" w:cs="Times New Roman"/>
          <w:sz w:val="24"/>
          <w:szCs w:val="24"/>
        </w:rPr>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1,4</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to develop a new more flexible </w:t>
      </w:r>
      <w:r>
        <w:rPr>
          <w:rFonts w:ascii="Times New Roman" w:hAnsi="Times New Roman" w:cs="Times New Roman"/>
          <w:sz w:val="24"/>
          <w:szCs w:val="24"/>
        </w:rPr>
        <w:t xml:space="preserve">class of </w:t>
      </w:r>
      <w:r w:rsidRPr="006B498D">
        <w:rPr>
          <w:rFonts w:ascii="Times New Roman" w:hAnsi="Times New Roman" w:cs="Times New Roman"/>
          <w:sz w:val="24"/>
          <w:szCs w:val="24"/>
        </w:rPr>
        <w:t>parametric survival models that extend</w:t>
      </w:r>
      <w:r>
        <w:rPr>
          <w:rFonts w:ascii="Times New Roman" w:hAnsi="Times New Roman" w:cs="Times New Roman"/>
          <w:sz w:val="24"/>
          <w:szCs w:val="24"/>
        </w:rPr>
        <w:t>s</w:t>
      </w:r>
      <w:r w:rsidRPr="006B498D">
        <w:rPr>
          <w:rFonts w:ascii="Times New Roman" w:hAnsi="Times New Roman" w:cs="Times New Roman"/>
          <w:sz w:val="24"/>
          <w:szCs w:val="24"/>
        </w:rPr>
        <w:t xml:space="preserve"> the standard parametric models</w:t>
      </w:r>
      <w:r>
        <w:rPr>
          <w:rFonts w:ascii="Times New Roman" w:hAnsi="Times New Roman" w:cs="Times New Roman"/>
          <w:sz w:val="24"/>
          <w:szCs w:val="24"/>
        </w:rPr>
        <w:t>, resulting in a better fit to the real data.</w:t>
      </w:r>
      <w:r w:rsidRPr="006B498D">
        <w:rPr>
          <w:rFonts w:ascii="Times New Roman" w:hAnsi="Times New Roman" w:cs="Times New Roman"/>
          <w:sz w:val="24"/>
          <w:szCs w:val="24"/>
        </w:rPr>
        <w:t xml:space="preserve"> This was done with the aid of restricted cubic splines. Cubic splines are polynomial segments (β</w:t>
      </w:r>
      <w:r w:rsidRPr="006B498D">
        <w:rPr>
          <w:rFonts w:ascii="Times New Roman" w:hAnsi="Times New Roman" w:cs="Times New Roman"/>
          <w:sz w:val="24"/>
          <w:szCs w:val="24"/>
          <w:vertAlign w:val="subscript"/>
        </w:rPr>
        <w:t>0</w:t>
      </w:r>
      <w:r w:rsidRPr="006B498D">
        <w:rPr>
          <w:rFonts w:ascii="Times New Roman" w:hAnsi="Times New Roman" w:cs="Times New Roman"/>
          <w:sz w:val="24"/>
          <w:szCs w:val="24"/>
        </w:rPr>
        <w:t xml:space="preserve"> + β</w:t>
      </w:r>
      <w:r w:rsidRPr="006B498D">
        <w:rPr>
          <w:rFonts w:ascii="Times New Roman" w:hAnsi="Times New Roman" w:cs="Times New Roman"/>
          <w:sz w:val="24"/>
          <w:szCs w:val="24"/>
          <w:vertAlign w:val="subscript"/>
        </w:rPr>
        <w:t>1</w:t>
      </w:r>
      <w:r w:rsidRPr="006B498D">
        <w:rPr>
          <w:rFonts w:ascii="Times New Roman" w:hAnsi="Times New Roman" w:cs="Times New Roman"/>
          <w:sz w:val="24"/>
          <w:szCs w:val="24"/>
        </w:rPr>
        <w:t>x + β</w:t>
      </w:r>
      <w:r w:rsidRPr="006B498D">
        <w:rPr>
          <w:rFonts w:ascii="Times New Roman" w:hAnsi="Times New Roman" w:cs="Times New Roman"/>
          <w:sz w:val="24"/>
          <w:szCs w:val="24"/>
          <w:vertAlign w:val="subscript"/>
        </w:rPr>
        <w:t>2</w:t>
      </w:r>
      <w:r w:rsidRPr="006B498D">
        <w:rPr>
          <w:rFonts w:ascii="Times New Roman" w:hAnsi="Times New Roman" w:cs="Times New Roman"/>
          <w:sz w:val="24"/>
          <w:szCs w:val="24"/>
        </w:rPr>
        <w:t>x</w:t>
      </w:r>
      <w:r w:rsidRPr="006B498D">
        <w:rPr>
          <w:rFonts w:ascii="Times New Roman" w:hAnsi="Times New Roman" w:cs="Times New Roman"/>
          <w:sz w:val="24"/>
          <w:szCs w:val="24"/>
          <w:vertAlign w:val="superscript"/>
        </w:rPr>
        <w:t>2</w:t>
      </w:r>
      <w:r w:rsidRPr="006B498D">
        <w:rPr>
          <w:rFonts w:ascii="Times New Roman" w:hAnsi="Times New Roman" w:cs="Times New Roman"/>
          <w:sz w:val="24"/>
          <w:szCs w:val="24"/>
        </w:rPr>
        <w:t xml:space="preserve"> + β</w:t>
      </w:r>
      <w:r w:rsidRPr="006B498D">
        <w:rPr>
          <w:rFonts w:ascii="Times New Roman" w:hAnsi="Times New Roman" w:cs="Times New Roman"/>
          <w:sz w:val="24"/>
          <w:szCs w:val="24"/>
          <w:vertAlign w:val="subscript"/>
        </w:rPr>
        <w:t>3</w:t>
      </w:r>
      <w:r w:rsidRPr="006B498D">
        <w:rPr>
          <w:rFonts w:ascii="Times New Roman" w:hAnsi="Times New Roman" w:cs="Times New Roman"/>
          <w:sz w:val="24"/>
          <w:szCs w:val="24"/>
        </w:rPr>
        <w:t>x</w:t>
      </w:r>
      <w:r w:rsidRPr="006B498D">
        <w:rPr>
          <w:rFonts w:ascii="Times New Roman" w:hAnsi="Times New Roman" w:cs="Times New Roman"/>
          <w:sz w:val="24"/>
          <w:szCs w:val="24"/>
          <w:vertAlign w:val="superscript"/>
        </w:rPr>
        <w:t>3</w:t>
      </w:r>
      <w:r w:rsidRPr="006B498D">
        <w:rPr>
          <w:rFonts w:ascii="Times New Roman" w:hAnsi="Times New Roman" w:cs="Times New Roman"/>
          <w:sz w:val="24"/>
          <w:szCs w:val="24"/>
        </w:rPr>
        <w:t>) that smoothly join at intervals called “knots”. At the knot locations, cubic functions are forced to join resulting in a continuous function with flexibility incorporated. Two of the models developed by Royston and Parmar</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&lt;EndNote&gt;&lt;Cite&gt;&lt;Author&gt;Royston&lt;/Author&gt;&lt;Year&gt;2002&lt;/Year&gt;&lt;RecNum&gt;281&lt;/RecNum&gt;&lt;DisplayText&gt;&lt;style face="superscript"&gt;4&lt;/style&gt;&lt;/DisplayText&gt;&lt;record&gt;&lt;rec-number&gt;281&lt;/rec-number&gt;&lt;foreign-keys&gt;&lt;key app="EN" db-id="vvxp0f5wdts0xkert5rva097vpdw20rretwv" timestamp="1472420091"&gt;281&lt;/key&gt;&lt;/foreign-keys&gt;&lt;ref-type name="Journal Article"&gt;17&lt;/ref-type&gt;&lt;contributors&gt;&lt;authors&gt;&lt;author&gt;Royston, P.&lt;/author&gt;&lt;author&gt;Parmar, M. K.&lt;/author&gt;&lt;/authors&gt;&lt;/contributors&gt;&lt;auth-address&gt;Cancer Division, MRC Clinical Trials Unit, 222 Euston Road, London NW1 2DA, UK. patrick.royston@ctu.mrc.ac.uk&lt;/auth-address&gt;&lt;titles&gt;&lt;title&gt;Flexible parametric proportional-hazards and proportional-odds models for censored survival data, with application to prognostic modelling and estimation of treatment effects&lt;/title&gt;&lt;secondary-title&gt;Stat Med&lt;/secondary-title&gt;&lt;/titles&gt;&lt;periodical&gt;&lt;full-title&gt;Stat Med&lt;/full-title&gt;&lt;/periodical&gt;&lt;pages&gt;2175-97&lt;/pages&gt;&lt;volume&gt;21&lt;/volume&gt;&lt;number&gt;15&lt;/number&gt;&lt;keywords&gt;&lt;keyword&gt;Antineoplastic Agents/therapeutic use&lt;/keyword&gt;&lt;keyword&gt;Breast Neoplasms/mortality&lt;/keyword&gt;&lt;keyword&gt;Carcinoma, Transitional Cell/drug therapy/mortality&lt;/keyword&gt;&lt;keyword&gt;Female&lt;/keyword&gt;&lt;keyword&gt;Humans&lt;/keyword&gt;&lt;keyword&gt;*Models, Biological&lt;/keyword&gt;&lt;keyword&gt;Prognosis&lt;/keyword&gt;&lt;keyword&gt;*Proportional Hazards Models&lt;/keyword&gt;&lt;keyword&gt;*Survival Analysis&lt;/keyword&gt;&lt;keyword&gt;Treatment Outcome&lt;/keyword&gt;&lt;keyword&gt;Urinary Bladder Neoplasms/drug therapy/mortality&lt;/keyword&gt;&lt;/keywords&gt;&lt;dates&gt;&lt;year&gt;2002&lt;/year&gt;&lt;pub-dates&gt;&lt;date&gt;Aug 15&lt;/date&gt;&lt;/pub-dates&gt;&lt;/dates&gt;&lt;isbn&gt;0277-6715 (Print)&amp;#xD;0277-6715 (Linking)&lt;/isbn&gt;&lt;accession-num&gt;12210632&lt;/accession-num&gt;&lt;urls&gt;&lt;related-urls&gt;&lt;url&gt;http://www.ncbi.nlm.nih.gov/pubmed/12210632&lt;/url&gt;&lt;/related-urls&gt;&lt;/urls&gt;&lt;electronic-resource-num&gt;10.1002/sim.1203&lt;/electronic-resource-num&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4</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in 2002 were the flexible parametric proportional hazards and proportional odds models. In this </w:t>
      </w:r>
      <w:r>
        <w:rPr>
          <w:rFonts w:ascii="Times New Roman" w:hAnsi="Times New Roman" w:cs="Times New Roman"/>
          <w:sz w:val="24"/>
          <w:szCs w:val="24"/>
        </w:rPr>
        <w:t>study</w:t>
      </w:r>
      <w:r w:rsidRPr="006B498D">
        <w:rPr>
          <w:rFonts w:ascii="Times New Roman" w:hAnsi="Times New Roman" w:cs="Times New Roman"/>
          <w:sz w:val="24"/>
          <w:szCs w:val="24"/>
        </w:rPr>
        <w:t xml:space="preserve">, we </w:t>
      </w:r>
      <w:r>
        <w:rPr>
          <w:rFonts w:ascii="Times New Roman" w:hAnsi="Times New Roman" w:cs="Times New Roman"/>
          <w:sz w:val="24"/>
          <w:szCs w:val="24"/>
        </w:rPr>
        <w:t>use</w:t>
      </w:r>
      <w:r w:rsidRPr="006B498D">
        <w:rPr>
          <w:rFonts w:ascii="Times New Roman" w:hAnsi="Times New Roman" w:cs="Times New Roman"/>
          <w:sz w:val="24"/>
          <w:szCs w:val="24"/>
        </w:rPr>
        <w:t xml:space="preserve"> the flexible parametric proportional-hazards model which is an extension of the Weibull model. It models the baseline cumulative hazard.</w:t>
      </w:r>
    </w:p>
    <w:p w:rsidR="00365738" w:rsidRPr="006B498D"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The baseline hazard function of the Weibull model is written as:</w:t>
      </w:r>
    </w:p>
    <w:p w:rsidR="00365738" w:rsidRPr="006B498D" w:rsidRDefault="00365738" w:rsidP="00365738">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h</w:t>
      </w:r>
      <w:r w:rsidRPr="006B60E9">
        <w:rPr>
          <w:rFonts w:ascii="Times New Roman" w:hAnsi="Times New Roman" w:cs="Times New Roman"/>
          <w:sz w:val="24"/>
          <w:szCs w:val="24"/>
          <w:vertAlign w:val="subscript"/>
        </w:rPr>
        <w:t>0</w:t>
      </w:r>
      <w:r>
        <w:rPr>
          <w:rFonts w:ascii="Times New Roman" w:hAnsi="Times New Roman" w:cs="Times New Roman"/>
          <w:sz w:val="24"/>
          <w:szCs w:val="24"/>
        </w:rPr>
        <w:t xml:space="preserve">(t) =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λ</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1</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m:t>
            </m:r>
          </m:sup>
        </m:sSup>
      </m:oMath>
      <w:r w:rsidRPr="006B498D">
        <w:rPr>
          <w:rFonts w:ascii="Times New Roman" w:hAnsi="Times New Roman" w:cs="Times New Roman"/>
          <w:sz w:val="24"/>
          <w:szCs w:val="24"/>
        </w:rPr>
        <w:t xml:space="preserve">     </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(2)</w:t>
      </w:r>
    </w:p>
    <w:p w:rsidR="00365738" w:rsidRPr="00B45A51" w:rsidRDefault="00365738" w:rsidP="00365738">
      <w:pPr>
        <w:spacing w:after="0" w:line="480" w:lineRule="auto"/>
        <w:jc w:val="both"/>
        <w:rPr>
          <w:rFonts w:ascii="Times New Roman" w:hAnsi="Times New Roman" w:cs="Times New Roman"/>
          <w:sz w:val="24"/>
          <w:szCs w:val="24"/>
        </w:rPr>
      </w:pPr>
      <w:r w:rsidRPr="00B45A51">
        <w:rPr>
          <w:rFonts w:ascii="Times New Roman" w:hAnsi="Times New Roman" w:cs="Times New Roman"/>
          <w:sz w:val="24"/>
          <w:szCs w:val="24"/>
        </w:rPr>
        <w:t>where γ</w:t>
      </w:r>
      <w:r w:rsidRPr="00B45A51">
        <w:rPr>
          <w:rFonts w:ascii="Times New Roman" w:hAnsi="Times New Roman" w:cs="Times New Roman"/>
          <w:sz w:val="24"/>
          <w:szCs w:val="24"/>
          <w:vertAlign w:val="subscript"/>
        </w:rPr>
        <w:t>1</w:t>
      </w:r>
      <w:r w:rsidRPr="00B45A51">
        <w:rPr>
          <w:rFonts w:ascii="Times New Roman" w:hAnsi="Times New Roman" w:cs="Times New Roman"/>
          <w:sz w:val="24"/>
          <w:szCs w:val="24"/>
        </w:rPr>
        <w:t xml:space="preserve"> is the shape parameter, λ is the scale parameter and t is time.</w:t>
      </w:r>
    </w:p>
    <w:p w:rsidR="00365738" w:rsidRPr="006B498D"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 xml:space="preserve">The log cumulative </w:t>
      </w:r>
      <w:r>
        <w:rPr>
          <w:rFonts w:ascii="Times New Roman" w:hAnsi="Times New Roman" w:cs="Times New Roman"/>
          <w:sz w:val="24"/>
          <w:szCs w:val="24"/>
        </w:rPr>
        <w:t xml:space="preserve">baseline </w:t>
      </w:r>
      <w:r w:rsidRPr="006B498D">
        <w:rPr>
          <w:rFonts w:ascii="Times New Roman" w:hAnsi="Times New Roman" w:cs="Times New Roman"/>
          <w:sz w:val="24"/>
          <w:szCs w:val="24"/>
        </w:rPr>
        <w:t>hazard is written as:</w:t>
      </w:r>
    </w:p>
    <w:p w:rsidR="00365738" w:rsidRPr="006B498D"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log H</w:t>
      </w:r>
      <w:r w:rsidRPr="004F1C72">
        <w:rPr>
          <w:rFonts w:ascii="Times New Roman" w:hAnsi="Times New Roman" w:cs="Times New Roman"/>
          <w:sz w:val="24"/>
          <w:szCs w:val="24"/>
          <w:vertAlign w:val="subscript"/>
        </w:rPr>
        <w:t>0</w:t>
      </w:r>
      <w:r>
        <w:rPr>
          <w:rFonts w:ascii="Times New Roman" w:hAnsi="Times New Roman" w:cs="Times New Roman"/>
          <w:sz w:val="24"/>
          <w:szCs w:val="24"/>
        </w:rPr>
        <w:t>(t) = log λ</w:t>
      </w:r>
      <w:r w:rsidRPr="006B498D">
        <w:rPr>
          <w:rFonts w:ascii="Times New Roman" w:hAnsi="Times New Roman" w:cs="Times New Roman"/>
          <w:sz w:val="24"/>
          <w:szCs w:val="24"/>
        </w:rPr>
        <w:t xml:space="preserve"> + γ</w:t>
      </w:r>
      <w:r w:rsidRPr="006B498D">
        <w:rPr>
          <w:rFonts w:ascii="Times New Roman" w:hAnsi="Times New Roman" w:cs="Times New Roman"/>
          <w:sz w:val="24"/>
          <w:szCs w:val="24"/>
          <w:vertAlign w:val="subscript"/>
        </w:rPr>
        <w:t>1</w:t>
      </w:r>
      <w:r>
        <w:rPr>
          <w:rFonts w:ascii="Times New Roman" w:hAnsi="Times New Roman" w:cs="Times New Roman"/>
          <w:sz w:val="24"/>
          <w:szCs w:val="24"/>
        </w:rPr>
        <w:t xml:space="preserve">log t = </w:t>
      </w:r>
      <w:r w:rsidRPr="006B498D">
        <w:rPr>
          <w:rFonts w:ascii="Times New Roman" w:hAnsi="Times New Roman" w:cs="Times New Roman"/>
          <w:sz w:val="24"/>
          <w:szCs w:val="24"/>
        </w:rPr>
        <w:t>γ</w:t>
      </w:r>
      <w:r>
        <w:rPr>
          <w:rFonts w:ascii="Times New Roman" w:hAnsi="Times New Roman" w:cs="Times New Roman"/>
          <w:sz w:val="24"/>
          <w:szCs w:val="24"/>
          <w:vertAlign w:val="subscript"/>
        </w:rPr>
        <w:t>0</w:t>
      </w:r>
      <w:r w:rsidRPr="006B498D">
        <w:rPr>
          <w:rFonts w:ascii="Times New Roman" w:hAnsi="Times New Roman" w:cs="Times New Roman"/>
          <w:sz w:val="24"/>
          <w:szCs w:val="24"/>
        </w:rPr>
        <w:t xml:space="preserve"> + γ</w:t>
      </w:r>
      <w:r w:rsidRPr="006B498D">
        <w:rPr>
          <w:rFonts w:ascii="Times New Roman" w:hAnsi="Times New Roman" w:cs="Times New Roman"/>
          <w:sz w:val="24"/>
          <w:szCs w:val="24"/>
          <w:vertAlign w:val="subscript"/>
        </w:rPr>
        <w:t>1</w:t>
      </w:r>
      <w:r>
        <w:rPr>
          <w:rFonts w:ascii="Times New Roman" w:hAnsi="Times New Roman" w:cs="Times New Roman"/>
          <w:sz w:val="24"/>
          <w:szCs w:val="24"/>
        </w:rPr>
        <w:t>log t                                                                                              (3)</w:t>
      </w:r>
    </w:p>
    <w:p w:rsidR="00365738" w:rsidRPr="00B45A51" w:rsidRDefault="00365738" w:rsidP="00365738">
      <w:pPr>
        <w:spacing w:after="0" w:line="480" w:lineRule="auto"/>
        <w:jc w:val="both"/>
        <w:rPr>
          <w:rFonts w:ascii="Times New Roman" w:hAnsi="Times New Roman" w:cs="Times New Roman"/>
          <w:sz w:val="24"/>
          <w:szCs w:val="24"/>
        </w:rPr>
      </w:pPr>
      <w:r w:rsidRPr="00B45A51">
        <w:rPr>
          <w:rFonts w:ascii="Times New Roman" w:hAnsi="Times New Roman" w:cs="Times New Roman"/>
          <w:sz w:val="24"/>
          <w:szCs w:val="24"/>
        </w:rPr>
        <w:t>where log H</w:t>
      </w:r>
      <w:r w:rsidRPr="00B45A51">
        <w:rPr>
          <w:rFonts w:ascii="Times New Roman" w:hAnsi="Times New Roman" w:cs="Times New Roman"/>
          <w:sz w:val="24"/>
          <w:szCs w:val="24"/>
          <w:vertAlign w:val="subscript"/>
        </w:rPr>
        <w:t>0</w:t>
      </w:r>
      <w:r w:rsidRPr="00B45A51">
        <w:rPr>
          <w:rFonts w:ascii="Times New Roman" w:hAnsi="Times New Roman" w:cs="Times New Roman"/>
          <w:sz w:val="24"/>
          <w:szCs w:val="24"/>
        </w:rPr>
        <w:t xml:space="preserve">(t)  is linear function of log t </w:t>
      </w:r>
    </w:p>
    <w:p w:rsidR="00365738" w:rsidRPr="006B498D"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The above can be extended by including a restricted cubic spline function of log t:</w:t>
      </w:r>
    </w:p>
    <w:p w:rsidR="00365738" w:rsidRPr="00D229F4"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log H</w:t>
      </w:r>
      <w:r w:rsidRPr="00666DD4">
        <w:rPr>
          <w:rFonts w:ascii="Times New Roman" w:hAnsi="Times New Roman" w:cs="Times New Roman"/>
          <w:sz w:val="24"/>
          <w:szCs w:val="24"/>
          <w:vertAlign w:val="subscript"/>
        </w:rPr>
        <w:t>0</w:t>
      </w:r>
      <w:r>
        <w:rPr>
          <w:rFonts w:ascii="Times New Roman" w:hAnsi="Times New Roman" w:cs="Times New Roman"/>
          <w:sz w:val="24"/>
          <w:szCs w:val="24"/>
        </w:rPr>
        <w:t xml:space="preserve">(t) </w:t>
      </w:r>
      <w:r w:rsidRPr="00D229F4">
        <w:rPr>
          <w:rFonts w:ascii="Times New Roman" w:hAnsi="Times New Roman" w:cs="Times New Roman"/>
          <w:sz w:val="24"/>
          <w:szCs w:val="24"/>
        </w:rPr>
        <w:t>= 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sidRPr="00D229F4">
        <w:rPr>
          <w:rFonts w:ascii="Times New Roman" w:hAnsi="Times New Roman" w:cs="Times New Roman"/>
          <w:sz w:val="24"/>
          <w:szCs w:val="24"/>
        </w:rPr>
        <w:t>log t + γ</w:t>
      </w:r>
      <w:r w:rsidRPr="00D229F4">
        <w:rPr>
          <w:rFonts w:ascii="Times New Roman" w:hAnsi="Times New Roman" w:cs="Times New Roman"/>
          <w:sz w:val="24"/>
          <w:szCs w:val="24"/>
          <w:vertAlign w:val="subscript"/>
        </w:rPr>
        <w:t>2</w:t>
      </w:r>
      <w:r w:rsidRPr="00D229F4">
        <w:rPr>
          <w:rFonts w:ascii="Times New Roman" w:hAnsi="Times New Roman" w:cs="Times New Roman"/>
          <w:sz w:val="24"/>
          <w:szCs w:val="24"/>
        </w:rPr>
        <w:t>z</w:t>
      </w:r>
      <w:r w:rsidRPr="00D229F4">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sidRPr="00D229F4">
        <w:rPr>
          <w:rFonts w:ascii="Times New Roman" w:hAnsi="Times New Roman" w:cs="Times New Roman"/>
          <w:sz w:val="24"/>
          <w:szCs w:val="24"/>
        </w:rPr>
        <w:t>(log t)  +  γ</w:t>
      </w:r>
      <w:r w:rsidRPr="00D229F4">
        <w:rPr>
          <w:rFonts w:ascii="Times New Roman" w:hAnsi="Times New Roman" w:cs="Times New Roman"/>
          <w:sz w:val="24"/>
          <w:szCs w:val="24"/>
          <w:vertAlign w:val="subscript"/>
        </w:rPr>
        <w:t>3</w:t>
      </w:r>
      <w:r w:rsidRPr="00D229F4">
        <w:rPr>
          <w:rFonts w:ascii="Times New Roman" w:hAnsi="Times New Roman" w:cs="Times New Roman"/>
          <w:sz w:val="24"/>
          <w:szCs w:val="24"/>
        </w:rPr>
        <w:t>z</w:t>
      </w:r>
      <w:r w:rsidRPr="00D229F4">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D229F4">
        <w:rPr>
          <w:rFonts w:ascii="Times New Roman" w:hAnsi="Times New Roman" w:cs="Times New Roman"/>
          <w:sz w:val="24"/>
          <w:szCs w:val="24"/>
        </w:rPr>
        <w:t>(log t)  + …….</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(4)</w:t>
      </w:r>
    </w:p>
    <w:p w:rsidR="00365738" w:rsidRPr="006B498D"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lastRenderedPageBreak/>
        <w:t>Log t, z</w:t>
      </w:r>
      <w:r w:rsidRPr="006B498D">
        <w:rPr>
          <w:rFonts w:ascii="Times New Roman" w:hAnsi="Times New Roman" w:cs="Times New Roman"/>
          <w:sz w:val="24"/>
          <w:szCs w:val="24"/>
          <w:vertAlign w:val="subscript"/>
        </w:rPr>
        <w:t>1</w:t>
      </w:r>
      <w:r w:rsidRPr="006B498D">
        <w:rPr>
          <w:rFonts w:ascii="Times New Roman" w:hAnsi="Times New Roman" w:cs="Times New Roman"/>
          <w:sz w:val="24"/>
          <w:szCs w:val="24"/>
        </w:rPr>
        <w:t>(log t) and z</w:t>
      </w:r>
      <w:r w:rsidRPr="006B498D">
        <w:rPr>
          <w:rFonts w:ascii="Times New Roman" w:hAnsi="Times New Roman" w:cs="Times New Roman"/>
          <w:sz w:val="24"/>
          <w:szCs w:val="24"/>
          <w:vertAlign w:val="subscript"/>
        </w:rPr>
        <w:t>2</w:t>
      </w:r>
      <w:r w:rsidRPr="006B498D">
        <w:rPr>
          <w:rFonts w:ascii="Times New Roman" w:hAnsi="Times New Roman" w:cs="Times New Roman"/>
          <w:sz w:val="24"/>
          <w:szCs w:val="24"/>
        </w:rPr>
        <w:t xml:space="preserve">(log t) are the basis functions of the restricted cubic spline. The number of knots or degrees of freedom specifies the number of basis functions. </w:t>
      </w:r>
      <w:r>
        <w:rPr>
          <w:rFonts w:ascii="Times New Roman" w:hAnsi="Times New Roman" w:cs="Times New Roman"/>
          <w:sz w:val="24"/>
          <w:szCs w:val="24"/>
        </w:rPr>
        <w:t>The derivation of these basis functions is described below.</w:t>
      </w:r>
    </w:p>
    <w:p w:rsidR="00365738"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We first define m interior knots (k</w:t>
      </w:r>
      <w:r w:rsidRPr="008623B0">
        <w:rPr>
          <w:rFonts w:ascii="Times New Roman" w:hAnsi="Times New Roman" w:cs="Times New Roman"/>
          <w:sz w:val="24"/>
          <w:szCs w:val="24"/>
          <w:vertAlign w:val="subscript"/>
        </w:rPr>
        <w:t>1</w:t>
      </w:r>
      <w:r>
        <w:rPr>
          <w:rFonts w:ascii="Times New Roman" w:hAnsi="Times New Roman" w:cs="Times New Roman"/>
          <w:sz w:val="24"/>
          <w:szCs w:val="24"/>
        </w:rPr>
        <w:t>, …, k</w:t>
      </w:r>
      <w:r w:rsidRPr="00E754E7">
        <w:rPr>
          <w:rFonts w:ascii="Times New Roman" w:hAnsi="Times New Roman" w:cs="Times New Roman"/>
          <w:sz w:val="24"/>
          <w:szCs w:val="24"/>
          <w:vertAlign w:val="subscript"/>
        </w:rPr>
        <w:t>m</w:t>
      </w:r>
      <w:r>
        <w:rPr>
          <w:rFonts w:ascii="Times New Roman" w:hAnsi="Times New Roman" w:cs="Times New Roman"/>
          <w:sz w:val="24"/>
          <w:szCs w:val="24"/>
        </w:rPr>
        <w:t>) in addition to the two boundary knots, k</w:t>
      </w:r>
      <w:r w:rsidRPr="008B50FB">
        <w:rPr>
          <w:rFonts w:ascii="Times New Roman" w:hAnsi="Times New Roman" w:cs="Times New Roman"/>
          <w:sz w:val="24"/>
          <w:szCs w:val="24"/>
          <w:vertAlign w:val="subscript"/>
        </w:rPr>
        <w:t>min</w:t>
      </w:r>
      <w:r>
        <w:rPr>
          <w:rFonts w:ascii="Times New Roman" w:hAnsi="Times New Roman" w:cs="Times New Roman"/>
          <w:sz w:val="24"/>
          <w:szCs w:val="24"/>
        </w:rPr>
        <w:t xml:space="preserve"> and k</w:t>
      </w:r>
      <w:r w:rsidRPr="008B50FB">
        <w:rPr>
          <w:rFonts w:ascii="Times New Roman" w:hAnsi="Times New Roman" w:cs="Times New Roman"/>
          <w:sz w:val="24"/>
          <w:szCs w:val="24"/>
          <w:vertAlign w:val="subscript"/>
        </w:rPr>
        <w:t>max</w:t>
      </w:r>
      <w:r>
        <w:rPr>
          <w:rFonts w:ascii="Times New Roman" w:hAnsi="Times New Roman" w:cs="Times New Roman"/>
          <w:sz w:val="24"/>
          <w:szCs w:val="24"/>
        </w:rPr>
        <w:t xml:space="preserve"> which are placed at the minimum and maximum of log t respectively. m interior knots has m+1 degrees of freedom and m+1 basis functions. </w:t>
      </w:r>
    </w:p>
    <w:p w:rsidR="00365738"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Equation 4 can also be rewritten as:</w:t>
      </w: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Pr>
          <w:rFonts w:ascii="Times New Roman" w:hAnsi="Times New Roman" w:cs="Times New Roman"/>
          <w:sz w:val="24"/>
          <w:szCs w:val="24"/>
        </w:rPr>
        <w:t>z</w:t>
      </w:r>
      <w:r w:rsidRPr="0067448C">
        <w:rPr>
          <w:rFonts w:ascii="Times New Roman" w:hAnsi="Times New Roman" w:cs="Times New Roman"/>
          <w:sz w:val="24"/>
          <w:szCs w:val="24"/>
          <w:vertAlign w:val="subscript"/>
        </w:rPr>
        <w:t>1</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2</w:t>
      </w:r>
      <w:r w:rsidRPr="00D229F4">
        <w:rPr>
          <w:rFonts w:ascii="Times New Roman" w:hAnsi="Times New Roman" w:cs="Times New Roman"/>
          <w:sz w:val="24"/>
          <w:szCs w:val="24"/>
        </w:rPr>
        <w:t>z</w:t>
      </w:r>
      <w:r>
        <w:rPr>
          <w:rFonts w:ascii="Times New Roman" w:hAnsi="Times New Roman" w:cs="Times New Roman"/>
          <w:sz w:val="24"/>
          <w:szCs w:val="24"/>
          <w:vertAlign w:val="subscript"/>
        </w:rPr>
        <w:t>2</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3</w:t>
      </w:r>
      <w:r w:rsidRPr="00D229F4">
        <w:rPr>
          <w:rFonts w:ascii="Times New Roman" w:hAnsi="Times New Roman" w:cs="Times New Roman"/>
          <w:sz w:val="24"/>
          <w:szCs w:val="24"/>
        </w:rPr>
        <w:t>z</w:t>
      </w:r>
      <w:r>
        <w:rPr>
          <w:rFonts w:ascii="Times New Roman" w:hAnsi="Times New Roman" w:cs="Times New Roman"/>
          <w:sz w:val="24"/>
          <w:szCs w:val="24"/>
          <w:vertAlign w:val="subscript"/>
        </w:rPr>
        <w:t>3</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Pr>
          <w:rFonts w:ascii="Times New Roman" w:hAnsi="Times New Roman" w:cs="Times New Roman"/>
          <w:sz w:val="24"/>
          <w:szCs w:val="24"/>
          <w:vertAlign w:val="subscript"/>
        </w:rPr>
        <w:t>m+1</w:t>
      </w:r>
      <w:r w:rsidRPr="00D229F4">
        <w:rPr>
          <w:rFonts w:ascii="Times New Roman" w:hAnsi="Times New Roman" w:cs="Times New Roman"/>
          <w:sz w:val="24"/>
          <w:szCs w:val="24"/>
        </w:rPr>
        <w:t>z</w:t>
      </w:r>
      <w:r>
        <w:rPr>
          <w:rFonts w:ascii="Times New Roman" w:hAnsi="Times New Roman" w:cs="Times New Roman"/>
          <w:sz w:val="24"/>
          <w:szCs w:val="24"/>
          <w:vertAlign w:val="subscript"/>
        </w:rPr>
        <w:t>m+1</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(5)</w:t>
      </w:r>
    </w:p>
    <w:p w:rsidR="00365738"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z</w:t>
      </w:r>
      <w:r w:rsidRPr="00490497">
        <w:rPr>
          <w:rFonts w:ascii="Times New Roman" w:hAnsi="Times New Roman" w:cs="Times New Roman"/>
          <w:sz w:val="24"/>
          <w:szCs w:val="24"/>
          <w:vertAlign w:val="subscript"/>
        </w:rPr>
        <w:t>j</w:t>
      </w:r>
      <w:r>
        <w:rPr>
          <w:rFonts w:ascii="Times New Roman" w:hAnsi="Times New Roman" w:cs="Times New Roman"/>
          <w:sz w:val="24"/>
          <w:szCs w:val="24"/>
        </w:rPr>
        <w:t xml:space="preserve"> variables are derived as follows:</w:t>
      </w: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z</w:t>
      </w:r>
      <w:r w:rsidRPr="00A91B6F">
        <w:rPr>
          <w:rFonts w:ascii="Times New Roman" w:hAnsi="Times New Roman" w:cs="Times New Roman"/>
          <w:sz w:val="24"/>
          <w:szCs w:val="24"/>
          <w:vertAlign w:val="subscript"/>
        </w:rPr>
        <w:t>1</w:t>
      </w:r>
      <w:r>
        <w:rPr>
          <w:rFonts w:ascii="Times New Roman" w:hAnsi="Times New Roman" w:cs="Times New Roman"/>
          <w:sz w:val="24"/>
          <w:szCs w:val="24"/>
        </w:rPr>
        <w:t xml:space="preserve"> = log t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(6)</w:t>
      </w:r>
    </w:p>
    <w:p w:rsidR="00365738" w:rsidRPr="0083638B" w:rsidRDefault="00365738" w:rsidP="00365738">
      <w:pPr>
        <w:spacing w:after="0" w:line="480" w:lineRule="auto"/>
        <w:jc w:val="both"/>
        <w:rPr>
          <w:rFonts w:ascii="Times New Roman" w:hAnsi="Times New Roman" w:cs="Times New Roman"/>
          <w:sz w:val="24"/>
          <w:szCs w:val="24"/>
        </w:rPr>
      </w:pPr>
      <w:r w:rsidRPr="0083638B">
        <w:rPr>
          <w:rFonts w:ascii="Times New Roman" w:hAnsi="Times New Roman" w:cs="Times New Roman"/>
          <w:sz w:val="24"/>
          <w:szCs w:val="24"/>
        </w:rPr>
        <w:t>z</w:t>
      </w:r>
      <w:r w:rsidRPr="0083638B">
        <w:rPr>
          <w:rFonts w:ascii="Times New Roman" w:hAnsi="Times New Roman" w:cs="Times New Roman"/>
          <w:sz w:val="24"/>
          <w:szCs w:val="24"/>
          <w:vertAlign w:val="subscript"/>
        </w:rPr>
        <w:t xml:space="preserve">j </w:t>
      </w:r>
      <w:r w:rsidRPr="0083638B">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(log t – </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j</m:t>
                </m:r>
              </m:sub>
            </m:sSub>
            <m:r>
              <m:rPr>
                <m:sty m:val="p"/>
              </m:rPr>
              <w:rPr>
                <w:rFonts w:ascii="Cambria Math" w:hAnsi="Cambria Math" w:cs="Times New Roman"/>
                <w:sz w:val="24"/>
                <w:szCs w:val="24"/>
              </w:rPr>
              <m:t>)</m:t>
            </m:r>
          </m:e>
          <m:sub>
            <m:r>
              <m:rPr>
                <m:sty m:val="p"/>
              </m:rPr>
              <w:rPr>
                <w:rFonts w:ascii="Cambria Math" w:hAnsi="Cambria Math" w:cs="Times New Roman"/>
                <w:sz w:val="24"/>
                <w:szCs w:val="24"/>
              </w:rPr>
              <m:t>+</m:t>
            </m:r>
          </m:sub>
          <m:sup>
            <m:r>
              <m:rPr>
                <m:sty m:val="p"/>
              </m:rPr>
              <w:rPr>
                <w:rFonts w:ascii="Cambria Math" w:hAnsi="Cambria Math" w:cs="Times New Roman"/>
                <w:sz w:val="24"/>
                <w:szCs w:val="24"/>
              </w:rPr>
              <m:t>3</m:t>
            </m:r>
          </m:sup>
        </m:sSubSup>
      </m:oMath>
      <w:r w:rsidRPr="0083638B">
        <w:rPr>
          <w:rFonts w:ascii="Times New Roman" w:eastAsiaTheme="minorEastAsia" w:hAnsi="Times New Roman" w:cs="Times New Roman"/>
          <w:sz w:val="24"/>
          <w:szCs w:val="24"/>
        </w:rPr>
        <w:t xml:space="preserve"> </w:t>
      </w:r>
      <w:r w:rsidRPr="0083638B">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j</m:t>
            </m:r>
          </m:sub>
        </m:sSub>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(log t – </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e>
          <m:sub>
            <m:r>
              <m:rPr>
                <m:sty m:val="p"/>
              </m:rPr>
              <w:rPr>
                <w:rFonts w:ascii="Cambria Math" w:hAnsi="Cambria Math" w:cs="Times New Roman"/>
                <w:sz w:val="24"/>
                <w:szCs w:val="24"/>
              </w:rPr>
              <m:t>+</m:t>
            </m:r>
          </m:sub>
          <m:sup>
            <m:r>
              <m:rPr>
                <m:sty m:val="p"/>
              </m:rPr>
              <w:rPr>
                <w:rFonts w:ascii="Cambria Math" w:hAnsi="Cambria Math" w:cs="Times New Roman"/>
                <w:sz w:val="24"/>
                <w:szCs w:val="24"/>
              </w:rPr>
              <m:t>3</m:t>
            </m:r>
          </m:sup>
        </m:sSubSup>
      </m:oMath>
      <w:r w:rsidRPr="0083638B">
        <w:rPr>
          <w:rFonts w:ascii="Times New Roman" w:eastAsiaTheme="minorEastAsia" w:hAnsi="Times New Roman" w:cs="Times New Roman"/>
          <w:sz w:val="24"/>
          <w:szCs w:val="24"/>
        </w:rPr>
        <w:t xml:space="preserve"> </w:t>
      </w:r>
      <w:r w:rsidRPr="0083638B">
        <w:rPr>
          <w:rFonts w:ascii="Times New Roman" w:hAnsi="Times New Roman" w:cs="Times New Roman"/>
          <w:sz w:val="24"/>
          <w:szCs w:val="24"/>
        </w:rPr>
        <w:t xml:space="preserve">– </w:t>
      </w:r>
      <m:oMath>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j</m:t>
            </m:r>
          </m:sub>
        </m:sSub>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 xml:space="preserve">(log t – </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e>
          <m:sub>
            <m:r>
              <m:rPr>
                <m:sty m:val="p"/>
              </m:rPr>
              <w:rPr>
                <w:rFonts w:ascii="Cambria Math" w:hAnsi="Cambria Math" w:cs="Times New Roman"/>
                <w:sz w:val="24"/>
                <w:szCs w:val="24"/>
              </w:rPr>
              <m:t>+</m:t>
            </m:r>
          </m:sub>
          <m:sup>
            <m:r>
              <m:rPr>
                <m:sty m:val="p"/>
              </m:rPr>
              <w:rPr>
                <w:rFonts w:ascii="Cambria Math" w:hAnsi="Cambria Math" w:cs="Times New Roman"/>
                <w:sz w:val="24"/>
                <w:szCs w:val="24"/>
              </w:rPr>
              <m:t>3</m:t>
            </m:r>
          </m:sup>
        </m:sSubSup>
      </m:oMath>
      <w:r w:rsidRPr="0083638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83638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83638B">
        <w:rPr>
          <w:rFonts w:ascii="Times New Roman" w:eastAsiaTheme="minorEastAsia" w:hAnsi="Times New Roman" w:cs="Times New Roman"/>
          <w:sz w:val="24"/>
          <w:szCs w:val="24"/>
        </w:rPr>
        <w:t xml:space="preserve">      </w:t>
      </w:r>
      <w:r w:rsidR="00455DD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(7</w:t>
      </w:r>
      <w:r w:rsidRPr="0083638B">
        <w:rPr>
          <w:rFonts w:ascii="Times New Roman" w:eastAsiaTheme="minorEastAsia" w:hAnsi="Times New Roman" w:cs="Times New Roman"/>
          <w:sz w:val="24"/>
          <w:szCs w:val="24"/>
        </w:rPr>
        <w:t>)</w:t>
      </w:r>
    </w:p>
    <w:p w:rsidR="00365738" w:rsidRPr="00FD2D5B" w:rsidRDefault="00365738" w:rsidP="00365738">
      <w:pPr>
        <w:spacing w:after="0" w:line="480" w:lineRule="auto"/>
        <w:jc w:val="both"/>
        <w:rPr>
          <w:rFonts w:ascii="Times New Roman" w:hAnsi="Times New Roman" w:cs="Times New Roman"/>
          <w:sz w:val="24"/>
          <w:szCs w:val="24"/>
        </w:rPr>
      </w:pPr>
      <w:r w:rsidRPr="008440F3">
        <w:rPr>
          <w:rFonts w:ascii="Times New Roman" w:hAnsi="Times New Roman" w:cs="Times New Roman"/>
          <w:sz w:val="24"/>
          <w:szCs w:val="24"/>
        </w:rPr>
        <w:t>where for j=2, …</w:t>
      </w:r>
      <w:r w:rsidRPr="00FD2D5B">
        <w:rPr>
          <w:rFonts w:ascii="Times New Roman" w:hAnsi="Times New Roman" w:cs="Times New Roman"/>
          <w:sz w:val="24"/>
          <w:szCs w:val="24"/>
        </w:rPr>
        <w:t>, m+1,</w:t>
      </w:r>
    </w:p>
    <w:p w:rsidR="00365738" w:rsidRPr="008623B0" w:rsidRDefault="00440A66" w:rsidP="00365738">
      <w:pPr>
        <w:spacing w:after="0" w:line="480" w:lineRule="auto"/>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λ</m:t>
            </m:r>
          </m:e>
          <m:sub>
            <m:r>
              <m:rPr>
                <m:sty m:val="p"/>
              </m:rPr>
              <w:rPr>
                <w:rFonts w:ascii="Cambria Math" w:hAnsi="Cambria Math" w:cs="Times New Roman"/>
                <w:sz w:val="28"/>
                <w:szCs w:val="28"/>
              </w:rPr>
              <m:t>j</m:t>
            </m:r>
          </m:sub>
        </m:sSub>
      </m:oMath>
      <w:r w:rsidR="00365738" w:rsidRPr="00FD2D5B">
        <w:rPr>
          <w:rFonts w:ascii="Times New Roman" w:hAnsi="Times New Roman" w:cs="Times New Roman"/>
          <w:sz w:val="28"/>
          <w:szCs w:val="28"/>
        </w:rPr>
        <w:t xml:space="preserve"> =  </w:t>
      </w:r>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max</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j</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max</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min</m:t>
                </m:r>
              </m:sub>
            </m:sSub>
          </m:den>
        </m:f>
      </m:oMath>
      <w:r w:rsidR="00365738">
        <w:rPr>
          <w:rFonts w:ascii="Times New Roman" w:eastAsiaTheme="minorEastAsia" w:hAnsi="Times New Roman" w:cs="Times New Roman"/>
          <w:sz w:val="28"/>
          <w:szCs w:val="28"/>
        </w:rPr>
        <w:t xml:space="preserve">                                                                                                         </w:t>
      </w:r>
      <w:r w:rsidR="00455DDA">
        <w:rPr>
          <w:rFonts w:ascii="Times New Roman" w:eastAsiaTheme="minorEastAsia" w:hAnsi="Times New Roman" w:cs="Times New Roman"/>
          <w:sz w:val="28"/>
          <w:szCs w:val="28"/>
        </w:rPr>
        <w:t xml:space="preserve">     </w:t>
      </w:r>
      <w:r w:rsidR="00365738">
        <w:rPr>
          <w:rFonts w:ascii="Times New Roman" w:eastAsiaTheme="minorEastAsia" w:hAnsi="Times New Roman" w:cs="Times New Roman"/>
          <w:sz w:val="28"/>
          <w:szCs w:val="28"/>
        </w:rPr>
        <w:t xml:space="preserve"> </w:t>
      </w:r>
      <w:r w:rsidR="00365738">
        <w:rPr>
          <w:rFonts w:ascii="Times New Roman" w:eastAsiaTheme="minorEastAsia" w:hAnsi="Times New Roman" w:cs="Times New Roman"/>
          <w:sz w:val="24"/>
          <w:szCs w:val="24"/>
        </w:rPr>
        <w:t>(8</w:t>
      </w:r>
      <w:r w:rsidR="00365738" w:rsidRPr="00D41AD7">
        <w:rPr>
          <w:rFonts w:ascii="Times New Roman" w:eastAsiaTheme="minorEastAsia" w:hAnsi="Times New Roman" w:cs="Times New Roman"/>
          <w:sz w:val="24"/>
          <w:szCs w:val="24"/>
        </w:rPr>
        <w:t>)</w:t>
      </w:r>
    </w:p>
    <w:p w:rsidR="00365738"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Hence, a baseline spline function with three interior knots (in addition of two boundary knots) can be written as,</w:t>
      </w:r>
    </w:p>
    <w:p w:rsidR="00365738" w:rsidRPr="00AC246C"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Pr>
          <w:rFonts w:ascii="Times New Roman" w:hAnsi="Times New Roman" w:cs="Times New Roman"/>
          <w:sz w:val="24"/>
          <w:szCs w:val="24"/>
        </w:rPr>
        <w:t>z</w:t>
      </w:r>
      <w:r w:rsidRPr="0067448C">
        <w:rPr>
          <w:rFonts w:ascii="Times New Roman" w:hAnsi="Times New Roman" w:cs="Times New Roman"/>
          <w:sz w:val="24"/>
          <w:szCs w:val="24"/>
          <w:vertAlign w:val="subscript"/>
        </w:rPr>
        <w:t>1</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2</w:t>
      </w:r>
      <w:r w:rsidRPr="00D229F4">
        <w:rPr>
          <w:rFonts w:ascii="Times New Roman" w:hAnsi="Times New Roman" w:cs="Times New Roman"/>
          <w:sz w:val="24"/>
          <w:szCs w:val="24"/>
        </w:rPr>
        <w:t>z</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D229F4">
        <w:rPr>
          <w:rFonts w:ascii="Times New Roman" w:hAnsi="Times New Roman" w:cs="Times New Roman"/>
          <w:sz w:val="24"/>
          <w:szCs w:val="24"/>
        </w:rPr>
        <w:t xml:space="preserve"> γ</w:t>
      </w:r>
      <w:r w:rsidRPr="00D229F4">
        <w:rPr>
          <w:rFonts w:ascii="Times New Roman" w:hAnsi="Times New Roman" w:cs="Times New Roman"/>
          <w:sz w:val="24"/>
          <w:szCs w:val="24"/>
          <w:vertAlign w:val="subscript"/>
        </w:rPr>
        <w:t>3</w:t>
      </w:r>
      <w:r w:rsidRPr="00D229F4">
        <w:rPr>
          <w:rFonts w:ascii="Times New Roman" w:hAnsi="Times New Roman" w:cs="Times New Roman"/>
          <w:sz w:val="24"/>
          <w:szCs w:val="24"/>
        </w:rPr>
        <w:t>z</w:t>
      </w:r>
      <w:r>
        <w:rPr>
          <w:rFonts w:ascii="Times New Roman" w:hAnsi="Times New Roman" w:cs="Times New Roman"/>
          <w:sz w:val="24"/>
          <w:szCs w:val="24"/>
          <w:vertAlign w:val="subscript"/>
        </w:rPr>
        <w:t>3</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Pr>
          <w:rFonts w:ascii="Times New Roman" w:hAnsi="Times New Roman" w:cs="Times New Roman"/>
          <w:sz w:val="24"/>
          <w:szCs w:val="24"/>
          <w:vertAlign w:val="subscript"/>
        </w:rPr>
        <w:t>4</w:t>
      </w:r>
      <w:r w:rsidRPr="00D229F4">
        <w:rPr>
          <w:rFonts w:ascii="Times New Roman" w:hAnsi="Times New Roman" w:cs="Times New Roman"/>
          <w:sz w:val="24"/>
          <w:szCs w:val="24"/>
        </w:rPr>
        <w:t>z</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(9)</w:t>
      </w: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65738" w:rsidRPr="00AC246C"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Two interior knots: 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Pr>
          <w:rFonts w:ascii="Times New Roman" w:hAnsi="Times New Roman" w:cs="Times New Roman"/>
          <w:sz w:val="24"/>
          <w:szCs w:val="24"/>
        </w:rPr>
        <w:t>z</w:t>
      </w:r>
      <w:r w:rsidRPr="0067448C">
        <w:rPr>
          <w:rFonts w:ascii="Times New Roman" w:hAnsi="Times New Roman" w:cs="Times New Roman"/>
          <w:sz w:val="24"/>
          <w:szCs w:val="24"/>
          <w:vertAlign w:val="subscript"/>
        </w:rPr>
        <w:t>1</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2</w:t>
      </w:r>
      <w:r w:rsidRPr="00D229F4">
        <w:rPr>
          <w:rFonts w:ascii="Times New Roman" w:hAnsi="Times New Roman" w:cs="Times New Roman"/>
          <w:sz w:val="24"/>
          <w:szCs w:val="24"/>
        </w:rPr>
        <w:t>z</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D229F4">
        <w:rPr>
          <w:rFonts w:ascii="Times New Roman" w:hAnsi="Times New Roman" w:cs="Times New Roman"/>
          <w:sz w:val="24"/>
          <w:szCs w:val="24"/>
        </w:rPr>
        <w:t xml:space="preserve"> γ</w:t>
      </w:r>
      <w:r w:rsidRPr="00D229F4">
        <w:rPr>
          <w:rFonts w:ascii="Times New Roman" w:hAnsi="Times New Roman" w:cs="Times New Roman"/>
          <w:sz w:val="24"/>
          <w:szCs w:val="24"/>
          <w:vertAlign w:val="subscript"/>
        </w:rPr>
        <w:t>3</w:t>
      </w:r>
      <w:r w:rsidRPr="00D229F4">
        <w:rPr>
          <w:rFonts w:ascii="Times New Roman" w:hAnsi="Times New Roman" w:cs="Times New Roman"/>
          <w:sz w:val="24"/>
          <w:szCs w:val="24"/>
        </w:rPr>
        <w:t>z</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(10)</w:t>
      </w:r>
    </w:p>
    <w:p w:rsidR="00365738" w:rsidRPr="00AC246C"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One interior knot: 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Pr>
          <w:rFonts w:ascii="Times New Roman" w:hAnsi="Times New Roman" w:cs="Times New Roman"/>
          <w:sz w:val="24"/>
          <w:szCs w:val="24"/>
        </w:rPr>
        <w:t>z</w:t>
      </w:r>
      <w:r w:rsidRPr="0067448C">
        <w:rPr>
          <w:rFonts w:ascii="Times New Roman" w:hAnsi="Times New Roman" w:cs="Times New Roman"/>
          <w:sz w:val="24"/>
          <w:szCs w:val="24"/>
          <w:vertAlign w:val="subscript"/>
        </w:rPr>
        <w:t>1</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2</w:t>
      </w:r>
      <w:r w:rsidRPr="00D229F4">
        <w:rPr>
          <w:rFonts w:ascii="Times New Roman" w:hAnsi="Times New Roman" w:cs="Times New Roman"/>
          <w:sz w:val="24"/>
          <w:szCs w:val="24"/>
        </w:rPr>
        <w:t>z</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(11)</w:t>
      </w:r>
    </w:p>
    <w:p w:rsidR="00365738" w:rsidRPr="00E84829"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 knots: 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xml:space="preserve">) =  </w:t>
      </w:r>
      <w:r w:rsidRPr="00D229F4">
        <w:rPr>
          <w:rFonts w:ascii="Times New Roman" w:hAnsi="Times New Roman" w:cs="Times New Roman"/>
          <w:sz w:val="24"/>
          <w:szCs w:val="24"/>
        </w:rPr>
        <w:t>γ</w:t>
      </w:r>
      <w:r w:rsidRPr="00D229F4">
        <w:rPr>
          <w:rFonts w:ascii="Times New Roman" w:hAnsi="Times New Roman" w:cs="Times New Roman"/>
          <w:sz w:val="24"/>
          <w:szCs w:val="24"/>
          <w:vertAlign w:val="subscript"/>
        </w:rPr>
        <w:t>0</w:t>
      </w:r>
      <w:r w:rsidRPr="00D229F4">
        <w:rPr>
          <w:rFonts w:ascii="Times New Roman" w:hAnsi="Times New Roman" w:cs="Times New Roman"/>
          <w:sz w:val="24"/>
          <w:szCs w:val="24"/>
        </w:rPr>
        <w:t xml:space="preserve"> + γ</w:t>
      </w:r>
      <w:r w:rsidRPr="00D229F4">
        <w:rPr>
          <w:rFonts w:ascii="Times New Roman" w:hAnsi="Times New Roman" w:cs="Times New Roman"/>
          <w:sz w:val="24"/>
          <w:szCs w:val="24"/>
          <w:vertAlign w:val="subscript"/>
        </w:rPr>
        <w:t>1</w:t>
      </w:r>
      <w:r>
        <w:rPr>
          <w:rFonts w:ascii="Times New Roman" w:hAnsi="Times New Roman" w:cs="Times New Roman"/>
          <w:sz w:val="24"/>
          <w:szCs w:val="24"/>
        </w:rPr>
        <w:t>z</w:t>
      </w:r>
      <w:r w:rsidRPr="0067448C">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6B498D">
        <w:rPr>
          <w:rFonts w:ascii="Times New Roman" w:hAnsi="Times New Roman" w:cs="Times New Roman"/>
          <w:sz w:val="24"/>
          <w:szCs w:val="24"/>
        </w:rPr>
        <w:t>(which goes back to the Weibull model)</w:t>
      </w:r>
      <w:r>
        <w:rPr>
          <w:rFonts w:ascii="Times New Roman" w:hAnsi="Times New Roman" w:cs="Times New Roman"/>
          <w:sz w:val="24"/>
          <w:szCs w:val="24"/>
        </w:rPr>
        <w:t xml:space="preserve">                  </w:t>
      </w:r>
      <w:r w:rsidR="00455DDA">
        <w:rPr>
          <w:rFonts w:ascii="Times New Roman" w:hAnsi="Times New Roman" w:cs="Times New Roman"/>
          <w:sz w:val="24"/>
          <w:szCs w:val="24"/>
        </w:rPr>
        <w:t xml:space="preserve">                   </w:t>
      </w:r>
      <w:r>
        <w:rPr>
          <w:rFonts w:ascii="Times New Roman" w:hAnsi="Times New Roman" w:cs="Times New Roman"/>
          <w:sz w:val="24"/>
          <w:szCs w:val="24"/>
        </w:rPr>
        <w:t xml:space="preserve">  (12)</w:t>
      </w:r>
    </w:p>
    <w:p w:rsidR="00365738" w:rsidRDefault="00365738" w:rsidP="00365738">
      <w:pPr>
        <w:spacing w:after="0" w:line="480" w:lineRule="auto"/>
        <w:jc w:val="both"/>
        <w:rPr>
          <w:rFonts w:ascii="Times New Roman" w:hAnsi="Times New Roman" w:cs="Times New Roman"/>
          <w:sz w:val="24"/>
          <w:szCs w:val="24"/>
        </w:rPr>
      </w:pP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Survival function, S(t), at time t for an individual subject can then be defined as:</w:t>
      </w:r>
    </w:p>
    <w:p w:rsidR="00365738" w:rsidRPr="00DE1D1A"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 = S</w:t>
      </w:r>
      <w:r w:rsidRPr="009F6860">
        <w:rPr>
          <w:rFonts w:ascii="Times New Roman" w:hAnsi="Times New Roman" w:cs="Times New Roman"/>
          <w:sz w:val="24"/>
          <w:szCs w:val="24"/>
          <w:vertAlign w:val="subscript"/>
        </w:rPr>
        <w:t>0</w:t>
      </w:r>
      <w:r>
        <w:rPr>
          <w:rFonts w:ascii="Times New Roman" w:hAnsi="Times New Roman" w:cs="Times New Roman"/>
          <w:sz w:val="24"/>
          <w:szCs w:val="24"/>
        </w:rPr>
        <w:t>(t)</w:t>
      </w:r>
      <w:r w:rsidRPr="000F0A1A">
        <w:rPr>
          <w:rFonts w:ascii="Times New Roman" w:hAnsi="Times New Roman" w:cs="Times New Roman"/>
          <w:sz w:val="24"/>
          <w:szCs w:val="24"/>
          <w:vertAlign w:val="superscript"/>
        </w:rPr>
        <w:t>exp(</w:t>
      </w:r>
      <w:r>
        <w:rPr>
          <w:rFonts w:ascii="Times New Roman" w:hAnsi="Times New Roman" w:cs="Times New Roman"/>
          <w:sz w:val="24"/>
          <w:szCs w:val="24"/>
          <w:vertAlign w:val="superscript"/>
        </w:rPr>
        <w:t>η</w:t>
      </w:r>
      <w:r w:rsidRPr="000F0A1A">
        <w:rPr>
          <w:rFonts w:ascii="Times New Roman" w:hAnsi="Times New Roman" w:cs="Times New Roman"/>
          <w:sz w:val="24"/>
          <w:szCs w:val="24"/>
          <w:vertAlign w:val="superscript"/>
        </w:rPr>
        <w:t>)</w:t>
      </w:r>
      <w:r>
        <w:rPr>
          <w:rFonts w:ascii="Times New Roman" w:hAnsi="Times New Roman" w:cs="Times New Roman"/>
          <w:sz w:val="24"/>
          <w:szCs w:val="24"/>
        </w:rPr>
        <w:t xml:space="preserve">                                                                                                                                      (13)</w:t>
      </w:r>
    </w:p>
    <w:p w:rsidR="00365738"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where S</w:t>
      </w:r>
      <w:r w:rsidRPr="009F6860">
        <w:rPr>
          <w:rFonts w:ascii="Times New Roman" w:hAnsi="Times New Roman" w:cs="Times New Roman"/>
          <w:sz w:val="24"/>
          <w:szCs w:val="24"/>
          <w:vertAlign w:val="subscript"/>
        </w:rPr>
        <w:t>0</w:t>
      </w:r>
      <w:r>
        <w:rPr>
          <w:rFonts w:ascii="Times New Roman" w:hAnsi="Times New Roman" w:cs="Times New Roman"/>
          <w:sz w:val="24"/>
          <w:szCs w:val="24"/>
        </w:rPr>
        <w:t xml:space="preserve">(t) is the baseline survival function = exp(-exp(s(log t </w:t>
      </w:r>
      <w:r w:rsidRPr="006B498D">
        <w:rPr>
          <w:rFonts w:ascii="Times New Roman" w:hAnsi="Times New Roman" w:cs="Times New Roman"/>
          <w:i/>
          <w:sz w:val="24"/>
          <w:szCs w:val="24"/>
        </w:rPr>
        <w:t>|</w:t>
      </w:r>
      <w:r>
        <w:rPr>
          <w:rFonts w:ascii="Times New Roman" w:hAnsi="Times New Roman" w:cs="Times New Roman"/>
          <w:i/>
          <w:sz w:val="24"/>
          <w:szCs w:val="24"/>
        </w:rPr>
        <w:t xml:space="preserve"> γ</w:t>
      </w:r>
      <w:r>
        <w:rPr>
          <w:rFonts w:ascii="Times New Roman" w:hAnsi="Times New Roman" w:cs="Times New Roman"/>
          <w:sz w:val="24"/>
          <w:szCs w:val="24"/>
        </w:rPr>
        <w:t>))) and η is the linear predictor of the model.</w:t>
      </w:r>
    </w:p>
    <w:p w:rsidR="00365738" w:rsidRPr="006B498D" w:rsidRDefault="00365738" w:rsidP="0036573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Spline functions make the Weibull model more flexible to accommodate the survival distributions, rather than restriction to just monotonically increasing or decreasing trend.</w:t>
      </w:r>
    </w:p>
    <w:p w:rsidR="00365738" w:rsidRPr="006B498D"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i/>
          <w:sz w:val="24"/>
          <w:szCs w:val="24"/>
          <w:u w:val="single"/>
        </w:rPr>
      </w:pPr>
      <w:r w:rsidRPr="006B498D">
        <w:rPr>
          <w:rFonts w:ascii="Times New Roman" w:hAnsi="Times New Roman" w:cs="Times New Roman"/>
          <w:i/>
          <w:sz w:val="24"/>
          <w:szCs w:val="24"/>
          <w:u w:val="single"/>
        </w:rPr>
        <w:t xml:space="preserve">Reasons for choosing the flexible parametric survival model </w:t>
      </w:r>
    </w:p>
    <w:p w:rsidR="00365738" w:rsidRPr="006B498D" w:rsidRDefault="00365738" w:rsidP="00365738">
      <w:pPr>
        <w:pStyle w:val="ListParagraph"/>
        <w:numPr>
          <w:ilvl w:val="0"/>
          <w:numId w:val="2"/>
        </w:numPr>
        <w:spacing w:after="0" w:line="480" w:lineRule="auto"/>
        <w:jc w:val="both"/>
        <w:rPr>
          <w:rFonts w:ascii="Times New Roman" w:hAnsi="Times New Roman" w:cs="Times New Roman"/>
          <w:sz w:val="24"/>
          <w:szCs w:val="24"/>
        </w:rPr>
      </w:pPr>
      <w:r w:rsidRPr="006B498D">
        <w:rPr>
          <w:rFonts w:ascii="Times New Roman" w:hAnsi="Times New Roman" w:cs="Times New Roman"/>
          <w:b/>
          <w:sz w:val="24"/>
          <w:szCs w:val="24"/>
        </w:rPr>
        <w:t>Easier survival predictions:</w:t>
      </w:r>
      <w:r w:rsidRPr="006B498D">
        <w:rPr>
          <w:rFonts w:ascii="Times New Roman" w:hAnsi="Times New Roman" w:cs="Times New Roman"/>
          <w:sz w:val="24"/>
          <w:szCs w:val="24"/>
        </w:rPr>
        <w:t xml:space="preserve"> By harvesting information from the baseline hazard, the flexible parametric model can predict survival more easily.</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&lt;EndNote&gt;&lt;Cite&gt;&lt;Author&gt;Lambert&lt;/Author&gt;&lt;Year&gt;2009&lt;/Year&gt;&lt;RecNum&gt;888&lt;/RecNum&gt;&lt;DisplayText&gt;&lt;style face="superscript"&gt;6&lt;/style&gt;&lt;/DisplayText&gt;&lt;record&gt;&lt;rec-number&gt;888&lt;/rec-number&gt;&lt;foreign-keys&gt;&lt;key app="EN" db-id="vvxp0f5wdts0xkert5rva097vpdw20rretwv" timestamp="1473194910"&gt;888&lt;/key&gt;&lt;/foreign-keys&gt;&lt;ref-type name="Journal Article"&gt;17&lt;/ref-type&gt;&lt;contributors&gt;&lt;authors&gt;&lt;author&gt;Lambert, Paul C&lt;/author&gt;&lt;author&gt;Royston, Patrick&lt;/author&gt;&lt;/authors&gt;&lt;/contributors&gt;&lt;titles&gt;&lt;title&gt;Further development of flexible parametric models for survival analysis&lt;/title&gt;&lt;secondary-title&gt;Stata Journal&lt;/secondary-title&gt;&lt;/titles&gt;&lt;periodical&gt;&lt;full-title&gt;Stata Journal&lt;/full-title&gt;&lt;/periodical&gt;&lt;pages&gt;265&lt;/pages&gt;&lt;volume&gt;9&lt;/volume&gt;&lt;number&gt;2&lt;/number&gt;&lt;dates&gt;&lt;year&gt;2009&lt;/year&gt;&lt;/dates&gt;&lt;isbn&gt;1536-867X&lt;/isbn&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6</w:t>
      </w:r>
      <w:r w:rsidRPr="006B498D">
        <w:rPr>
          <w:rFonts w:ascii="Times New Roman" w:hAnsi="Times New Roman" w:cs="Times New Roman"/>
          <w:sz w:val="24"/>
          <w:szCs w:val="24"/>
        </w:rPr>
        <w:fldChar w:fldCharType="end"/>
      </w:r>
    </w:p>
    <w:p w:rsidR="00365738" w:rsidRPr="006B498D" w:rsidRDefault="00365738" w:rsidP="00365738">
      <w:pPr>
        <w:pStyle w:val="ListParagraph"/>
        <w:numPr>
          <w:ilvl w:val="0"/>
          <w:numId w:val="2"/>
        </w:numPr>
        <w:spacing w:after="0" w:line="480" w:lineRule="auto"/>
        <w:jc w:val="both"/>
        <w:rPr>
          <w:rFonts w:ascii="Times New Roman" w:hAnsi="Times New Roman" w:cs="Times New Roman"/>
          <w:sz w:val="24"/>
          <w:szCs w:val="24"/>
        </w:rPr>
      </w:pPr>
      <w:r w:rsidRPr="006B498D">
        <w:rPr>
          <w:rFonts w:ascii="Times New Roman" w:hAnsi="Times New Roman" w:cs="Times New Roman"/>
          <w:b/>
          <w:sz w:val="24"/>
          <w:szCs w:val="24"/>
        </w:rPr>
        <w:t xml:space="preserve">Extrapolation of survival estimates: </w:t>
      </w:r>
      <w:r w:rsidRPr="006B498D">
        <w:rPr>
          <w:rFonts w:ascii="Times New Roman" w:hAnsi="Times New Roman" w:cs="Times New Roman"/>
          <w:sz w:val="24"/>
          <w:szCs w:val="24"/>
        </w:rPr>
        <w:t xml:space="preserve">Unlike the Cox model, the flexible parametric model allows extrapolation of survival estimates outside the study observation time. This means that it can predict survival outside the time range of the model that it was based on. </w:t>
      </w:r>
      <w:r>
        <w:rPr>
          <w:rFonts w:ascii="Times New Roman" w:hAnsi="Times New Roman" w:cs="Times New Roman"/>
          <w:sz w:val="24"/>
          <w:szCs w:val="24"/>
        </w:rPr>
        <w:t>However, accuracy of this prediction depends on the assumed (modelled) survival distribution in the upper tail of follow-up time.</w:t>
      </w:r>
    </w:p>
    <w:p w:rsidR="00365738" w:rsidRPr="006B498D" w:rsidRDefault="00365738" w:rsidP="00365738">
      <w:pPr>
        <w:pStyle w:val="ListParagraph"/>
        <w:numPr>
          <w:ilvl w:val="0"/>
          <w:numId w:val="2"/>
        </w:numPr>
        <w:spacing w:after="0" w:line="480" w:lineRule="auto"/>
        <w:jc w:val="both"/>
        <w:rPr>
          <w:rFonts w:ascii="Times New Roman" w:hAnsi="Times New Roman" w:cs="Times New Roman"/>
          <w:b/>
          <w:sz w:val="24"/>
          <w:szCs w:val="24"/>
        </w:rPr>
      </w:pPr>
      <w:r w:rsidRPr="006B498D">
        <w:rPr>
          <w:rFonts w:ascii="Times New Roman" w:hAnsi="Times New Roman" w:cs="Times New Roman"/>
          <w:b/>
          <w:sz w:val="24"/>
          <w:szCs w:val="24"/>
        </w:rPr>
        <w:t xml:space="preserve">More flexible than other parametric models: </w:t>
      </w:r>
      <w:r w:rsidRPr="006B498D">
        <w:rPr>
          <w:rFonts w:ascii="Times New Roman" w:hAnsi="Times New Roman" w:cs="Times New Roman"/>
          <w:sz w:val="24"/>
          <w:szCs w:val="24"/>
        </w:rPr>
        <w:t xml:space="preserve">the flexible parametric models are more flexible than other parametric models such as Weibull and exponential as it does not impose strong assumptions </w:t>
      </w:r>
      <w:r>
        <w:rPr>
          <w:rFonts w:ascii="Times New Roman" w:hAnsi="Times New Roman" w:cs="Times New Roman"/>
          <w:sz w:val="24"/>
          <w:szCs w:val="24"/>
        </w:rPr>
        <w:t>on</w:t>
      </w:r>
      <w:r w:rsidRPr="006B498D">
        <w:rPr>
          <w:rFonts w:ascii="Times New Roman" w:hAnsi="Times New Roman" w:cs="Times New Roman"/>
          <w:sz w:val="24"/>
          <w:szCs w:val="24"/>
        </w:rPr>
        <w:t xml:space="preserve"> the baseline hazard. </w:t>
      </w:r>
    </w:p>
    <w:p w:rsidR="00365738" w:rsidRPr="006B498D" w:rsidRDefault="00365738" w:rsidP="00365738">
      <w:pPr>
        <w:pStyle w:val="ListParagraph"/>
        <w:numPr>
          <w:ilvl w:val="0"/>
          <w:numId w:val="2"/>
        </w:numPr>
        <w:spacing w:after="0" w:line="480" w:lineRule="auto"/>
        <w:jc w:val="both"/>
        <w:rPr>
          <w:rFonts w:ascii="Times New Roman" w:hAnsi="Times New Roman" w:cs="Times New Roman"/>
          <w:b/>
          <w:sz w:val="24"/>
          <w:szCs w:val="24"/>
        </w:rPr>
      </w:pPr>
      <w:r w:rsidRPr="006B498D">
        <w:rPr>
          <w:rFonts w:ascii="Times New Roman" w:hAnsi="Times New Roman" w:cs="Times New Roman"/>
          <w:b/>
          <w:sz w:val="24"/>
          <w:szCs w:val="24"/>
        </w:rPr>
        <w:t xml:space="preserve">Less sensitive to random variations due to sparse data: </w:t>
      </w:r>
      <w:r w:rsidRPr="006B498D">
        <w:rPr>
          <w:rFonts w:ascii="Times New Roman" w:hAnsi="Times New Roman" w:cs="Times New Roman"/>
          <w:sz w:val="24"/>
          <w:szCs w:val="24"/>
        </w:rPr>
        <w:t xml:space="preserve">Since the fit from the Cox model very closely matches the data, it picks up artefacts (due by sparse data) that are specific features to the data it is based on, whilst the flexible parametric regression models the overall trend of the baseline hazard function without picking up random variations. </w:t>
      </w:r>
      <w:r w:rsidR="00440A66">
        <w:rPr>
          <w:rFonts w:ascii="Times New Roman" w:hAnsi="Times New Roman" w:cs="Times New Roman"/>
          <w:sz w:val="24"/>
          <w:szCs w:val="24"/>
        </w:rPr>
        <w:t>Supplementary figure 1</w:t>
      </w:r>
      <w:bookmarkStart w:id="0" w:name="_GoBack"/>
      <w:bookmarkEnd w:id="0"/>
      <w:r w:rsidRPr="006B498D">
        <w:rPr>
          <w:rFonts w:ascii="Times New Roman" w:hAnsi="Times New Roman" w:cs="Times New Roman"/>
          <w:sz w:val="24"/>
          <w:szCs w:val="24"/>
        </w:rPr>
        <w:t xml:space="preserve"> </w:t>
      </w:r>
      <w:r w:rsidRPr="006B498D">
        <w:rPr>
          <w:rFonts w:ascii="Times New Roman" w:hAnsi="Times New Roman" w:cs="Times New Roman"/>
          <w:i/>
          <w:sz w:val="24"/>
          <w:szCs w:val="24"/>
        </w:rPr>
        <w:t>(reproduced and modified from “Flexible Parametric Survival Analysis Using Stata Beyond The Cox Model”</w:t>
      </w:r>
      <w:r w:rsidRPr="006B498D">
        <w:rPr>
          <w:rFonts w:ascii="Times New Roman" w:hAnsi="Times New Roman" w:cs="Times New Roman"/>
          <w:i/>
          <w:sz w:val="24"/>
          <w:szCs w:val="24"/>
        </w:rPr>
        <w:fldChar w:fldCharType="begin"/>
      </w:r>
      <w:r w:rsidR="00455DDA">
        <w:rPr>
          <w:rFonts w:ascii="Times New Roman" w:hAnsi="Times New Roman" w:cs="Times New Roman"/>
          <w:i/>
          <w:sz w:val="24"/>
          <w:szCs w:val="24"/>
        </w:rPr>
        <w:instrText xml:space="preserve"> ADDIN EN.CITE &lt;EndNote&gt;&lt;Cite&gt;&lt;Author&gt;Royston&lt;/Author&gt;&lt;Year&gt;2011&lt;/Year&gt;&lt;RecNum&gt;283&lt;/RecNum&gt;&lt;DisplayText&gt;&lt;style face="superscript"&gt;1&lt;/style&gt;&lt;/DisplayText&gt;&lt;record&gt;&lt;rec-number&gt;283&lt;/rec-number&gt;&lt;foreign-keys&gt;&lt;key app="EN" db-id="vvxp0f5wdts0xkert5rva097vpdw20rretwv" timestamp="1472436569"&gt;283&lt;/key&gt;&lt;/foreign-keys&gt;&lt;ref-type name="Journal Article"&gt;17&lt;/ref-type&gt;&lt;contributors&gt;&lt;authors&gt;&lt;author&gt;Royston, Patrick&lt;/author&gt;&lt;author&gt;Lambert, Paul C&lt;/author&gt;&lt;/authors&gt;&lt;/contributors&gt;&lt;titles&gt;&lt;title&gt;Flexible parametric survival analysis using Stata: beyond the Cox model&lt;/title&gt;&lt;/titles&gt;&lt;dates&gt;&lt;year&gt;2011&lt;/year&gt;&lt;/dates&gt;&lt;urls&gt;&lt;/urls&gt;&lt;/record&gt;&lt;/Cite&gt;&lt;/EndNote&gt;</w:instrText>
      </w:r>
      <w:r w:rsidRPr="006B498D">
        <w:rPr>
          <w:rFonts w:ascii="Times New Roman" w:hAnsi="Times New Roman" w:cs="Times New Roman"/>
          <w:i/>
          <w:sz w:val="24"/>
          <w:szCs w:val="24"/>
        </w:rPr>
        <w:fldChar w:fldCharType="separate"/>
      </w:r>
      <w:r w:rsidR="00455DDA" w:rsidRPr="00455DDA">
        <w:rPr>
          <w:rFonts w:ascii="Times New Roman" w:hAnsi="Times New Roman" w:cs="Times New Roman"/>
          <w:i/>
          <w:noProof/>
          <w:sz w:val="24"/>
          <w:szCs w:val="24"/>
          <w:vertAlign w:val="superscript"/>
        </w:rPr>
        <w:t>1</w:t>
      </w:r>
      <w:r w:rsidRPr="006B498D">
        <w:rPr>
          <w:rFonts w:ascii="Times New Roman" w:hAnsi="Times New Roman" w:cs="Times New Roman"/>
          <w:i/>
          <w:sz w:val="24"/>
          <w:szCs w:val="24"/>
        </w:rPr>
        <w:fldChar w:fldCharType="end"/>
      </w:r>
      <w:r w:rsidRPr="006B498D">
        <w:rPr>
          <w:rFonts w:ascii="Times New Roman" w:hAnsi="Times New Roman" w:cs="Times New Roman"/>
          <w:i/>
          <w:sz w:val="24"/>
          <w:szCs w:val="24"/>
        </w:rPr>
        <w:t xml:space="preserve">: Chapter 1, page 4) </w:t>
      </w:r>
      <w:r w:rsidRPr="006B498D">
        <w:rPr>
          <w:rFonts w:ascii="Times New Roman" w:hAnsi="Times New Roman" w:cs="Times New Roman"/>
          <w:sz w:val="24"/>
          <w:szCs w:val="24"/>
        </w:rPr>
        <w:t>shows differences in the hazard function fitted by the flexible parametric model and the Cox regression model.</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&lt;EndNote&gt;&lt;Cite&gt;&lt;Author&gt;Royston&lt;/Author&gt;&lt;Year&gt;2011&lt;/Year&gt;&lt;RecNum&gt;283&lt;/RecNum&gt;&lt;DisplayText&gt;&lt;style face="superscript"&gt;1&lt;/style&gt;&lt;/DisplayText&gt;&lt;record&gt;&lt;rec-number&gt;283&lt;/rec-number&gt;&lt;foreign-keys&gt;&lt;key app="EN" db-id="vvxp0f5wdts0xkert5rva097vpdw20rretwv" timestamp="1472436569"&gt;283&lt;/key&gt;&lt;/foreign-keys&gt;&lt;ref-type name="Journal Article"&gt;17&lt;/ref-type&gt;&lt;contributors&gt;&lt;authors&gt;&lt;author&gt;Royston, Patrick&lt;/author&gt;&lt;author&gt;Lambert, Paul C&lt;/author&gt;&lt;/authors&gt;&lt;/contributors&gt;&lt;titles&gt;&lt;title&gt;Flexible parametric survival analysis using Stata: beyond the Cox model&lt;/title&gt;&lt;/titles&gt;&lt;dates&gt;&lt;year&gt;2011&lt;/year&gt;&lt;/dates&gt;&lt;urls&gt;&lt;/urls&gt;&lt;/record&gt;&lt;/Cite&gt;&lt;/EndNote&gt;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1</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The curves from the Cox model were not smooth thus making them hard to interpret compared to the flexible parametric model.</w:t>
      </w:r>
      <w:r w:rsidRPr="006B498D">
        <w:rPr>
          <w:rFonts w:ascii="Times New Roman" w:hAnsi="Times New Roman" w:cs="Times New Roman"/>
          <w:sz w:val="24"/>
          <w:szCs w:val="24"/>
        </w:rPr>
        <w:fldChar w:fldCharType="begin"/>
      </w:r>
      <w:r w:rsidR="00455DDA">
        <w:rPr>
          <w:rFonts w:ascii="Times New Roman" w:hAnsi="Times New Roman" w:cs="Times New Roman"/>
          <w:sz w:val="24"/>
          <w:szCs w:val="24"/>
        </w:rPr>
        <w:instrText xml:space="preserve"> ADDIN EN.CITE &lt;EndNote&gt;&lt;Cite&gt;&lt;Author&gt;Royston&lt;/Author&gt;&lt;Year&gt;2011&lt;/Year&gt;&lt;RecNum&gt;283&lt;/RecNum&gt;&lt;DisplayText&gt;&lt;style face="superscript"&gt;1&lt;/style&gt;&lt;/DisplayText&gt;&lt;record&gt;&lt;rec-number&gt;283&lt;/rec-number&gt;&lt;foreign-keys&gt;&lt;key app="EN" db-id="vvxp0f5wdts0xkert5rva097vpdw20rretwv" timestamp="1472436569"&gt;283&lt;/key&gt;&lt;/foreign-keys&gt;&lt;ref-type name="Journal Article"&gt;17&lt;/ref-type&gt;&lt;contributors&gt;&lt;authors&gt;&lt;author&gt;Royston, Patrick&lt;/author&gt;&lt;author&gt;Lambert, Paul C&lt;/author&gt;&lt;/authors&gt;&lt;/contributors&gt;&lt;titles&gt;&lt;title&gt;Flexible parametric survival analysis using Stata: beyond the Cox model&lt;/title&gt;&lt;/titles&gt;&lt;dates&gt;&lt;year&gt;2011&lt;/year&gt;&lt;/dates&gt;&lt;urls&gt;&lt;/urls&gt;&lt;/record&gt;&lt;/Cite&gt;&lt;/EndNote&gt;</w:instrText>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1</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The latter does not pick up the sharp increase in the mortality rate post 4.5 years caused by a small number of deaths at the end of follow-up having an undue influence on the mortality rate whereas the Cox model does. Whilst this will not cause problems when calculating hazard ratios (since these sparse points will not be given much emphasis), it is an </w:t>
      </w:r>
      <w:r w:rsidRPr="006B498D">
        <w:rPr>
          <w:rFonts w:ascii="Times New Roman" w:hAnsi="Times New Roman" w:cs="Times New Roman"/>
          <w:sz w:val="24"/>
          <w:szCs w:val="24"/>
        </w:rPr>
        <w:lastRenderedPageBreak/>
        <w:t>issue when calculating absolute risk as such points will lead to “wild” estimates, particularly in situations where a small number of patients remain at risk at the end of the study period.</w:t>
      </w:r>
    </w:p>
    <w:p w:rsidR="00365738" w:rsidRDefault="00365738" w:rsidP="00365738">
      <w:pPr>
        <w:spacing w:after="0" w:line="480" w:lineRule="auto"/>
        <w:jc w:val="both"/>
        <w:rPr>
          <w:rFonts w:ascii="Times New Roman" w:hAnsi="Times New Roman" w:cs="Times New Roman"/>
          <w:sz w:val="24"/>
          <w:szCs w:val="24"/>
        </w:rPr>
      </w:pPr>
    </w:p>
    <w:p w:rsidR="00365738" w:rsidRPr="006B498D" w:rsidRDefault="00365738" w:rsidP="00365738">
      <w:pPr>
        <w:spacing w:after="0" w:line="480" w:lineRule="auto"/>
        <w:jc w:val="both"/>
        <w:rPr>
          <w:rFonts w:ascii="Times New Roman" w:hAnsi="Times New Roman" w:cs="Times New Roman"/>
          <w:sz w:val="24"/>
          <w:szCs w:val="24"/>
        </w:rPr>
      </w:pPr>
      <w:r w:rsidRPr="006B498D">
        <w:rPr>
          <w:rFonts w:ascii="Times New Roman" w:hAnsi="Times New Roman" w:cs="Times New Roman"/>
          <w:sz w:val="24"/>
          <w:szCs w:val="24"/>
        </w:rPr>
        <w:t xml:space="preserve">For the above reasons, as well as evidence from past studies that showed a preference </w:t>
      </w:r>
      <w:r>
        <w:rPr>
          <w:rFonts w:ascii="Times New Roman" w:hAnsi="Times New Roman" w:cs="Times New Roman"/>
          <w:sz w:val="24"/>
          <w:szCs w:val="24"/>
        </w:rPr>
        <w:t>for</w:t>
      </w:r>
      <w:r w:rsidRPr="006B498D">
        <w:rPr>
          <w:rFonts w:ascii="Times New Roman" w:hAnsi="Times New Roman" w:cs="Times New Roman"/>
          <w:sz w:val="24"/>
          <w:szCs w:val="24"/>
        </w:rPr>
        <w:t xml:space="preserve"> flexible parametric models </w:t>
      </w:r>
      <w:r>
        <w:rPr>
          <w:rFonts w:ascii="Times New Roman" w:hAnsi="Times New Roman" w:cs="Times New Roman"/>
          <w:sz w:val="24"/>
          <w:szCs w:val="24"/>
        </w:rPr>
        <w:t>over</w:t>
      </w:r>
      <w:r w:rsidRPr="006B498D">
        <w:rPr>
          <w:rFonts w:ascii="Times New Roman" w:hAnsi="Times New Roman" w:cs="Times New Roman"/>
          <w:sz w:val="24"/>
          <w:szCs w:val="24"/>
        </w:rPr>
        <w:t xml:space="preserve"> Cox models for the prediction of survival</w:t>
      </w:r>
      <w:r w:rsidRPr="006B498D">
        <w:rPr>
          <w:rFonts w:ascii="Times New Roman" w:hAnsi="Times New Roman" w:cs="Times New Roman"/>
          <w:sz w:val="24"/>
          <w:szCs w:val="24"/>
        </w:rPr>
        <w:fldChar w:fldCharType="begin">
          <w:fldData xml:space="preserve">PEVuZE5vdGU+PENpdGU+PEF1dGhvcj5MaTwvQXV0aG9yPjxZZWFyPjIwMTY8L1llYXI+PFJlY051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</w:fldData>
        </w:fldChar>
      </w:r>
      <w:r w:rsidR="00455DDA">
        <w:rPr>
          <w:rFonts w:ascii="Times New Roman" w:hAnsi="Times New Roman" w:cs="Times New Roman"/>
          <w:sz w:val="24"/>
          <w:szCs w:val="24"/>
        </w:rPr>
        <w:instrText xml:space="preserve"> ADDIN EN.CITE </w:instrText>
      </w:r>
      <w:r w:rsidR="00455DDA">
        <w:rPr>
          <w:rFonts w:ascii="Times New Roman" w:hAnsi="Times New Roman" w:cs="Times New Roman"/>
          <w:sz w:val="24"/>
          <w:szCs w:val="24"/>
        </w:rPr>
        <w:fldChar w:fldCharType="begin">
          <w:fldData xml:space="preserve">PEVuZE5vdGU+PENpdGU+PEF1dGhvcj5MaTwvQXV0aG9yPjxZZWFyPjIwMTY8L1llYXI+PFJlY051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</w:fldData>
        </w:fldChar>
      </w:r>
      <w:r w:rsidR="00455DDA">
        <w:rPr>
          <w:rFonts w:ascii="Times New Roman" w:hAnsi="Times New Roman" w:cs="Times New Roman"/>
          <w:sz w:val="24"/>
          <w:szCs w:val="24"/>
        </w:rPr>
        <w:instrText xml:space="preserve"> ADDIN EN.CITE.DATA </w:instrText>
      </w:r>
      <w:r w:rsidR="00455DDA">
        <w:rPr>
          <w:rFonts w:ascii="Times New Roman" w:hAnsi="Times New Roman" w:cs="Times New Roman"/>
          <w:sz w:val="24"/>
          <w:szCs w:val="24"/>
        </w:rPr>
      </w:r>
      <w:r w:rsidR="00455DDA">
        <w:rPr>
          <w:rFonts w:ascii="Times New Roman" w:hAnsi="Times New Roman" w:cs="Times New Roman"/>
          <w:sz w:val="24"/>
          <w:szCs w:val="24"/>
        </w:rPr>
        <w:fldChar w:fldCharType="end"/>
      </w:r>
      <w:r w:rsidRPr="006B498D">
        <w:rPr>
          <w:rFonts w:ascii="Times New Roman" w:hAnsi="Times New Roman" w:cs="Times New Roman"/>
          <w:sz w:val="24"/>
          <w:szCs w:val="24"/>
        </w:rPr>
      </w:r>
      <w:r w:rsidRPr="006B498D">
        <w:rPr>
          <w:rFonts w:ascii="Times New Roman" w:hAnsi="Times New Roman" w:cs="Times New Roman"/>
          <w:sz w:val="24"/>
          <w:szCs w:val="24"/>
        </w:rPr>
        <w:fldChar w:fldCharType="separate"/>
      </w:r>
      <w:r w:rsidR="00455DDA" w:rsidRPr="00455DDA">
        <w:rPr>
          <w:rFonts w:ascii="Times New Roman" w:hAnsi="Times New Roman" w:cs="Times New Roman"/>
          <w:noProof/>
          <w:sz w:val="24"/>
          <w:szCs w:val="24"/>
          <w:vertAlign w:val="superscript"/>
        </w:rPr>
        <w:t>7,8</w:t>
      </w:r>
      <w:r w:rsidRPr="006B498D">
        <w:rPr>
          <w:rFonts w:ascii="Times New Roman" w:hAnsi="Times New Roman" w:cs="Times New Roman"/>
          <w:sz w:val="24"/>
          <w:szCs w:val="24"/>
        </w:rPr>
        <w:fldChar w:fldCharType="end"/>
      </w:r>
      <w:r w:rsidRPr="006B498D">
        <w:rPr>
          <w:rFonts w:ascii="Times New Roman" w:hAnsi="Times New Roman" w:cs="Times New Roman"/>
          <w:sz w:val="24"/>
          <w:szCs w:val="24"/>
        </w:rPr>
        <w:t xml:space="preserve"> led to the decision </w:t>
      </w:r>
      <w:r>
        <w:rPr>
          <w:rFonts w:ascii="Times New Roman" w:hAnsi="Times New Roman" w:cs="Times New Roman"/>
          <w:sz w:val="24"/>
          <w:szCs w:val="24"/>
        </w:rPr>
        <w:t>to use</w:t>
      </w:r>
      <w:r w:rsidRPr="006B498D">
        <w:rPr>
          <w:rFonts w:ascii="Times New Roman" w:hAnsi="Times New Roman" w:cs="Times New Roman"/>
          <w:sz w:val="24"/>
          <w:szCs w:val="24"/>
        </w:rPr>
        <w:t xml:space="preserve"> flexible parametric survival regression rather than the Cox model to build our statistical model.</w:t>
      </w:r>
    </w:p>
    <w:p w:rsidR="00365738" w:rsidRPr="006B498D" w:rsidRDefault="00365738" w:rsidP="00365738">
      <w:pPr>
        <w:spacing w:after="0" w:line="360" w:lineRule="auto"/>
        <w:jc w:val="both"/>
        <w:rPr>
          <w:rFonts w:ascii="Times New Roman" w:hAnsi="Times New Roman" w:cs="Times New Roman"/>
        </w:rPr>
      </w:pPr>
    </w:p>
    <w:p w:rsidR="00365738" w:rsidRDefault="00365738"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365738">
      <w:pPr>
        <w:spacing w:after="0" w:line="360" w:lineRule="auto"/>
        <w:jc w:val="both"/>
        <w:rPr>
          <w:rFonts w:ascii="Times New Roman" w:hAnsi="Times New Roman" w:cs="Times New Roman"/>
        </w:rPr>
      </w:pPr>
    </w:p>
    <w:p w:rsidR="00637937" w:rsidRDefault="00637937" w:rsidP="00637937">
      <w:pPr>
        <w:spacing w:after="0" w:line="480" w:lineRule="auto"/>
        <w:rPr>
          <w:rFonts w:ascii="Times New Roman" w:hAnsi="Times New Roman" w:cs="Times New Roman"/>
          <w:b/>
          <w:sz w:val="24"/>
          <w:szCs w:val="24"/>
          <w:u w:val="single"/>
        </w:rPr>
      </w:pPr>
    </w:p>
    <w:p w:rsidR="00637937" w:rsidRDefault="00637937" w:rsidP="00637937">
      <w:pPr>
        <w:spacing w:after="0" w:line="480" w:lineRule="auto"/>
        <w:rPr>
          <w:rFonts w:ascii="Times New Roman" w:hAnsi="Times New Roman" w:cs="Times New Roman"/>
          <w:b/>
          <w:sz w:val="24"/>
          <w:szCs w:val="24"/>
          <w:u w:val="single"/>
        </w:rPr>
      </w:pPr>
      <w:r w:rsidRPr="006A1908">
        <w:rPr>
          <w:rFonts w:ascii="Times New Roman" w:hAnsi="Times New Roman" w:cs="Times New Roman"/>
          <w:b/>
          <w:sz w:val="24"/>
          <w:szCs w:val="24"/>
          <w:u w:val="single"/>
        </w:rPr>
        <w:t>Supplementary tables</w:t>
      </w:r>
    </w:p>
    <w:p w:rsidR="00637937" w:rsidRPr="006A1908" w:rsidRDefault="00637937" w:rsidP="00637937">
      <w:pPr>
        <w:spacing w:after="0" w:line="480" w:lineRule="auto"/>
        <w:rPr>
          <w:rFonts w:ascii="Times New Roman" w:hAnsi="Times New Roman" w:cs="Times New Roman"/>
          <w:b/>
          <w:sz w:val="24"/>
          <w:szCs w:val="24"/>
          <w:u w:val="single"/>
        </w:rPr>
      </w:pPr>
    </w:p>
    <w:tbl>
      <w:tblPr>
        <w:tblW w:w="9385" w:type="dxa"/>
        <w:tblInd w:w="670" w:type="dxa"/>
        <w:tblLayout w:type="fixed"/>
        <w:tblCellMar>
          <w:left w:w="0" w:type="dxa"/>
          <w:right w:w="0" w:type="dxa"/>
        </w:tblCellMar>
        <w:tblLook w:val="0420" w:firstRow="1" w:lastRow="0" w:firstColumn="0" w:lastColumn="0" w:noHBand="0" w:noVBand="1"/>
      </w:tblPr>
      <w:tblGrid>
        <w:gridCol w:w="4849"/>
        <w:gridCol w:w="4536"/>
      </w:tblGrid>
      <w:tr w:rsidR="00637937" w:rsidRPr="00332261" w:rsidTr="00F87A89">
        <w:trPr>
          <w:trHeight w:val="21"/>
        </w:trPr>
        <w:tc>
          <w:tcPr>
            <w:tcW w:w="938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637937" w:rsidRPr="00332261" w:rsidRDefault="00637937" w:rsidP="00F87A89">
            <w:pPr>
              <w:spacing w:after="0" w:line="240" w:lineRule="auto"/>
              <w:rPr>
                <w:rFonts w:ascii="Times New Roman" w:hAnsi="Times New Roman" w:cs="Times New Roman"/>
                <w:b/>
                <w:bCs/>
                <w:sz w:val="20"/>
                <w:szCs w:val="20"/>
              </w:rPr>
            </w:pPr>
            <w:r w:rsidRPr="00332261">
              <w:rPr>
                <w:rFonts w:ascii="Times New Roman" w:hAnsi="Times New Roman" w:cs="Times New Roman"/>
                <w:b/>
                <w:bCs/>
                <w:sz w:val="20"/>
                <w:szCs w:val="20"/>
              </w:rPr>
              <w:t xml:space="preserve">Supplementary table 1: </w:t>
            </w:r>
            <w:r w:rsidRPr="00332261">
              <w:rPr>
                <w:rFonts w:ascii="Times New Roman" w:hAnsi="Times New Roman" w:cs="Times New Roman"/>
                <w:bCs/>
                <w:sz w:val="20"/>
                <w:szCs w:val="20"/>
              </w:rPr>
              <w:t>Inclusion criteria</w:t>
            </w:r>
          </w:p>
        </w:tc>
      </w:tr>
      <w:tr w:rsidR="00637937" w:rsidRPr="00332261" w:rsidTr="00F87A89">
        <w:trPr>
          <w:trHeight w:val="21"/>
        </w:trPr>
        <w:tc>
          <w:tcPr>
            <w:tcW w:w="484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rsidR="00637937" w:rsidRPr="00332261" w:rsidRDefault="00637937" w:rsidP="00F87A89">
            <w:pPr>
              <w:spacing w:after="0" w:line="240" w:lineRule="auto"/>
              <w:jc w:val="center"/>
              <w:rPr>
                <w:rFonts w:ascii="Times New Roman" w:hAnsi="Times New Roman" w:cs="Times New Roman"/>
                <w:b/>
                <w:sz w:val="20"/>
                <w:szCs w:val="20"/>
              </w:rPr>
            </w:pPr>
            <w:r w:rsidRPr="00332261">
              <w:rPr>
                <w:rFonts w:ascii="Times New Roman" w:hAnsi="Times New Roman" w:cs="Times New Roman"/>
                <w:b/>
                <w:sz w:val="20"/>
                <w:szCs w:val="20"/>
              </w:rPr>
              <w:t>Brivanib vs Sorafenib trial</w:t>
            </w:r>
            <w:r>
              <w:rPr>
                <w:rFonts w:ascii="Times New Roman" w:hAnsi="Times New Roman" w:cs="Times New Roman"/>
                <w:b/>
                <w:sz w:val="20"/>
                <w:szCs w:val="20"/>
              </w:rPr>
              <w:t xml:space="preserve"> </w:t>
            </w:r>
            <w:r w:rsidRPr="001D0198">
              <w:rPr>
                <w:rFonts w:ascii="Times New Roman" w:hAnsi="Times New Roman" w:cs="Times New Roman"/>
                <w:sz w:val="20"/>
                <w:szCs w:val="20"/>
              </w:rPr>
              <w:t>(from Johnson et al)</w:t>
            </w:r>
          </w:p>
        </w:tc>
        <w:tc>
          <w:tcPr>
            <w:tcW w:w="453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637937" w:rsidRPr="00332261" w:rsidRDefault="00637937" w:rsidP="00F87A89">
            <w:pPr>
              <w:spacing w:after="0" w:line="240" w:lineRule="auto"/>
              <w:jc w:val="center"/>
              <w:rPr>
                <w:rFonts w:ascii="Times New Roman" w:hAnsi="Times New Roman" w:cs="Times New Roman"/>
                <w:sz w:val="20"/>
                <w:szCs w:val="20"/>
              </w:rPr>
            </w:pPr>
            <w:r w:rsidRPr="00332261">
              <w:rPr>
                <w:rFonts w:ascii="Times New Roman" w:hAnsi="Times New Roman" w:cs="Times New Roman"/>
                <w:b/>
                <w:bCs/>
                <w:sz w:val="20"/>
                <w:szCs w:val="20"/>
              </w:rPr>
              <w:t>Sunitinib vs Sorafenib trial</w:t>
            </w:r>
            <w:r>
              <w:rPr>
                <w:rFonts w:ascii="Times New Roman" w:hAnsi="Times New Roman" w:cs="Times New Roman"/>
                <w:b/>
                <w:bCs/>
                <w:sz w:val="20"/>
                <w:szCs w:val="20"/>
              </w:rPr>
              <w:t xml:space="preserve"> </w:t>
            </w:r>
            <w:r w:rsidRPr="001D0198">
              <w:rPr>
                <w:rFonts w:ascii="Times New Roman" w:hAnsi="Times New Roman" w:cs="Times New Roman"/>
                <w:bCs/>
                <w:sz w:val="20"/>
                <w:szCs w:val="20"/>
              </w:rPr>
              <w:t>(from Cheng et al)</w:t>
            </w:r>
          </w:p>
        </w:tc>
      </w:tr>
      <w:tr w:rsidR="00637937" w:rsidRPr="00332261" w:rsidTr="00F87A89">
        <w:trPr>
          <w:trHeight w:val="21"/>
        </w:trPr>
        <w:tc>
          <w:tcPr>
            <w:tcW w:w="484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Men and women ages 18 years or older</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Histologically or cytologically confirmed, advanced HCC – advanced disease was defined as disease not eligible for or progressive after surgical or locoregional therapy</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No prior systemic therapy for HCC</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Locoregional therapy must have been completed at least 3 weeks before the baseline scan</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At least one untreated measurable lesion by MRI or spiral CT</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Cirrhotic status of Child-Pugh class A</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Eastern Cooperative Oncology Group (ECOG) performance status 0 or 1</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Life expectancy of at least 12 weeks</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Adequate hematologic function with absolute neutrophil counts ≥1500/µL, platelet count ≥60x10</w:t>
            </w:r>
            <w:r w:rsidRPr="002D1DA9">
              <w:rPr>
                <w:rFonts w:ascii="Times New Roman" w:hAnsi="Times New Roman" w:cs="Times New Roman"/>
                <w:sz w:val="20"/>
                <w:szCs w:val="20"/>
                <w:vertAlign w:val="superscript"/>
              </w:rPr>
              <w:t>9</w:t>
            </w:r>
            <w:r w:rsidRPr="002D1DA9">
              <w:rPr>
                <w:rFonts w:ascii="Times New Roman" w:hAnsi="Times New Roman" w:cs="Times New Roman"/>
                <w:sz w:val="20"/>
                <w:szCs w:val="20"/>
              </w:rPr>
              <w:t>/L and haemoglobin ≥8.5 g/dL</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Adequate hepatic function with serum total bilirubin ≤ 3 mg/dL, serum albumin ≥2.8 g/dL, and ALT and AST ≤5 x the institutional ULN</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Adequate renal function with serum creatinine ≤2.0 mg/dL</w:t>
            </w:r>
          </w:p>
          <w:p w:rsidR="00637937"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Amylase and lipase &lt;1.5 x ULN</w:t>
            </w:r>
          </w:p>
          <w:p w:rsidR="00637937"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INR ≤ 2.3 or PT ≤ 6 seconds above control</w:t>
            </w:r>
          </w:p>
        </w:tc>
        <w:tc>
          <w:tcPr>
            <w:tcW w:w="4536"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rsidR="00637937" w:rsidRDefault="00637937" w:rsidP="00F87A89">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Patients at least 18 years old</w:t>
            </w:r>
          </w:p>
          <w:p w:rsidR="00637937" w:rsidRPr="002D1DA9" w:rsidRDefault="00637937" w:rsidP="00F87A89">
            <w:pPr>
              <w:spacing w:after="0" w:line="240" w:lineRule="auto"/>
              <w:rPr>
                <w:rFonts w:ascii="Times New Roman" w:hAnsi="Times New Roman" w:cs="Times New Roman"/>
                <w:sz w:val="20"/>
                <w:szCs w:val="20"/>
              </w:rPr>
            </w:pPr>
          </w:p>
          <w:p w:rsidR="00637937" w:rsidRPr="003A4F3F" w:rsidRDefault="00637937" w:rsidP="00F87A89">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Histologically confirmed, locally advanced or metastatic HCC and were candidates for systemic anticancer treatment</w:t>
            </w: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Measurable disease according to Response Evaluation Criteria in Solid Tumours</w:t>
            </w:r>
          </w:p>
          <w:p w:rsidR="00637937" w:rsidRPr="002D1DA9" w:rsidRDefault="00637937" w:rsidP="00F87A89">
            <w:pPr>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Cirrhotic status Child-Pugh A</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Eastern Cooperative Oncology Group (ECOG) performance status 0 or 1</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Default="00637937" w:rsidP="00F87A89">
            <w:pPr>
              <w:pStyle w:val="ListParagraph"/>
              <w:rPr>
                <w:rFonts w:ascii="Times New Roman" w:hAnsi="Times New Roman" w:cs="Times New Roman"/>
                <w:sz w:val="20"/>
                <w:szCs w:val="20"/>
              </w:rPr>
            </w:pPr>
          </w:p>
          <w:p w:rsidR="00637937" w:rsidRDefault="00637937" w:rsidP="00F87A89">
            <w:pPr>
              <w:pStyle w:val="ListParagraph"/>
              <w:rPr>
                <w:rFonts w:ascii="Times New Roman" w:hAnsi="Times New Roman" w:cs="Times New Roman"/>
                <w:sz w:val="20"/>
                <w:szCs w:val="20"/>
              </w:rPr>
            </w:pPr>
          </w:p>
          <w:p w:rsidR="00637937" w:rsidRPr="002D1DA9" w:rsidRDefault="00637937" w:rsidP="00F87A89">
            <w:pPr>
              <w:pStyle w:val="ListParagraph"/>
              <w:rPr>
                <w:rFonts w:ascii="Times New Roman" w:hAnsi="Times New Roman" w:cs="Times New Roman"/>
                <w:sz w:val="20"/>
                <w:szCs w:val="20"/>
              </w:rPr>
            </w:pPr>
          </w:p>
          <w:p w:rsidR="00637937" w:rsidRPr="002D1DA9" w:rsidRDefault="00637937" w:rsidP="00F87A89">
            <w:pPr>
              <w:pStyle w:val="ListParagraph"/>
              <w:numPr>
                <w:ilvl w:val="0"/>
                <w:numId w:val="1"/>
              </w:numPr>
              <w:spacing w:after="0" w:line="240" w:lineRule="auto"/>
              <w:rPr>
                <w:rFonts w:ascii="Times New Roman" w:hAnsi="Times New Roman" w:cs="Times New Roman"/>
                <w:sz w:val="20"/>
                <w:szCs w:val="20"/>
              </w:rPr>
            </w:pPr>
            <w:r w:rsidRPr="002D1DA9">
              <w:rPr>
                <w:rFonts w:ascii="Times New Roman" w:hAnsi="Times New Roman" w:cs="Times New Roman"/>
                <w:sz w:val="20"/>
                <w:szCs w:val="20"/>
              </w:rPr>
              <w:t>Adequate hepatic</w:t>
            </w:r>
            <w:r>
              <w:rPr>
                <w:rFonts w:ascii="Times New Roman" w:hAnsi="Times New Roman" w:cs="Times New Roman"/>
                <w:sz w:val="20"/>
                <w:szCs w:val="20"/>
              </w:rPr>
              <w:t>, renal, and hematologic function</w:t>
            </w:r>
            <w:r w:rsidRPr="002D1DA9">
              <w:rPr>
                <w:rFonts w:ascii="Times New Roman" w:hAnsi="Times New Roman" w:cs="Times New Roman"/>
                <w:sz w:val="20"/>
                <w:szCs w:val="20"/>
              </w:rPr>
              <w:t>:</w:t>
            </w:r>
            <w:r>
              <w:rPr>
                <w:rFonts w:ascii="Times New Roman" w:hAnsi="Times New Roman" w:cs="Times New Roman"/>
                <w:sz w:val="20"/>
                <w:szCs w:val="20"/>
              </w:rPr>
              <w:t xml:space="preserve"> neutrophils </w:t>
            </w:r>
            <w:r w:rsidRPr="002D1DA9">
              <w:rPr>
                <w:rFonts w:ascii="Times New Roman" w:hAnsi="Times New Roman" w:cs="Times New Roman"/>
                <w:sz w:val="20"/>
                <w:szCs w:val="20"/>
              </w:rPr>
              <w:t>≥</w:t>
            </w:r>
            <w:r>
              <w:rPr>
                <w:rFonts w:ascii="Times New Roman" w:hAnsi="Times New Roman" w:cs="Times New Roman"/>
                <w:sz w:val="20"/>
                <w:szCs w:val="20"/>
              </w:rPr>
              <w:t>1500/</w:t>
            </w:r>
            <w:r w:rsidRPr="002D1DA9">
              <w:rPr>
                <w:rFonts w:ascii="Times New Roman" w:hAnsi="Times New Roman" w:cs="Times New Roman"/>
                <w:sz w:val="20"/>
                <w:szCs w:val="20"/>
              </w:rPr>
              <w:t>µL</w:t>
            </w:r>
            <w:r>
              <w:rPr>
                <w:rFonts w:ascii="Times New Roman" w:hAnsi="Times New Roman" w:cs="Times New Roman"/>
                <w:sz w:val="20"/>
                <w:szCs w:val="20"/>
              </w:rPr>
              <w:t xml:space="preserve">; platelets </w:t>
            </w:r>
            <w:r w:rsidRPr="002D1DA9">
              <w:rPr>
                <w:rFonts w:ascii="Times New Roman" w:hAnsi="Times New Roman" w:cs="Times New Roman"/>
                <w:sz w:val="20"/>
                <w:szCs w:val="20"/>
              </w:rPr>
              <w:t>≥</w:t>
            </w:r>
            <w:r>
              <w:rPr>
                <w:rFonts w:ascii="Times New Roman" w:hAnsi="Times New Roman" w:cs="Times New Roman"/>
                <w:sz w:val="20"/>
                <w:szCs w:val="20"/>
              </w:rPr>
              <w:t>75000/</w:t>
            </w:r>
            <w:r w:rsidRPr="002D1DA9">
              <w:rPr>
                <w:rFonts w:ascii="Times New Roman" w:hAnsi="Times New Roman" w:cs="Times New Roman"/>
                <w:sz w:val="20"/>
                <w:szCs w:val="20"/>
              </w:rPr>
              <w:t>µL</w:t>
            </w:r>
            <w:r>
              <w:rPr>
                <w:rFonts w:ascii="Times New Roman" w:hAnsi="Times New Roman" w:cs="Times New Roman"/>
                <w:sz w:val="20"/>
                <w:szCs w:val="20"/>
              </w:rPr>
              <w:t>;</w:t>
            </w:r>
            <w:r w:rsidRPr="002D1DA9">
              <w:rPr>
                <w:rFonts w:ascii="Times New Roman" w:hAnsi="Times New Roman" w:cs="Times New Roman"/>
                <w:sz w:val="20"/>
                <w:szCs w:val="20"/>
              </w:rPr>
              <w:t xml:space="preserve"> serum AST and ALT ≤ 5 x the upper limit of normal</w:t>
            </w:r>
            <w:r>
              <w:rPr>
                <w:rFonts w:ascii="Times New Roman" w:hAnsi="Times New Roman" w:cs="Times New Roman"/>
                <w:sz w:val="20"/>
                <w:szCs w:val="20"/>
              </w:rPr>
              <w:t>; and</w:t>
            </w:r>
            <w:r w:rsidRPr="002D1DA9">
              <w:rPr>
                <w:rFonts w:ascii="Times New Roman" w:hAnsi="Times New Roman" w:cs="Times New Roman"/>
                <w:sz w:val="20"/>
                <w:szCs w:val="20"/>
              </w:rPr>
              <w:t xml:space="preserve"> total bilirubin &lt;2mg/dL or ≤3mg/dL with albumin &gt;3.5g/dL </w:t>
            </w: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pStyle w:val="ListParagraph"/>
              <w:spacing w:after="0" w:line="240" w:lineRule="auto"/>
              <w:rPr>
                <w:rFonts w:ascii="Times New Roman" w:hAnsi="Times New Roman" w:cs="Times New Roman"/>
                <w:sz w:val="20"/>
                <w:szCs w:val="20"/>
              </w:rPr>
            </w:pPr>
          </w:p>
          <w:p w:rsidR="00637937" w:rsidRPr="002D1DA9" w:rsidRDefault="00637937" w:rsidP="00F87A89">
            <w:pPr>
              <w:rPr>
                <w:rFonts w:ascii="Times New Roman" w:hAnsi="Times New Roman" w:cs="Times New Roman"/>
                <w:sz w:val="20"/>
                <w:szCs w:val="20"/>
              </w:rPr>
            </w:pPr>
          </w:p>
          <w:p w:rsidR="00637937" w:rsidRPr="005164B7" w:rsidRDefault="00637937" w:rsidP="00F87A89">
            <w:pPr>
              <w:rPr>
                <w:rFonts w:ascii="Times New Roman" w:hAnsi="Times New Roman" w:cs="Times New Roman"/>
                <w:sz w:val="20"/>
                <w:szCs w:val="20"/>
              </w:rPr>
            </w:pPr>
          </w:p>
        </w:tc>
      </w:tr>
    </w:tbl>
    <w:p w:rsidR="00637937" w:rsidRDefault="00637937" w:rsidP="00637937">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tbl>
      <w:tblPr>
        <w:tblW w:w="6266"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439"/>
        <w:gridCol w:w="1984"/>
        <w:gridCol w:w="1843"/>
      </w:tblGrid>
      <w:tr w:rsidR="00637937" w:rsidRPr="00BC6D59" w:rsidTr="00F87A89">
        <w:trPr>
          <w:trHeight w:val="20"/>
        </w:trPr>
        <w:tc>
          <w:tcPr>
            <w:tcW w:w="6266" w:type="dxa"/>
            <w:gridSpan w:val="3"/>
            <w:tcMar>
              <w:top w:w="28" w:type="dxa"/>
              <w:left w:w="28" w:type="dxa"/>
              <w:bottom w:w="28" w:type="dxa"/>
              <w:right w:w="28" w:type="dxa"/>
            </w:tcMar>
          </w:tcPr>
          <w:p w:rsidR="00637937" w:rsidRPr="00BC6D59" w:rsidRDefault="00637937" w:rsidP="00F87A89">
            <w:pPr>
              <w:spacing w:after="0" w:line="240" w:lineRule="auto"/>
              <w:rPr>
                <w:rFonts w:ascii="Times New Roman" w:hAnsi="Times New Roman" w:cs="Times New Roman"/>
                <w:b/>
                <w:bCs/>
                <w:sz w:val="20"/>
                <w:szCs w:val="20"/>
              </w:rPr>
            </w:pPr>
            <w:bookmarkStart w:id="1" w:name="_Hlk499889313"/>
            <w:r w:rsidRPr="00BC6D59">
              <w:rPr>
                <w:rFonts w:ascii="Times New Roman" w:hAnsi="Times New Roman" w:cs="Times New Roman"/>
                <w:b/>
                <w:bCs/>
                <w:sz w:val="20"/>
                <w:szCs w:val="20"/>
              </w:rPr>
              <w:t xml:space="preserve">Supplementary table 2: </w:t>
            </w:r>
            <w:r w:rsidRPr="00BC6D59">
              <w:rPr>
                <w:rFonts w:ascii="Times New Roman" w:hAnsi="Times New Roman" w:cs="Times New Roman"/>
                <w:bCs/>
                <w:sz w:val="20"/>
                <w:szCs w:val="20"/>
              </w:rPr>
              <w:t>Number (and percentage) missing data</w:t>
            </w:r>
          </w:p>
        </w:tc>
      </w:tr>
      <w:tr w:rsidR="00637937" w:rsidRPr="00BC6D59" w:rsidTr="00F87A89">
        <w:trPr>
          <w:trHeight w:val="153"/>
        </w:trPr>
        <w:tc>
          <w:tcPr>
            <w:tcW w:w="2439"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rPr>
                <w:rFonts w:ascii="Times New Roman" w:hAnsi="Times New Roman" w:cs="Times New Roman"/>
                <w:b/>
                <w:bCs/>
                <w:sz w:val="20"/>
                <w:szCs w:val="20"/>
              </w:rPr>
            </w:pP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b/>
                <w:bCs/>
                <w:sz w:val="20"/>
                <w:szCs w:val="20"/>
              </w:rPr>
              <w:t>Sorafenib (n=588)</w:t>
            </w:r>
          </w:p>
        </w:tc>
        <w:tc>
          <w:tcPr>
            <w:tcW w:w="1843" w:type="dxa"/>
            <w:shd w:val="clear" w:color="auto" w:fill="auto"/>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b/>
                <w:bCs/>
                <w:sz w:val="20"/>
                <w:szCs w:val="20"/>
              </w:rPr>
              <w:t>Sorafenib (n=542)</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Variables</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b/>
                <w:sz w:val="20"/>
                <w:szCs w:val="20"/>
              </w:rPr>
            </w:pPr>
            <w:r w:rsidRPr="00BC6D59">
              <w:rPr>
                <w:rFonts w:ascii="Times New Roman" w:hAnsi="Times New Roman" w:cs="Times New Roman"/>
                <w:b/>
                <w:sz w:val="20"/>
                <w:szCs w:val="20"/>
              </w:rPr>
              <w:t>Brivanib trial</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b/>
                <w:bCs/>
                <w:sz w:val="20"/>
                <w:szCs w:val="20"/>
              </w:rPr>
              <w:t>Sunitinib trial</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 xml:space="preserve">Age </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Sex</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Race</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ECOG</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3 (0.55)</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Aetiology</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10 (1.85)</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Tumour type (solitary/multiple)</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36 (6.12)</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47 (8.67)</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Tumour size group</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36 (6.12)</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Pr>
                <w:rFonts w:ascii="Times New Roman" w:hAnsi="Times New Roman" w:cs="Times New Roman"/>
                <w:b/>
                <w:sz w:val="20"/>
                <w:szCs w:val="20"/>
              </w:rPr>
              <w:t>Extrahepatic spread</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sz w:val="20"/>
                <w:szCs w:val="20"/>
              </w:rPr>
              <w:t>Vascular invasion</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15 (2.77)</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rPr>
                <w:rFonts w:ascii="Times New Roman" w:hAnsi="Times New Roman" w:cs="Times New Roman"/>
                <w:b/>
                <w:sz w:val="20"/>
                <w:szCs w:val="20"/>
              </w:rPr>
            </w:pPr>
            <w:r w:rsidRPr="00BC6D59">
              <w:rPr>
                <w:rFonts w:ascii="Times New Roman" w:hAnsi="Times New Roman" w:cs="Times New Roman"/>
                <w:b/>
                <w:bCs/>
                <w:sz w:val="20"/>
                <w:szCs w:val="20"/>
              </w:rPr>
              <w:t>Creatinine (µmol/L)</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0</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50 (9.23)</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rPr>
                <w:rFonts w:ascii="Times New Roman" w:hAnsi="Times New Roman" w:cs="Times New Roman"/>
                <w:b/>
                <w:sz w:val="20"/>
                <w:szCs w:val="20"/>
              </w:rPr>
            </w:pPr>
            <w:r w:rsidRPr="00BC6D59">
              <w:rPr>
                <w:rFonts w:ascii="Times New Roman" w:hAnsi="Times New Roman" w:cs="Times New Roman"/>
                <w:b/>
                <w:bCs/>
                <w:sz w:val="20"/>
                <w:szCs w:val="20"/>
              </w:rPr>
              <w:t>Bilirubin (µmol/L)</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2 (0.34)</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53 (9.78)</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AST (U/L)</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7 (1.19)</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53 (9.78)</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AFP (ng/ml)</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16 (2.72)</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56 (10.33)</w:t>
            </w:r>
          </w:p>
        </w:tc>
      </w:tr>
      <w:tr w:rsidR="00637937" w:rsidRPr="00BC6D59" w:rsidTr="00F87A89">
        <w:trPr>
          <w:trHeight w:val="20"/>
        </w:trPr>
        <w:tc>
          <w:tcPr>
            <w:tcW w:w="2439" w:type="dxa"/>
            <w:shd w:val="clear" w:color="auto" w:fill="D9D9D9" w:themeFill="background1" w:themeFillShade="D9"/>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Albumin (g/l)</w:t>
            </w:r>
          </w:p>
        </w:tc>
        <w:tc>
          <w:tcPr>
            <w:tcW w:w="1984"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8 (1.36)</w:t>
            </w:r>
          </w:p>
        </w:tc>
        <w:tc>
          <w:tcPr>
            <w:tcW w:w="1843" w:type="dxa"/>
            <w:shd w:val="clear" w:color="auto" w:fill="D9D9D9" w:themeFill="background1" w:themeFillShade="D9"/>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50 (9.23)</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INR</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31 (5.27)</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73 (13.47)</w:t>
            </w:r>
          </w:p>
        </w:tc>
      </w:tr>
      <w:tr w:rsidR="00637937" w:rsidRPr="00BC6D59" w:rsidTr="00F87A89">
        <w:trPr>
          <w:trHeight w:val="20"/>
        </w:trPr>
        <w:tc>
          <w:tcPr>
            <w:tcW w:w="2439" w:type="dxa"/>
            <w:shd w:val="clear" w:color="auto" w:fill="auto"/>
            <w:tcMar>
              <w:top w:w="28" w:type="dxa"/>
              <w:left w:w="28" w:type="dxa"/>
              <w:bottom w:w="28" w:type="dxa"/>
              <w:right w:w="28" w:type="dxa"/>
            </w:tcMar>
            <w:vAlign w:val="center"/>
            <w:hideMark/>
          </w:tcPr>
          <w:p w:rsidR="00637937" w:rsidRPr="00BC6D59" w:rsidRDefault="00637937" w:rsidP="00F87A89">
            <w:pPr>
              <w:spacing w:after="0" w:line="240" w:lineRule="auto"/>
              <w:rPr>
                <w:rFonts w:ascii="Times New Roman" w:hAnsi="Times New Roman" w:cs="Times New Roman"/>
                <w:sz w:val="20"/>
                <w:szCs w:val="20"/>
              </w:rPr>
            </w:pPr>
            <w:r w:rsidRPr="00BC6D59">
              <w:rPr>
                <w:rFonts w:ascii="Times New Roman" w:hAnsi="Times New Roman" w:cs="Times New Roman"/>
                <w:b/>
                <w:bCs/>
                <w:sz w:val="20"/>
                <w:szCs w:val="20"/>
              </w:rPr>
              <w:t>Missing any</w:t>
            </w:r>
          </w:p>
        </w:tc>
        <w:tc>
          <w:tcPr>
            <w:tcW w:w="1984" w:type="dxa"/>
            <w:shd w:val="clear" w:color="auto" w:fill="auto"/>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8</w:t>
            </w:r>
            <w:r>
              <w:rPr>
                <w:rFonts w:ascii="Times New Roman" w:hAnsi="Times New Roman" w:cs="Times New Roman"/>
                <w:sz w:val="20"/>
                <w:szCs w:val="20"/>
              </w:rPr>
              <w:t>8</w:t>
            </w:r>
            <w:r w:rsidRPr="00BC6D59">
              <w:rPr>
                <w:rFonts w:ascii="Times New Roman" w:hAnsi="Times New Roman" w:cs="Times New Roman"/>
                <w:sz w:val="20"/>
                <w:szCs w:val="20"/>
              </w:rPr>
              <w:t xml:space="preserve"> (14.</w:t>
            </w:r>
            <w:r>
              <w:rPr>
                <w:rFonts w:ascii="Times New Roman" w:hAnsi="Times New Roman" w:cs="Times New Roman"/>
                <w:sz w:val="20"/>
                <w:szCs w:val="20"/>
              </w:rPr>
              <w:t>97</w:t>
            </w:r>
            <w:r w:rsidRPr="00BC6D59">
              <w:rPr>
                <w:rFonts w:ascii="Times New Roman" w:hAnsi="Times New Roman" w:cs="Times New Roman"/>
                <w:sz w:val="20"/>
                <w:szCs w:val="20"/>
              </w:rPr>
              <w:t>)</w:t>
            </w:r>
          </w:p>
        </w:tc>
        <w:tc>
          <w:tcPr>
            <w:tcW w:w="1843" w:type="dxa"/>
            <w:tcMar>
              <w:top w:w="28" w:type="dxa"/>
              <w:left w:w="28" w:type="dxa"/>
              <w:bottom w:w="28" w:type="dxa"/>
              <w:right w:w="28" w:type="dxa"/>
            </w:tcMar>
            <w:vAlign w:val="center"/>
          </w:tcPr>
          <w:p w:rsidR="00637937" w:rsidRPr="00BC6D59" w:rsidRDefault="00637937" w:rsidP="00F87A89">
            <w:pPr>
              <w:spacing w:after="0" w:line="240" w:lineRule="auto"/>
              <w:jc w:val="center"/>
              <w:rPr>
                <w:rFonts w:ascii="Times New Roman" w:hAnsi="Times New Roman" w:cs="Times New Roman"/>
                <w:sz w:val="20"/>
                <w:szCs w:val="20"/>
              </w:rPr>
            </w:pPr>
            <w:r w:rsidRPr="00BC6D59">
              <w:rPr>
                <w:rFonts w:ascii="Times New Roman" w:hAnsi="Times New Roman" w:cs="Times New Roman"/>
                <w:sz w:val="20"/>
                <w:szCs w:val="20"/>
              </w:rPr>
              <w:t>143 (26.38)</w:t>
            </w:r>
          </w:p>
        </w:tc>
      </w:tr>
      <w:tr w:rsidR="00637937" w:rsidRPr="00BC6D59" w:rsidTr="00F87A89">
        <w:trPr>
          <w:trHeight w:val="20"/>
        </w:trPr>
        <w:tc>
          <w:tcPr>
            <w:tcW w:w="6266" w:type="dxa"/>
            <w:gridSpan w:val="3"/>
            <w:shd w:val="clear" w:color="auto" w:fill="auto"/>
            <w:tcMar>
              <w:top w:w="28" w:type="dxa"/>
              <w:left w:w="28" w:type="dxa"/>
              <w:bottom w:w="28" w:type="dxa"/>
              <w:right w:w="28" w:type="dxa"/>
            </w:tcMar>
            <w:vAlign w:val="center"/>
          </w:tcPr>
          <w:p w:rsidR="00637937" w:rsidRPr="00747DE3" w:rsidRDefault="00637937" w:rsidP="00F87A89">
            <w:pPr>
              <w:spacing w:after="0" w:line="240" w:lineRule="auto"/>
              <w:rPr>
                <w:rFonts w:ascii="Times New Roman" w:hAnsi="Times New Roman" w:cs="Times New Roman"/>
                <w:sz w:val="16"/>
                <w:szCs w:val="16"/>
              </w:rPr>
            </w:pPr>
            <w:r w:rsidRPr="00747DE3">
              <w:rPr>
                <w:rFonts w:ascii="Times New Roman" w:hAnsi="Times New Roman" w:cs="Times New Roman"/>
                <w:sz w:val="16"/>
                <w:szCs w:val="16"/>
              </w:rPr>
              <w:t>Variables in the final model shaded in grey</w:t>
            </w:r>
          </w:p>
        </w:tc>
      </w:tr>
      <w:bookmarkEnd w:id="1"/>
    </w:tbl>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rPr>
          <w:rFonts w:ascii="Times New Roman" w:hAnsi="Times New Roman" w:cs="Times New Roman"/>
          <w:b/>
          <w:sz w:val="24"/>
          <w:szCs w:val="24"/>
        </w:rPr>
      </w:pPr>
      <w:r>
        <w:rPr>
          <w:rFonts w:ascii="Times New Roman" w:hAnsi="Times New Roman" w:cs="Times New Roman"/>
          <w:b/>
          <w:sz w:val="24"/>
          <w:szCs w:val="24"/>
        </w:rPr>
        <w:br w:type="page"/>
      </w:r>
    </w:p>
    <w:p w:rsidR="00637937" w:rsidRDefault="00637937" w:rsidP="00637937">
      <w:pPr>
        <w:spacing w:after="0" w:line="360" w:lineRule="auto"/>
        <w:rPr>
          <w:rFonts w:ascii="Times New Roman" w:hAnsi="Times New Roman" w:cs="Times New Roman"/>
          <w:b/>
          <w:sz w:val="24"/>
          <w:szCs w:val="24"/>
        </w:rPr>
      </w:pPr>
    </w:p>
    <w:tbl>
      <w:tblPr>
        <w:tblW w:w="6993"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032"/>
        <w:gridCol w:w="1985"/>
        <w:gridCol w:w="1417"/>
        <w:gridCol w:w="1559"/>
      </w:tblGrid>
      <w:tr w:rsidR="00637937" w:rsidRPr="006B498D" w:rsidTr="00F87A89">
        <w:trPr>
          <w:trHeight w:val="46"/>
        </w:trPr>
        <w:tc>
          <w:tcPr>
            <w:tcW w:w="6993" w:type="dxa"/>
            <w:gridSpan w:val="4"/>
            <w:tcMar>
              <w:top w:w="28" w:type="dxa"/>
              <w:bottom w:w="28" w:type="dxa"/>
            </w:tcMar>
          </w:tcPr>
          <w:p w:rsidR="00637937" w:rsidRDefault="00637937" w:rsidP="00F87A89">
            <w:pPr>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Supplementary table 3</w:t>
            </w:r>
            <w:r w:rsidRPr="006B498D">
              <w:rPr>
                <w:rFonts w:ascii="Times New Roman" w:hAnsi="Times New Roman" w:cs="Times New Roman"/>
                <w:b/>
                <w:bCs/>
                <w:sz w:val="16"/>
                <w:szCs w:val="16"/>
              </w:rPr>
              <w:t xml:space="preserve">: </w:t>
            </w:r>
            <w:r w:rsidRPr="00F05390">
              <w:rPr>
                <w:rFonts w:ascii="Times New Roman" w:hAnsi="Times New Roman" w:cs="Times New Roman"/>
                <w:bCs/>
                <w:sz w:val="16"/>
                <w:szCs w:val="16"/>
              </w:rPr>
              <w:t>Univariable flexible parametric regression based on the brivanib trial data - hazard ratio (with 95% CI)  (n=500)</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4F0E73" w:rsidRDefault="00637937" w:rsidP="00F87A89">
            <w:pPr>
              <w:spacing w:after="0" w:line="240" w:lineRule="auto"/>
              <w:rPr>
                <w:rFonts w:ascii="Times New Roman" w:hAnsi="Times New Roman" w:cs="Times New Roman"/>
                <w:b/>
                <w:bCs/>
                <w:sz w:val="16"/>
                <w:szCs w:val="16"/>
              </w:rPr>
            </w:pPr>
            <w:r w:rsidRPr="004F0E73">
              <w:rPr>
                <w:rFonts w:ascii="Times New Roman" w:hAnsi="Times New Roman" w:cs="Times New Roman"/>
                <w:b/>
                <w:bCs/>
                <w:sz w:val="16"/>
                <w:szCs w:val="16"/>
              </w:rPr>
              <w:t>Variables</w:t>
            </w:r>
          </w:p>
        </w:tc>
        <w:tc>
          <w:tcPr>
            <w:tcW w:w="1985" w:type="dxa"/>
            <w:shd w:val="clear" w:color="auto" w:fill="auto"/>
            <w:tcMar>
              <w:top w:w="28" w:type="dxa"/>
              <w:left w:w="144" w:type="dxa"/>
              <w:bottom w:w="28" w:type="dxa"/>
              <w:right w:w="144" w:type="dxa"/>
            </w:tcMar>
            <w:vAlign w:val="center"/>
          </w:tcPr>
          <w:p w:rsidR="00637937" w:rsidRPr="004F0E73" w:rsidRDefault="00637937" w:rsidP="00F87A89">
            <w:pPr>
              <w:spacing w:after="0" w:line="240" w:lineRule="auto"/>
              <w:jc w:val="center"/>
              <w:rPr>
                <w:rFonts w:ascii="Times New Roman" w:hAnsi="Times New Roman" w:cs="Times New Roman"/>
                <w:b/>
                <w:sz w:val="16"/>
                <w:szCs w:val="16"/>
              </w:rPr>
            </w:pPr>
            <w:r w:rsidRPr="004F0E73">
              <w:rPr>
                <w:rFonts w:ascii="Times New Roman" w:hAnsi="Times New Roman" w:cs="Times New Roman"/>
                <w:b/>
                <w:sz w:val="16"/>
                <w:szCs w:val="16"/>
              </w:rPr>
              <w:t>Hazard ratio (95% CI)</w:t>
            </w:r>
          </w:p>
        </w:tc>
        <w:tc>
          <w:tcPr>
            <w:tcW w:w="1417" w:type="dxa"/>
            <w:tcMar>
              <w:top w:w="28" w:type="dxa"/>
              <w:bottom w:w="28" w:type="dxa"/>
            </w:tcMar>
          </w:tcPr>
          <w:p w:rsidR="00637937" w:rsidRPr="004F0E73" w:rsidRDefault="00637937" w:rsidP="00F87A89">
            <w:pPr>
              <w:spacing w:after="0" w:line="240" w:lineRule="auto"/>
              <w:jc w:val="center"/>
              <w:rPr>
                <w:rFonts w:ascii="Times New Roman" w:hAnsi="Times New Roman" w:cs="Times New Roman"/>
                <w:b/>
                <w:sz w:val="16"/>
                <w:szCs w:val="16"/>
              </w:rPr>
            </w:pPr>
            <w:r w:rsidRPr="004F0E73">
              <w:rPr>
                <w:rFonts w:ascii="Times New Roman" w:hAnsi="Times New Roman" w:cs="Times New Roman"/>
                <w:b/>
                <w:sz w:val="16"/>
                <w:szCs w:val="16"/>
              </w:rPr>
              <w:t>p-value</w:t>
            </w:r>
            <w:r>
              <w:rPr>
                <w:rFonts w:ascii="Times New Roman" w:hAnsi="Times New Roman" w:cs="Times New Roman"/>
                <w:b/>
                <w:sz w:val="16"/>
                <w:szCs w:val="16"/>
              </w:rPr>
              <w:t xml:space="preserve"> (Wald test)</w:t>
            </w:r>
          </w:p>
        </w:tc>
        <w:tc>
          <w:tcPr>
            <w:tcW w:w="1559" w:type="dxa"/>
          </w:tcPr>
          <w:p w:rsidR="00637937" w:rsidRPr="004F0E73" w:rsidRDefault="00637937" w:rsidP="00F87A89">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p-value (LR test)</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Age (years)</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0.9</w:t>
            </w:r>
            <w:r>
              <w:rPr>
                <w:rFonts w:ascii="Times New Roman" w:hAnsi="Times New Roman" w:cs="Times New Roman"/>
                <w:sz w:val="16"/>
                <w:szCs w:val="16"/>
              </w:rPr>
              <w:t>85</w:t>
            </w:r>
            <w:r w:rsidRPr="006B498D">
              <w:rPr>
                <w:rFonts w:ascii="Times New Roman" w:hAnsi="Times New Roman" w:cs="Times New Roman"/>
                <w:sz w:val="16"/>
                <w:szCs w:val="16"/>
              </w:rPr>
              <w:t xml:space="preserve"> (0.9</w:t>
            </w:r>
            <w:r>
              <w:rPr>
                <w:rFonts w:ascii="Times New Roman" w:hAnsi="Times New Roman" w:cs="Times New Roman"/>
                <w:sz w:val="16"/>
                <w:szCs w:val="16"/>
              </w:rPr>
              <w:t>77</w:t>
            </w:r>
            <w:r w:rsidRPr="006B498D">
              <w:rPr>
                <w:rFonts w:ascii="Times New Roman" w:hAnsi="Times New Roman" w:cs="Times New Roman"/>
                <w:sz w:val="16"/>
                <w:szCs w:val="16"/>
              </w:rPr>
              <w:t>, 0.99</w:t>
            </w:r>
            <w:r>
              <w:rPr>
                <w:rFonts w:ascii="Times New Roman" w:hAnsi="Times New Roman" w:cs="Times New Roman"/>
                <w:sz w:val="16"/>
                <w:szCs w:val="16"/>
              </w:rPr>
              <w:t>4</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c>
          <w:tcPr>
            <w:tcW w:w="1559" w:type="dxa"/>
          </w:tcPr>
          <w:p w:rsidR="00637937"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Sex</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Female</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Male</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074</w:t>
            </w:r>
            <w:r w:rsidRPr="006B498D">
              <w:rPr>
                <w:rFonts w:ascii="Times New Roman" w:hAnsi="Times New Roman" w:cs="Times New Roman"/>
                <w:sz w:val="16"/>
                <w:szCs w:val="16"/>
              </w:rPr>
              <w:t xml:space="preserve"> (0.8</w:t>
            </w:r>
            <w:r>
              <w:rPr>
                <w:rFonts w:ascii="Times New Roman" w:hAnsi="Times New Roman" w:cs="Times New Roman"/>
                <w:sz w:val="16"/>
                <w:szCs w:val="16"/>
              </w:rPr>
              <w:t>08</w:t>
            </w:r>
            <w:r w:rsidRPr="006B498D">
              <w:rPr>
                <w:rFonts w:ascii="Times New Roman" w:hAnsi="Times New Roman" w:cs="Times New Roman"/>
                <w:sz w:val="16"/>
                <w:szCs w:val="16"/>
              </w:rPr>
              <w:t>, 1.4</w:t>
            </w:r>
            <w:r>
              <w:rPr>
                <w:rFonts w:ascii="Times New Roman" w:hAnsi="Times New Roman" w:cs="Times New Roman"/>
                <w:sz w:val="16"/>
                <w:szCs w:val="16"/>
              </w:rPr>
              <w:t>29</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622</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0.619</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Race</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Align w:val="center"/>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Asian</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Merge w:val="restart"/>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0.150</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Caucasian</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0.7</w:t>
            </w:r>
            <w:r>
              <w:rPr>
                <w:rFonts w:ascii="Times New Roman" w:hAnsi="Times New Roman" w:cs="Times New Roman"/>
                <w:sz w:val="16"/>
                <w:szCs w:val="16"/>
              </w:rPr>
              <w:t>70</w:t>
            </w:r>
            <w:r w:rsidRPr="006B498D">
              <w:rPr>
                <w:rFonts w:ascii="Times New Roman" w:hAnsi="Times New Roman" w:cs="Times New Roman"/>
                <w:sz w:val="16"/>
                <w:szCs w:val="16"/>
              </w:rPr>
              <w:t xml:space="preserve"> (0.6</w:t>
            </w:r>
            <w:r>
              <w:rPr>
                <w:rFonts w:ascii="Times New Roman" w:hAnsi="Times New Roman" w:cs="Times New Roman"/>
                <w:sz w:val="16"/>
                <w:szCs w:val="16"/>
              </w:rPr>
              <w:t>11</w:t>
            </w:r>
            <w:r w:rsidRPr="006B498D">
              <w:rPr>
                <w:rFonts w:ascii="Times New Roman" w:hAnsi="Times New Roman" w:cs="Times New Roman"/>
                <w:sz w:val="16"/>
                <w:szCs w:val="16"/>
              </w:rPr>
              <w:t>, 0.9</w:t>
            </w:r>
            <w:r>
              <w:rPr>
                <w:rFonts w:ascii="Times New Roman" w:hAnsi="Times New Roman" w:cs="Times New Roman"/>
                <w:sz w:val="16"/>
                <w:szCs w:val="16"/>
              </w:rPr>
              <w:t>70</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0.0</w:t>
            </w:r>
            <w:r>
              <w:rPr>
                <w:rFonts w:ascii="Times New Roman" w:hAnsi="Times New Roman" w:cs="Times New Roman"/>
                <w:sz w:val="16"/>
                <w:szCs w:val="16"/>
              </w:rPr>
              <w:t>27</w:t>
            </w:r>
          </w:p>
        </w:tc>
        <w:tc>
          <w:tcPr>
            <w:tcW w:w="1559" w:type="dxa"/>
            <w:vMerge/>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Black</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067</w:t>
            </w:r>
            <w:r w:rsidRPr="006B498D">
              <w:rPr>
                <w:rFonts w:ascii="Times New Roman" w:hAnsi="Times New Roman" w:cs="Times New Roman"/>
                <w:sz w:val="16"/>
                <w:szCs w:val="16"/>
              </w:rPr>
              <w:t xml:space="preserve"> (0.</w:t>
            </w:r>
            <w:r>
              <w:rPr>
                <w:rFonts w:ascii="Times New Roman" w:hAnsi="Times New Roman" w:cs="Times New Roman"/>
                <w:sz w:val="16"/>
                <w:szCs w:val="16"/>
              </w:rPr>
              <w:t>440</w:t>
            </w:r>
            <w:r w:rsidRPr="006B498D">
              <w:rPr>
                <w:rFonts w:ascii="Times New Roman" w:hAnsi="Times New Roman" w:cs="Times New Roman"/>
                <w:sz w:val="16"/>
                <w:szCs w:val="16"/>
              </w:rPr>
              <w:t>, 2.</w:t>
            </w:r>
            <w:r>
              <w:rPr>
                <w:rFonts w:ascii="Times New Roman" w:hAnsi="Times New Roman" w:cs="Times New Roman"/>
                <w:sz w:val="16"/>
                <w:szCs w:val="16"/>
              </w:rPr>
              <w:t>588</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885</w:t>
            </w:r>
          </w:p>
        </w:tc>
        <w:tc>
          <w:tcPr>
            <w:tcW w:w="1559" w:type="dxa"/>
            <w:vMerge/>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Other</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752</w:t>
            </w:r>
            <w:r w:rsidRPr="006B498D">
              <w:rPr>
                <w:rFonts w:ascii="Times New Roman" w:hAnsi="Times New Roman" w:cs="Times New Roman"/>
                <w:sz w:val="16"/>
                <w:szCs w:val="16"/>
              </w:rPr>
              <w:t xml:space="preserve"> (0.</w:t>
            </w:r>
            <w:r>
              <w:rPr>
                <w:rFonts w:ascii="Times New Roman" w:hAnsi="Times New Roman" w:cs="Times New Roman"/>
                <w:sz w:val="16"/>
                <w:szCs w:val="16"/>
              </w:rPr>
              <w:t>241</w:t>
            </w:r>
            <w:r w:rsidRPr="006B498D">
              <w:rPr>
                <w:rFonts w:ascii="Times New Roman" w:hAnsi="Times New Roman" w:cs="Times New Roman"/>
                <w:sz w:val="16"/>
                <w:szCs w:val="16"/>
              </w:rPr>
              <w:t>, 2.3</w:t>
            </w:r>
            <w:r>
              <w:rPr>
                <w:rFonts w:ascii="Times New Roman" w:hAnsi="Times New Roman" w:cs="Times New Roman"/>
                <w:sz w:val="16"/>
                <w:szCs w:val="16"/>
              </w:rPr>
              <w:t>47</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624</w:t>
            </w:r>
          </w:p>
        </w:tc>
        <w:tc>
          <w:tcPr>
            <w:tcW w:w="1559" w:type="dxa"/>
            <w:vMerge/>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 xml:space="preserve">ECOG </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0</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1</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747</w:t>
            </w:r>
            <w:r w:rsidRPr="006B498D">
              <w:rPr>
                <w:rFonts w:ascii="Times New Roman" w:hAnsi="Times New Roman" w:cs="Times New Roman"/>
                <w:sz w:val="16"/>
                <w:szCs w:val="16"/>
              </w:rPr>
              <w:t xml:space="preserve"> (1.</w:t>
            </w:r>
            <w:r>
              <w:rPr>
                <w:rFonts w:ascii="Times New Roman" w:hAnsi="Times New Roman" w:cs="Times New Roman"/>
                <w:sz w:val="16"/>
                <w:szCs w:val="16"/>
              </w:rPr>
              <w:t>416</w:t>
            </w:r>
            <w:r w:rsidRPr="006B498D">
              <w:rPr>
                <w:rFonts w:ascii="Times New Roman" w:hAnsi="Times New Roman" w:cs="Times New Roman"/>
                <w:sz w:val="16"/>
                <w:szCs w:val="16"/>
              </w:rPr>
              <w:t>, 2.</w:t>
            </w:r>
            <w:r>
              <w:rPr>
                <w:rFonts w:ascii="Times New Roman" w:hAnsi="Times New Roman" w:cs="Times New Roman"/>
                <w:sz w:val="16"/>
                <w:szCs w:val="16"/>
              </w:rPr>
              <w:t>156</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Aetiology</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Align w:val="center"/>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HCV</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Merge w:val="restart"/>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HBV</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712</w:t>
            </w:r>
            <w:r w:rsidRPr="006B498D">
              <w:rPr>
                <w:rFonts w:ascii="Times New Roman" w:hAnsi="Times New Roman" w:cs="Times New Roman"/>
                <w:sz w:val="16"/>
                <w:szCs w:val="16"/>
              </w:rPr>
              <w:t xml:space="preserve"> (1.2</w:t>
            </w:r>
            <w:r>
              <w:rPr>
                <w:rFonts w:ascii="Times New Roman" w:hAnsi="Times New Roman" w:cs="Times New Roman"/>
                <w:sz w:val="16"/>
                <w:szCs w:val="16"/>
              </w:rPr>
              <w:t>79</w:t>
            </w:r>
            <w:r w:rsidRPr="006B498D">
              <w:rPr>
                <w:rFonts w:ascii="Times New Roman" w:hAnsi="Times New Roman" w:cs="Times New Roman"/>
                <w:sz w:val="16"/>
                <w:szCs w:val="16"/>
              </w:rPr>
              <w:t>, 2.</w:t>
            </w:r>
            <w:r>
              <w:rPr>
                <w:rFonts w:ascii="Times New Roman" w:hAnsi="Times New Roman" w:cs="Times New Roman"/>
                <w:sz w:val="16"/>
                <w:szCs w:val="16"/>
              </w:rPr>
              <w:t>292</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B498D">
              <w:rPr>
                <w:rFonts w:ascii="Times New Roman" w:hAnsi="Times New Roman" w:cs="Times New Roman"/>
                <w:sz w:val="16"/>
                <w:szCs w:val="16"/>
              </w:rPr>
              <w:t>Other</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409</w:t>
            </w:r>
            <w:r w:rsidRPr="006B498D">
              <w:rPr>
                <w:rFonts w:ascii="Times New Roman" w:hAnsi="Times New Roman" w:cs="Times New Roman"/>
                <w:sz w:val="16"/>
                <w:szCs w:val="16"/>
              </w:rPr>
              <w:t xml:space="preserve"> (</w:t>
            </w:r>
            <w:r>
              <w:rPr>
                <w:rFonts w:ascii="Times New Roman" w:hAnsi="Times New Roman" w:cs="Times New Roman"/>
                <w:sz w:val="16"/>
                <w:szCs w:val="16"/>
              </w:rPr>
              <w:t>1.041</w:t>
            </w:r>
            <w:r w:rsidRPr="006B498D">
              <w:rPr>
                <w:rFonts w:ascii="Times New Roman" w:hAnsi="Times New Roman" w:cs="Times New Roman"/>
                <w:sz w:val="16"/>
                <w:szCs w:val="16"/>
              </w:rPr>
              <w:t>, 1.</w:t>
            </w:r>
            <w:r>
              <w:rPr>
                <w:rFonts w:ascii="Times New Roman" w:hAnsi="Times New Roman" w:cs="Times New Roman"/>
                <w:sz w:val="16"/>
                <w:szCs w:val="16"/>
              </w:rPr>
              <w:t>907</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026</w:t>
            </w:r>
          </w:p>
        </w:tc>
        <w:tc>
          <w:tcPr>
            <w:tcW w:w="1559" w:type="dxa"/>
            <w:vMerge/>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Tumour type</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Align w:val="center"/>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Cs/>
                <w:sz w:val="16"/>
                <w:szCs w:val="16"/>
              </w:rPr>
            </w:pPr>
            <w:r w:rsidRPr="006B498D">
              <w:rPr>
                <w:rFonts w:ascii="Times New Roman" w:hAnsi="Times New Roman" w:cs="Times New Roman"/>
                <w:bCs/>
                <w:sz w:val="16"/>
                <w:szCs w:val="16"/>
              </w:rPr>
              <w:t xml:space="preserve">                         Solitary </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Cs/>
                <w:sz w:val="16"/>
                <w:szCs w:val="16"/>
              </w:rPr>
            </w:pPr>
            <w:r w:rsidRPr="006B498D">
              <w:rPr>
                <w:rFonts w:ascii="Times New Roman" w:hAnsi="Times New Roman" w:cs="Times New Roman"/>
                <w:bCs/>
                <w:sz w:val="16"/>
                <w:szCs w:val="16"/>
              </w:rPr>
              <w:t xml:space="preserve">                     Multifocal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198</w:t>
            </w:r>
            <w:r w:rsidRPr="006B498D">
              <w:rPr>
                <w:rFonts w:ascii="Times New Roman" w:hAnsi="Times New Roman" w:cs="Times New Roman"/>
                <w:sz w:val="16"/>
                <w:szCs w:val="16"/>
              </w:rPr>
              <w:t xml:space="preserve"> (0.9</w:t>
            </w:r>
            <w:r>
              <w:rPr>
                <w:rFonts w:ascii="Times New Roman" w:hAnsi="Times New Roman" w:cs="Times New Roman"/>
                <w:sz w:val="16"/>
                <w:szCs w:val="16"/>
              </w:rPr>
              <w:t>37</w:t>
            </w:r>
            <w:r w:rsidRPr="006B498D">
              <w:rPr>
                <w:rFonts w:ascii="Times New Roman" w:hAnsi="Times New Roman" w:cs="Times New Roman"/>
                <w:sz w:val="16"/>
                <w:szCs w:val="16"/>
              </w:rPr>
              <w:t>, 1.5</w:t>
            </w:r>
            <w:r>
              <w:rPr>
                <w:rFonts w:ascii="Times New Roman" w:hAnsi="Times New Roman" w:cs="Times New Roman"/>
                <w:sz w:val="16"/>
                <w:szCs w:val="16"/>
              </w:rPr>
              <w:t>32</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0.1</w:t>
            </w:r>
            <w:r>
              <w:rPr>
                <w:rFonts w:ascii="Times New Roman" w:hAnsi="Times New Roman" w:cs="Times New Roman"/>
                <w:sz w:val="16"/>
                <w:szCs w:val="16"/>
              </w:rPr>
              <w:t>49</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0.143</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Tumour size group</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Align w:val="center"/>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&lt;=2cm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vMerge w:val="restart"/>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0.009</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&gt;2 and &lt;=3cm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0.952 (0.615, 1.473)</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0.825</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&gt;3 and &lt;=5cm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1.286 (0.880, 1.881)</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0.194</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&gt;5 and &lt;=7cm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1.517 (1.021, 2.254)</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0.039</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&gt;7 and &lt;=10cm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1.684 (1.123, 2.526)</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0.012</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&gt;10cm</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1.599 (1.118, 2.287)</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0.010</w:t>
            </w:r>
          </w:p>
        </w:tc>
        <w:tc>
          <w:tcPr>
            <w:tcW w:w="1559" w:type="dxa"/>
            <w:vMerge/>
          </w:tcPr>
          <w:p w:rsidR="00637937"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sz w:val="16"/>
                <w:szCs w:val="16"/>
              </w:rPr>
            </w:pPr>
            <w:r w:rsidRPr="006B498D">
              <w:rPr>
                <w:rFonts w:ascii="Times New Roman" w:hAnsi="Times New Roman" w:cs="Times New Roman"/>
                <w:b/>
                <w:sz w:val="16"/>
                <w:szCs w:val="16"/>
              </w:rPr>
              <w:t>Extra-hepatic spread</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No</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Yes</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855</w:t>
            </w:r>
            <w:r w:rsidRPr="006B498D">
              <w:rPr>
                <w:rFonts w:ascii="Times New Roman" w:hAnsi="Times New Roman" w:cs="Times New Roman"/>
                <w:sz w:val="16"/>
                <w:szCs w:val="16"/>
              </w:rPr>
              <w:t xml:space="preserve"> (1.</w:t>
            </w:r>
            <w:r>
              <w:rPr>
                <w:rFonts w:ascii="Times New Roman" w:hAnsi="Times New Roman" w:cs="Times New Roman"/>
                <w:sz w:val="16"/>
                <w:szCs w:val="16"/>
              </w:rPr>
              <w:t>462</w:t>
            </w:r>
            <w:r w:rsidRPr="006B498D">
              <w:rPr>
                <w:rFonts w:ascii="Times New Roman" w:hAnsi="Times New Roman" w:cs="Times New Roman"/>
                <w:sz w:val="16"/>
                <w:szCs w:val="16"/>
              </w:rPr>
              <w:t>, 2.</w:t>
            </w:r>
            <w:r>
              <w:rPr>
                <w:rFonts w:ascii="Times New Roman" w:hAnsi="Times New Roman" w:cs="Times New Roman"/>
                <w:sz w:val="16"/>
                <w:szCs w:val="16"/>
              </w:rPr>
              <w:t>354</w:t>
            </w:r>
            <w:r w:rsidRPr="006B498D">
              <w:rPr>
                <w:rFonts w:ascii="Times New Roman" w:hAnsi="Times New Roman" w:cs="Times New Roman"/>
                <w:sz w:val="16"/>
                <w:szCs w:val="16"/>
              </w:rPr>
              <w:t>)</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sz w:val="16"/>
                <w:szCs w:val="16"/>
              </w:rPr>
            </w:pPr>
            <w:r w:rsidRPr="006B498D">
              <w:rPr>
                <w:rFonts w:ascii="Times New Roman" w:hAnsi="Times New Roman" w:cs="Times New Roman"/>
                <w:b/>
                <w:sz w:val="16"/>
                <w:szCs w:val="16"/>
              </w:rPr>
              <w:t>Vascular invasion</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No</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Yes</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1.947</w:t>
            </w:r>
            <w:r w:rsidRPr="006B498D">
              <w:rPr>
                <w:rFonts w:ascii="Times New Roman" w:hAnsi="Times New Roman" w:cs="Times New Roman"/>
                <w:sz w:val="16"/>
                <w:szCs w:val="16"/>
              </w:rPr>
              <w:t xml:space="preserve"> (1.</w:t>
            </w:r>
            <w:r>
              <w:rPr>
                <w:rFonts w:ascii="Times New Roman" w:hAnsi="Times New Roman" w:cs="Times New Roman"/>
                <w:sz w:val="16"/>
                <w:szCs w:val="16"/>
              </w:rPr>
              <w:t>562</w:t>
            </w:r>
            <w:r w:rsidRPr="006B498D">
              <w:rPr>
                <w:rFonts w:ascii="Times New Roman" w:hAnsi="Times New Roman" w:cs="Times New Roman"/>
                <w:sz w:val="16"/>
                <w:szCs w:val="16"/>
              </w:rPr>
              <w:t>, 2.</w:t>
            </w:r>
            <w:r>
              <w:rPr>
                <w:rFonts w:ascii="Times New Roman" w:hAnsi="Times New Roman" w:cs="Times New Roman"/>
                <w:sz w:val="16"/>
                <w:szCs w:val="16"/>
              </w:rPr>
              <w:t>427</w:t>
            </w:r>
            <w:r w:rsidRPr="006B498D">
              <w:rPr>
                <w:rFonts w:ascii="Times New Roman" w:hAnsi="Times New Roman" w:cs="Times New Roman"/>
                <w:sz w:val="16"/>
                <w:szCs w:val="16"/>
              </w:rPr>
              <w:t>)</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(creatinine (µmol/L))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336</w:t>
            </w:r>
            <w:r w:rsidRPr="006B498D">
              <w:rPr>
                <w:rFonts w:ascii="Times New Roman" w:hAnsi="Times New Roman" w:cs="Times New Roman"/>
                <w:sz w:val="16"/>
                <w:szCs w:val="16"/>
              </w:rPr>
              <w:t xml:space="preserve"> (</w:t>
            </w:r>
            <w:r>
              <w:rPr>
                <w:rFonts w:ascii="Times New Roman" w:hAnsi="Times New Roman" w:cs="Times New Roman"/>
                <w:sz w:val="16"/>
                <w:szCs w:val="16"/>
              </w:rPr>
              <w:t>0.879</w:t>
            </w:r>
            <w:r w:rsidRPr="006B498D">
              <w:rPr>
                <w:rFonts w:ascii="Times New Roman" w:hAnsi="Times New Roman" w:cs="Times New Roman"/>
                <w:sz w:val="16"/>
                <w:szCs w:val="16"/>
              </w:rPr>
              <w:t>, 2.</w:t>
            </w:r>
            <w:r>
              <w:rPr>
                <w:rFonts w:ascii="Times New Roman" w:hAnsi="Times New Roman" w:cs="Times New Roman"/>
                <w:sz w:val="16"/>
                <w:szCs w:val="16"/>
              </w:rPr>
              <w:t>031</w:t>
            </w:r>
            <w:r w:rsidRPr="006B498D">
              <w:rPr>
                <w:rFonts w:ascii="Times New Roman" w:hAnsi="Times New Roman" w:cs="Times New Roman"/>
                <w:sz w:val="16"/>
                <w:szCs w:val="16"/>
              </w:rPr>
              <w:t>)</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w:t>
            </w:r>
            <w:r>
              <w:rPr>
                <w:rFonts w:ascii="Times New Roman" w:hAnsi="Times New Roman" w:cs="Times New Roman"/>
                <w:sz w:val="16"/>
                <w:szCs w:val="16"/>
              </w:rPr>
              <w:t>175</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0.175</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(Bilirubin (µmol/L))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398</w:t>
            </w:r>
            <w:r w:rsidRPr="006B498D">
              <w:rPr>
                <w:rFonts w:ascii="Times New Roman" w:hAnsi="Times New Roman" w:cs="Times New Roman"/>
                <w:sz w:val="16"/>
                <w:szCs w:val="16"/>
              </w:rPr>
              <w:t xml:space="preserve"> (1.1</w:t>
            </w:r>
            <w:r>
              <w:rPr>
                <w:rFonts w:ascii="Times New Roman" w:hAnsi="Times New Roman" w:cs="Times New Roman"/>
                <w:sz w:val="16"/>
                <w:szCs w:val="16"/>
              </w:rPr>
              <w:t>56</w:t>
            </w:r>
            <w:r w:rsidRPr="006B498D">
              <w:rPr>
                <w:rFonts w:ascii="Times New Roman" w:hAnsi="Times New Roman" w:cs="Times New Roman"/>
                <w:sz w:val="16"/>
                <w:szCs w:val="16"/>
              </w:rPr>
              <w:t>, 1.</w:t>
            </w:r>
            <w:r>
              <w:rPr>
                <w:rFonts w:ascii="Times New Roman" w:hAnsi="Times New Roman" w:cs="Times New Roman"/>
                <w:sz w:val="16"/>
                <w:szCs w:val="16"/>
              </w:rPr>
              <w:t>691</w:t>
            </w:r>
            <w:r w:rsidRPr="006B498D">
              <w:rPr>
                <w:rFonts w:ascii="Times New Roman" w:hAnsi="Times New Roman" w:cs="Times New Roman"/>
                <w:sz w:val="16"/>
                <w:szCs w:val="16"/>
              </w:rPr>
              <w:t>)</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c>
          <w:tcPr>
            <w:tcW w:w="1559" w:type="dxa"/>
          </w:tcPr>
          <w:p w:rsidR="00637937"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(AST (U/L))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659</w:t>
            </w:r>
            <w:r w:rsidRPr="006B498D">
              <w:rPr>
                <w:rFonts w:ascii="Times New Roman" w:hAnsi="Times New Roman" w:cs="Times New Roman"/>
                <w:sz w:val="16"/>
                <w:szCs w:val="16"/>
              </w:rPr>
              <w:t xml:space="preserve"> (1.4</w:t>
            </w:r>
            <w:r>
              <w:rPr>
                <w:rFonts w:ascii="Times New Roman" w:hAnsi="Times New Roman" w:cs="Times New Roman"/>
                <w:sz w:val="16"/>
                <w:szCs w:val="16"/>
              </w:rPr>
              <w:t>03</w:t>
            </w:r>
            <w:r w:rsidRPr="006B498D">
              <w:rPr>
                <w:rFonts w:ascii="Times New Roman" w:hAnsi="Times New Roman" w:cs="Times New Roman"/>
                <w:sz w:val="16"/>
                <w:szCs w:val="16"/>
              </w:rPr>
              <w:t xml:space="preserve">, </w:t>
            </w:r>
            <w:r>
              <w:rPr>
                <w:rFonts w:ascii="Times New Roman" w:hAnsi="Times New Roman" w:cs="Times New Roman"/>
                <w:sz w:val="16"/>
                <w:szCs w:val="16"/>
              </w:rPr>
              <w:t>1.962</w:t>
            </w:r>
            <w:r w:rsidRPr="006B498D">
              <w:rPr>
                <w:rFonts w:ascii="Times New Roman" w:hAnsi="Times New Roman" w:cs="Times New Roman"/>
                <w:sz w:val="16"/>
                <w:szCs w:val="16"/>
              </w:rPr>
              <w:t>)</w:t>
            </w:r>
          </w:p>
        </w:tc>
        <w:tc>
          <w:tcPr>
            <w:tcW w:w="1417"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(AFP (ng/ml))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1.1</w:t>
            </w:r>
            <w:r>
              <w:rPr>
                <w:rFonts w:ascii="Times New Roman" w:hAnsi="Times New Roman" w:cs="Times New Roman"/>
                <w:sz w:val="16"/>
                <w:szCs w:val="16"/>
              </w:rPr>
              <w:t>07</w:t>
            </w:r>
            <w:r w:rsidRPr="006B498D">
              <w:rPr>
                <w:rFonts w:ascii="Times New Roman" w:hAnsi="Times New Roman" w:cs="Times New Roman"/>
                <w:sz w:val="16"/>
                <w:szCs w:val="16"/>
              </w:rPr>
              <w:t xml:space="preserve"> (1.0</w:t>
            </w:r>
            <w:r>
              <w:rPr>
                <w:rFonts w:ascii="Times New Roman" w:hAnsi="Times New Roman" w:cs="Times New Roman"/>
                <w:sz w:val="16"/>
                <w:szCs w:val="16"/>
              </w:rPr>
              <w:t>72</w:t>
            </w:r>
            <w:r w:rsidRPr="006B498D">
              <w:rPr>
                <w:rFonts w:ascii="Times New Roman" w:hAnsi="Times New Roman" w:cs="Times New Roman"/>
                <w:sz w:val="16"/>
                <w:szCs w:val="16"/>
              </w:rPr>
              <w:t>, 1.14</w:t>
            </w:r>
            <w:r>
              <w:rPr>
                <w:rFonts w:ascii="Times New Roman" w:hAnsi="Times New Roman" w:cs="Times New Roman"/>
                <w:sz w:val="16"/>
                <w:szCs w:val="16"/>
              </w:rPr>
              <w:t>3</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Albumin (g/l)</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0.94</w:t>
            </w:r>
            <w:r>
              <w:rPr>
                <w:rFonts w:ascii="Times New Roman" w:hAnsi="Times New Roman" w:cs="Times New Roman"/>
                <w:sz w:val="16"/>
                <w:szCs w:val="16"/>
              </w:rPr>
              <w:t>1</w:t>
            </w:r>
            <w:r w:rsidRPr="006B498D">
              <w:rPr>
                <w:rFonts w:ascii="Times New Roman" w:hAnsi="Times New Roman" w:cs="Times New Roman"/>
                <w:sz w:val="16"/>
                <w:szCs w:val="16"/>
              </w:rPr>
              <w:t xml:space="preserve"> (0.92</w:t>
            </w:r>
            <w:r>
              <w:rPr>
                <w:rFonts w:ascii="Times New Roman" w:hAnsi="Times New Roman" w:cs="Times New Roman"/>
                <w:sz w:val="16"/>
                <w:szCs w:val="16"/>
              </w:rPr>
              <w:t>1</w:t>
            </w:r>
            <w:r w:rsidRPr="006B498D">
              <w:rPr>
                <w:rFonts w:ascii="Times New Roman" w:hAnsi="Times New Roman" w:cs="Times New Roman"/>
                <w:sz w:val="16"/>
                <w:szCs w:val="16"/>
              </w:rPr>
              <w:t>, 0.9</w:t>
            </w:r>
            <w:r>
              <w:rPr>
                <w:rFonts w:ascii="Times New Roman" w:hAnsi="Times New Roman" w:cs="Times New Roman"/>
                <w:sz w:val="16"/>
                <w:szCs w:val="16"/>
              </w:rPr>
              <w:t>61</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&lt;0.0001</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46"/>
        </w:trPr>
        <w:tc>
          <w:tcPr>
            <w:tcW w:w="2032" w:type="dxa"/>
            <w:shd w:val="clear" w:color="auto" w:fill="auto"/>
            <w:tcMar>
              <w:top w:w="28" w:type="dxa"/>
              <w:left w:w="144" w:type="dxa"/>
              <w:bottom w:w="28" w:type="dxa"/>
              <w:right w:w="144" w:type="dxa"/>
            </w:tcMar>
            <w:vAlign w:val="center"/>
            <w:hideMark/>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INR</w:t>
            </w:r>
          </w:p>
        </w:tc>
        <w:tc>
          <w:tcPr>
            <w:tcW w:w="1985"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2.</w:t>
            </w:r>
            <w:r>
              <w:rPr>
                <w:rFonts w:ascii="Times New Roman" w:hAnsi="Times New Roman" w:cs="Times New Roman"/>
                <w:sz w:val="16"/>
                <w:szCs w:val="16"/>
              </w:rPr>
              <w:t>214</w:t>
            </w:r>
            <w:r w:rsidRPr="006B498D">
              <w:rPr>
                <w:rFonts w:ascii="Times New Roman" w:hAnsi="Times New Roman" w:cs="Times New Roman"/>
                <w:sz w:val="16"/>
                <w:szCs w:val="16"/>
              </w:rPr>
              <w:t xml:space="preserve"> (1.</w:t>
            </w:r>
            <w:r>
              <w:rPr>
                <w:rFonts w:ascii="Times New Roman" w:hAnsi="Times New Roman" w:cs="Times New Roman"/>
                <w:sz w:val="16"/>
                <w:szCs w:val="16"/>
              </w:rPr>
              <w:t>078</w:t>
            </w:r>
            <w:r w:rsidRPr="006B498D">
              <w:rPr>
                <w:rFonts w:ascii="Times New Roman" w:hAnsi="Times New Roman" w:cs="Times New Roman"/>
                <w:sz w:val="16"/>
                <w:szCs w:val="16"/>
              </w:rPr>
              <w:t>, 4.</w:t>
            </w:r>
            <w:r>
              <w:rPr>
                <w:rFonts w:ascii="Times New Roman" w:hAnsi="Times New Roman" w:cs="Times New Roman"/>
                <w:sz w:val="16"/>
                <w:szCs w:val="16"/>
              </w:rPr>
              <w:t>549</w:t>
            </w:r>
            <w:r w:rsidRPr="006B498D">
              <w:rPr>
                <w:rFonts w:ascii="Times New Roman" w:hAnsi="Times New Roman" w:cs="Times New Roman"/>
                <w:sz w:val="16"/>
                <w:szCs w:val="16"/>
              </w:rPr>
              <w:t>)</w:t>
            </w:r>
          </w:p>
        </w:tc>
        <w:tc>
          <w:tcPr>
            <w:tcW w:w="1417"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0.0</w:t>
            </w:r>
            <w:r>
              <w:rPr>
                <w:rFonts w:ascii="Times New Roman" w:hAnsi="Times New Roman" w:cs="Times New Roman"/>
                <w:sz w:val="16"/>
                <w:szCs w:val="16"/>
              </w:rPr>
              <w:t>30</w:t>
            </w:r>
          </w:p>
        </w:tc>
        <w:tc>
          <w:tcPr>
            <w:tcW w:w="1559"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0.041</w:t>
            </w:r>
          </w:p>
        </w:tc>
      </w:tr>
      <w:tr w:rsidR="00637937" w:rsidRPr="006B498D" w:rsidTr="00F87A89">
        <w:trPr>
          <w:trHeight w:val="46"/>
        </w:trPr>
        <w:tc>
          <w:tcPr>
            <w:tcW w:w="6993" w:type="dxa"/>
            <w:gridSpan w:val="4"/>
            <w:shd w:val="clear" w:color="auto" w:fill="auto"/>
            <w:tcMar>
              <w:top w:w="28" w:type="dxa"/>
              <w:left w:w="144" w:type="dxa"/>
              <w:bottom w:w="28" w:type="dxa"/>
              <w:right w:w="144" w:type="dxa"/>
            </w:tcMar>
            <w:vAlign w:val="center"/>
          </w:tcPr>
          <w:p w:rsidR="00637937" w:rsidRDefault="00637937" w:rsidP="00F87A89">
            <w:pPr>
              <w:spacing w:after="0" w:line="240" w:lineRule="auto"/>
              <w:jc w:val="both"/>
              <w:rPr>
                <w:rFonts w:ascii="Times New Roman" w:hAnsi="Times New Roman" w:cs="Times New Roman"/>
                <w:color w:val="000000" w:themeColor="text1"/>
                <w:sz w:val="15"/>
                <w:szCs w:val="15"/>
              </w:rPr>
            </w:pPr>
            <w:r>
              <w:rPr>
                <w:rFonts w:ascii="Times New Roman" w:hAnsi="Times New Roman" w:cs="Times New Roman"/>
                <w:color w:val="000000" w:themeColor="text1"/>
                <w:sz w:val="15"/>
                <w:szCs w:val="15"/>
              </w:rPr>
              <w:t xml:space="preserve">Abbreviations: AFP, alpha-fetoprotein; AST, aspartate aminotransferase; </w:t>
            </w:r>
            <w:r w:rsidRPr="0059312F">
              <w:rPr>
                <w:rFonts w:ascii="Times New Roman" w:hAnsi="Times New Roman" w:cs="Times New Roman"/>
                <w:color w:val="000000" w:themeColor="text1"/>
                <w:sz w:val="15"/>
                <w:szCs w:val="15"/>
              </w:rPr>
              <w:t>ECOG</w:t>
            </w:r>
            <w:r>
              <w:rPr>
                <w:rFonts w:ascii="Times New Roman" w:hAnsi="Times New Roman" w:cs="Times New Roman"/>
                <w:color w:val="000000" w:themeColor="text1"/>
                <w:sz w:val="15"/>
                <w:szCs w:val="15"/>
              </w:rPr>
              <w:t>, Eastern Cooperative Oncology Group; g/l, grams per litre; HBV, hepatitis B; HCV, hepatitis C; INR, international normalised ratio</w:t>
            </w:r>
            <w:r w:rsidRPr="00C83F7D">
              <w:rPr>
                <w:rFonts w:ascii="Times New Roman" w:hAnsi="Times New Roman" w:cs="Times New Roman"/>
                <w:color w:val="000000" w:themeColor="text1"/>
                <w:sz w:val="15"/>
                <w:szCs w:val="15"/>
              </w:rPr>
              <w:t>;</w:t>
            </w:r>
            <w:r>
              <w:rPr>
                <w:rFonts w:ascii="Times New Roman" w:hAnsi="Times New Roman" w:cs="Times New Roman"/>
                <w:color w:val="000000" w:themeColor="text1"/>
                <w:sz w:val="15"/>
                <w:szCs w:val="15"/>
              </w:rPr>
              <w:t xml:space="preserve"> LR, likelihood ratio;</w:t>
            </w:r>
            <w:r w:rsidRPr="00C83F7D">
              <w:rPr>
                <w:rFonts w:ascii="Times New Roman" w:hAnsi="Times New Roman" w:cs="Times New Roman"/>
                <w:color w:val="000000" w:themeColor="text1"/>
                <w:sz w:val="15"/>
                <w:szCs w:val="15"/>
              </w:rPr>
              <w:t xml:space="preserve"> </w:t>
            </w:r>
            <w:r w:rsidRPr="00C83F7D">
              <w:rPr>
                <w:rFonts w:ascii="Times New Roman" w:hAnsi="Times New Roman" w:cs="Times New Roman"/>
                <w:bCs/>
                <w:sz w:val="15"/>
                <w:szCs w:val="15"/>
              </w:rPr>
              <w:t>µmol/L</w:t>
            </w:r>
            <w:r>
              <w:rPr>
                <w:rFonts w:ascii="Times New Roman" w:hAnsi="Times New Roman" w:cs="Times New Roman"/>
                <w:bCs/>
                <w:sz w:val="15"/>
                <w:szCs w:val="15"/>
              </w:rPr>
              <w:t>, micromoles per litre.</w:t>
            </w:r>
          </w:p>
        </w:tc>
      </w:tr>
    </w:tbl>
    <w:p w:rsidR="00637937" w:rsidRDefault="00637937" w:rsidP="00637937">
      <w:pPr>
        <w:spacing w:after="0" w:line="360" w:lineRule="auto"/>
        <w:rPr>
          <w:rFonts w:ascii="Times New Roman" w:hAnsi="Times New Roman" w:cs="Times New Roman"/>
          <w:b/>
          <w:sz w:val="24"/>
          <w:szCs w:val="24"/>
        </w:rPr>
      </w:pPr>
    </w:p>
    <w:p w:rsidR="00637937" w:rsidRDefault="00637937" w:rsidP="00637937">
      <w:pPr>
        <w:rPr>
          <w:rFonts w:ascii="Times New Roman" w:hAnsi="Times New Roman" w:cs="Times New Roman"/>
          <w:b/>
          <w:sz w:val="24"/>
          <w:szCs w:val="24"/>
        </w:rPr>
      </w:pPr>
      <w:r>
        <w:rPr>
          <w:rFonts w:ascii="Times New Roman" w:hAnsi="Times New Roman" w:cs="Times New Roman"/>
          <w:b/>
          <w:sz w:val="24"/>
          <w:szCs w:val="24"/>
        </w:rPr>
        <w:br w:type="page"/>
      </w:r>
    </w:p>
    <w:p w:rsidR="00637937" w:rsidRDefault="00637937" w:rsidP="00637937">
      <w:pPr>
        <w:rPr>
          <w:rFonts w:ascii="Times New Roman" w:hAnsi="Times New Roman" w:cs="Times New Roman"/>
          <w:b/>
          <w:sz w:val="24"/>
          <w:szCs w:val="24"/>
        </w:rPr>
      </w:pPr>
    </w:p>
    <w:p w:rsidR="00637937" w:rsidRDefault="00637937" w:rsidP="00637937">
      <w:pPr>
        <w:rPr>
          <w:rFonts w:ascii="Times New Roman" w:hAnsi="Times New Roman" w:cs="Times New Roman"/>
          <w:b/>
          <w:sz w:val="24"/>
          <w:szCs w:val="24"/>
        </w:rPr>
      </w:pPr>
    </w:p>
    <w:p w:rsidR="00637937" w:rsidRDefault="00637937" w:rsidP="00637937">
      <w:pPr>
        <w:rPr>
          <w:rFonts w:ascii="Times New Roman" w:hAnsi="Times New Roman" w:cs="Times New Roman"/>
          <w:b/>
          <w:sz w:val="24"/>
          <w:szCs w:val="24"/>
        </w:rPr>
      </w:pP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34"/>
        <w:gridCol w:w="1843"/>
        <w:gridCol w:w="850"/>
        <w:gridCol w:w="1843"/>
        <w:gridCol w:w="851"/>
      </w:tblGrid>
      <w:tr w:rsidR="00637937" w:rsidRPr="006B498D" w:rsidTr="00F87A89">
        <w:trPr>
          <w:trHeight w:val="20"/>
          <w:jc w:val="center"/>
        </w:trPr>
        <w:tc>
          <w:tcPr>
            <w:tcW w:w="8921" w:type="dxa"/>
            <w:gridSpan w:val="5"/>
            <w:tcMar>
              <w:top w:w="28" w:type="dxa"/>
              <w:bottom w:w="28" w:type="dxa"/>
            </w:tcMar>
          </w:tcPr>
          <w:p w:rsidR="00637937" w:rsidRDefault="00637937" w:rsidP="00F87A89">
            <w:pPr>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 xml:space="preserve">Supplementary table 4: </w:t>
            </w:r>
            <w:r w:rsidRPr="0073305C">
              <w:rPr>
                <w:rFonts w:ascii="Times New Roman" w:hAnsi="Times New Roman" w:cs="Times New Roman"/>
                <w:bCs/>
                <w:sz w:val="16"/>
                <w:szCs w:val="16"/>
              </w:rPr>
              <w:t xml:space="preserve">comparing </w:t>
            </w:r>
            <w:r>
              <w:rPr>
                <w:rFonts w:ascii="Times New Roman" w:hAnsi="Times New Roman" w:cs="Times New Roman"/>
                <w:bCs/>
                <w:sz w:val="16"/>
                <w:szCs w:val="16"/>
              </w:rPr>
              <w:t xml:space="preserve">coefficients between the </w:t>
            </w:r>
            <w:r w:rsidRPr="00F05390">
              <w:rPr>
                <w:rFonts w:ascii="Times New Roman" w:hAnsi="Times New Roman" w:cs="Times New Roman"/>
                <w:bCs/>
                <w:sz w:val="16"/>
                <w:szCs w:val="16"/>
              </w:rPr>
              <w:t xml:space="preserve">complete </w:t>
            </w:r>
            <w:r>
              <w:rPr>
                <w:rFonts w:ascii="Times New Roman" w:hAnsi="Times New Roman" w:cs="Times New Roman"/>
                <w:bCs/>
                <w:sz w:val="16"/>
                <w:szCs w:val="16"/>
              </w:rPr>
              <w:t>case and imputed data models</w:t>
            </w:r>
          </w:p>
        </w:tc>
      </w:tr>
      <w:tr w:rsidR="00637937" w:rsidRPr="006B498D" w:rsidTr="00F87A89">
        <w:trPr>
          <w:trHeight w:val="20"/>
          <w:jc w:val="center"/>
        </w:trPr>
        <w:tc>
          <w:tcPr>
            <w:tcW w:w="3534" w:type="dxa"/>
            <w:vMerge w:val="restart"/>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b/>
                <w:bCs/>
                <w:sz w:val="16"/>
                <w:szCs w:val="16"/>
              </w:rPr>
              <w:t>Variables</w:t>
            </w:r>
          </w:p>
        </w:tc>
        <w:tc>
          <w:tcPr>
            <w:tcW w:w="2693" w:type="dxa"/>
            <w:gridSpan w:val="2"/>
            <w:shd w:val="clear" w:color="auto" w:fill="auto"/>
            <w:tcMar>
              <w:top w:w="28" w:type="dxa"/>
              <w:left w:w="144" w:type="dxa"/>
              <w:bottom w:w="28" w:type="dxa"/>
              <w:right w:w="144" w:type="dxa"/>
            </w:tcMar>
            <w:vAlign w:val="center"/>
          </w:tcPr>
          <w:p w:rsidR="00637937" w:rsidRPr="007E5E8A" w:rsidRDefault="00637937" w:rsidP="00F87A89">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Complete case (n=500)</w:t>
            </w:r>
          </w:p>
        </w:tc>
        <w:tc>
          <w:tcPr>
            <w:tcW w:w="2694" w:type="dxa"/>
            <w:gridSpan w:val="2"/>
          </w:tcPr>
          <w:p w:rsidR="00637937" w:rsidRPr="007E5E8A" w:rsidRDefault="00637937" w:rsidP="00F87A89">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Imputation (n=588)</w:t>
            </w:r>
          </w:p>
        </w:tc>
      </w:tr>
      <w:tr w:rsidR="00637937" w:rsidRPr="006B498D" w:rsidTr="00F87A89">
        <w:trPr>
          <w:trHeight w:val="20"/>
          <w:jc w:val="center"/>
        </w:trPr>
        <w:tc>
          <w:tcPr>
            <w:tcW w:w="3534" w:type="dxa"/>
            <w:vMerge/>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843" w:type="dxa"/>
            <w:shd w:val="clear" w:color="auto" w:fill="auto"/>
            <w:tcMar>
              <w:top w:w="28" w:type="dxa"/>
              <w:left w:w="144" w:type="dxa"/>
              <w:bottom w:w="28" w:type="dxa"/>
              <w:right w:w="144" w:type="dxa"/>
            </w:tcMar>
            <w:vAlign w:val="center"/>
          </w:tcPr>
          <w:p w:rsidR="00637937" w:rsidRPr="007E5E8A" w:rsidRDefault="00637937" w:rsidP="00F87A89">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β-estimates</w:t>
            </w:r>
          </w:p>
        </w:tc>
        <w:tc>
          <w:tcPr>
            <w:tcW w:w="850" w:type="dxa"/>
            <w:tcMar>
              <w:top w:w="28" w:type="dxa"/>
              <w:bottom w:w="28" w:type="dxa"/>
            </w:tcMar>
          </w:tcPr>
          <w:p w:rsidR="00637937" w:rsidRPr="007E5E8A" w:rsidRDefault="00637937" w:rsidP="00F87A89">
            <w:pPr>
              <w:spacing w:after="0" w:line="240" w:lineRule="auto"/>
              <w:jc w:val="center"/>
              <w:rPr>
                <w:rFonts w:ascii="Times New Roman" w:hAnsi="Times New Roman" w:cs="Times New Roman"/>
                <w:b/>
                <w:sz w:val="16"/>
                <w:szCs w:val="16"/>
              </w:rPr>
            </w:pPr>
            <w:r w:rsidRPr="007E5E8A">
              <w:rPr>
                <w:rFonts w:ascii="Times New Roman" w:hAnsi="Times New Roman" w:cs="Times New Roman"/>
                <w:b/>
                <w:sz w:val="16"/>
                <w:szCs w:val="16"/>
              </w:rPr>
              <w:t>p-value</w:t>
            </w:r>
          </w:p>
        </w:tc>
        <w:tc>
          <w:tcPr>
            <w:tcW w:w="1843" w:type="dxa"/>
            <w:vAlign w:val="center"/>
          </w:tcPr>
          <w:p w:rsidR="00637937" w:rsidRPr="007E5E8A" w:rsidRDefault="00637937" w:rsidP="00F87A89">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β-estimates</w:t>
            </w:r>
          </w:p>
        </w:tc>
        <w:tc>
          <w:tcPr>
            <w:tcW w:w="851" w:type="dxa"/>
          </w:tcPr>
          <w:p w:rsidR="00637937" w:rsidRPr="007E5E8A" w:rsidRDefault="00637937" w:rsidP="00F87A89">
            <w:pPr>
              <w:spacing w:after="0" w:line="240" w:lineRule="auto"/>
              <w:jc w:val="center"/>
              <w:rPr>
                <w:rFonts w:ascii="Times New Roman" w:hAnsi="Times New Roman" w:cs="Times New Roman"/>
                <w:b/>
                <w:sz w:val="16"/>
                <w:szCs w:val="16"/>
              </w:rPr>
            </w:pPr>
            <w:r w:rsidRPr="007E5E8A">
              <w:rPr>
                <w:rFonts w:ascii="Times New Roman" w:hAnsi="Times New Roman" w:cs="Times New Roman"/>
                <w:b/>
                <w:sz w:val="16"/>
                <w:szCs w:val="16"/>
              </w:rPr>
              <w:t>p-value</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sz w:val="16"/>
                <w:szCs w:val="16"/>
              </w:rPr>
            </w:pPr>
            <w:r w:rsidRPr="006B498D">
              <w:rPr>
                <w:rFonts w:ascii="Times New Roman" w:hAnsi="Times New Roman" w:cs="Times New Roman"/>
                <w:b/>
                <w:sz w:val="16"/>
                <w:szCs w:val="16"/>
              </w:rPr>
              <w:t>Vascular invasion</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No</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Yes</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0.327 (0.084, 0.571)</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0.008</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0.370 (0.143, 0.597)</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sz w:val="16"/>
                <w:szCs w:val="16"/>
              </w:rPr>
            </w:pPr>
            <w:r w:rsidRPr="006B498D">
              <w:rPr>
                <w:rFonts w:ascii="Times New Roman" w:hAnsi="Times New Roman" w:cs="Times New Roman"/>
                <w:b/>
                <w:sz w:val="16"/>
                <w:szCs w:val="16"/>
              </w:rPr>
              <w:t xml:space="preserve">Age </w:t>
            </w:r>
            <w:r>
              <w:rPr>
                <w:rFonts w:ascii="Times New Roman" w:hAnsi="Times New Roman" w:cs="Times New Roman"/>
                <w:b/>
                <w:sz w:val="16"/>
                <w:szCs w:val="16"/>
              </w:rPr>
              <w:t>centred at 60 years</w:t>
            </w:r>
            <w:r w:rsidRPr="006B498D">
              <w:rPr>
                <w:rFonts w:ascii="Times New Roman" w:hAnsi="Times New Roman" w:cs="Times New Roman"/>
                <w:b/>
                <w:sz w:val="16"/>
                <w:szCs w:val="16"/>
              </w:rPr>
              <w:t xml:space="preserve"> – </w:t>
            </w:r>
            <w:r w:rsidRPr="006B498D">
              <w:rPr>
                <w:rFonts w:ascii="Times New Roman" w:hAnsi="Times New Roman" w:cs="Times New Roman"/>
                <w:sz w:val="16"/>
                <w:szCs w:val="16"/>
              </w:rPr>
              <w:t>No vascular invasion</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-0.023 (-0.035, -0.011)</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-0.019 (-0.030, -0.008)</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b/>
                <w:sz w:val="16"/>
                <w:szCs w:val="16"/>
              </w:rPr>
              <w:t xml:space="preserve">Age </w:t>
            </w:r>
            <w:r>
              <w:rPr>
                <w:rFonts w:ascii="Times New Roman" w:hAnsi="Times New Roman" w:cs="Times New Roman"/>
                <w:b/>
                <w:sz w:val="16"/>
                <w:szCs w:val="16"/>
              </w:rPr>
              <w:t xml:space="preserve">centred at 60 </w:t>
            </w:r>
            <w:r w:rsidRPr="006B498D">
              <w:rPr>
                <w:rFonts w:ascii="Times New Roman" w:hAnsi="Times New Roman" w:cs="Times New Roman"/>
                <w:b/>
                <w:sz w:val="16"/>
                <w:szCs w:val="16"/>
              </w:rPr>
              <w:t xml:space="preserve">years – </w:t>
            </w:r>
            <w:r w:rsidRPr="006B498D">
              <w:rPr>
                <w:rFonts w:ascii="Times New Roman" w:hAnsi="Times New Roman" w:cs="Times New Roman"/>
                <w:sz w:val="16"/>
                <w:szCs w:val="16"/>
              </w:rPr>
              <w:t>With vascular invasion</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0.007 (-0.008, 0.022)</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0.353</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0.005 (-0.009, 0.019)</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0.494</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shd w:val="clear" w:color="auto" w:fill="auto"/>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 xml:space="preserve">ECOG </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0</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1</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0.455 (0.233, 0.676)</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0.484 (0.280, 0.688)</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(AFP (ng/ml))</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0.083 (0.050, 0.116)</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0.077 (0.046, 0.109)</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Albumin (g/l)</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-0.055 (-0.078, -0.033)</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-0.059 (-0.080, -0.038)</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b/>
                <w:bCs/>
                <w:sz w:val="16"/>
                <w:szCs w:val="16"/>
              </w:rPr>
              <w:t>Log (creatinine (µmol/L))</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0.709 (0.263, 1.155)</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0.811 (0.409, 1.213)</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Log (AST (U/L))</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0.349 (0.158, 0.540)</w:t>
            </w:r>
          </w:p>
        </w:tc>
        <w:tc>
          <w:tcPr>
            <w:tcW w:w="850" w:type="dxa"/>
            <w:tcMar>
              <w:top w:w="28" w:type="dxa"/>
              <w:bottom w:w="28" w:type="dxa"/>
            </w:tcMa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0.353 (0.176, 0.531)</w:t>
            </w:r>
          </w:p>
        </w:tc>
        <w:tc>
          <w:tcPr>
            <w:tcW w:w="851" w:type="dxa"/>
          </w:tcPr>
          <w:p w:rsidR="00637937"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b/>
                <w:sz w:val="16"/>
                <w:szCs w:val="16"/>
              </w:rPr>
              <w:t>Extra-hepatic spread</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sz w:val="16"/>
                <w:szCs w:val="16"/>
              </w:rPr>
              <w:t xml:space="preserve">                                                                No</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r w:rsidRPr="006B498D">
              <w:rPr>
                <w:rFonts w:ascii="Times New Roman" w:hAnsi="Times New Roman" w:cs="Times New Roman"/>
                <w:sz w:val="16"/>
                <w:szCs w:val="16"/>
              </w:rPr>
              <w:t xml:space="preserve">                                                                Yes</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0.298 (0.037, 0.559)</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0.025</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0.303 (0.057, 0.549)</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0.016</w:t>
            </w:r>
          </w:p>
        </w:tc>
      </w:tr>
      <w:tr w:rsidR="00637937" w:rsidRPr="009806A3"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b/>
                <w:bCs/>
                <w:sz w:val="16"/>
                <w:szCs w:val="16"/>
              </w:rPr>
            </w:pP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b/>
                <w:bCs/>
                <w:sz w:val="16"/>
                <w:szCs w:val="16"/>
              </w:rPr>
              <w:t>Aetiology</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HCV</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sidRPr="006B498D">
              <w:rPr>
                <w:rFonts w:ascii="Times New Roman" w:hAnsi="Times New Roman" w:cs="Times New Roman"/>
                <w:sz w:val="16"/>
                <w:szCs w:val="16"/>
              </w:rPr>
              <w:t>1</w:t>
            </w:r>
            <w:r>
              <w:rPr>
                <w:rFonts w:ascii="Times New Roman" w:hAnsi="Times New Roman" w:cs="Times New Roman"/>
                <w:sz w:val="16"/>
                <w:szCs w:val="16"/>
              </w:rPr>
              <w:t xml:space="preserve"> (reference group)</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HBV</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0.526 (0.191, 0.861)</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0.002</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0.475 (0.158, 0.793)</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0.003</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rPr>
                <w:rFonts w:ascii="Times New Roman" w:hAnsi="Times New Roman" w:cs="Times New Roman"/>
                <w:sz w:val="16"/>
                <w:szCs w:val="16"/>
              </w:rPr>
            </w:pPr>
            <w:r w:rsidRPr="006B498D">
              <w:rPr>
                <w:rFonts w:ascii="Times New Roman" w:hAnsi="Times New Roman" w:cs="Times New Roman"/>
                <w:sz w:val="16"/>
                <w:szCs w:val="16"/>
              </w:rPr>
              <w:t xml:space="preserve">                                                               Other</w:t>
            </w:r>
          </w:p>
        </w:tc>
        <w:tc>
          <w:tcPr>
            <w:tcW w:w="1843" w:type="dxa"/>
            <w:shd w:val="clear" w:color="auto" w:fill="auto"/>
            <w:tcMar>
              <w:top w:w="28" w:type="dxa"/>
              <w:left w:w="144" w:type="dxa"/>
              <w:bottom w:w="28" w:type="dxa"/>
              <w:right w:w="144"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0.507 (0.178, 0.836)</w:t>
            </w:r>
          </w:p>
        </w:tc>
        <w:tc>
          <w:tcPr>
            <w:tcW w:w="850" w:type="dxa"/>
            <w:tcMar>
              <w:top w:w="28" w:type="dxa"/>
              <w:bottom w:w="28" w:type="dxa"/>
            </w:tcMar>
            <w:vAlign w:val="center"/>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0.003</w:t>
            </w:r>
          </w:p>
        </w:tc>
        <w:tc>
          <w:tcPr>
            <w:tcW w:w="1843"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0.393 (0.081, 0.705)</w:t>
            </w:r>
          </w:p>
        </w:tc>
        <w:tc>
          <w:tcPr>
            <w:tcW w:w="851" w:type="dxa"/>
          </w:tcPr>
          <w:p w:rsidR="00637937" w:rsidRPr="006B498D"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0.014</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rPr>
                <w:rFonts w:ascii="Times New Roman" w:hAnsi="Times New Roman" w:cs="Times New Roman"/>
                <w:sz w:val="16"/>
                <w:szCs w:val="16"/>
              </w:rPr>
            </w:pPr>
          </w:p>
        </w:tc>
        <w:tc>
          <w:tcPr>
            <w:tcW w:w="1843"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A014EF" w:rsidRDefault="00637937" w:rsidP="00F87A89">
            <w:pPr>
              <w:spacing w:after="0" w:line="240" w:lineRule="auto"/>
              <w:jc w:val="center"/>
              <w:rPr>
                <w:rFonts w:ascii="Times New Roman" w:hAnsi="Times New Roman" w:cs="Times New Roman"/>
                <w:sz w:val="16"/>
                <w:szCs w:val="16"/>
              </w:rPr>
            </w:pPr>
          </w:p>
        </w:tc>
        <w:tc>
          <w:tcPr>
            <w:tcW w:w="851" w:type="dxa"/>
          </w:tcPr>
          <w:p w:rsidR="00637937" w:rsidRPr="00A014EF"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C36B5D" w:rsidRDefault="00637937" w:rsidP="00F87A89">
            <w:pPr>
              <w:spacing w:after="0" w:line="240" w:lineRule="auto"/>
              <w:rPr>
                <w:rFonts w:ascii="Times New Roman" w:hAnsi="Times New Roman" w:cs="Times New Roman"/>
                <w:b/>
                <w:sz w:val="18"/>
                <w:szCs w:val="18"/>
              </w:rPr>
            </w:pPr>
            <w:r w:rsidRPr="00C36B5D">
              <w:rPr>
                <w:rFonts w:ascii="Times New Roman" w:hAnsi="Times New Roman" w:cs="Times New Roman"/>
                <w:b/>
                <w:sz w:val="18"/>
                <w:szCs w:val="18"/>
              </w:rPr>
              <w:t>γ</w:t>
            </w:r>
            <w:r w:rsidRPr="00C36B5D">
              <w:rPr>
                <w:rFonts w:ascii="Times New Roman" w:hAnsi="Times New Roman" w:cs="Times New Roman"/>
                <w:b/>
                <w:sz w:val="18"/>
                <w:szCs w:val="18"/>
                <w:vertAlign w:val="subscript"/>
              </w:rPr>
              <w:t>1</w:t>
            </w:r>
          </w:p>
        </w:tc>
        <w:tc>
          <w:tcPr>
            <w:tcW w:w="1843"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2.465 (2.022, 2.908)</w:t>
            </w:r>
          </w:p>
        </w:tc>
        <w:tc>
          <w:tcPr>
            <w:tcW w:w="850" w:type="dxa"/>
            <w:tcMar>
              <w:top w:w="28" w:type="dxa"/>
              <w:bottom w:w="28"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2.741 (2.203, 3.279)</w:t>
            </w:r>
          </w:p>
        </w:tc>
        <w:tc>
          <w:tcPr>
            <w:tcW w:w="851"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C36B5D" w:rsidRDefault="00637937" w:rsidP="00F87A89">
            <w:pPr>
              <w:spacing w:after="0" w:line="240" w:lineRule="auto"/>
              <w:rPr>
                <w:rFonts w:ascii="Times New Roman" w:hAnsi="Times New Roman" w:cs="Times New Roman"/>
                <w:b/>
                <w:bCs/>
                <w:sz w:val="18"/>
                <w:szCs w:val="18"/>
              </w:rPr>
            </w:pPr>
            <w:r w:rsidRPr="00C36B5D">
              <w:rPr>
                <w:rFonts w:ascii="Times New Roman" w:hAnsi="Times New Roman" w:cs="Times New Roman"/>
                <w:b/>
                <w:sz w:val="18"/>
                <w:szCs w:val="18"/>
              </w:rPr>
              <w:t>γ</w:t>
            </w:r>
            <w:r w:rsidRPr="00C36B5D">
              <w:rPr>
                <w:rFonts w:ascii="Times New Roman" w:hAnsi="Times New Roman" w:cs="Times New Roman"/>
                <w:b/>
                <w:sz w:val="18"/>
                <w:szCs w:val="18"/>
                <w:vertAlign w:val="subscript"/>
              </w:rPr>
              <w:t>2</w:t>
            </w:r>
          </w:p>
        </w:tc>
        <w:tc>
          <w:tcPr>
            <w:tcW w:w="1843"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0.113 (0.072, 0.154)</w:t>
            </w:r>
          </w:p>
        </w:tc>
        <w:tc>
          <w:tcPr>
            <w:tcW w:w="850" w:type="dxa"/>
            <w:tcMar>
              <w:top w:w="28" w:type="dxa"/>
              <w:bottom w:w="28"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0.090 (0.057, 0.122)</w:t>
            </w:r>
          </w:p>
        </w:tc>
        <w:tc>
          <w:tcPr>
            <w:tcW w:w="851"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C36B5D" w:rsidRDefault="00637937" w:rsidP="00F87A89">
            <w:pPr>
              <w:spacing w:after="0" w:line="240" w:lineRule="auto"/>
              <w:rPr>
                <w:rFonts w:ascii="Times New Roman" w:hAnsi="Times New Roman" w:cs="Times New Roman"/>
                <w:b/>
                <w:sz w:val="18"/>
                <w:szCs w:val="18"/>
              </w:rPr>
            </w:pPr>
          </w:p>
        </w:tc>
        <w:tc>
          <w:tcPr>
            <w:tcW w:w="1843"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p>
        </w:tc>
        <w:tc>
          <w:tcPr>
            <w:tcW w:w="850" w:type="dxa"/>
            <w:tcMar>
              <w:top w:w="28" w:type="dxa"/>
              <w:bottom w:w="28"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p>
        </w:tc>
        <w:tc>
          <w:tcPr>
            <w:tcW w:w="1843" w:type="dxa"/>
          </w:tcPr>
          <w:p w:rsidR="00637937" w:rsidRPr="00A014EF" w:rsidRDefault="00637937" w:rsidP="00F87A89">
            <w:pPr>
              <w:spacing w:after="0" w:line="240" w:lineRule="auto"/>
              <w:jc w:val="center"/>
              <w:rPr>
                <w:rFonts w:ascii="Times New Roman" w:hAnsi="Times New Roman" w:cs="Times New Roman"/>
                <w:sz w:val="16"/>
                <w:szCs w:val="16"/>
              </w:rPr>
            </w:pPr>
          </w:p>
        </w:tc>
        <w:tc>
          <w:tcPr>
            <w:tcW w:w="851" w:type="dxa"/>
          </w:tcPr>
          <w:p w:rsidR="00637937" w:rsidRPr="00A014EF" w:rsidRDefault="00637937" w:rsidP="00F87A89">
            <w:pPr>
              <w:spacing w:after="0" w:line="240" w:lineRule="auto"/>
              <w:jc w:val="center"/>
              <w:rPr>
                <w:rFonts w:ascii="Times New Roman" w:hAnsi="Times New Roman" w:cs="Times New Roman"/>
                <w:sz w:val="16"/>
                <w:szCs w:val="16"/>
              </w:rPr>
            </w:pPr>
          </w:p>
        </w:tc>
      </w:tr>
      <w:tr w:rsidR="00637937" w:rsidRPr="006B498D" w:rsidTr="00F87A89">
        <w:trPr>
          <w:trHeight w:val="20"/>
          <w:jc w:val="center"/>
        </w:trPr>
        <w:tc>
          <w:tcPr>
            <w:tcW w:w="3534" w:type="dxa"/>
            <w:shd w:val="clear" w:color="auto" w:fill="auto"/>
            <w:tcMar>
              <w:top w:w="28" w:type="dxa"/>
              <w:left w:w="144" w:type="dxa"/>
              <w:bottom w:w="28" w:type="dxa"/>
              <w:right w:w="144" w:type="dxa"/>
            </w:tcMar>
            <w:vAlign w:val="center"/>
          </w:tcPr>
          <w:p w:rsidR="00637937" w:rsidRPr="00C36B5D" w:rsidRDefault="00637937" w:rsidP="00F87A89">
            <w:pPr>
              <w:spacing w:after="0" w:line="240" w:lineRule="auto"/>
              <w:rPr>
                <w:rFonts w:ascii="Times New Roman" w:hAnsi="Times New Roman" w:cs="Times New Roman"/>
                <w:b/>
                <w:sz w:val="18"/>
                <w:szCs w:val="18"/>
              </w:rPr>
            </w:pPr>
            <w:r w:rsidRPr="00C36B5D">
              <w:rPr>
                <w:rFonts w:ascii="Times New Roman" w:hAnsi="Times New Roman" w:cs="Times New Roman"/>
                <w:b/>
                <w:sz w:val="18"/>
                <w:szCs w:val="18"/>
              </w:rPr>
              <w:t>γ</w:t>
            </w:r>
            <w:r w:rsidRPr="00C36B5D">
              <w:rPr>
                <w:rFonts w:ascii="Times New Roman" w:hAnsi="Times New Roman" w:cs="Times New Roman"/>
                <w:b/>
                <w:sz w:val="18"/>
                <w:szCs w:val="18"/>
                <w:vertAlign w:val="subscript"/>
              </w:rPr>
              <w:t>0</w:t>
            </w:r>
            <w:r w:rsidRPr="00C36B5D">
              <w:rPr>
                <w:rFonts w:ascii="Times New Roman" w:hAnsi="Times New Roman" w:cs="Times New Roman"/>
                <w:b/>
                <w:sz w:val="18"/>
                <w:szCs w:val="18"/>
              </w:rPr>
              <w:t xml:space="preserve"> (constant)</w:t>
            </w:r>
          </w:p>
        </w:tc>
        <w:tc>
          <w:tcPr>
            <w:tcW w:w="1843" w:type="dxa"/>
            <w:shd w:val="clear" w:color="auto" w:fill="auto"/>
            <w:tcMar>
              <w:top w:w="28" w:type="dxa"/>
              <w:left w:w="144" w:type="dxa"/>
              <w:bottom w:w="28" w:type="dxa"/>
              <w:right w:w="144"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-8.167 (-10.482, -5.853)</w:t>
            </w:r>
          </w:p>
        </w:tc>
        <w:tc>
          <w:tcPr>
            <w:tcW w:w="850" w:type="dxa"/>
            <w:tcMar>
              <w:top w:w="28" w:type="dxa"/>
              <w:bottom w:w="28" w:type="dxa"/>
            </w:tcMar>
            <w:vAlign w:val="center"/>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c>
          <w:tcPr>
            <w:tcW w:w="1843"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-8.134 (-10.222, -6.046)</w:t>
            </w:r>
          </w:p>
        </w:tc>
        <w:tc>
          <w:tcPr>
            <w:tcW w:w="851" w:type="dxa"/>
          </w:tcPr>
          <w:p w:rsidR="00637937" w:rsidRPr="00A014EF" w:rsidRDefault="00637937" w:rsidP="00F87A89">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&lt;0.0001</w:t>
            </w:r>
          </w:p>
        </w:tc>
      </w:tr>
      <w:tr w:rsidR="00637937" w:rsidRPr="006B498D" w:rsidTr="00F87A89">
        <w:trPr>
          <w:trHeight w:val="20"/>
          <w:jc w:val="center"/>
        </w:trPr>
        <w:tc>
          <w:tcPr>
            <w:tcW w:w="8921" w:type="dxa"/>
            <w:gridSpan w:val="5"/>
            <w:shd w:val="clear" w:color="auto" w:fill="auto"/>
            <w:tcMar>
              <w:top w:w="28" w:type="dxa"/>
              <w:left w:w="144" w:type="dxa"/>
              <w:bottom w:w="28" w:type="dxa"/>
              <w:right w:w="144" w:type="dxa"/>
            </w:tcMar>
            <w:vAlign w:val="center"/>
          </w:tcPr>
          <w:p w:rsidR="00637937" w:rsidRDefault="00637937" w:rsidP="00F87A89">
            <w:pPr>
              <w:spacing w:after="0" w:line="240" w:lineRule="auto"/>
              <w:jc w:val="both"/>
              <w:rPr>
                <w:rFonts w:ascii="Times New Roman" w:hAnsi="Times New Roman" w:cs="Times New Roman"/>
                <w:sz w:val="16"/>
                <w:szCs w:val="16"/>
              </w:rPr>
            </w:pPr>
            <w:r w:rsidRPr="00A014EF">
              <w:rPr>
                <w:rFonts w:ascii="Times New Roman" w:hAnsi="Times New Roman" w:cs="Times New Roman"/>
                <w:i/>
                <w:sz w:val="16"/>
                <w:szCs w:val="16"/>
              </w:rPr>
              <w:t>γ</w:t>
            </w:r>
            <w:r w:rsidRPr="00A014EF">
              <w:rPr>
                <w:rFonts w:ascii="Times New Roman" w:hAnsi="Times New Roman" w:cs="Times New Roman"/>
                <w:i/>
                <w:sz w:val="16"/>
                <w:szCs w:val="16"/>
                <w:vertAlign w:val="subscript"/>
              </w:rPr>
              <w:t>1</w:t>
            </w:r>
            <w:r w:rsidRPr="00A014EF">
              <w:rPr>
                <w:rFonts w:ascii="Times New Roman" w:hAnsi="Times New Roman" w:cs="Times New Roman"/>
                <w:sz w:val="16"/>
                <w:szCs w:val="16"/>
              </w:rPr>
              <w:t xml:space="preserve"> and </w:t>
            </w:r>
            <w:r w:rsidRPr="00A014EF">
              <w:rPr>
                <w:rFonts w:ascii="Times New Roman" w:hAnsi="Times New Roman" w:cs="Times New Roman"/>
                <w:i/>
                <w:sz w:val="16"/>
                <w:szCs w:val="16"/>
              </w:rPr>
              <w:t>γ</w:t>
            </w:r>
            <w:r w:rsidRPr="00A014EF">
              <w:rPr>
                <w:rFonts w:ascii="Times New Roman" w:hAnsi="Times New Roman" w:cs="Times New Roman"/>
                <w:i/>
                <w:sz w:val="16"/>
                <w:szCs w:val="16"/>
                <w:vertAlign w:val="subscript"/>
              </w:rPr>
              <w:t>2</w:t>
            </w:r>
            <w:r w:rsidRPr="00A014EF">
              <w:rPr>
                <w:rFonts w:ascii="Times New Roman" w:hAnsi="Times New Roman" w:cs="Times New Roman"/>
                <w:sz w:val="16"/>
                <w:szCs w:val="16"/>
              </w:rPr>
              <w:t xml:space="preserve"> are the basis</w:t>
            </w:r>
            <w:r w:rsidRPr="002223FF">
              <w:rPr>
                <w:rFonts w:ascii="Times New Roman" w:hAnsi="Times New Roman" w:cs="Times New Roman"/>
                <w:sz w:val="16"/>
                <w:szCs w:val="16"/>
              </w:rPr>
              <w:t xml:space="preserve"> functions of the restricted cubic spline (based </w:t>
            </w:r>
            <w:r w:rsidRPr="003E2EDA">
              <w:rPr>
                <w:rFonts w:ascii="Times New Roman" w:hAnsi="Times New Roman" w:cs="Times New Roman"/>
                <w:sz w:val="16"/>
                <w:szCs w:val="16"/>
              </w:rPr>
              <w:t xml:space="preserve">here on 2 df). </w:t>
            </w:r>
            <w:r>
              <w:rPr>
                <w:rFonts w:ascii="Times New Roman" w:hAnsi="Times New Roman" w:cs="Times New Roman"/>
                <w:sz w:val="16"/>
                <w:szCs w:val="16"/>
              </w:rPr>
              <w:t>γ</w:t>
            </w:r>
            <w:r w:rsidRPr="003E2EDA">
              <w:rPr>
                <w:rFonts w:ascii="Times New Roman" w:hAnsi="Times New Roman" w:cs="Times New Roman"/>
                <w:sz w:val="16"/>
                <w:szCs w:val="16"/>
                <w:vertAlign w:val="subscript"/>
              </w:rPr>
              <w:t>0</w:t>
            </w:r>
            <w:r>
              <w:rPr>
                <w:rFonts w:ascii="Times New Roman" w:hAnsi="Times New Roman" w:cs="Times New Roman"/>
                <w:sz w:val="16"/>
                <w:szCs w:val="16"/>
              </w:rPr>
              <w:t xml:space="preserve"> is </w:t>
            </w:r>
            <w:r w:rsidRPr="003E2EDA">
              <w:rPr>
                <w:rFonts w:ascii="Times New Roman" w:hAnsi="Times New Roman" w:cs="Times New Roman"/>
                <w:sz w:val="16"/>
                <w:szCs w:val="16"/>
              </w:rPr>
              <w:t>log λ</w:t>
            </w:r>
            <w:r>
              <w:rPr>
                <w:rFonts w:ascii="Times New Roman" w:hAnsi="Times New Roman" w:cs="Times New Roman"/>
                <w:sz w:val="16"/>
                <w:szCs w:val="16"/>
              </w:rPr>
              <w:t xml:space="preserve"> where λ is the scale parameter.</w:t>
            </w:r>
          </w:p>
          <w:p w:rsidR="00637937" w:rsidRPr="002223FF" w:rsidRDefault="00637937" w:rsidP="00F87A89">
            <w:pPr>
              <w:spacing w:after="0" w:line="240" w:lineRule="auto"/>
              <w:jc w:val="both"/>
              <w:rPr>
                <w:rFonts w:ascii="Times New Roman" w:hAnsi="Times New Roman" w:cs="Times New Roman"/>
                <w:sz w:val="16"/>
                <w:szCs w:val="16"/>
              </w:rPr>
            </w:pPr>
          </w:p>
          <w:p w:rsidR="00637937" w:rsidRPr="00A014EF" w:rsidRDefault="00637937" w:rsidP="00F87A89">
            <w:pPr>
              <w:spacing w:after="0" w:line="240" w:lineRule="auto"/>
              <w:jc w:val="both"/>
              <w:rPr>
                <w:rFonts w:ascii="Times New Roman" w:hAnsi="Times New Roman" w:cs="Times New Roman"/>
                <w:i/>
                <w:sz w:val="16"/>
                <w:szCs w:val="16"/>
              </w:rPr>
            </w:pPr>
            <w:r w:rsidRPr="002223FF">
              <w:rPr>
                <w:rFonts w:ascii="Times New Roman" w:hAnsi="Times New Roman" w:cs="Times New Roman"/>
                <w:color w:val="000000" w:themeColor="text1"/>
                <w:sz w:val="16"/>
                <w:szCs w:val="16"/>
              </w:rPr>
              <w:t xml:space="preserve">Abbreviations: AFP, alpha-fetoprotein; AST, aspartate aminotransferase; ECOG, Eastern Cooperative Oncology Group; g/l, grams per litre; HBV, hepatitis B; HCV, hepatitis C; INR, international normalised ratio; </w:t>
            </w:r>
            <w:r w:rsidRPr="002223FF">
              <w:rPr>
                <w:rFonts w:ascii="Times New Roman" w:hAnsi="Times New Roman" w:cs="Times New Roman"/>
                <w:bCs/>
                <w:sz w:val="16"/>
                <w:szCs w:val="16"/>
              </w:rPr>
              <w:t>µmol/L, micromoles per litre.</w:t>
            </w:r>
          </w:p>
        </w:tc>
      </w:tr>
    </w:tbl>
    <w:p w:rsidR="00637937" w:rsidRDefault="00637937" w:rsidP="00637937">
      <w:pPr>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360" w:lineRule="auto"/>
        <w:rPr>
          <w:rFonts w:ascii="Times New Roman" w:hAnsi="Times New Roman" w:cs="Times New Roman"/>
          <w:b/>
          <w:sz w:val="24"/>
          <w:szCs w:val="24"/>
        </w:rPr>
      </w:pPr>
    </w:p>
    <w:p w:rsidR="00637937" w:rsidRDefault="00637937" w:rsidP="00637937">
      <w:pPr>
        <w:spacing w:after="0" w:line="480" w:lineRule="auto"/>
        <w:rPr>
          <w:rFonts w:ascii="Times New Roman" w:hAnsi="Times New Roman" w:cs="Times New Roman"/>
          <w:b/>
          <w:sz w:val="24"/>
          <w:szCs w:val="24"/>
        </w:rPr>
      </w:pPr>
    </w:p>
    <w:p w:rsidR="00637937" w:rsidRDefault="00637937" w:rsidP="00637937">
      <w:pPr>
        <w:spacing w:after="0" w:line="480" w:lineRule="auto"/>
        <w:rPr>
          <w:rFonts w:ascii="Times New Roman" w:hAnsi="Times New Roman" w:cs="Times New Roman"/>
          <w:b/>
          <w:sz w:val="24"/>
          <w:szCs w:val="24"/>
        </w:rPr>
      </w:pPr>
    </w:p>
    <w:p w:rsidR="00637937" w:rsidRDefault="00637937" w:rsidP="00637937">
      <w:pPr>
        <w:rPr>
          <w:rFonts w:ascii="Times New Roman" w:hAnsi="Times New Roman" w:cs="Times New Roman"/>
          <w:b/>
          <w:sz w:val="24"/>
          <w:szCs w:val="24"/>
        </w:rPr>
      </w:pPr>
      <w:r>
        <w:rPr>
          <w:rFonts w:ascii="Times New Roman" w:hAnsi="Times New Roman" w:cs="Times New Roman"/>
          <w:b/>
          <w:sz w:val="24"/>
          <w:szCs w:val="24"/>
        </w:rPr>
        <w:br w:type="page"/>
      </w:r>
    </w:p>
    <w:p w:rsidR="001025BB" w:rsidRDefault="001025BB" w:rsidP="00637937">
      <w:pPr>
        <w:spacing w:after="0" w:line="480" w:lineRule="auto"/>
        <w:rPr>
          <w:rFonts w:ascii="Times New Roman" w:hAnsi="Times New Roman" w:cs="Times New Roman"/>
          <w:b/>
          <w:sz w:val="24"/>
          <w:szCs w:val="24"/>
          <w:u w:val="single"/>
        </w:rPr>
      </w:pPr>
    </w:p>
    <w:p w:rsidR="00637937" w:rsidRDefault="00637937" w:rsidP="00637937">
      <w:pPr>
        <w:spacing w:after="0" w:line="480" w:lineRule="auto"/>
        <w:rPr>
          <w:rFonts w:ascii="Times New Roman" w:hAnsi="Times New Roman" w:cs="Times New Roman"/>
          <w:b/>
          <w:sz w:val="24"/>
          <w:szCs w:val="24"/>
          <w:u w:val="single"/>
        </w:rPr>
      </w:pPr>
      <w:r w:rsidRPr="006A1908">
        <w:rPr>
          <w:rFonts w:ascii="Times New Roman" w:hAnsi="Times New Roman" w:cs="Times New Roman"/>
          <w:b/>
          <w:sz w:val="24"/>
          <w:szCs w:val="24"/>
          <w:u w:val="single"/>
        </w:rPr>
        <w:t>Supplementary figure legends</w:t>
      </w:r>
    </w:p>
    <w:p w:rsidR="00AF64D1" w:rsidRPr="006A1908" w:rsidRDefault="00AF64D1" w:rsidP="00637937">
      <w:pPr>
        <w:spacing w:after="0" w:line="480" w:lineRule="auto"/>
        <w:rPr>
          <w:rFonts w:ascii="Times New Roman" w:hAnsi="Times New Roman" w:cs="Times New Roman"/>
          <w:b/>
          <w:sz w:val="24"/>
          <w:szCs w:val="24"/>
          <w:u w:val="single"/>
        </w:rPr>
      </w:pPr>
    </w:p>
    <w:p w:rsidR="00637937" w:rsidRDefault="00AF64D1" w:rsidP="00637937">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1</w:t>
      </w:r>
      <w:r w:rsidR="00637937" w:rsidRPr="006A1908">
        <w:rPr>
          <w:rFonts w:ascii="Times New Roman" w:hAnsi="Times New Roman" w:cs="Times New Roman"/>
          <w:b/>
          <w:sz w:val="24"/>
          <w:szCs w:val="24"/>
        </w:rPr>
        <w:t xml:space="preserve"> (see appendix)</w:t>
      </w:r>
      <w:r w:rsidR="00637937" w:rsidRPr="006A1908">
        <w:rPr>
          <w:rFonts w:ascii="Times New Roman" w:hAnsi="Times New Roman" w:cs="Times New Roman"/>
          <w:sz w:val="24"/>
          <w:szCs w:val="24"/>
        </w:rPr>
        <w:t>: Hazard functions estimated under proportional hazards assumption by the Cox model and the flexible parametric survival model. (Reproduced and modified from “Flexible Parametric Survival Analysis Using Stata Beyond The Cox Model”</w:t>
      </w:r>
      <w:r w:rsidR="00637937" w:rsidRPr="006A1908">
        <w:rPr>
          <w:rFonts w:ascii="Times New Roman" w:hAnsi="Times New Roman" w:cs="Times New Roman"/>
          <w:sz w:val="24"/>
          <w:szCs w:val="24"/>
        </w:rPr>
        <w:fldChar w:fldCharType="begin"/>
      </w:r>
      <w:r w:rsidR="00637937" w:rsidRPr="006A1908">
        <w:rPr>
          <w:rFonts w:ascii="Times New Roman" w:hAnsi="Times New Roman" w:cs="Times New Roman"/>
          <w:sz w:val="24"/>
          <w:szCs w:val="24"/>
        </w:rPr>
        <w:instrText xml:space="preserve"> ADDIN EN.CITE &lt;EndNote&gt;&lt;Cite&gt;&lt;Author&gt;Royston&lt;/Author&gt;&lt;Year&gt;2011&lt;/Year&gt;&lt;RecNum&gt;283&lt;/RecNum&gt;&lt;DisplayText&gt;&lt;style face="superscript"&gt;1&lt;/style&gt;&lt;/DisplayText&gt;&lt;record&gt;&lt;rec-number&gt;283&lt;/rec-number&gt;&lt;foreign-keys&gt;&lt;key app="EN" db-id="vvxp0f5wdts0xkert5rva097vpdw20rretwv" timestamp="1472436569"&gt;283&lt;/key&gt;&lt;/foreign-keys&gt;&lt;ref-type name="Journal Article"&gt;17&lt;/ref-type&gt;&lt;contributors&gt;&lt;authors&gt;&lt;author&gt;Royston, Patrick&lt;/author&gt;&lt;author&gt;Lambert, Paul C&lt;/author&gt;&lt;/authors&gt;&lt;/contributors&gt;&lt;titles&gt;&lt;title&gt;Flexible parametric survival analysis using Stata: beyond the Cox model&lt;/title&gt;&lt;/titles&gt;&lt;dates&gt;&lt;year&gt;2011&lt;/year&gt;&lt;/dates&gt;&lt;urls&gt;&lt;/urls&gt;&lt;/record&gt;&lt;/Cite&gt;&lt;/EndNote&gt;</w:instrText>
      </w:r>
      <w:r w:rsidR="00637937" w:rsidRPr="006A1908">
        <w:rPr>
          <w:rFonts w:ascii="Times New Roman" w:hAnsi="Times New Roman" w:cs="Times New Roman"/>
          <w:sz w:val="24"/>
          <w:szCs w:val="24"/>
        </w:rPr>
        <w:fldChar w:fldCharType="separate"/>
      </w:r>
      <w:r w:rsidR="00637937" w:rsidRPr="006A1908">
        <w:rPr>
          <w:rFonts w:ascii="Times New Roman" w:hAnsi="Times New Roman" w:cs="Times New Roman"/>
          <w:noProof/>
          <w:sz w:val="24"/>
          <w:szCs w:val="24"/>
          <w:vertAlign w:val="superscript"/>
        </w:rPr>
        <w:t>1</w:t>
      </w:r>
      <w:r w:rsidR="00637937" w:rsidRPr="006A1908">
        <w:rPr>
          <w:rFonts w:ascii="Times New Roman" w:hAnsi="Times New Roman" w:cs="Times New Roman"/>
          <w:sz w:val="24"/>
          <w:szCs w:val="24"/>
        </w:rPr>
        <w:fldChar w:fldCharType="end"/>
      </w:r>
      <w:r w:rsidR="00637937" w:rsidRPr="006A1908">
        <w:rPr>
          <w:rFonts w:ascii="Times New Roman" w:hAnsi="Times New Roman" w:cs="Times New Roman"/>
          <w:sz w:val="24"/>
          <w:szCs w:val="24"/>
        </w:rPr>
        <w:t>: Chapter 1, page 4).</w:t>
      </w:r>
    </w:p>
    <w:p w:rsidR="00AF64D1" w:rsidRDefault="00AF64D1" w:rsidP="00637937">
      <w:pPr>
        <w:spacing w:after="0" w:line="480" w:lineRule="auto"/>
        <w:jc w:val="both"/>
        <w:rPr>
          <w:rFonts w:ascii="Times New Roman" w:hAnsi="Times New Roman" w:cs="Times New Roman"/>
          <w:sz w:val="24"/>
          <w:szCs w:val="24"/>
        </w:rPr>
      </w:pPr>
    </w:p>
    <w:p w:rsidR="00AF64D1" w:rsidRDefault="00AF64D1" w:rsidP="00AF64D1">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2</w:t>
      </w:r>
      <w:r w:rsidRPr="00DE7B44">
        <w:rPr>
          <w:rFonts w:ascii="Times New Roman" w:hAnsi="Times New Roman" w:cs="Times New Roman"/>
          <w:b/>
          <w:sz w:val="24"/>
          <w:szCs w:val="24"/>
        </w:rPr>
        <w:t xml:space="preserve">: </w:t>
      </w:r>
      <w:r w:rsidRPr="00DE7B44">
        <w:rPr>
          <w:rFonts w:ascii="Times New Roman" w:hAnsi="Times New Roman" w:cs="Times New Roman"/>
          <w:sz w:val="24"/>
          <w:szCs w:val="24"/>
        </w:rPr>
        <w:t>KM plot comparing survival between the sorafenib arms of the two trials. Table shows median survival in months (with 95% CI)</w:t>
      </w:r>
      <w:r>
        <w:rPr>
          <w:rFonts w:ascii="Times New Roman" w:hAnsi="Times New Roman" w:cs="Times New Roman"/>
          <w:sz w:val="24"/>
          <w:szCs w:val="24"/>
        </w:rPr>
        <w:t>.</w:t>
      </w:r>
    </w:p>
    <w:p w:rsidR="00AF64D1" w:rsidRPr="006A1908" w:rsidRDefault="00AF64D1" w:rsidP="00637937">
      <w:pPr>
        <w:spacing w:after="0" w:line="480" w:lineRule="auto"/>
        <w:jc w:val="both"/>
        <w:rPr>
          <w:rFonts w:ascii="Times New Roman" w:hAnsi="Times New Roman" w:cs="Times New Roman"/>
          <w:sz w:val="24"/>
          <w:szCs w:val="24"/>
        </w:rPr>
      </w:pPr>
    </w:p>
    <w:p w:rsidR="001025BB" w:rsidRDefault="001025BB" w:rsidP="00365738">
      <w:pPr>
        <w:spacing w:after="0" w:line="360" w:lineRule="auto"/>
        <w:jc w:val="both"/>
        <w:rPr>
          <w:rFonts w:ascii="Times New Roman" w:hAnsi="Times New Roman" w:cs="Times New Roman"/>
        </w:rPr>
      </w:pPr>
    </w:p>
    <w:p w:rsidR="001025BB" w:rsidRDefault="001025BB" w:rsidP="00057D75">
      <w:pPr>
        <w:spacing w:after="0" w:line="240" w:lineRule="auto"/>
        <w:rPr>
          <w:rFonts w:ascii="Times New Roman" w:hAnsi="Times New Roman" w:cs="Times New Roman"/>
          <w:b/>
          <w:sz w:val="24"/>
          <w:szCs w:val="24"/>
          <w:u w:val="single"/>
        </w:rPr>
      </w:pPr>
    </w:p>
    <w:p w:rsidR="00A27A89" w:rsidRDefault="00A27A89">
      <w:pPr>
        <w:spacing w:after="160" w:line="259"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057D75" w:rsidRDefault="00057D75" w:rsidP="00057D75">
      <w:pPr>
        <w:spacing w:after="0" w:line="240" w:lineRule="auto"/>
        <w:rPr>
          <w:rFonts w:ascii="Times New Roman" w:hAnsi="Times New Roman" w:cs="Times New Roman"/>
          <w:b/>
          <w:sz w:val="24"/>
          <w:szCs w:val="24"/>
          <w:u w:val="single"/>
        </w:rPr>
      </w:pPr>
      <w:r w:rsidRPr="006A1908">
        <w:rPr>
          <w:rFonts w:ascii="Times New Roman" w:hAnsi="Times New Roman" w:cs="Times New Roman"/>
          <w:b/>
          <w:sz w:val="24"/>
          <w:szCs w:val="24"/>
          <w:u w:val="single"/>
        </w:rPr>
        <w:lastRenderedPageBreak/>
        <w:t>S</w:t>
      </w:r>
      <w:r>
        <w:rPr>
          <w:rFonts w:ascii="Times New Roman" w:hAnsi="Times New Roman" w:cs="Times New Roman"/>
          <w:b/>
          <w:sz w:val="24"/>
          <w:szCs w:val="24"/>
          <w:u w:val="single"/>
        </w:rPr>
        <w:t>upplementary figures</w:t>
      </w:r>
    </w:p>
    <w:p w:rsidR="00057D75" w:rsidRPr="00EF3072" w:rsidRDefault="00057D75" w:rsidP="00057D75">
      <w:pPr>
        <w:spacing w:after="0" w:line="240" w:lineRule="auto"/>
        <w:rPr>
          <w:rFonts w:ascii="Times New Roman" w:hAnsi="Times New Roman" w:cs="Times New Roman"/>
          <w:b/>
          <w:sz w:val="24"/>
          <w:szCs w:val="24"/>
          <w:u w:val="single"/>
        </w:rPr>
      </w:pPr>
    </w:p>
    <w:p w:rsidR="00057D75" w:rsidRDefault="00057D75" w:rsidP="00057D75">
      <w:pPr>
        <w:spacing w:after="0" w:line="240" w:lineRule="auto"/>
        <w:rPr>
          <w:rFonts w:ascii="Times New Roman" w:hAnsi="Times New Roman" w:cs="Times New Roman"/>
          <w:sz w:val="24"/>
          <w:szCs w:val="24"/>
        </w:rPr>
      </w:pPr>
      <w:r w:rsidRPr="00EF3072">
        <w:rPr>
          <w:rFonts w:ascii="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6282BA53" wp14:editId="4C32E7C1">
                <wp:simplePos x="0" y="0"/>
                <wp:positionH relativeFrom="column">
                  <wp:posOffset>1474746</wp:posOffset>
                </wp:positionH>
                <wp:positionV relativeFrom="paragraph">
                  <wp:posOffset>431828</wp:posOffset>
                </wp:positionV>
                <wp:extent cx="1844702" cy="445273"/>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702" cy="445273"/>
                        </a:xfrm>
                        <a:prstGeom prst="rect">
                          <a:avLst/>
                        </a:prstGeom>
                        <a:noFill/>
                        <a:ln w="9525">
                          <a:noFill/>
                          <a:miter lim="800000"/>
                          <a:headEnd/>
                          <a:tailEnd/>
                        </a:ln>
                      </wps:spPr>
                      <wps:txbx>
                        <w:txbxContent>
                          <w:p w:rsidR="00057D75" w:rsidRPr="00EF3072" w:rsidRDefault="00057D75" w:rsidP="00057D75">
                            <w:pPr>
                              <w:pStyle w:val="NormalWeb"/>
                              <w:spacing w:before="0" w:beforeAutospacing="0" w:after="0" w:afterAutospacing="0"/>
                              <w:rPr>
                                <w:sz w:val="22"/>
                                <w:szCs w:val="22"/>
                              </w:rPr>
                            </w:pPr>
                            <w:r w:rsidRPr="00EF3072">
                              <w:rPr>
                                <w:rFonts w:ascii="Calibri" w:eastAsia="Calibri" w:hAnsi="Calibri"/>
                                <w:b/>
                                <w:bCs/>
                                <w:color w:val="000000" w:themeColor="text1"/>
                                <w:kern w:val="24"/>
                                <w:sz w:val="22"/>
                                <w:szCs w:val="22"/>
                              </w:rPr>
                              <w:t>Artefact due to sparse data picked up by Cox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2BA53" id="_x0000_t202" coordsize="21600,21600" o:spt="202" path="m,l,21600r21600,l21600,xe">
                <v:stroke joinstyle="miter"/>
                <v:path gradientshapeok="t" o:connecttype="rect"/>
              </v:shapetype>
              <v:shape id="Text Box 2" o:spid="_x0000_s1026" type="#_x0000_t202" style="position:absolute;margin-left:116.1pt;margin-top:34pt;width:145.25pt;height:3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" filled="f" stroked="f">
                <v:textbox>
                  <w:txbxContent>
                    <w:p w:rsidR="00057D75" w:rsidRPr="00EF3072" w:rsidRDefault="00057D75" w:rsidP="00057D75">
                      <w:pPr>
                        <w:pStyle w:val="NormalWeb"/>
                        <w:spacing w:before="0" w:beforeAutospacing="0" w:after="0" w:afterAutospacing="0"/>
                        <w:rPr>
                          <w:sz w:val="22"/>
                          <w:szCs w:val="22"/>
                        </w:rPr>
                      </w:pPr>
                      <w:r w:rsidRPr="00EF3072">
                        <w:rPr>
                          <w:rFonts w:ascii="Calibri" w:eastAsia="Calibri" w:hAnsi="Calibri"/>
                          <w:b/>
                          <w:bCs/>
                          <w:color w:val="000000" w:themeColor="text1"/>
                          <w:kern w:val="24"/>
                          <w:sz w:val="22"/>
                          <w:szCs w:val="22"/>
                        </w:rPr>
                        <w:t>Artefact due to sparse data picked up by Cox model</w:t>
                      </w:r>
                    </w:p>
                  </w:txbxContent>
                </v:textbox>
              </v:shape>
            </w:pict>
          </mc:Fallback>
        </mc:AlternateContent>
      </w:r>
      <w:r w:rsidRPr="00EF3072">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57F1BCA4" wp14:editId="6FDEBE23">
                <wp:simplePos x="0" y="0"/>
                <wp:positionH relativeFrom="margin">
                  <wp:posOffset>3009569</wp:posOffset>
                </wp:positionH>
                <wp:positionV relativeFrom="paragraph">
                  <wp:posOffset>710979</wp:posOffset>
                </wp:positionV>
                <wp:extent cx="850568" cy="214520"/>
                <wp:effectExtent l="0" t="0" r="64135" b="90805"/>
                <wp:wrapNone/>
                <wp:docPr id="6" name="Straight Arrow Connector 5"/>
                <wp:cNvGraphicFramePr/>
                <a:graphic xmlns:a="http://schemas.openxmlformats.org/drawingml/2006/main">
                  <a:graphicData uri="http://schemas.microsoft.com/office/word/2010/wordprocessingShape">
                    <wps:wsp>
                      <wps:cNvCnPr/>
                      <wps:spPr>
                        <a:xfrm>
                          <a:off x="0" y="0"/>
                          <a:ext cx="850568" cy="214520"/>
                        </a:xfrm>
                        <a:prstGeom prst="straightConnector1">
                          <a:avLst/>
                        </a:prstGeom>
                        <a:ln w="19050">
                          <a:solidFill>
                            <a:schemeClr val="tx1"/>
                          </a:solidFill>
                          <a:tailEnd type="arrow"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B097C4" id="_x0000_t32" coordsize="21600,21600" o:spt="32" o:oned="t" path="m,l21600,21600e" filled="f">
                <v:path arrowok="t" fillok="f" o:connecttype="none"/>
                <o:lock v:ext="edit" shapetype="t"/>
              </v:shapetype>
              <v:shape id="Straight Arrow Connector 5" o:spid="_x0000_s1026" type="#_x0000_t32" style="position:absolute;margin-left:236.95pt;margin-top:56pt;width:66.95pt;height:1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" strokecolor="black [3213]" strokeweight="1.5pt">
                <v:stroke endarrow="open" endarrowwidth="wide" endarrowlength="long" joinstyle="miter"/>
                <w10:wrap anchorx="margin"/>
              </v:shape>
            </w:pict>
          </mc:Fallback>
        </mc:AlternateContent>
      </w:r>
      <w:r w:rsidRPr="00EF3072">
        <w:rPr>
          <w:rFonts w:ascii="Times New Roman" w:hAnsi="Times New Roman" w:cs="Times New Roman"/>
          <w:noProof/>
          <w:sz w:val="24"/>
          <w:szCs w:val="24"/>
          <w:lang w:eastAsia="en-GB"/>
        </w:rPr>
        <w:drawing>
          <wp:inline distT="0" distB="0" distL="0" distR="0" wp14:anchorId="4F312765" wp14:editId="2BC13013">
            <wp:extent cx="4786685" cy="3474989"/>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7" cstate="print">
                      <a:extLst>
                        <a:ext uri="{28A0092B-C50C-407E-A947-70E740481C1C}">
                          <a14:useLocalDpi xmlns:a14="http://schemas.microsoft.com/office/drawing/2010/main" val="0"/>
                        </a:ext>
                      </a:extLst>
                    </a:blip>
                    <a:srcRect l="1062" t="1212" r="850" b="1455"/>
                    <a:stretch/>
                  </pic:blipFill>
                  <pic:spPr bwMode="auto">
                    <a:xfrm>
                      <a:off x="0" y="0"/>
                      <a:ext cx="4795479" cy="3481373"/>
                    </a:xfrm>
                    <a:prstGeom prst="rect">
                      <a:avLst/>
                    </a:prstGeom>
                    <a:noFill/>
                    <a:ln>
                      <a:noFill/>
                    </a:ln>
                  </pic:spPr>
                </pic:pic>
              </a:graphicData>
            </a:graphic>
          </wp:inline>
        </w:drawing>
      </w:r>
    </w:p>
    <w:p w:rsidR="00057D75" w:rsidRDefault="00057D75" w:rsidP="00057D75">
      <w:pPr>
        <w:spacing w:after="0" w:line="240" w:lineRule="auto"/>
        <w:rPr>
          <w:rFonts w:ascii="Times New Roman" w:hAnsi="Times New Roman" w:cs="Times New Roman"/>
          <w:sz w:val="24"/>
          <w:szCs w:val="24"/>
        </w:rPr>
      </w:pPr>
    </w:p>
    <w:p w:rsidR="00057D75" w:rsidRDefault="00057D75" w:rsidP="00057D75">
      <w:pPr>
        <w:spacing w:after="0" w:line="240" w:lineRule="auto"/>
        <w:rPr>
          <w:noProof/>
          <w:lang w:eastAsia="en-GB"/>
        </w:rPr>
      </w:pPr>
      <w:r w:rsidRPr="00A51502">
        <w:rPr>
          <w:rFonts w:ascii="Times New Roman" w:hAnsi="Times New Roman" w:cs="Times New Roman"/>
          <w:sz w:val="24"/>
          <w:szCs w:val="24"/>
        </w:rPr>
        <w:t>Supplementary figure 1</w:t>
      </w:r>
      <w:r w:rsidRPr="00EF3072">
        <w:rPr>
          <w:noProof/>
          <w:lang w:eastAsia="en-GB"/>
        </w:rPr>
        <w:t xml:space="preserve"> </w:t>
      </w:r>
    </w:p>
    <w:p w:rsidR="00057D75" w:rsidRDefault="00057D75" w:rsidP="00057D75">
      <w:pPr>
        <w:spacing w:after="0" w:line="240" w:lineRule="auto"/>
        <w:rPr>
          <w:noProof/>
          <w:lang w:eastAsia="en-GB"/>
        </w:rPr>
      </w:pPr>
    </w:p>
    <w:p w:rsidR="00057D75" w:rsidRPr="00A51502" w:rsidRDefault="00057D75" w:rsidP="00057D75">
      <w:pPr>
        <w:spacing w:after="0" w:line="240" w:lineRule="auto"/>
        <w:rPr>
          <w:rFonts w:ascii="Times New Roman" w:hAnsi="Times New Roman" w:cs="Times New Roman"/>
          <w:sz w:val="24"/>
          <w:szCs w:val="24"/>
        </w:rPr>
      </w:pPr>
    </w:p>
    <w:p w:rsidR="00057D75" w:rsidRDefault="00057D75" w:rsidP="00057D75">
      <w:pPr>
        <w:spacing w:after="0" w:line="240" w:lineRule="auto"/>
        <w:rPr>
          <w:rFonts w:ascii="Times New Roman" w:hAnsi="Times New Roman" w:cs="Times New Roman"/>
          <w:b/>
          <w:sz w:val="24"/>
          <w:szCs w:val="24"/>
          <w:u w:val="single"/>
        </w:rPr>
      </w:pPr>
      <w:r>
        <w:rPr>
          <w:noProof/>
          <w:lang w:eastAsia="en-GB"/>
        </w:rPr>
        <w:drawing>
          <wp:inline distT="0" distB="0" distL="0" distR="0" wp14:anchorId="2D5E0F56" wp14:editId="0C7F2632">
            <wp:extent cx="4781900" cy="3434963"/>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8"/>
                    <a:srcRect l="2844" t="2183" r="1695" b="4114"/>
                    <a:stretch/>
                  </pic:blipFill>
                  <pic:spPr>
                    <a:xfrm>
                      <a:off x="0" y="0"/>
                      <a:ext cx="4815454" cy="3459066"/>
                    </a:xfrm>
                    <a:prstGeom prst="rect">
                      <a:avLst/>
                    </a:prstGeom>
                  </pic:spPr>
                </pic:pic>
              </a:graphicData>
            </a:graphic>
          </wp:inline>
        </w:drawing>
      </w:r>
    </w:p>
    <w:p w:rsidR="00057D75" w:rsidRDefault="00057D75" w:rsidP="00057D75">
      <w:pPr>
        <w:spacing w:after="0" w:line="240" w:lineRule="auto"/>
        <w:rPr>
          <w:rFonts w:ascii="Times New Roman" w:hAnsi="Times New Roman" w:cs="Times New Roman"/>
          <w:b/>
          <w:sz w:val="24"/>
          <w:szCs w:val="24"/>
          <w:u w:val="single"/>
        </w:rPr>
      </w:pPr>
    </w:p>
    <w:tbl>
      <w:tblPr>
        <w:tblW w:w="7498" w:type="dxa"/>
        <w:tblCellMar>
          <w:left w:w="0" w:type="dxa"/>
          <w:right w:w="0" w:type="dxa"/>
        </w:tblCellMar>
        <w:tblLook w:val="04A0" w:firstRow="1" w:lastRow="0" w:firstColumn="1" w:lastColumn="0" w:noHBand="0" w:noVBand="1"/>
      </w:tblPr>
      <w:tblGrid>
        <w:gridCol w:w="2289"/>
        <w:gridCol w:w="613"/>
        <w:gridCol w:w="1685"/>
        <w:gridCol w:w="1532"/>
        <w:gridCol w:w="1379"/>
      </w:tblGrid>
      <w:tr w:rsidR="00057D75" w:rsidRPr="00D439D9" w:rsidTr="00530B78">
        <w:trPr>
          <w:trHeight w:val="283"/>
        </w:trPr>
        <w:tc>
          <w:tcPr>
            <w:tcW w:w="22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rPr>
                <w:rFonts w:ascii="Times New Roman" w:hAnsi="Times New Roman" w:cs="Times New Roman"/>
                <w:b/>
                <w:sz w:val="18"/>
                <w:szCs w:val="18"/>
              </w:rPr>
            </w:pPr>
            <w:r w:rsidRPr="000A1702">
              <w:rPr>
                <w:rFonts w:ascii="Times New Roman" w:hAnsi="Times New Roman" w:cs="Times New Roman"/>
                <w:b/>
                <w:bCs/>
                <w:sz w:val="18"/>
                <w:szCs w:val="18"/>
              </w:rPr>
              <w:t>Group</w:t>
            </w:r>
          </w:p>
        </w:tc>
        <w:tc>
          <w:tcPr>
            <w:tcW w:w="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jc w:val="center"/>
              <w:rPr>
                <w:rFonts w:ascii="Times New Roman" w:hAnsi="Times New Roman" w:cs="Times New Roman"/>
                <w:b/>
                <w:sz w:val="18"/>
                <w:szCs w:val="18"/>
              </w:rPr>
            </w:pPr>
            <w:r w:rsidRPr="000A1702">
              <w:rPr>
                <w:rFonts w:ascii="Times New Roman" w:hAnsi="Times New Roman" w:cs="Times New Roman"/>
                <w:b/>
                <w:bCs/>
                <w:sz w:val="18"/>
                <w:szCs w:val="18"/>
              </w:rPr>
              <w:t>N</w:t>
            </w:r>
          </w:p>
        </w:tc>
        <w:tc>
          <w:tcPr>
            <w:tcW w:w="1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jc w:val="center"/>
              <w:rPr>
                <w:rFonts w:ascii="Times New Roman" w:hAnsi="Times New Roman" w:cs="Times New Roman"/>
                <w:b/>
                <w:sz w:val="18"/>
                <w:szCs w:val="18"/>
              </w:rPr>
            </w:pPr>
            <w:r w:rsidRPr="000A1702">
              <w:rPr>
                <w:rFonts w:ascii="Times New Roman" w:hAnsi="Times New Roman" w:cs="Times New Roman"/>
                <w:b/>
                <w:bCs/>
                <w:sz w:val="18"/>
                <w:szCs w:val="18"/>
              </w:rPr>
              <w:t>Median OS, months (95% CI)</w:t>
            </w:r>
          </w:p>
        </w:tc>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jc w:val="center"/>
              <w:rPr>
                <w:rFonts w:ascii="Times New Roman" w:hAnsi="Times New Roman" w:cs="Times New Roman"/>
                <w:b/>
                <w:sz w:val="18"/>
                <w:szCs w:val="18"/>
              </w:rPr>
            </w:pPr>
            <w:r w:rsidRPr="000A1702">
              <w:rPr>
                <w:rFonts w:ascii="Times New Roman" w:hAnsi="Times New Roman" w:cs="Times New Roman"/>
                <w:b/>
                <w:bCs/>
                <w:sz w:val="18"/>
                <w:szCs w:val="18"/>
              </w:rPr>
              <w:t>Hazard ratio (95% C.I.)</w:t>
            </w:r>
          </w:p>
        </w:tc>
        <w:tc>
          <w:tcPr>
            <w:tcW w:w="13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jc w:val="center"/>
              <w:rPr>
                <w:rFonts w:ascii="Times New Roman" w:hAnsi="Times New Roman" w:cs="Times New Roman"/>
                <w:b/>
                <w:sz w:val="18"/>
                <w:szCs w:val="18"/>
              </w:rPr>
            </w:pPr>
            <w:r w:rsidRPr="000A1702">
              <w:rPr>
                <w:rFonts w:ascii="Times New Roman" w:hAnsi="Times New Roman" w:cs="Times New Roman"/>
                <w:b/>
                <w:bCs/>
                <w:sz w:val="18"/>
                <w:szCs w:val="18"/>
              </w:rPr>
              <w:t>p-value</w:t>
            </w:r>
          </w:p>
        </w:tc>
      </w:tr>
      <w:tr w:rsidR="00057D75" w:rsidRPr="00D439D9" w:rsidTr="00530B78">
        <w:trPr>
          <w:trHeight w:val="283"/>
        </w:trPr>
        <w:tc>
          <w:tcPr>
            <w:tcW w:w="22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rPr>
                <w:rFonts w:ascii="Times New Roman" w:hAnsi="Times New Roman" w:cs="Times New Roman"/>
                <w:b/>
                <w:sz w:val="18"/>
                <w:szCs w:val="18"/>
              </w:rPr>
            </w:pPr>
            <w:r w:rsidRPr="000A1702">
              <w:rPr>
                <w:rFonts w:ascii="Times New Roman" w:hAnsi="Times New Roman" w:cs="Times New Roman"/>
                <w:b/>
                <w:sz w:val="18"/>
                <w:szCs w:val="18"/>
              </w:rPr>
              <w:t>Sorafenib (brivanib trial)</w:t>
            </w:r>
          </w:p>
        </w:tc>
        <w:tc>
          <w:tcPr>
            <w:tcW w:w="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588</w:t>
            </w:r>
          </w:p>
        </w:tc>
        <w:tc>
          <w:tcPr>
            <w:tcW w:w="1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9.77 (8.49, 11.51)</w:t>
            </w:r>
          </w:p>
        </w:tc>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1</w:t>
            </w:r>
          </w:p>
        </w:tc>
        <w:tc>
          <w:tcPr>
            <w:tcW w:w="13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Reference</w:t>
            </w:r>
          </w:p>
        </w:tc>
      </w:tr>
      <w:tr w:rsidR="00057D75" w:rsidRPr="00D439D9" w:rsidTr="00530B78">
        <w:trPr>
          <w:trHeight w:val="283"/>
        </w:trPr>
        <w:tc>
          <w:tcPr>
            <w:tcW w:w="22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0A1702" w:rsidRDefault="00057D75" w:rsidP="00530B78">
            <w:pPr>
              <w:spacing w:after="0" w:line="240" w:lineRule="auto"/>
              <w:rPr>
                <w:rFonts w:ascii="Times New Roman" w:hAnsi="Times New Roman" w:cs="Times New Roman"/>
                <w:b/>
                <w:sz w:val="18"/>
                <w:szCs w:val="18"/>
              </w:rPr>
            </w:pPr>
            <w:r w:rsidRPr="000A1702">
              <w:rPr>
                <w:rFonts w:ascii="Times New Roman" w:hAnsi="Times New Roman" w:cs="Times New Roman"/>
                <w:b/>
                <w:sz w:val="18"/>
                <w:szCs w:val="18"/>
              </w:rPr>
              <w:t>Sorafenib (sunitinib trial)</w:t>
            </w:r>
          </w:p>
        </w:tc>
        <w:tc>
          <w:tcPr>
            <w:tcW w:w="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495</w:t>
            </w:r>
          </w:p>
        </w:tc>
        <w:tc>
          <w:tcPr>
            <w:tcW w:w="1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8.91 (7.89, 10.20)</w:t>
            </w:r>
          </w:p>
        </w:tc>
        <w:tc>
          <w:tcPr>
            <w:tcW w:w="15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1.11 (0.97, 1.28)</w:t>
            </w:r>
          </w:p>
        </w:tc>
        <w:tc>
          <w:tcPr>
            <w:tcW w:w="13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57D75" w:rsidRPr="00D439D9" w:rsidRDefault="00057D75" w:rsidP="00530B78">
            <w:pPr>
              <w:spacing w:after="0" w:line="240" w:lineRule="auto"/>
              <w:jc w:val="center"/>
              <w:rPr>
                <w:rFonts w:ascii="Times New Roman" w:hAnsi="Times New Roman" w:cs="Times New Roman"/>
                <w:sz w:val="18"/>
                <w:szCs w:val="18"/>
              </w:rPr>
            </w:pPr>
            <w:r w:rsidRPr="00D439D9">
              <w:rPr>
                <w:rFonts w:ascii="Times New Roman" w:hAnsi="Times New Roman" w:cs="Times New Roman"/>
                <w:sz w:val="18"/>
                <w:szCs w:val="18"/>
              </w:rPr>
              <w:t>0.128</w:t>
            </w:r>
          </w:p>
        </w:tc>
      </w:tr>
    </w:tbl>
    <w:p w:rsidR="00057D75" w:rsidRDefault="00057D75" w:rsidP="00057D75">
      <w:pPr>
        <w:spacing w:after="0" w:line="240" w:lineRule="auto"/>
        <w:rPr>
          <w:rFonts w:ascii="Times New Roman" w:hAnsi="Times New Roman" w:cs="Times New Roman"/>
          <w:sz w:val="24"/>
          <w:szCs w:val="24"/>
        </w:rPr>
      </w:pPr>
    </w:p>
    <w:p w:rsidR="00057D75" w:rsidRPr="00E069BA" w:rsidRDefault="00057D75" w:rsidP="00057D75">
      <w:pPr>
        <w:spacing w:after="0" w:line="240" w:lineRule="auto"/>
        <w:rPr>
          <w:rFonts w:ascii="Times New Roman" w:hAnsi="Times New Roman" w:cs="Times New Roman"/>
          <w:sz w:val="24"/>
          <w:szCs w:val="24"/>
        </w:rPr>
      </w:pPr>
      <w:r>
        <w:rPr>
          <w:rFonts w:ascii="Times New Roman" w:hAnsi="Times New Roman" w:cs="Times New Roman"/>
          <w:sz w:val="24"/>
          <w:szCs w:val="24"/>
        </w:rPr>
        <w:t>Supplementary figure 2</w:t>
      </w:r>
    </w:p>
    <w:p w:rsidR="00BE0E06" w:rsidRDefault="00BE0E06">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455DDA" w:rsidRPr="00040844" w:rsidRDefault="00040844" w:rsidP="00173C76">
      <w:pPr>
        <w:spacing w:after="0" w:line="480" w:lineRule="auto"/>
        <w:jc w:val="both"/>
        <w:rPr>
          <w:rFonts w:ascii="Times New Roman" w:hAnsi="Times New Roman" w:cs="Times New Roman"/>
          <w:b/>
          <w:sz w:val="24"/>
          <w:szCs w:val="24"/>
          <w:u w:val="single"/>
        </w:rPr>
      </w:pPr>
      <w:r w:rsidRPr="00040844">
        <w:rPr>
          <w:rFonts w:ascii="Times New Roman" w:hAnsi="Times New Roman" w:cs="Times New Roman"/>
          <w:b/>
          <w:sz w:val="24"/>
          <w:szCs w:val="24"/>
          <w:u w:val="single"/>
        </w:rPr>
        <w:lastRenderedPageBreak/>
        <w:t>Supplementary references</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b/>
          <w:sz w:val="24"/>
          <w:szCs w:val="24"/>
        </w:rPr>
        <w:fldChar w:fldCharType="begin"/>
      </w:r>
      <w:r w:rsidRPr="00455DDA">
        <w:rPr>
          <w:rFonts w:ascii="Times New Roman" w:hAnsi="Times New Roman" w:cs="Times New Roman"/>
          <w:b/>
          <w:sz w:val="24"/>
          <w:szCs w:val="24"/>
        </w:rPr>
        <w:instrText xml:space="preserve"> ADDIN EN.REFLIST </w:instrText>
      </w:r>
      <w:r w:rsidRPr="00455DDA">
        <w:rPr>
          <w:rFonts w:ascii="Times New Roman" w:hAnsi="Times New Roman" w:cs="Times New Roman"/>
          <w:b/>
          <w:sz w:val="24"/>
          <w:szCs w:val="24"/>
        </w:rPr>
        <w:fldChar w:fldCharType="separate"/>
      </w:r>
      <w:r w:rsidRPr="00455DDA">
        <w:rPr>
          <w:rFonts w:ascii="Times New Roman" w:hAnsi="Times New Roman" w:cs="Times New Roman"/>
          <w:sz w:val="24"/>
          <w:szCs w:val="24"/>
        </w:rPr>
        <w:tab/>
        <w:t>1.</w:t>
      </w:r>
      <w:r w:rsidRPr="00455DDA">
        <w:rPr>
          <w:rFonts w:ascii="Times New Roman" w:hAnsi="Times New Roman" w:cs="Times New Roman"/>
          <w:sz w:val="24"/>
          <w:szCs w:val="24"/>
        </w:rPr>
        <w:tab/>
        <w:t>Royston P, Lambert PC: Flexible parametric survival analysis using Stata: beyond the Cox model. 2011</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2.</w:t>
      </w:r>
      <w:r w:rsidRPr="00455DDA">
        <w:rPr>
          <w:rFonts w:ascii="Times New Roman" w:hAnsi="Times New Roman" w:cs="Times New Roman"/>
          <w:sz w:val="24"/>
          <w:szCs w:val="24"/>
        </w:rPr>
        <w:tab/>
        <w:t>СОХ D: Regression Models and Life-Tables. Journal of, 1972</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3.</w:t>
      </w:r>
      <w:r w:rsidRPr="00455DDA">
        <w:rPr>
          <w:rFonts w:ascii="Times New Roman" w:hAnsi="Times New Roman" w:cs="Times New Roman"/>
          <w:sz w:val="24"/>
          <w:szCs w:val="24"/>
        </w:rPr>
        <w:tab/>
        <w:t xml:space="preserve">Collett D: Modelling survival data in medical research, CRC press, 2015 </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4.</w:t>
      </w:r>
      <w:r w:rsidRPr="00455DDA">
        <w:rPr>
          <w:rFonts w:ascii="Times New Roman" w:hAnsi="Times New Roman" w:cs="Times New Roman"/>
          <w:sz w:val="24"/>
          <w:szCs w:val="24"/>
        </w:rPr>
        <w:tab/>
        <w:t>Royston P, Parmar MK: Flexible parametric proportional-hazards and proportional-odds models for censored survival data, with application to prognostic modelling and estimation of treatment effects. Stat Med 21:2175-97, 2002</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5.</w:t>
      </w:r>
      <w:r w:rsidRPr="00455DDA">
        <w:rPr>
          <w:rFonts w:ascii="Times New Roman" w:hAnsi="Times New Roman" w:cs="Times New Roman"/>
          <w:sz w:val="24"/>
          <w:szCs w:val="24"/>
        </w:rPr>
        <w:tab/>
        <w:t>Crowther MJ, Lambert PC: A general framework for parametric survival analysis. Stat Med 33:5280-97, 2014</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6.</w:t>
      </w:r>
      <w:r w:rsidRPr="00455DDA">
        <w:rPr>
          <w:rFonts w:ascii="Times New Roman" w:hAnsi="Times New Roman" w:cs="Times New Roman"/>
          <w:sz w:val="24"/>
          <w:szCs w:val="24"/>
        </w:rPr>
        <w:tab/>
        <w:t>Lambert PC, Royston P: Further development of flexible parametric models for survival analysis. Stata Journal 9:265, 2009</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7.</w:t>
      </w:r>
      <w:r w:rsidRPr="00455DDA">
        <w:rPr>
          <w:rFonts w:ascii="Times New Roman" w:hAnsi="Times New Roman" w:cs="Times New Roman"/>
          <w:sz w:val="24"/>
          <w:szCs w:val="24"/>
        </w:rPr>
        <w:tab/>
        <w:t>Li B, Cairns JA, Robb ML, et al: Predicting patient survival after deceased donor kidney transplantation using flexible parametric modelling. BMC Nephrol 17:51, 2016</w:t>
      </w:r>
    </w:p>
    <w:p w:rsidR="00455DDA" w:rsidRPr="00455DDA" w:rsidRDefault="00455DDA" w:rsidP="00173C76">
      <w:pPr>
        <w:pStyle w:val="EndNoteBibliography"/>
        <w:spacing w:after="0" w:line="480" w:lineRule="auto"/>
        <w:jc w:val="both"/>
        <w:rPr>
          <w:rFonts w:ascii="Times New Roman" w:hAnsi="Times New Roman" w:cs="Times New Roman"/>
          <w:sz w:val="24"/>
          <w:szCs w:val="24"/>
        </w:rPr>
      </w:pPr>
      <w:r w:rsidRPr="00455DDA">
        <w:rPr>
          <w:rFonts w:ascii="Times New Roman" w:hAnsi="Times New Roman" w:cs="Times New Roman"/>
          <w:sz w:val="24"/>
          <w:szCs w:val="24"/>
        </w:rPr>
        <w:tab/>
        <w:t>8.</w:t>
      </w:r>
      <w:r w:rsidRPr="00455DDA">
        <w:rPr>
          <w:rFonts w:ascii="Times New Roman" w:hAnsi="Times New Roman" w:cs="Times New Roman"/>
          <w:sz w:val="24"/>
          <w:szCs w:val="24"/>
        </w:rPr>
        <w:tab/>
        <w:t>Ramezani Tehrani F, Mansournia MA, Solaymani-Dodaran M, et al: Flexible parametric survival models built on age-specific antimullerian hormone percentiles are better predictors of menopause. Menopause 23:676-81, 2016</w:t>
      </w:r>
    </w:p>
    <w:p w:rsidR="003938BD" w:rsidRPr="003938BD" w:rsidRDefault="00455DDA" w:rsidP="00173C76">
      <w:pPr>
        <w:spacing w:after="0" w:line="480" w:lineRule="auto"/>
        <w:jc w:val="both"/>
        <w:rPr>
          <w:rFonts w:ascii="Times New Roman" w:hAnsi="Times New Roman" w:cs="Times New Roman"/>
          <w:b/>
          <w:sz w:val="24"/>
          <w:szCs w:val="24"/>
        </w:rPr>
      </w:pPr>
      <w:r w:rsidRPr="00455DDA">
        <w:rPr>
          <w:rFonts w:ascii="Times New Roman" w:hAnsi="Times New Roman" w:cs="Times New Roman"/>
          <w:b/>
          <w:sz w:val="24"/>
          <w:szCs w:val="24"/>
        </w:rPr>
        <w:fldChar w:fldCharType="end"/>
      </w:r>
    </w:p>
    <w:sectPr w:rsidR="003938BD" w:rsidRPr="003938BD" w:rsidSect="00AF641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680" w:rsidRDefault="006D6680" w:rsidP="00614D85">
      <w:pPr>
        <w:spacing w:after="0" w:line="240" w:lineRule="auto"/>
      </w:pPr>
      <w:r>
        <w:separator/>
      </w:r>
    </w:p>
  </w:endnote>
  <w:endnote w:type="continuationSeparator" w:id="0">
    <w:p w:rsidR="006D6680" w:rsidRDefault="006D6680" w:rsidP="0061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897586"/>
      <w:docPartObj>
        <w:docPartGallery w:val="Page Numbers (Bottom of Page)"/>
        <w:docPartUnique/>
      </w:docPartObj>
    </w:sdtPr>
    <w:sdtEndPr>
      <w:rPr>
        <w:noProof/>
      </w:rPr>
    </w:sdtEndPr>
    <w:sdtContent>
      <w:p w:rsidR="006D6680" w:rsidRDefault="006D6680">
        <w:pPr>
          <w:pStyle w:val="Footer"/>
          <w:jc w:val="right"/>
        </w:pPr>
        <w:r>
          <w:fldChar w:fldCharType="begin"/>
        </w:r>
        <w:r>
          <w:instrText xml:space="preserve"> PAGE   \* MERGEFORMAT </w:instrText>
        </w:r>
        <w:r>
          <w:fldChar w:fldCharType="separate"/>
        </w:r>
        <w:r w:rsidR="00440A66">
          <w:rPr>
            <w:noProof/>
          </w:rPr>
          <w:t>12</w:t>
        </w:r>
        <w:r>
          <w:rPr>
            <w:noProof/>
          </w:rPr>
          <w:fldChar w:fldCharType="end"/>
        </w:r>
      </w:p>
    </w:sdtContent>
  </w:sdt>
  <w:p w:rsidR="006D6680" w:rsidRDefault="006D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680" w:rsidRDefault="006D6680" w:rsidP="00614D85">
      <w:pPr>
        <w:spacing w:after="0" w:line="240" w:lineRule="auto"/>
      </w:pPr>
      <w:r>
        <w:separator/>
      </w:r>
    </w:p>
  </w:footnote>
  <w:footnote w:type="continuationSeparator" w:id="0">
    <w:p w:rsidR="006D6680" w:rsidRDefault="006D6680" w:rsidP="00614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8421A"/>
    <w:multiLevelType w:val="hybridMultilevel"/>
    <w:tmpl w:val="372286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F142A4"/>
    <w:multiLevelType w:val="hybridMultilevel"/>
    <w:tmpl w:val="1624D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 Clinical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F6410"/>
    <w:rsid w:val="000346A7"/>
    <w:rsid w:val="00040844"/>
    <w:rsid w:val="00057D75"/>
    <w:rsid w:val="000A1702"/>
    <w:rsid w:val="001025BB"/>
    <w:rsid w:val="00173C76"/>
    <w:rsid w:val="0018431C"/>
    <w:rsid w:val="001F21BC"/>
    <w:rsid w:val="00365738"/>
    <w:rsid w:val="003938BD"/>
    <w:rsid w:val="00440A66"/>
    <w:rsid w:val="00455DDA"/>
    <w:rsid w:val="004D7F11"/>
    <w:rsid w:val="00614D85"/>
    <w:rsid w:val="00637937"/>
    <w:rsid w:val="00686F59"/>
    <w:rsid w:val="00692019"/>
    <w:rsid w:val="006A1908"/>
    <w:rsid w:val="006D6680"/>
    <w:rsid w:val="00795082"/>
    <w:rsid w:val="008104C8"/>
    <w:rsid w:val="00870DEA"/>
    <w:rsid w:val="0098623B"/>
    <w:rsid w:val="00A27A89"/>
    <w:rsid w:val="00A51502"/>
    <w:rsid w:val="00AC484A"/>
    <w:rsid w:val="00AF6410"/>
    <w:rsid w:val="00AF64D1"/>
    <w:rsid w:val="00BE0E06"/>
    <w:rsid w:val="00D439D9"/>
    <w:rsid w:val="00DC4DC3"/>
    <w:rsid w:val="00E069BA"/>
    <w:rsid w:val="00EF3072"/>
    <w:rsid w:val="00F01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BCCB"/>
  <w15:chartTrackingRefBased/>
  <w15:docId w15:val="{FAC5EEFE-2487-4F65-A8DE-4AFE7FD2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01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8BD"/>
    <w:pPr>
      <w:ind w:left="720"/>
      <w:contextualSpacing/>
    </w:pPr>
  </w:style>
  <w:style w:type="paragraph" w:styleId="Header">
    <w:name w:val="header"/>
    <w:basedOn w:val="Normal"/>
    <w:link w:val="HeaderChar"/>
    <w:uiPriority w:val="99"/>
    <w:unhideWhenUsed/>
    <w:rsid w:val="00614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D85"/>
  </w:style>
  <w:style w:type="paragraph" w:styleId="Footer">
    <w:name w:val="footer"/>
    <w:basedOn w:val="Normal"/>
    <w:link w:val="FooterChar"/>
    <w:uiPriority w:val="99"/>
    <w:unhideWhenUsed/>
    <w:rsid w:val="00614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D85"/>
  </w:style>
  <w:style w:type="paragraph" w:customStyle="1" w:styleId="EndNoteBibliographyTitle">
    <w:name w:val="EndNote Bibliography Title"/>
    <w:basedOn w:val="Normal"/>
    <w:link w:val="EndNoteBibliographyTitleChar"/>
    <w:rsid w:val="00455DD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55DDA"/>
    <w:rPr>
      <w:rFonts w:ascii="Calibri" w:hAnsi="Calibri" w:cs="Calibri"/>
      <w:noProof/>
      <w:lang w:val="en-US"/>
    </w:rPr>
  </w:style>
  <w:style w:type="paragraph" w:customStyle="1" w:styleId="EndNoteBibliography">
    <w:name w:val="EndNote Bibliography"/>
    <w:basedOn w:val="Normal"/>
    <w:link w:val="EndNoteBibliographyChar"/>
    <w:rsid w:val="00455DD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55DDA"/>
    <w:rPr>
      <w:rFonts w:ascii="Calibri" w:hAnsi="Calibri" w:cs="Calibri"/>
      <w:noProof/>
      <w:lang w:val="en-US"/>
    </w:rPr>
  </w:style>
  <w:style w:type="paragraph" w:styleId="NormalWeb">
    <w:name w:val="Normal (Web)"/>
    <w:basedOn w:val="Normal"/>
    <w:uiPriority w:val="99"/>
    <w:semiHidden/>
    <w:unhideWhenUsed/>
    <w:rsid w:val="00EF3072"/>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50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12</Pages>
  <Words>4313</Words>
  <Characters>24590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Berhane, Sarah</dc:creator>
  <cp:keywords/>
  <dc:description/>
  <cp:lastModifiedBy>Berhane, Sarah</cp:lastModifiedBy>
  <cp:revision>29</cp:revision>
  <cp:lastPrinted>2018-12-07T11:07:00Z</cp:lastPrinted>
  <dcterms:created xsi:type="dcterms:W3CDTF">2018-12-06T14:54:00Z</dcterms:created>
  <dcterms:modified xsi:type="dcterms:W3CDTF">2019-05-09T14:32:00Z</dcterms:modified>
</cp:coreProperties>
</file>