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C05" w:rsidRPr="007831D7" w:rsidRDefault="00DF0D72">
      <w:pPr>
        <w:rPr>
          <w:b/>
          <w:sz w:val="28"/>
          <w:szCs w:val="28"/>
          <w:lang w:val="en-US"/>
        </w:rPr>
      </w:pPr>
      <w:r w:rsidRPr="007831D7">
        <w:rPr>
          <w:b/>
          <w:sz w:val="28"/>
          <w:szCs w:val="28"/>
          <w:lang w:val="en-US"/>
        </w:rPr>
        <w:t>Supplementary material</w:t>
      </w:r>
    </w:p>
    <w:p w:rsidR="00DF0D72" w:rsidRPr="007831D7" w:rsidRDefault="00DF0D72">
      <w:pPr>
        <w:rPr>
          <w:lang w:val="en-US"/>
        </w:rPr>
      </w:pPr>
    </w:p>
    <w:p w:rsidR="00A5631E" w:rsidRDefault="00A5631E" w:rsidP="00A5631E">
      <w:pPr>
        <w:spacing w:after="0" w:line="360" w:lineRule="auto"/>
        <w:rPr>
          <w:b/>
          <w:bCs/>
          <w:sz w:val="24"/>
          <w:szCs w:val="24"/>
          <w:lang w:val="en-US"/>
        </w:rPr>
      </w:pPr>
      <w:r>
        <w:rPr>
          <w:b/>
          <w:bCs/>
          <w:sz w:val="24"/>
          <w:szCs w:val="24"/>
          <w:lang w:val="en-US"/>
        </w:rPr>
        <w:t>Molecular tumor boards and molecular diagnostics for patients with cancer in the Netherlands: experiences, challenges, and aspirations</w:t>
      </w:r>
    </w:p>
    <w:p w:rsidR="00A5631E" w:rsidRDefault="00A5631E" w:rsidP="00A5631E">
      <w:pPr>
        <w:spacing w:after="0" w:line="360" w:lineRule="auto"/>
        <w:rPr>
          <w:lang w:val="en-US"/>
        </w:rPr>
      </w:pPr>
    </w:p>
    <w:p w:rsidR="00A5631E" w:rsidRDefault="00A5631E" w:rsidP="00A5631E">
      <w:pPr>
        <w:spacing w:after="0" w:line="360" w:lineRule="auto"/>
        <w:rPr>
          <w:lang w:val="en-US"/>
        </w:rPr>
      </w:pPr>
      <w:r>
        <w:rPr>
          <w:lang w:val="en-US"/>
        </w:rPr>
        <w:t>Annelieke E.C.A.B. Willemsen</w:t>
      </w:r>
      <w:r>
        <w:rPr>
          <w:vertAlign w:val="superscript"/>
          <w:lang w:val="en-US"/>
        </w:rPr>
        <w:t xml:space="preserve">1 </w:t>
      </w:r>
      <w:r w:rsidRPr="001B7588">
        <w:rPr>
          <w:lang w:val="en-US"/>
        </w:rPr>
        <w:t>*</w:t>
      </w:r>
      <w:r w:rsidRPr="00BA7347">
        <w:rPr>
          <w:lang w:val="en-US"/>
        </w:rPr>
        <w:t>,</w:t>
      </w:r>
      <w:r>
        <w:rPr>
          <w:lang w:val="en-US"/>
        </w:rPr>
        <w:t xml:space="preserve"> Sarah Krausz</w:t>
      </w:r>
      <w:r>
        <w:rPr>
          <w:vertAlign w:val="superscript"/>
          <w:lang w:val="en-US"/>
        </w:rPr>
        <w:t>2*</w:t>
      </w:r>
      <w:r>
        <w:rPr>
          <w:lang w:val="en-US"/>
        </w:rPr>
        <w:t>*, Marjolijn J.L. Ligtenberg</w:t>
      </w:r>
      <w:r>
        <w:rPr>
          <w:vertAlign w:val="superscript"/>
          <w:lang w:val="en-US"/>
        </w:rPr>
        <w:t>3</w:t>
      </w:r>
      <w:r w:rsidR="00200023">
        <w:rPr>
          <w:vertAlign w:val="superscript"/>
          <w:lang w:val="en-US"/>
        </w:rPr>
        <w:t>,4</w:t>
      </w:r>
      <w:r>
        <w:rPr>
          <w:lang w:val="en-US"/>
        </w:rPr>
        <w:t>, Katrien Grünberg</w:t>
      </w:r>
      <w:r>
        <w:rPr>
          <w:vertAlign w:val="superscript"/>
          <w:lang w:val="en-US"/>
        </w:rPr>
        <w:t>3</w:t>
      </w:r>
      <w:r>
        <w:rPr>
          <w:lang w:val="en-US"/>
        </w:rPr>
        <w:t>, Harry J.M. Groen</w:t>
      </w:r>
      <w:r w:rsidR="00200023">
        <w:rPr>
          <w:vertAlign w:val="superscript"/>
          <w:lang w:val="en-US"/>
        </w:rPr>
        <w:t>5</w:t>
      </w:r>
      <w:r>
        <w:rPr>
          <w:lang w:val="en-US"/>
        </w:rPr>
        <w:t>, Emile E. Voest</w:t>
      </w:r>
      <w:r w:rsidR="00200023">
        <w:rPr>
          <w:vertAlign w:val="superscript"/>
          <w:lang w:val="en-US"/>
        </w:rPr>
        <w:t>6</w:t>
      </w:r>
      <w:r>
        <w:rPr>
          <w:lang w:val="en-US"/>
        </w:rPr>
        <w:t>, Edwin P.J.G. Cuppen</w:t>
      </w:r>
      <w:r>
        <w:rPr>
          <w:vertAlign w:val="superscript"/>
          <w:lang w:val="en-US"/>
        </w:rPr>
        <w:t>7</w:t>
      </w:r>
      <w:r w:rsidR="00200023">
        <w:rPr>
          <w:vertAlign w:val="superscript"/>
          <w:lang w:val="en-US"/>
        </w:rPr>
        <w:t>,8</w:t>
      </w:r>
      <w:r>
        <w:rPr>
          <w:lang w:val="en-US"/>
        </w:rPr>
        <w:t>, Hanneke W.M. van Laarhoven</w:t>
      </w:r>
      <w:r>
        <w:rPr>
          <w:vertAlign w:val="superscript"/>
          <w:lang w:val="en-US"/>
        </w:rPr>
        <w:t>2</w:t>
      </w:r>
      <w:r>
        <w:rPr>
          <w:lang w:val="en-US"/>
        </w:rPr>
        <w:t>**, and Carla M.L. van Herpen</w:t>
      </w:r>
      <w:r>
        <w:rPr>
          <w:vertAlign w:val="superscript"/>
          <w:lang w:val="en-US"/>
        </w:rPr>
        <w:t>1</w:t>
      </w:r>
      <w:r>
        <w:rPr>
          <w:lang w:val="en-US"/>
        </w:rPr>
        <w:t>**</w:t>
      </w:r>
    </w:p>
    <w:p w:rsidR="00A5631E" w:rsidRDefault="00A5631E" w:rsidP="00A5631E">
      <w:pPr>
        <w:spacing w:after="0" w:line="360" w:lineRule="auto"/>
        <w:rPr>
          <w:lang w:val="en-US"/>
        </w:rPr>
      </w:pPr>
    </w:p>
    <w:p w:rsidR="00A5631E" w:rsidRDefault="00A5631E" w:rsidP="00A5631E">
      <w:pPr>
        <w:spacing w:after="0" w:line="360" w:lineRule="auto"/>
        <w:rPr>
          <w:sz w:val="18"/>
          <w:szCs w:val="18"/>
          <w:lang w:val="en-US"/>
        </w:rPr>
      </w:pPr>
      <w:r>
        <w:rPr>
          <w:sz w:val="18"/>
          <w:szCs w:val="18"/>
          <w:lang w:val="en-US"/>
        </w:rPr>
        <w:t>* these authors contributed equally to this work</w:t>
      </w:r>
    </w:p>
    <w:p w:rsidR="00A5631E" w:rsidRDefault="00A5631E" w:rsidP="00A5631E">
      <w:pPr>
        <w:spacing w:after="0" w:line="360" w:lineRule="auto"/>
        <w:rPr>
          <w:sz w:val="18"/>
          <w:szCs w:val="18"/>
          <w:lang w:val="en-US"/>
        </w:rPr>
      </w:pPr>
      <w:r>
        <w:rPr>
          <w:sz w:val="18"/>
          <w:szCs w:val="18"/>
          <w:lang w:val="en-US"/>
        </w:rPr>
        <w:t>** these authors contributed equally to this work</w:t>
      </w:r>
    </w:p>
    <w:p w:rsidR="00A5631E" w:rsidRDefault="00A5631E" w:rsidP="00A5631E">
      <w:pPr>
        <w:spacing w:after="0" w:line="360" w:lineRule="auto"/>
        <w:rPr>
          <w:u w:val="single"/>
          <w:lang w:val="en-US"/>
        </w:rPr>
      </w:pPr>
    </w:p>
    <w:p w:rsidR="00A5631E" w:rsidRDefault="00A5631E" w:rsidP="00A5631E">
      <w:pPr>
        <w:spacing w:after="0" w:line="360" w:lineRule="auto"/>
        <w:rPr>
          <w:b/>
          <w:bCs/>
          <w:sz w:val="18"/>
          <w:szCs w:val="18"/>
          <w:lang w:val="en-US"/>
        </w:rPr>
      </w:pPr>
      <w:r>
        <w:rPr>
          <w:b/>
          <w:bCs/>
          <w:sz w:val="18"/>
          <w:szCs w:val="18"/>
          <w:lang w:val="en-US"/>
        </w:rPr>
        <w:t>Affiliations</w:t>
      </w:r>
    </w:p>
    <w:p w:rsidR="009670F5" w:rsidRPr="00FF3547" w:rsidRDefault="009670F5" w:rsidP="009670F5">
      <w:pPr>
        <w:spacing w:after="0" w:line="360" w:lineRule="auto"/>
        <w:rPr>
          <w:sz w:val="18"/>
          <w:szCs w:val="18"/>
          <w:lang w:val="en-US"/>
        </w:rPr>
      </w:pPr>
      <w:r>
        <w:rPr>
          <w:sz w:val="18"/>
          <w:szCs w:val="18"/>
          <w:vertAlign w:val="superscript"/>
          <w:lang w:val="en-US"/>
        </w:rPr>
        <w:t>1</w:t>
      </w:r>
      <w:r>
        <w:rPr>
          <w:sz w:val="18"/>
          <w:szCs w:val="18"/>
          <w:lang w:val="en-US"/>
        </w:rPr>
        <w:t xml:space="preserve"> Department of Medical Oncology, Radboud university medical center, Nijmegen, The Netherlands </w:t>
      </w:r>
    </w:p>
    <w:p w:rsidR="009670F5" w:rsidRDefault="009670F5" w:rsidP="009670F5">
      <w:pPr>
        <w:spacing w:after="0" w:line="360" w:lineRule="auto"/>
        <w:rPr>
          <w:sz w:val="18"/>
          <w:szCs w:val="18"/>
          <w:lang w:val="en-US"/>
        </w:rPr>
      </w:pPr>
      <w:r>
        <w:rPr>
          <w:sz w:val="18"/>
          <w:szCs w:val="18"/>
          <w:vertAlign w:val="superscript"/>
          <w:lang w:val="en-US"/>
        </w:rPr>
        <w:t>2</w:t>
      </w:r>
      <w:r>
        <w:rPr>
          <w:sz w:val="18"/>
          <w:szCs w:val="18"/>
          <w:lang w:val="en-US"/>
        </w:rPr>
        <w:t xml:space="preserve"> Department of Medical Oncology, Cancer Center Amsterdam, Amsterdam University Medical Centers, University of Amsterdam, The Netherlands</w:t>
      </w:r>
    </w:p>
    <w:p w:rsidR="009670F5" w:rsidRDefault="009670F5" w:rsidP="009670F5">
      <w:pPr>
        <w:spacing w:after="0" w:line="360" w:lineRule="auto"/>
        <w:rPr>
          <w:sz w:val="18"/>
          <w:szCs w:val="18"/>
          <w:lang w:val="en-US"/>
        </w:rPr>
      </w:pPr>
      <w:r>
        <w:rPr>
          <w:sz w:val="18"/>
          <w:szCs w:val="18"/>
          <w:vertAlign w:val="superscript"/>
          <w:lang w:val="en-US"/>
        </w:rPr>
        <w:t xml:space="preserve">3 </w:t>
      </w:r>
      <w:r>
        <w:rPr>
          <w:sz w:val="18"/>
          <w:szCs w:val="18"/>
          <w:lang w:val="en-US"/>
        </w:rPr>
        <w:t>Department of Pathology, Radboud university medical center, Nijmegen, The Netherlands</w:t>
      </w:r>
    </w:p>
    <w:p w:rsidR="00200023" w:rsidRDefault="00200023" w:rsidP="00200023">
      <w:pPr>
        <w:spacing w:after="0" w:line="360" w:lineRule="auto"/>
        <w:rPr>
          <w:sz w:val="18"/>
          <w:szCs w:val="18"/>
          <w:lang w:val="en-US"/>
        </w:rPr>
      </w:pPr>
      <w:r>
        <w:rPr>
          <w:sz w:val="18"/>
          <w:szCs w:val="18"/>
          <w:vertAlign w:val="superscript"/>
          <w:lang w:val="en-US"/>
        </w:rPr>
        <w:t xml:space="preserve">4 </w:t>
      </w:r>
      <w:r>
        <w:rPr>
          <w:sz w:val="18"/>
          <w:szCs w:val="18"/>
          <w:lang w:val="en-US"/>
        </w:rPr>
        <w:t>Department of Human Genetics, Radboud university medical center, Nijmegen, The Netherlands</w:t>
      </w:r>
    </w:p>
    <w:p w:rsidR="009670F5" w:rsidRDefault="00200023" w:rsidP="009670F5">
      <w:pPr>
        <w:spacing w:after="0" w:line="360" w:lineRule="auto"/>
        <w:rPr>
          <w:sz w:val="18"/>
          <w:szCs w:val="18"/>
          <w:lang w:val="en-US"/>
        </w:rPr>
      </w:pPr>
      <w:r>
        <w:rPr>
          <w:sz w:val="18"/>
          <w:szCs w:val="18"/>
          <w:vertAlign w:val="superscript"/>
          <w:lang w:val="en-US"/>
        </w:rPr>
        <w:t>5</w:t>
      </w:r>
      <w:r w:rsidR="009670F5">
        <w:rPr>
          <w:sz w:val="18"/>
          <w:szCs w:val="18"/>
          <w:vertAlign w:val="superscript"/>
          <w:lang w:val="en-US"/>
        </w:rPr>
        <w:t xml:space="preserve"> </w:t>
      </w:r>
      <w:r w:rsidR="009670F5">
        <w:rPr>
          <w:sz w:val="18"/>
          <w:szCs w:val="18"/>
          <w:lang w:val="en-US"/>
        </w:rPr>
        <w:t>Department of Pulmonary Diseases, University Medical Center Groningen, Groningen, The Netherlands</w:t>
      </w:r>
    </w:p>
    <w:p w:rsidR="009670F5" w:rsidRDefault="00200023" w:rsidP="009670F5">
      <w:pPr>
        <w:spacing w:after="0" w:line="360" w:lineRule="auto"/>
        <w:rPr>
          <w:sz w:val="18"/>
          <w:szCs w:val="18"/>
          <w:lang w:val="en-US"/>
        </w:rPr>
      </w:pPr>
      <w:r>
        <w:rPr>
          <w:sz w:val="18"/>
          <w:szCs w:val="18"/>
          <w:vertAlign w:val="superscript"/>
          <w:lang w:val="en-US"/>
        </w:rPr>
        <w:t>6</w:t>
      </w:r>
      <w:r w:rsidR="009670F5">
        <w:rPr>
          <w:sz w:val="18"/>
          <w:szCs w:val="18"/>
          <w:vertAlign w:val="superscript"/>
          <w:lang w:val="en-US"/>
        </w:rPr>
        <w:t xml:space="preserve"> </w:t>
      </w:r>
      <w:r w:rsidR="009670F5">
        <w:rPr>
          <w:sz w:val="18"/>
          <w:szCs w:val="18"/>
          <w:lang w:val="en-US"/>
        </w:rPr>
        <w:t>Division of Molecular Oncology, Netherlands Cancer Institute, Amsterdam, The Netherlands</w:t>
      </w:r>
    </w:p>
    <w:p w:rsidR="009670F5" w:rsidRDefault="00200023" w:rsidP="009670F5">
      <w:pPr>
        <w:spacing w:after="0" w:line="360" w:lineRule="auto"/>
        <w:rPr>
          <w:sz w:val="18"/>
          <w:szCs w:val="18"/>
          <w:lang w:val="en-US"/>
        </w:rPr>
      </w:pPr>
      <w:r>
        <w:rPr>
          <w:sz w:val="18"/>
          <w:szCs w:val="18"/>
          <w:vertAlign w:val="superscript"/>
          <w:lang w:val="en-US"/>
        </w:rPr>
        <w:t>7</w:t>
      </w:r>
      <w:r w:rsidR="009670F5">
        <w:rPr>
          <w:sz w:val="18"/>
          <w:szCs w:val="18"/>
          <w:vertAlign w:val="superscript"/>
          <w:lang w:val="en-US"/>
        </w:rPr>
        <w:t xml:space="preserve"> </w:t>
      </w:r>
      <w:r w:rsidR="009670F5">
        <w:rPr>
          <w:sz w:val="18"/>
          <w:szCs w:val="18"/>
          <w:lang w:val="en-US"/>
        </w:rPr>
        <w:t>Center for Molecular Medicine and Oncode Institute, University Medical Center Utrecht, Utrecht, The Netherlands</w:t>
      </w:r>
    </w:p>
    <w:p w:rsidR="009670F5" w:rsidRDefault="00200023" w:rsidP="009670F5">
      <w:pPr>
        <w:spacing w:after="0" w:line="360" w:lineRule="auto"/>
        <w:rPr>
          <w:sz w:val="18"/>
          <w:szCs w:val="18"/>
          <w:lang w:val="en-US"/>
        </w:rPr>
      </w:pPr>
      <w:r>
        <w:rPr>
          <w:sz w:val="18"/>
          <w:szCs w:val="18"/>
          <w:vertAlign w:val="superscript"/>
          <w:lang w:val="en-US"/>
        </w:rPr>
        <w:t>8</w:t>
      </w:r>
      <w:r w:rsidR="009670F5">
        <w:rPr>
          <w:sz w:val="18"/>
          <w:szCs w:val="18"/>
          <w:lang w:val="en-US"/>
        </w:rPr>
        <w:t xml:space="preserve"> Hartwig Medical Foundation, Amsterdam, The Netherlands</w:t>
      </w:r>
    </w:p>
    <w:p w:rsidR="00A5631E" w:rsidRDefault="00A5631E">
      <w:pPr>
        <w:rPr>
          <w:rFonts w:eastAsia="Times New Roman"/>
          <w:b/>
          <w:bCs/>
          <w:color w:val="000000"/>
          <w:sz w:val="28"/>
          <w:szCs w:val="28"/>
          <w:lang w:val="en-US"/>
        </w:rPr>
      </w:pPr>
      <w:r>
        <w:rPr>
          <w:rFonts w:eastAsia="Times New Roman"/>
          <w:b/>
          <w:bCs/>
          <w:color w:val="000000"/>
          <w:sz w:val="28"/>
          <w:szCs w:val="28"/>
          <w:lang w:val="en-US"/>
        </w:rPr>
        <w:br w:type="page"/>
      </w:r>
    </w:p>
    <w:p w:rsidR="00DF0D72" w:rsidRPr="007831D7" w:rsidRDefault="007831D7">
      <w:pPr>
        <w:rPr>
          <w:rFonts w:ascii="Calibri" w:eastAsia="Times New Roman" w:hAnsi="Calibri" w:cs="Arial"/>
          <w:b/>
          <w:bCs/>
          <w:color w:val="000000"/>
          <w:sz w:val="28"/>
          <w:szCs w:val="28"/>
          <w:lang w:val="en-US" w:eastAsia="nl-NL"/>
        </w:rPr>
      </w:pPr>
      <w:r w:rsidRPr="007831D7">
        <w:rPr>
          <w:rFonts w:eastAsia="Times New Roman"/>
          <w:b/>
          <w:bCs/>
          <w:color w:val="000000"/>
          <w:sz w:val="28"/>
          <w:szCs w:val="28"/>
          <w:lang w:val="en-US"/>
        </w:rPr>
        <w:lastRenderedPageBreak/>
        <w:t>Materials and methods</w:t>
      </w:r>
    </w:p>
    <w:p w:rsidR="007831D7" w:rsidRPr="0001026F" w:rsidRDefault="007831D7" w:rsidP="007831D7">
      <w:pPr>
        <w:widowControl w:val="0"/>
        <w:autoSpaceDE w:val="0"/>
        <w:autoSpaceDN w:val="0"/>
        <w:adjustRightInd w:val="0"/>
        <w:spacing w:after="0" w:line="480" w:lineRule="auto"/>
        <w:rPr>
          <w:b/>
          <w:lang w:val="en-US" w:eastAsia="nl-NL"/>
        </w:rPr>
      </w:pPr>
      <w:r w:rsidRPr="0001026F">
        <w:rPr>
          <w:b/>
          <w:lang w:val="en-US" w:eastAsia="nl-NL"/>
        </w:rPr>
        <w:t>Data collection</w:t>
      </w:r>
    </w:p>
    <w:p w:rsidR="007831D7" w:rsidRPr="0001026F" w:rsidRDefault="007831D7" w:rsidP="007831D7">
      <w:pPr>
        <w:widowControl w:val="0"/>
        <w:autoSpaceDE w:val="0"/>
        <w:autoSpaceDN w:val="0"/>
        <w:adjustRightInd w:val="0"/>
        <w:spacing w:line="480" w:lineRule="auto"/>
        <w:rPr>
          <w:lang w:val="en-US" w:eastAsia="nl-NL"/>
        </w:rPr>
      </w:pPr>
      <w:r w:rsidRPr="0001026F">
        <w:rPr>
          <w:lang w:val="en-US" w:eastAsia="nl-NL"/>
        </w:rPr>
        <w:t xml:space="preserve">AW and SK, both medical oncologists in training at the time of study, carried out semi-structured interviews. They had no prior relationship with the participants. Interviews were held face-to-face, on the phone, or using a video call, and lasted approximately 30–60 min. The interview guide was developed based on key topics from literature and investigators’ knowledge and experiences from clinical practice and was further adapted in the course of the investigation. Interviews were audio recorded. </w:t>
      </w:r>
    </w:p>
    <w:p w:rsidR="007831D7" w:rsidRDefault="007831D7" w:rsidP="007831D7">
      <w:pPr>
        <w:widowControl w:val="0"/>
        <w:autoSpaceDE w:val="0"/>
        <w:autoSpaceDN w:val="0"/>
        <w:adjustRightInd w:val="0"/>
        <w:spacing w:after="0" w:line="480" w:lineRule="auto"/>
        <w:rPr>
          <w:b/>
          <w:lang w:val="en-US" w:eastAsia="nl-NL"/>
        </w:rPr>
      </w:pPr>
    </w:p>
    <w:p w:rsidR="007831D7" w:rsidRPr="0001026F" w:rsidRDefault="007831D7" w:rsidP="007831D7">
      <w:pPr>
        <w:widowControl w:val="0"/>
        <w:autoSpaceDE w:val="0"/>
        <w:autoSpaceDN w:val="0"/>
        <w:adjustRightInd w:val="0"/>
        <w:spacing w:after="0" w:line="480" w:lineRule="auto"/>
        <w:rPr>
          <w:b/>
          <w:lang w:val="en-US" w:eastAsia="nl-NL"/>
        </w:rPr>
      </w:pPr>
      <w:r w:rsidRPr="0001026F">
        <w:rPr>
          <w:b/>
          <w:lang w:val="en-US" w:eastAsia="nl-NL"/>
        </w:rPr>
        <w:t>Data analysis</w:t>
      </w:r>
    </w:p>
    <w:p w:rsidR="007831D7" w:rsidRPr="0001026F" w:rsidRDefault="007831D7" w:rsidP="007831D7">
      <w:pPr>
        <w:widowControl w:val="0"/>
        <w:autoSpaceDE w:val="0"/>
        <w:autoSpaceDN w:val="0"/>
        <w:adjustRightInd w:val="0"/>
        <w:spacing w:after="0" w:line="480" w:lineRule="auto"/>
        <w:rPr>
          <w:lang w:val="en-US" w:eastAsia="nl-NL"/>
        </w:rPr>
      </w:pPr>
      <w:r w:rsidRPr="0001026F">
        <w:rPr>
          <w:lang w:val="en-US" w:eastAsia="nl-NL"/>
        </w:rPr>
        <w:t xml:space="preserve">Interviews were transcribed and coded based on template analysis </w:t>
      </w:r>
      <w:hyperlink w:anchor="_ENREF_8" w:tooltip="King, 2010 #4681" w:history="1">
        <w:r w:rsidR="007D3D0E" w:rsidRPr="0001026F">
          <w:rPr>
            <w:lang w:val="en-US" w:eastAsia="nl-NL"/>
          </w:rPr>
          <w:fldChar w:fldCharType="begin"/>
        </w:r>
        <w:r w:rsidRPr="0001026F">
          <w:rPr>
            <w:lang w:val="en-US" w:eastAsia="nl-NL"/>
          </w:rPr>
          <w:instrText xml:space="preserve"> ADDIN EN.CITE &lt;EndNote&gt;&lt;Cite&gt;&lt;Author&gt;King&lt;/Author&gt;&lt;Year&gt;2010&lt;/Year&gt;&lt;RecNum&gt;4681&lt;/RecNum&gt;&lt;DisplayText&gt;&lt;style face="superscript"&gt;8&lt;/style&gt;&lt;/DisplayText&gt;&lt;record&gt;&lt;rec-number&gt;4681&lt;/rec-number&gt;&lt;foreign-keys&gt;&lt;key app="EN" db-id="zvw0przwbdv0thefwdqv0s95zvrzssx9a2ft" timestamp="1534315484"&gt;4681&lt;/key&gt;&lt;/foreign-keys&gt;&lt;ref-type name="Journal Article"&gt;17&lt;/ref-type&gt;&lt;contributors&gt;&lt;authors&gt;&lt;author&gt;King, N Horrocks C&lt;/author&gt;&lt;/authors&gt;&lt;/contributors&gt;&lt;titles&gt;&lt;title&gt;Interviews in qualitative research&lt;/title&gt;&lt;secondary-title&gt;Sage London&lt;/secondary-title&gt;&lt;/titles&gt;&lt;periodical&gt;&lt;full-title&gt;Sage London&lt;/full-title&gt;&lt;/periodical&gt;&lt;dates&gt;&lt;year&gt;2010&lt;/year&gt;&lt;/dates&gt;&lt;urls&gt;&lt;/urls&gt;&lt;/record&gt;&lt;/Cite&gt;&lt;/EndNote&gt;</w:instrText>
        </w:r>
        <w:r w:rsidR="007D3D0E" w:rsidRPr="0001026F">
          <w:rPr>
            <w:lang w:val="en-US" w:eastAsia="nl-NL"/>
          </w:rPr>
          <w:fldChar w:fldCharType="separate"/>
        </w:r>
        <w:r w:rsidRPr="0001026F">
          <w:rPr>
            <w:noProof/>
            <w:vertAlign w:val="superscript"/>
            <w:lang w:val="en-US" w:eastAsia="nl-NL"/>
          </w:rPr>
          <w:t>8</w:t>
        </w:r>
        <w:r w:rsidR="007D3D0E" w:rsidRPr="0001026F">
          <w:rPr>
            <w:lang w:val="en-US" w:eastAsia="nl-NL"/>
          </w:rPr>
          <w:fldChar w:fldCharType="end"/>
        </w:r>
      </w:hyperlink>
      <w:r w:rsidRPr="0001026F">
        <w:rPr>
          <w:lang w:val="en-US" w:eastAsia="nl-NL"/>
        </w:rPr>
        <w:t>. Template analysis is a thematic analysis where the researcher identifies a number of codes or themes that summarize key ideas, concepts or experiences extracted from the interviews by reading and re-reading the text. Codes are organized hierarchically with the highest level codes representing broad themes in the data and lower-level codes representing more narrow or specified themes in the data (</w:t>
      </w:r>
      <w:r>
        <w:rPr>
          <w:lang w:val="en-US" w:eastAsia="nl-NL"/>
        </w:rPr>
        <w:t xml:space="preserve">Supplementary material, </w:t>
      </w:r>
      <w:r w:rsidRPr="0001026F">
        <w:rPr>
          <w:lang w:val="en-US" w:eastAsia="nl-NL"/>
        </w:rPr>
        <w:t xml:space="preserve">table </w:t>
      </w:r>
      <w:r>
        <w:rPr>
          <w:lang w:val="en-US" w:eastAsia="nl-NL"/>
        </w:rPr>
        <w:t>2</w:t>
      </w:r>
      <w:r w:rsidRPr="0001026F">
        <w:rPr>
          <w:lang w:val="en-US" w:eastAsia="nl-NL"/>
        </w:rPr>
        <w:t>). SK and AW analyzed the first two interviews for main codes, sub-codes and specific points of tension. A point of tension is an experience or opinion that is in disagreement with other respondents. In this case, a deeper interrogation was done in order to gain more insight. All other interviews were analyzed in a similar fashion and, where applicable, new codes and sub-codes were identified. All interviews were transcribed and reviewed for the final template. The template was further developed in discussion with HvL and CvH. AW and SK constructed the final template on the basis of detailed re-reading of the full set of transcripts and discussed their interpretations with CvH and HvL.</w:t>
      </w:r>
    </w:p>
    <w:p w:rsidR="007831D7" w:rsidRPr="0001026F" w:rsidRDefault="007831D7" w:rsidP="007831D7">
      <w:pPr>
        <w:widowControl w:val="0"/>
        <w:autoSpaceDE w:val="0"/>
        <w:autoSpaceDN w:val="0"/>
        <w:adjustRightInd w:val="0"/>
        <w:spacing w:after="240" w:line="480" w:lineRule="auto"/>
        <w:rPr>
          <w:lang w:val="en-US" w:eastAsia="nl-NL"/>
        </w:rPr>
      </w:pPr>
      <w:r w:rsidRPr="0001026F">
        <w:rPr>
          <w:lang w:val="en-US" w:eastAsia="nl-NL"/>
        </w:rPr>
        <w:t xml:space="preserve">In the first stage, we interviewed 21 health professionals participating in an MTB (MTB-center), including at least a clinical scientist in molecular pathology and/or a pathologist, a medical oncologist and a lung oncologist. When possible, a clinical geneticist and/or a financial manager were </w:t>
      </w:r>
      <w:r w:rsidRPr="0001026F">
        <w:rPr>
          <w:lang w:val="en-US" w:eastAsia="nl-NL"/>
        </w:rPr>
        <w:lastRenderedPageBreak/>
        <w:t>interviewed as well. In the second stage, 15 health professionals were interviewed from similar disciplines as in stage one and working in a medical center without an MTB (non-MTB center). In the third stage, the following stakeholders were interviewed: three representatives of two health insurance companies, a group of circa 50 medical oncologists in training, and three representatives of the national cancer patient federation. The term ‘clinicians’ is used in case something applies for both medical oncologists and lung oncologists.</w:t>
      </w:r>
    </w:p>
    <w:p w:rsidR="001F1688" w:rsidRDefault="007831D7">
      <w:pPr>
        <w:rPr>
          <w:rFonts w:eastAsia="Times New Roman"/>
          <w:color w:val="000000"/>
          <w:sz w:val="16"/>
          <w:szCs w:val="16"/>
          <w:lang w:val="en-US" w:eastAsia="nl-NL"/>
        </w:rPr>
      </w:pPr>
      <w:r w:rsidRPr="007831D7">
        <w:rPr>
          <w:rFonts w:eastAsia="Times New Roman"/>
          <w:b/>
          <w:bCs/>
          <w:color w:val="000000"/>
          <w:sz w:val="20"/>
          <w:szCs w:val="20"/>
          <w:lang w:val="en-US"/>
        </w:rPr>
        <w:br w:type="page"/>
      </w:r>
    </w:p>
    <w:tbl>
      <w:tblPr>
        <w:tblpPr w:leftFromText="141" w:rightFromText="141" w:vertAnchor="text" w:horzAnchor="page" w:tblpX="819" w:tblpY="-332"/>
        <w:tblW w:w="11020" w:type="dxa"/>
        <w:tblCellMar>
          <w:left w:w="70" w:type="dxa"/>
          <w:right w:w="70" w:type="dxa"/>
        </w:tblCellMar>
        <w:tblLook w:val="04A0"/>
      </w:tblPr>
      <w:tblGrid>
        <w:gridCol w:w="993"/>
        <w:gridCol w:w="1842"/>
        <w:gridCol w:w="709"/>
        <w:gridCol w:w="1701"/>
        <w:gridCol w:w="1815"/>
        <w:gridCol w:w="1320"/>
        <w:gridCol w:w="1320"/>
        <w:gridCol w:w="1320"/>
      </w:tblGrid>
      <w:tr w:rsidR="001F1688" w:rsidRPr="00274366" w:rsidTr="00EF5FE2">
        <w:trPr>
          <w:gridAfter w:val="3"/>
          <w:wAfter w:w="3960" w:type="dxa"/>
          <w:trHeight w:val="255"/>
        </w:trPr>
        <w:tc>
          <w:tcPr>
            <w:tcW w:w="7060" w:type="dxa"/>
            <w:gridSpan w:val="5"/>
            <w:tcBorders>
              <w:top w:val="nil"/>
              <w:left w:val="nil"/>
              <w:bottom w:val="nil"/>
            </w:tcBorders>
            <w:shd w:val="clear" w:color="auto" w:fill="auto"/>
            <w:noWrap/>
            <w:vAlign w:val="bottom"/>
            <w:hideMark/>
          </w:tcPr>
          <w:p w:rsidR="001F1688" w:rsidRPr="00C6085F" w:rsidRDefault="001F1688" w:rsidP="009944B1">
            <w:pPr>
              <w:spacing w:after="0" w:line="240" w:lineRule="auto"/>
              <w:rPr>
                <w:rFonts w:eastAsia="Times New Roman"/>
                <w:b/>
                <w:bCs/>
                <w:color w:val="000000"/>
                <w:sz w:val="20"/>
                <w:szCs w:val="20"/>
                <w:lang w:val="en-US" w:eastAsia="nl-NL"/>
              </w:rPr>
            </w:pPr>
            <w:r w:rsidRPr="00861120">
              <w:rPr>
                <w:rFonts w:eastAsia="Times New Roman"/>
                <w:b/>
                <w:bCs/>
                <w:color w:val="000000"/>
                <w:sz w:val="20"/>
                <w:szCs w:val="20"/>
                <w:lang w:val="en-US" w:eastAsia="nl-NL"/>
              </w:rPr>
              <w:lastRenderedPageBreak/>
              <w:t xml:space="preserve">Table </w:t>
            </w:r>
            <w:r w:rsidR="009944B1">
              <w:rPr>
                <w:rFonts w:eastAsia="Times New Roman"/>
                <w:b/>
                <w:bCs/>
                <w:color w:val="000000"/>
                <w:sz w:val="20"/>
                <w:szCs w:val="20"/>
                <w:lang w:val="en-US" w:eastAsia="nl-NL"/>
              </w:rPr>
              <w:t>1</w:t>
            </w:r>
            <w:r w:rsidRPr="00861120">
              <w:rPr>
                <w:rFonts w:eastAsia="Times New Roman"/>
                <w:b/>
                <w:bCs/>
                <w:color w:val="000000"/>
                <w:sz w:val="20"/>
                <w:szCs w:val="20"/>
                <w:lang w:val="en-US" w:eastAsia="nl-NL"/>
              </w:rPr>
              <w:t xml:space="preserve"> </w:t>
            </w:r>
            <w:r>
              <w:rPr>
                <w:rFonts w:eastAsia="Times New Roman"/>
                <w:b/>
                <w:bCs/>
                <w:color w:val="000000"/>
                <w:sz w:val="20"/>
                <w:szCs w:val="20"/>
                <w:lang w:val="en-US" w:eastAsia="nl-NL"/>
              </w:rPr>
              <w:t>T</w:t>
            </w:r>
            <w:r w:rsidRPr="00861120">
              <w:rPr>
                <w:rFonts w:eastAsia="Times New Roman"/>
                <w:b/>
                <w:bCs/>
                <w:color w:val="000000"/>
                <w:sz w:val="20"/>
                <w:szCs w:val="20"/>
                <w:lang w:val="en-US" w:eastAsia="nl-NL"/>
              </w:rPr>
              <w:t xml:space="preserve">emplate analysis </w:t>
            </w:r>
          </w:p>
        </w:tc>
      </w:tr>
      <w:tr w:rsidR="001F1688" w:rsidRPr="00CC3BFB" w:rsidTr="00EF5FE2">
        <w:trPr>
          <w:gridAfter w:val="3"/>
          <w:wAfter w:w="3960" w:type="dxa"/>
          <w:trHeight w:val="255"/>
        </w:trPr>
        <w:tc>
          <w:tcPr>
            <w:tcW w:w="7060" w:type="dxa"/>
            <w:gridSpan w:val="5"/>
            <w:tcBorders>
              <w:top w:val="nil"/>
              <w:left w:val="nil"/>
              <w:bottom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r>
              <w:rPr>
                <w:rFonts w:eastAsia="Times New Roman"/>
                <w:b/>
                <w:bCs/>
                <w:color w:val="000000"/>
                <w:sz w:val="16"/>
                <w:szCs w:val="16"/>
                <w:lang w:val="en-US" w:eastAsia="nl-NL"/>
              </w:rPr>
              <w:t>1. Signific</w:t>
            </w:r>
            <w:r w:rsidRPr="00861120">
              <w:rPr>
                <w:rFonts w:eastAsia="Times New Roman"/>
                <w:b/>
                <w:bCs/>
                <w:color w:val="000000"/>
                <w:sz w:val="16"/>
                <w:szCs w:val="16"/>
                <w:lang w:val="en-US" w:eastAsia="nl-NL"/>
              </w:rPr>
              <w:t>ance of MTB</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 perspective of patients</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1.1.1. favor MTB advice for all oncological patients</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1.1.2. satisfied about extra therapeutic options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1.1.3. satisfied about enrollment in early-stage clinical trials</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1.1.4. off-label prescription courageous from physician</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1.1.5. favor early referral to MTB</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 policy on genetic unsolicited findings</w:t>
            </w: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476"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1.1.6.1. informing patients about genetic unsolicited findings is important and needed</w:t>
            </w: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476"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1.1.6.2. informing patients about genetic unsolicited findings can be confusing</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45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1.1.6.2.1. decision making tool for patients is helpful</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1.1.6.3. official informed consent is needed prior to every genetic test</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1.1.6.4. opt in/opt out procedure is sufficient </w:t>
            </w: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476"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1.1.6.5. in case of genetic unsolicited findings a referral to a clinical geneticists is needed</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067"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 xml:space="preserve">1.2 </w:t>
            </w:r>
            <w:r w:rsidRPr="00861120">
              <w:rPr>
                <w:rFonts w:eastAsia="Times New Roman"/>
                <w:color w:val="000000"/>
                <w:sz w:val="16"/>
                <w:szCs w:val="16"/>
                <w:lang w:val="en-US" w:eastAsia="nl-NL"/>
              </w:rPr>
              <w:t>perspective of health professionals and other stakeholders</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1.2.1. cli</w:t>
            </w:r>
            <w:r w:rsidRPr="00861120">
              <w:rPr>
                <w:rFonts w:eastAsia="Times New Roman"/>
                <w:color w:val="000000"/>
                <w:sz w:val="16"/>
                <w:szCs w:val="16"/>
                <w:lang w:val="en-US" w:eastAsia="nl-NL"/>
              </w:rPr>
              <w:t>n</w:t>
            </w:r>
            <w:r>
              <w:rPr>
                <w:rFonts w:eastAsia="Times New Roman"/>
                <w:color w:val="000000"/>
                <w:sz w:val="16"/>
                <w:szCs w:val="16"/>
                <w:lang w:val="en-US" w:eastAsia="nl-NL"/>
              </w:rPr>
              <w:t>ic</w:t>
            </w:r>
            <w:r w:rsidRPr="00861120">
              <w:rPr>
                <w:rFonts w:eastAsia="Times New Roman"/>
                <w:color w:val="000000"/>
                <w:sz w:val="16"/>
                <w:szCs w:val="16"/>
                <w:lang w:val="en-US" w:eastAsia="nl-NL"/>
              </w:rPr>
              <w:t xml:space="preserve">al </w:t>
            </w:r>
            <w:r>
              <w:rPr>
                <w:rFonts w:eastAsia="Times New Roman"/>
                <w:color w:val="000000"/>
                <w:sz w:val="16"/>
                <w:szCs w:val="16"/>
                <w:lang w:val="en-US" w:eastAsia="nl-NL"/>
              </w:rPr>
              <w:t>signific</w:t>
            </w:r>
            <w:r w:rsidRPr="00861120">
              <w:rPr>
                <w:rFonts w:eastAsia="Times New Roman"/>
                <w:color w:val="000000"/>
                <w:sz w:val="16"/>
                <w:szCs w:val="16"/>
                <w:lang w:val="en-US" w:eastAsia="nl-NL"/>
              </w:rPr>
              <w:t xml:space="preserve">ance </w:t>
            </w:r>
            <w:r>
              <w:rPr>
                <w:rFonts w:eastAsia="Times New Roman"/>
                <w:color w:val="000000"/>
                <w:sz w:val="16"/>
                <w:szCs w:val="16"/>
                <w:lang w:val="en-US" w:eastAsia="nl-NL"/>
              </w:rPr>
              <w:t xml:space="preserve">of </w:t>
            </w:r>
            <w:r w:rsidRPr="00861120">
              <w:rPr>
                <w:rFonts w:eastAsia="Times New Roman"/>
                <w:color w:val="000000"/>
                <w:sz w:val="16"/>
                <w:szCs w:val="16"/>
                <w:lang w:val="en-US" w:eastAsia="nl-NL"/>
              </w:rPr>
              <w:t xml:space="preserve">MTB </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1.2.1.1. MTB is indispen</w:t>
            </w:r>
            <w:r w:rsidRPr="00861120">
              <w:rPr>
                <w:rFonts w:eastAsia="Times New Roman"/>
                <w:color w:val="000000"/>
                <w:sz w:val="16"/>
                <w:szCs w:val="16"/>
                <w:lang w:val="en-US" w:eastAsia="nl-NL"/>
              </w:rPr>
              <w:t>sable for physicians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1.2.1.</w:t>
            </w:r>
            <w:r>
              <w:rPr>
                <w:rFonts w:eastAsia="Times New Roman"/>
                <w:color w:val="000000"/>
                <w:sz w:val="16"/>
                <w:szCs w:val="16"/>
                <w:lang w:val="en-US" w:eastAsia="nl-NL"/>
              </w:rPr>
              <w:t>2. doubtful about current signific</w:t>
            </w:r>
            <w:r w:rsidRPr="00861120">
              <w:rPr>
                <w:rFonts w:eastAsia="Times New Roman"/>
                <w:color w:val="000000"/>
                <w:sz w:val="16"/>
                <w:szCs w:val="16"/>
                <w:lang w:val="en-US" w:eastAsia="nl-NL"/>
              </w:rPr>
              <w:t>ance of MTB</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1.2.1.3. critical appraisal of (external) sequencing results</w:t>
            </w:r>
          </w:p>
        </w:tc>
      </w:tr>
      <w:tr w:rsidR="001F1688" w:rsidRPr="00861120"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1.2.1.4. centralizing off-label prescriptions </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1.2.1.5. off-label prescriptions in some (rare) tumors indispensible</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1.2.1.6. concern about lack of evidence in case of off-label use</w:t>
            </w:r>
          </w:p>
        </w:tc>
      </w:tr>
      <w:tr w:rsidR="001F1688" w:rsidRPr="00861120"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1.2.1.7. off-label prescription undesirable</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1.2.2. influence MTB on patients' health care</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1.2.2.1. disappointment in case of no actionable mutation</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1.2.2.1. delaying palliative care while waiting for result</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1.2.3. education and science</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1.2.3.1. MTB-app to share eligible clinical trials</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1.2.3.2. sharing knowledge on biomedical and phar</w:t>
            </w:r>
            <w:r>
              <w:rPr>
                <w:rFonts w:eastAsia="Times New Roman"/>
                <w:color w:val="000000"/>
                <w:sz w:val="16"/>
                <w:szCs w:val="16"/>
                <w:lang w:val="en-US" w:eastAsia="nl-NL"/>
              </w:rPr>
              <w:t>m</w:t>
            </w:r>
            <w:r w:rsidRPr="00861120">
              <w:rPr>
                <w:rFonts w:eastAsia="Times New Roman"/>
                <w:color w:val="000000"/>
                <w:sz w:val="16"/>
                <w:szCs w:val="16"/>
                <w:lang w:val="en-US" w:eastAsia="nl-NL"/>
              </w:rPr>
              <w:t>aceutical issues</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1.2.3.3. education of health care professionals (in training)</w:t>
            </w:r>
          </w:p>
        </w:tc>
      </w:tr>
      <w:tr w:rsidR="001F1688" w:rsidRPr="00861120"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1.2.3.4. interdisciplinary knowledge transfer</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2.3.3.5. encourage scientific knowledge and output</w:t>
            </w:r>
          </w:p>
        </w:tc>
      </w:tr>
      <w:tr w:rsidR="001F1688" w:rsidRPr="00200023" w:rsidTr="00EF5FE2">
        <w:trPr>
          <w:gridAfter w:val="3"/>
          <w:wAfter w:w="3960" w:type="dxa"/>
          <w:trHeight w:val="255"/>
        </w:trPr>
        <w:tc>
          <w:tcPr>
            <w:tcW w:w="52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r w:rsidRPr="00861120">
              <w:rPr>
                <w:rFonts w:eastAsia="Times New Roman"/>
                <w:b/>
                <w:bCs/>
                <w:color w:val="000000"/>
                <w:sz w:val="16"/>
                <w:szCs w:val="16"/>
                <w:lang w:val="en-US" w:eastAsia="nl-NL"/>
              </w:rPr>
              <w:t>2. Organization and regulation of an MTB within a network</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52"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2.1 interdisciplina</w:t>
            </w:r>
            <w:r w:rsidRPr="00861120">
              <w:rPr>
                <w:rFonts w:eastAsia="Times New Roman"/>
                <w:color w:val="000000"/>
                <w:sz w:val="16"/>
                <w:szCs w:val="16"/>
                <w:lang w:val="en-US" w:eastAsia="nl-NL"/>
              </w:rPr>
              <w:t>r</w:t>
            </w:r>
            <w:r>
              <w:rPr>
                <w:rFonts w:eastAsia="Times New Roman"/>
                <w:color w:val="000000"/>
                <w:sz w:val="16"/>
                <w:szCs w:val="16"/>
                <w:lang w:val="en-US" w:eastAsia="nl-NL"/>
              </w:rPr>
              <w:t>y</w:t>
            </w:r>
            <w:r w:rsidRPr="00861120">
              <w:rPr>
                <w:rFonts w:eastAsia="Times New Roman"/>
                <w:color w:val="000000"/>
                <w:sz w:val="16"/>
                <w:szCs w:val="16"/>
                <w:lang w:val="en-US" w:eastAsia="nl-NL"/>
              </w:rPr>
              <w:t xml:space="preserve"> collaboration within a</w:t>
            </w:r>
            <w:r>
              <w:rPr>
                <w:rFonts w:eastAsia="Times New Roman"/>
                <w:color w:val="000000"/>
                <w:sz w:val="16"/>
                <w:szCs w:val="16"/>
                <w:lang w:val="en-US" w:eastAsia="nl-NL"/>
              </w:rPr>
              <w:t>n</w:t>
            </w:r>
            <w:r w:rsidRPr="00861120">
              <w:rPr>
                <w:rFonts w:eastAsia="Times New Roman"/>
                <w:color w:val="000000"/>
                <w:sz w:val="16"/>
                <w:szCs w:val="16"/>
                <w:lang w:val="en-US" w:eastAsia="nl-NL"/>
              </w:rPr>
              <w:t xml:space="preserve"> MTB</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2.1.1. sa</w:t>
            </w:r>
            <w:r>
              <w:rPr>
                <w:rFonts w:eastAsia="Times New Roman"/>
                <w:color w:val="000000"/>
                <w:sz w:val="16"/>
                <w:szCs w:val="16"/>
                <w:lang w:val="en-US" w:eastAsia="nl-NL"/>
              </w:rPr>
              <w:t>tisfaction with interdisciplina</w:t>
            </w:r>
            <w:r w:rsidRPr="00861120">
              <w:rPr>
                <w:rFonts w:eastAsia="Times New Roman"/>
                <w:color w:val="000000"/>
                <w:sz w:val="16"/>
                <w:szCs w:val="16"/>
                <w:lang w:val="en-US" w:eastAsia="nl-NL"/>
              </w:rPr>
              <w:t>ry collaboration</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2.1.2. satisfaction with participation and preparation </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2.1.3. agreement on local organization and main goal of MTB</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2.1.4. variety on case histories between different MTBs</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52"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2.2 regional collaboration of MTB within their network</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2.2.1. more regional collaboration in a network needed </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2.2.2. time is scarce to participate to MTB (non-MTB and MTB center)</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2.2.3. wish to increase patient number for MTB</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2.2.4. attendance at tele-/videoconference to participate with MTB</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 national organization of MTB</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2.3.1. discrepancy on local and national level</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2.3.1. collaboration of medical and lung oncologists on local level</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2.3.2. no collaboration </w:t>
            </w:r>
            <w:r>
              <w:rPr>
                <w:sz w:val="16"/>
                <w:szCs w:val="16"/>
                <w:lang w:val="en-US"/>
              </w:rPr>
              <w:t xml:space="preserve">lung </w:t>
            </w:r>
            <w:r w:rsidRPr="00861120">
              <w:rPr>
                <w:sz w:val="16"/>
                <w:szCs w:val="16"/>
                <w:lang w:val="en-US"/>
              </w:rPr>
              <w:t>oncology and medical oncology medical associations</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2.3.2. future perspective</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476"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2.3.2.1. a non-tumor specific MTB in every academi</w:t>
            </w:r>
            <w:r>
              <w:rPr>
                <w:rFonts w:eastAsia="Times New Roman"/>
                <w:color w:val="000000"/>
                <w:sz w:val="16"/>
                <w:szCs w:val="16"/>
                <w:lang w:val="en-US" w:eastAsia="nl-NL"/>
              </w:rPr>
              <w:t>c center/specialized cancer ins</w:t>
            </w:r>
            <w:r w:rsidRPr="00861120">
              <w:rPr>
                <w:rFonts w:eastAsia="Times New Roman"/>
                <w:color w:val="000000"/>
                <w:sz w:val="16"/>
                <w:szCs w:val="16"/>
                <w:lang w:val="en-US" w:eastAsia="nl-NL"/>
              </w:rPr>
              <w:t>t</w:t>
            </w:r>
            <w:r>
              <w:rPr>
                <w:rFonts w:eastAsia="Times New Roman"/>
                <w:color w:val="000000"/>
                <w:sz w:val="16"/>
                <w:szCs w:val="16"/>
                <w:lang w:val="en-US" w:eastAsia="nl-NL"/>
              </w:rPr>
              <w:t>it</w:t>
            </w:r>
            <w:r w:rsidRPr="00861120">
              <w:rPr>
                <w:rFonts w:eastAsia="Times New Roman"/>
                <w:color w:val="000000"/>
                <w:sz w:val="16"/>
                <w:szCs w:val="16"/>
                <w:lang w:val="en-US" w:eastAsia="nl-NL"/>
              </w:rPr>
              <w:t xml:space="preserve">ute </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2.3.2.2. one central MTB for high complex cases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2.3.2.3. a tumor-specific MTB per expertise center</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2.3.2.4. MTBs eventually fuse in the tumor-specific working groups</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2.4 </w:t>
            </w:r>
            <w:r>
              <w:rPr>
                <w:rFonts w:eastAsia="Times New Roman"/>
                <w:color w:val="000000"/>
                <w:sz w:val="16"/>
                <w:szCs w:val="16"/>
                <w:lang w:val="en-US" w:eastAsia="nl-NL"/>
              </w:rPr>
              <w:t>quality control</w:t>
            </w:r>
            <w:r w:rsidRPr="00861120">
              <w:rPr>
                <w:rFonts w:eastAsia="Times New Roman"/>
                <w:color w:val="000000"/>
                <w:sz w:val="16"/>
                <w:szCs w:val="16"/>
                <w:lang w:val="en-US" w:eastAsia="nl-NL"/>
              </w:rPr>
              <w:t xml:space="preserve"> of an MTB</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2.3.1. evaluation of functioni</w:t>
            </w:r>
            <w:r>
              <w:rPr>
                <w:rFonts w:eastAsia="Times New Roman"/>
                <w:color w:val="000000"/>
                <w:sz w:val="16"/>
                <w:szCs w:val="16"/>
                <w:lang w:val="en-US" w:eastAsia="nl-NL"/>
              </w:rPr>
              <w:t>ng</w:t>
            </w:r>
            <w:r w:rsidRPr="00861120">
              <w:rPr>
                <w:rFonts w:eastAsia="Times New Roman"/>
                <w:color w:val="000000"/>
                <w:sz w:val="16"/>
                <w:szCs w:val="16"/>
                <w:lang w:val="en-US" w:eastAsia="nl-NL"/>
              </w:rPr>
              <w:t xml:space="preserve"> of MTB is essential</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2.3.2. sufficient time and financial resources for evaluation are lacking </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2.3.3. (re)define goals of MTB</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410"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2.3.4. discuss mutual expectations </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2.3.5. setting up a </w:t>
            </w:r>
            <w:r>
              <w:rPr>
                <w:rFonts w:eastAsia="Times New Roman"/>
                <w:color w:val="000000"/>
                <w:sz w:val="16"/>
                <w:szCs w:val="16"/>
                <w:lang w:val="en-US" w:eastAsia="nl-NL"/>
              </w:rPr>
              <w:t>registry</w:t>
            </w:r>
            <w:r w:rsidRPr="00861120">
              <w:rPr>
                <w:rFonts w:eastAsia="Times New Roman"/>
                <w:color w:val="000000"/>
                <w:sz w:val="16"/>
                <w:szCs w:val="16"/>
                <w:lang w:val="en-US" w:eastAsia="nl-NL"/>
              </w:rPr>
              <w:t xml:space="preserve"> for molecular/clinical data</w:t>
            </w:r>
          </w:p>
        </w:tc>
      </w:tr>
      <w:tr w:rsidR="001F1688" w:rsidRPr="00861120" w:rsidTr="00EF5FE2">
        <w:trPr>
          <w:gridAfter w:val="3"/>
          <w:wAfter w:w="3960" w:type="dxa"/>
          <w:trHeight w:val="255"/>
        </w:trPr>
        <w:tc>
          <w:tcPr>
            <w:tcW w:w="2835"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r w:rsidRPr="00861120">
              <w:rPr>
                <w:rFonts w:eastAsia="Times New Roman"/>
                <w:b/>
                <w:bCs/>
                <w:color w:val="000000"/>
                <w:sz w:val="16"/>
                <w:szCs w:val="16"/>
                <w:lang w:val="en-US" w:eastAsia="nl-NL"/>
              </w:rPr>
              <w:t xml:space="preserve">3. Financial and logistical resources </w:t>
            </w: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52"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3.1. costs of molecular diagnostic tests</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3.1.1. predictive diagnostic saves money </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3.1.2. provide evidence of (cost-)efficiency </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067"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3.2 research and development costs of molecular diagnostic tests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5545"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3.2.1. costs for research and development included in sequencing costs</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865"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3.2.2. costs for research and development as separate funding only in academic center</w:t>
            </w: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8185" w:type="dxa"/>
            <w:gridSpan w:val="6"/>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3.2.3. costs shared by other stakeholders: pharmaceutical companies, health insurance companies, hospitals</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52"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3.3 concern about costs of molecular diagnostic tests</w:t>
            </w: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865"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3.3.1. no concern about these costs: small part of total costs of oncological patient</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865"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3.3.2. concern about rising costs of </w:t>
            </w:r>
            <w:r>
              <w:rPr>
                <w:rFonts w:eastAsia="Times New Roman"/>
                <w:color w:val="000000"/>
                <w:sz w:val="16"/>
                <w:szCs w:val="16"/>
                <w:lang w:val="en-US" w:eastAsia="nl-NL"/>
              </w:rPr>
              <w:t>molecular</w:t>
            </w:r>
            <w:r w:rsidRPr="00861120">
              <w:rPr>
                <w:rFonts w:eastAsia="Times New Roman"/>
                <w:color w:val="000000"/>
                <w:sz w:val="16"/>
                <w:szCs w:val="16"/>
                <w:lang w:val="en-US" w:eastAsia="nl-NL"/>
              </w:rPr>
              <w:t xml:space="preserve"> diagnostic tests and about its relevance</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3.4 immaterial costs</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8185" w:type="dxa"/>
            <w:gridSpan w:val="6"/>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3.4.1. time expenses for MTB participants in case of a treatment advice without patient referral to MTB center</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4.5.2.1. no financial compensation for MTB clinician</w:t>
            </w: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156" w:type="dxa"/>
            <w:gridSpan w:val="4"/>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4.5.2.2. financial compensation for MTB clinician</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3.4.2. time expenses for non-MTB clinicians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4.5.3.1. concern about time expenses for MTB</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4.5.3.2. time expenses for MTB included in daily work </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r w:rsidRPr="00861120">
              <w:rPr>
                <w:rFonts w:eastAsia="Times New Roman"/>
                <w:color w:val="000000"/>
                <w:sz w:val="16"/>
                <w:szCs w:val="16"/>
                <w:lang w:val="en-US" w:eastAsia="nl-NL"/>
              </w:rPr>
              <w:t>3.5. logistical aspect</w:t>
            </w:r>
            <w:r w:rsidRPr="00861120">
              <w:rPr>
                <w:rFonts w:eastAsia="Times New Roman"/>
                <w:b/>
                <w:bCs/>
                <w:color w:val="000000"/>
                <w:sz w:val="16"/>
                <w:szCs w:val="16"/>
                <w:lang w:val="en-US" w:eastAsia="nl-NL"/>
              </w:rPr>
              <w:t>s</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b/>
                <w:bCs/>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3.5.1. support and facilitation should be improved</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3.5.1.1. managing the enrollment of patients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xml:space="preserve">3.5.1.2. managing the agenda of the meeting </w:t>
            </w:r>
          </w:p>
        </w:tc>
      </w:tr>
      <w:tr w:rsidR="001F1688" w:rsidRPr="00861120"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3.5.1.3. managing the patient reports</w:t>
            </w:r>
          </w:p>
        </w:tc>
      </w:tr>
      <w:tr w:rsidR="001F1688" w:rsidRPr="00200023" w:rsidTr="00EF5FE2">
        <w:trPr>
          <w:gridAfter w:val="2"/>
          <w:wAfter w:w="264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836"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3.5.1.4. enrollment of patients via a website</w:t>
            </w:r>
          </w:p>
        </w:tc>
      </w:tr>
      <w:tr w:rsidR="001F1688" w:rsidRPr="00861120"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2551" w:type="dxa"/>
            <w:gridSpan w:val="2"/>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3.6. patient report MTB</w:t>
            </w: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r w:rsidR="001F1688" w:rsidRPr="00200023" w:rsidTr="00EF5FE2">
        <w:trPr>
          <w:gridAfter w:val="1"/>
          <w:wAfter w:w="132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6865" w:type="dxa"/>
            <w:gridSpan w:val="5"/>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3.6.1. molecular test result with a clear conclusion and treatment recommendation</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4225" w:type="dxa"/>
            <w:gridSpan w:val="3"/>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3.6.2. description of the used molecular test or method</w:t>
            </w:r>
          </w:p>
        </w:tc>
      </w:tr>
      <w:tr w:rsidR="001F1688" w:rsidRPr="00200023" w:rsidTr="00EF5FE2">
        <w:trPr>
          <w:gridAfter w:val="3"/>
          <w:wAfter w:w="3960" w:type="dxa"/>
          <w:trHeight w:val="255"/>
        </w:trPr>
        <w:tc>
          <w:tcPr>
            <w:tcW w:w="993"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42"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709"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701"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c>
          <w:tcPr>
            <w:tcW w:w="1815" w:type="dxa"/>
            <w:tcBorders>
              <w:top w:val="nil"/>
              <w:left w:val="nil"/>
              <w:bottom w:val="nil"/>
              <w:right w:val="nil"/>
            </w:tcBorders>
            <w:shd w:val="clear" w:color="auto" w:fill="auto"/>
            <w:noWrap/>
            <w:vAlign w:val="bottom"/>
            <w:hideMark/>
          </w:tcPr>
          <w:p w:rsidR="001F1688" w:rsidRPr="00861120" w:rsidRDefault="001F1688" w:rsidP="00EF5FE2">
            <w:pPr>
              <w:spacing w:after="0" w:line="240" w:lineRule="auto"/>
              <w:rPr>
                <w:rFonts w:ascii="Times New Roman" w:eastAsia="Times New Roman" w:hAnsi="Times New Roman"/>
                <w:sz w:val="20"/>
                <w:szCs w:val="20"/>
                <w:lang w:val="en-US" w:eastAsia="nl-NL"/>
              </w:rPr>
            </w:pPr>
          </w:p>
        </w:tc>
      </w:tr>
    </w:tbl>
    <w:p w:rsidR="001F1688" w:rsidRPr="00C6085F" w:rsidRDefault="001F1688" w:rsidP="001F1688">
      <w:pPr>
        <w:spacing w:after="0" w:line="240" w:lineRule="auto"/>
        <w:rPr>
          <w:rFonts w:eastAsia="Times New Roman"/>
          <w:color w:val="000000"/>
          <w:sz w:val="16"/>
          <w:szCs w:val="16"/>
          <w:lang w:val="en-US" w:eastAsia="nl-NL"/>
        </w:rPr>
      </w:pPr>
    </w:p>
    <w:p w:rsidR="001F1688" w:rsidRPr="00861120" w:rsidRDefault="001F1688" w:rsidP="001F1688">
      <w:pPr>
        <w:spacing w:after="0" w:line="240" w:lineRule="auto"/>
        <w:rPr>
          <w:b/>
          <w:sz w:val="28"/>
          <w:szCs w:val="28"/>
          <w:lang w:val="en-US" w:eastAsia="nl-NL"/>
        </w:rPr>
      </w:pPr>
    </w:p>
    <w:p w:rsidR="009944B1" w:rsidRDefault="009944B1">
      <w:pPr>
        <w:rPr>
          <w:lang w:val="en-US"/>
        </w:rPr>
      </w:pPr>
      <w:r>
        <w:rPr>
          <w:lang w:val="en-US"/>
        </w:rPr>
        <w:br w:type="page"/>
      </w:r>
    </w:p>
    <w:p w:rsidR="009944B1" w:rsidRDefault="009944B1" w:rsidP="009944B1">
      <w:pPr>
        <w:pStyle w:val="EndNoteBibliography"/>
        <w:rPr>
          <w:rFonts w:eastAsia="Times New Roman"/>
          <w:b/>
          <w:bCs/>
          <w:color w:val="000000"/>
          <w:sz w:val="20"/>
          <w:szCs w:val="20"/>
        </w:rPr>
      </w:pPr>
      <w:r w:rsidRPr="00861120">
        <w:rPr>
          <w:rFonts w:eastAsia="Times New Roman"/>
          <w:b/>
          <w:bCs/>
          <w:color w:val="000000"/>
          <w:sz w:val="20"/>
          <w:szCs w:val="20"/>
        </w:rPr>
        <w:lastRenderedPageBreak/>
        <w:t xml:space="preserve">Table </w:t>
      </w:r>
      <w:r>
        <w:rPr>
          <w:rFonts w:eastAsia="Times New Roman"/>
          <w:b/>
          <w:bCs/>
          <w:color w:val="000000"/>
          <w:sz w:val="20"/>
          <w:szCs w:val="20"/>
        </w:rPr>
        <w:t>2</w:t>
      </w:r>
      <w:r w:rsidRPr="00861120">
        <w:rPr>
          <w:rFonts w:eastAsia="Times New Roman"/>
          <w:b/>
          <w:bCs/>
          <w:color w:val="000000"/>
          <w:sz w:val="20"/>
          <w:szCs w:val="20"/>
        </w:rPr>
        <w:t xml:space="preserve"> </w:t>
      </w:r>
      <w:r>
        <w:rPr>
          <w:rFonts w:eastAsia="Times New Roman"/>
          <w:b/>
          <w:bCs/>
          <w:color w:val="000000"/>
          <w:sz w:val="20"/>
          <w:szCs w:val="20"/>
        </w:rPr>
        <w:t>R</w:t>
      </w:r>
      <w:r w:rsidRPr="00861120">
        <w:rPr>
          <w:rFonts w:eastAsia="Times New Roman"/>
          <w:b/>
          <w:bCs/>
          <w:color w:val="000000"/>
          <w:sz w:val="20"/>
          <w:szCs w:val="20"/>
        </w:rPr>
        <w:t>espondent characteristics</w:t>
      </w:r>
    </w:p>
    <w:tbl>
      <w:tblPr>
        <w:tblW w:w="8717" w:type="dxa"/>
        <w:tblLayout w:type="fixed"/>
        <w:tblCellMar>
          <w:left w:w="70" w:type="dxa"/>
          <w:right w:w="70" w:type="dxa"/>
        </w:tblCellMar>
        <w:tblLook w:val="04A0"/>
      </w:tblPr>
      <w:tblGrid>
        <w:gridCol w:w="1418"/>
        <w:gridCol w:w="1417"/>
        <w:gridCol w:w="1134"/>
        <w:gridCol w:w="1134"/>
        <w:gridCol w:w="851"/>
        <w:gridCol w:w="1559"/>
        <w:gridCol w:w="1204"/>
      </w:tblGrid>
      <w:tr w:rsidR="009944B1" w:rsidRPr="00861120" w:rsidTr="005F44FF">
        <w:trPr>
          <w:trHeight w:val="240"/>
        </w:trPr>
        <w:tc>
          <w:tcPr>
            <w:tcW w:w="1418" w:type="dxa"/>
            <w:tcBorders>
              <w:top w:val="nil"/>
              <w:left w:val="nil"/>
              <w:bottom w:val="nil"/>
              <w:right w:val="nil"/>
            </w:tcBorders>
            <w:shd w:val="clear" w:color="auto" w:fill="A6A6A6" w:themeFill="background1" w:themeFillShade="A6"/>
          </w:tcPr>
          <w:p w:rsidR="009944B1" w:rsidRPr="00861120" w:rsidRDefault="009944B1" w:rsidP="005F44FF">
            <w:pPr>
              <w:spacing w:after="0" w:line="240" w:lineRule="auto"/>
              <w:rPr>
                <w:rFonts w:eastAsia="Times New Roman"/>
                <w:b/>
                <w:bCs/>
                <w:sz w:val="18"/>
                <w:szCs w:val="18"/>
                <w:lang w:val="en-US" w:eastAsia="nl-NL"/>
              </w:rPr>
            </w:pPr>
            <w:r w:rsidRPr="00861120">
              <w:rPr>
                <w:rFonts w:eastAsia="Times New Roman"/>
                <w:b/>
                <w:bCs/>
                <w:sz w:val="18"/>
                <w:szCs w:val="18"/>
                <w:lang w:val="en-US" w:eastAsia="nl-NL"/>
              </w:rPr>
              <w:t>Medical center</w:t>
            </w:r>
          </w:p>
        </w:tc>
        <w:tc>
          <w:tcPr>
            <w:tcW w:w="1417" w:type="dxa"/>
            <w:tcBorders>
              <w:top w:val="nil"/>
              <w:left w:val="nil"/>
              <w:bottom w:val="nil"/>
              <w:right w:val="nil"/>
            </w:tcBorders>
            <w:shd w:val="clear" w:color="auto" w:fill="A6A6A6" w:themeFill="background1" w:themeFillShade="A6"/>
            <w:noWrap/>
            <w:hideMark/>
          </w:tcPr>
          <w:p w:rsidR="009944B1" w:rsidRPr="00861120" w:rsidRDefault="009944B1" w:rsidP="005F44FF">
            <w:pPr>
              <w:spacing w:after="0" w:line="240" w:lineRule="auto"/>
              <w:rPr>
                <w:rFonts w:eastAsia="Times New Roman"/>
                <w:b/>
                <w:bCs/>
                <w:sz w:val="18"/>
                <w:szCs w:val="18"/>
                <w:lang w:val="en-US" w:eastAsia="nl-NL"/>
              </w:rPr>
            </w:pPr>
            <w:r w:rsidRPr="00861120">
              <w:rPr>
                <w:rFonts w:eastAsia="Times New Roman"/>
                <w:b/>
                <w:bCs/>
                <w:sz w:val="18"/>
                <w:szCs w:val="18"/>
                <w:lang w:val="en-US" w:eastAsia="nl-NL"/>
              </w:rPr>
              <w:t>Medical center</w:t>
            </w:r>
          </w:p>
        </w:tc>
        <w:tc>
          <w:tcPr>
            <w:tcW w:w="1134" w:type="dxa"/>
            <w:tcBorders>
              <w:top w:val="nil"/>
              <w:left w:val="nil"/>
              <w:bottom w:val="nil"/>
              <w:right w:val="nil"/>
            </w:tcBorders>
            <w:shd w:val="clear" w:color="auto" w:fill="A6A6A6" w:themeFill="background1" w:themeFillShade="A6"/>
            <w:noWrap/>
            <w:hideMark/>
          </w:tcPr>
          <w:p w:rsidR="009944B1" w:rsidRPr="00861120" w:rsidRDefault="009944B1" w:rsidP="005F44FF">
            <w:pPr>
              <w:spacing w:after="0" w:line="240" w:lineRule="auto"/>
              <w:rPr>
                <w:rFonts w:eastAsia="Times New Roman"/>
                <w:b/>
                <w:bCs/>
                <w:sz w:val="18"/>
                <w:szCs w:val="18"/>
                <w:lang w:val="en-US" w:eastAsia="nl-NL"/>
              </w:rPr>
            </w:pPr>
            <w:r>
              <w:rPr>
                <w:rFonts w:eastAsia="Times New Roman"/>
                <w:b/>
                <w:bCs/>
                <w:sz w:val="18"/>
                <w:szCs w:val="18"/>
                <w:lang w:val="en-US" w:eastAsia="nl-NL"/>
              </w:rPr>
              <w:t>MTB center</w:t>
            </w:r>
          </w:p>
        </w:tc>
        <w:tc>
          <w:tcPr>
            <w:tcW w:w="1134" w:type="dxa"/>
            <w:tcBorders>
              <w:top w:val="nil"/>
              <w:left w:val="nil"/>
              <w:bottom w:val="nil"/>
              <w:right w:val="nil"/>
            </w:tcBorders>
            <w:shd w:val="clear" w:color="auto" w:fill="A6A6A6" w:themeFill="background1" w:themeFillShade="A6"/>
          </w:tcPr>
          <w:p w:rsidR="009944B1" w:rsidRPr="00861120" w:rsidRDefault="009944B1" w:rsidP="005F44FF">
            <w:pPr>
              <w:spacing w:after="0" w:line="240" w:lineRule="auto"/>
              <w:rPr>
                <w:rFonts w:eastAsia="Times New Roman"/>
                <w:b/>
                <w:bCs/>
                <w:sz w:val="18"/>
                <w:szCs w:val="18"/>
                <w:lang w:val="en-US" w:eastAsia="nl-NL"/>
              </w:rPr>
            </w:pPr>
            <w:r w:rsidRPr="00861120">
              <w:rPr>
                <w:rFonts w:eastAsia="Times New Roman"/>
                <w:b/>
                <w:bCs/>
                <w:sz w:val="18"/>
                <w:szCs w:val="18"/>
                <w:lang w:val="en-US" w:eastAsia="nl-NL"/>
              </w:rPr>
              <w:t>Respondent</w:t>
            </w:r>
          </w:p>
        </w:tc>
        <w:tc>
          <w:tcPr>
            <w:tcW w:w="851" w:type="dxa"/>
            <w:tcBorders>
              <w:top w:val="nil"/>
              <w:left w:val="nil"/>
              <w:bottom w:val="nil"/>
              <w:right w:val="nil"/>
            </w:tcBorders>
            <w:shd w:val="clear" w:color="auto" w:fill="A6A6A6" w:themeFill="background1" w:themeFillShade="A6"/>
          </w:tcPr>
          <w:p w:rsidR="009944B1" w:rsidRPr="00861120" w:rsidRDefault="009944B1" w:rsidP="005F44FF">
            <w:pPr>
              <w:spacing w:after="0" w:line="240" w:lineRule="auto"/>
              <w:rPr>
                <w:rFonts w:eastAsia="Times New Roman"/>
                <w:b/>
                <w:bCs/>
                <w:sz w:val="18"/>
                <w:szCs w:val="18"/>
                <w:lang w:val="en-US" w:eastAsia="nl-NL"/>
              </w:rPr>
            </w:pPr>
            <w:r>
              <w:rPr>
                <w:rFonts w:eastAsia="Times New Roman"/>
                <w:b/>
                <w:bCs/>
                <w:sz w:val="18"/>
                <w:szCs w:val="18"/>
                <w:lang w:val="en-US" w:eastAsia="nl-NL"/>
              </w:rPr>
              <w:t xml:space="preserve">Gender </w:t>
            </w:r>
          </w:p>
        </w:tc>
        <w:tc>
          <w:tcPr>
            <w:tcW w:w="1559" w:type="dxa"/>
            <w:tcBorders>
              <w:top w:val="nil"/>
              <w:left w:val="nil"/>
              <w:bottom w:val="nil"/>
              <w:right w:val="nil"/>
            </w:tcBorders>
            <w:shd w:val="clear" w:color="auto" w:fill="A6A6A6" w:themeFill="background1" w:themeFillShade="A6"/>
          </w:tcPr>
          <w:p w:rsidR="009944B1" w:rsidRPr="00861120" w:rsidRDefault="009944B1" w:rsidP="005F44FF">
            <w:pPr>
              <w:spacing w:after="0" w:line="240" w:lineRule="auto"/>
              <w:rPr>
                <w:rFonts w:eastAsia="Times New Roman"/>
                <w:b/>
                <w:bCs/>
                <w:sz w:val="18"/>
                <w:szCs w:val="18"/>
                <w:lang w:val="en-US" w:eastAsia="nl-NL"/>
              </w:rPr>
            </w:pPr>
            <w:r w:rsidRPr="00861120">
              <w:rPr>
                <w:rFonts w:eastAsia="Times New Roman"/>
                <w:b/>
                <w:bCs/>
                <w:sz w:val="18"/>
                <w:szCs w:val="18"/>
                <w:lang w:val="en-US" w:eastAsia="nl-NL"/>
              </w:rPr>
              <w:t>Profession</w:t>
            </w:r>
          </w:p>
        </w:tc>
        <w:tc>
          <w:tcPr>
            <w:tcW w:w="1204" w:type="dxa"/>
            <w:tcBorders>
              <w:top w:val="nil"/>
              <w:left w:val="nil"/>
              <w:bottom w:val="nil"/>
              <w:right w:val="nil"/>
            </w:tcBorders>
            <w:shd w:val="clear" w:color="auto" w:fill="A6A6A6" w:themeFill="background1" w:themeFillShade="A6"/>
            <w:noWrap/>
            <w:hideMark/>
          </w:tcPr>
          <w:p w:rsidR="009944B1" w:rsidRPr="00861120" w:rsidRDefault="009944B1" w:rsidP="005F44FF">
            <w:pPr>
              <w:spacing w:after="0" w:line="240" w:lineRule="auto"/>
              <w:rPr>
                <w:rFonts w:eastAsia="Times New Roman"/>
                <w:b/>
                <w:bCs/>
                <w:sz w:val="18"/>
                <w:szCs w:val="18"/>
                <w:lang w:val="en-US" w:eastAsia="nl-NL"/>
              </w:rPr>
            </w:pPr>
            <w:r w:rsidRPr="00861120">
              <w:rPr>
                <w:rFonts w:eastAsia="Times New Roman"/>
                <w:b/>
                <w:bCs/>
                <w:sz w:val="18"/>
                <w:szCs w:val="18"/>
                <w:lang w:val="en-US" w:eastAsia="nl-NL"/>
              </w:rPr>
              <w:t>Type of interview</w:t>
            </w:r>
          </w:p>
        </w:tc>
      </w:tr>
      <w:tr w:rsidR="009944B1" w:rsidRPr="00861120"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1</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non-academic*</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yes</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Pa</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4</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2</w:t>
            </w:r>
          </w:p>
        </w:tc>
        <w:tc>
          <w:tcPr>
            <w:tcW w:w="1417"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academic</w:t>
            </w:r>
          </w:p>
        </w:tc>
        <w:tc>
          <w:tcPr>
            <w:tcW w:w="1134"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yes</w:t>
            </w: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5</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6</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7</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3</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academic</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yes</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8</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9</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10</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CG</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val="restart"/>
            <w:tcBorders>
              <w:top w:val="nil"/>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4</w:t>
            </w:r>
          </w:p>
        </w:tc>
        <w:tc>
          <w:tcPr>
            <w:tcW w:w="1417"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academic</w:t>
            </w:r>
          </w:p>
        </w:tc>
        <w:tc>
          <w:tcPr>
            <w:tcW w:w="1134"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yes</w:t>
            </w: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11</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12</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Pa</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13</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14</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5</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academic</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yes</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15</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16</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Pa</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17</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MO1</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18</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MO2</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19</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20</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CG</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21</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FM</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val="restart"/>
            <w:tcBorders>
              <w:top w:val="nil"/>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6</w:t>
            </w:r>
          </w:p>
        </w:tc>
        <w:tc>
          <w:tcPr>
            <w:tcW w:w="1417"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non-academic</w:t>
            </w:r>
          </w:p>
        </w:tc>
        <w:tc>
          <w:tcPr>
            <w:tcW w:w="1134"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w:t>
            </w: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22</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23</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24</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25</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FM</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in the hospital</w:t>
            </w:r>
          </w:p>
        </w:tc>
      </w:tr>
      <w:tr w:rsidR="009944B1" w:rsidRPr="00861120"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7</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academic</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26</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video-call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27</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SU</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28</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Pa</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29</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8</w:t>
            </w:r>
          </w:p>
        </w:tc>
        <w:tc>
          <w:tcPr>
            <w:tcW w:w="1417"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non-academic</w:t>
            </w:r>
          </w:p>
        </w:tc>
        <w:tc>
          <w:tcPr>
            <w:tcW w:w="1134"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w:t>
            </w: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30</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31</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w:t>
            </w:r>
            <w:r w:rsidRPr="00861120">
              <w:rPr>
                <w:rFonts w:eastAsia="Times New Roman"/>
                <w:color w:val="000000"/>
                <w:sz w:val="16"/>
                <w:szCs w:val="16"/>
                <w:lang w:val="en-US" w:eastAsia="nl-NL"/>
              </w:rPr>
              <w:t>M</w:t>
            </w:r>
            <w:r>
              <w:rPr>
                <w:rFonts w:eastAsia="Times New Roman"/>
                <w:color w:val="000000"/>
                <w:sz w:val="16"/>
                <w:szCs w:val="16"/>
                <w:lang w:val="en-US" w:eastAsia="nl-NL"/>
              </w:rPr>
              <w:t>P</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32</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9</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non-academic</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33</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34</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FM</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val="restart"/>
            <w:tcBorders>
              <w:top w:val="nil"/>
              <w:left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10</w:t>
            </w:r>
          </w:p>
        </w:tc>
        <w:tc>
          <w:tcPr>
            <w:tcW w:w="1417"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non-academic</w:t>
            </w:r>
          </w:p>
        </w:tc>
        <w:tc>
          <w:tcPr>
            <w:tcW w:w="1134" w:type="dxa"/>
            <w:vMerge w:val="restart"/>
            <w:tcBorders>
              <w:top w:val="nil"/>
              <w:left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no</w:t>
            </w: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35</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861120" w:rsidTr="005F44FF">
        <w:trPr>
          <w:trHeight w:val="255"/>
        </w:trPr>
        <w:tc>
          <w:tcPr>
            <w:tcW w:w="1418" w:type="dxa"/>
            <w:vMerge/>
            <w:tcBorders>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36</w:t>
            </w:r>
          </w:p>
        </w:tc>
        <w:tc>
          <w:tcPr>
            <w:tcW w:w="851"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F</w:t>
            </w:r>
          </w:p>
        </w:tc>
        <w:tc>
          <w:tcPr>
            <w:tcW w:w="1559" w:type="dxa"/>
            <w:tcBorders>
              <w:top w:val="nil"/>
              <w:left w:val="nil"/>
              <w:bottom w:val="nil"/>
              <w:right w:val="nil"/>
            </w:tcBorders>
            <w:shd w:val="clear" w:color="auto" w:fill="D9D9D9" w:themeFill="background1" w:themeFillShade="D9"/>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LO</w:t>
            </w:r>
          </w:p>
        </w:tc>
        <w:tc>
          <w:tcPr>
            <w:tcW w:w="1204" w:type="dxa"/>
            <w:tcBorders>
              <w:top w:val="nil"/>
              <w:left w:val="nil"/>
              <w:bottom w:val="nil"/>
              <w:right w:val="nil"/>
            </w:tcBorders>
            <w:shd w:val="clear" w:color="auto" w:fill="D9D9D9" w:themeFill="background1" w:themeFillShade="D9"/>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by telephone</w:t>
            </w:r>
          </w:p>
        </w:tc>
      </w:tr>
      <w:tr w:rsidR="009944B1" w:rsidRPr="00200023" w:rsidTr="005F44FF">
        <w:trPr>
          <w:trHeight w:val="255"/>
        </w:trPr>
        <w:tc>
          <w:tcPr>
            <w:tcW w:w="1418" w:type="dxa"/>
            <w:vMerge w:val="restart"/>
            <w:tcBorders>
              <w:top w:val="nil"/>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na</w:t>
            </w:r>
          </w:p>
        </w:tc>
        <w:tc>
          <w:tcPr>
            <w:tcW w:w="1417"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na</w:t>
            </w:r>
          </w:p>
        </w:tc>
        <w:tc>
          <w:tcPr>
            <w:tcW w:w="1134" w:type="dxa"/>
            <w:vMerge w:val="restart"/>
            <w:tcBorders>
              <w:top w:val="nil"/>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na</w:t>
            </w: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multiple</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na</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Patient federation</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live or</w:t>
            </w:r>
            <w:r w:rsidRPr="00861120">
              <w:rPr>
                <w:rFonts w:eastAsia="Times New Roman"/>
                <w:color w:val="000000"/>
                <w:sz w:val="16"/>
                <w:szCs w:val="16"/>
                <w:lang w:val="en-US" w:eastAsia="nl-NL"/>
              </w:rPr>
              <w:t xml:space="preserve"> by e-mail</w:t>
            </w:r>
          </w:p>
        </w:tc>
      </w:tr>
      <w:tr w:rsidR="009944B1" w:rsidRPr="00861120" w:rsidTr="005F44FF">
        <w:trPr>
          <w:trHeight w:val="255"/>
        </w:trPr>
        <w:tc>
          <w:tcPr>
            <w:tcW w:w="1418" w:type="dxa"/>
            <w:vMerge/>
            <w:tcBorders>
              <w:left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multiple</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na</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Health insurance company</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live</w:t>
            </w:r>
          </w:p>
        </w:tc>
      </w:tr>
      <w:tr w:rsidR="009944B1" w:rsidRPr="00861120" w:rsidTr="005F44FF">
        <w:trPr>
          <w:trHeight w:val="255"/>
        </w:trPr>
        <w:tc>
          <w:tcPr>
            <w:tcW w:w="1418" w:type="dxa"/>
            <w:vMerge/>
            <w:tcBorders>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p>
        </w:tc>
        <w:tc>
          <w:tcPr>
            <w:tcW w:w="1417"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vMerge/>
            <w:tcBorders>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p>
        </w:tc>
        <w:tc>
          <w:tcPr>
            <w:tcW w:w="1134"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multiple</w:t>
            </w:r>
          </w:p>
        </w:tc>
        <w:tc>
          <w:tcPr>
            <w:tcW w:w="851"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na</w:t>
            </w:r>
          </w:p>
        </w:tc>
        <w:tc>
          <w:tcPr>
            <w:tcW w:w="1559" w:type="dxa"/>
            <w:tcBorders>
              <w:top w:val="nil"/>
              <w:left w:val="nil"/>
              <w:bottom w:val="nil"/>
              <w:right w:val="nil"/>
            </w:tcBorders>
          </w:tcPr>
          <w:p w:rsidR="009944B1" w:rsidRPr="00861120" w:rsidRDefault="009944B1" w:rsidP="005F44FF">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Junior oncologists</w:t>
            </w:r>
          </w:p>
        </w:tc>
        <w:tc>
          <w:tcPr>
            <w:tcW w:w="1204" w:type="dxa"/>
            <w:tcBorders>
              <w:top w:val="nil"/>
              <w:left w:val="nil"/>
              <w:bottom w:val="nil"/>
              <w:right w:val="nil"/>
            </w:tcBorders>
            <w:shd w:val="clear" w:color="auto" w:fill="auto"/>
            <w:noWrap/>
            <w:hideMark/>
          </w:tcPr>
          <w:p w:rsidR="009944B1" w:rsidRPr="00861120" w:rsidRDefault="009944B1" w:rsidP="005F44FF">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live</w:t>
            </w:r>
          </w:p>
        </w:tc>
      </w:tr>
    </w:tbl>
    <w:p w:rsidR="009944B1" w:rsidRDefault="009944B1" w:rsidP="009944B1">
      <w:pPr>
        <w:spacing w:after="0" w:line="240" w:lineRule="auto"/>
        <w:rPr>
          <w:rFonts w:eastAsia="Times New Roman"/>
          <w:color w:val="000000"/>
          <w:sz w:val="16"/>
          <w:szCs w:val="16"/>
          <w:lang w:val="en-US" w:eastAsia="nl-NL"/>
        </w:rPr>
      </w:pPr>
    </w:p>
    <w:p w:rsidR="009944B1" w:rsidRDefault="009944B1" w:rsidP="009944B1">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 specialized cancer center defined as academic center</w:t>
      </w:r>
    </w:p>
    <w:p w:rsidR="009944B1" w:rsidRDefault="009944B1" w:rsidP="009944B1">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M= male, F= female</w:t>
      </w:r>
    </w:p>
    <w:p w:rsidR="009944B1" w:rsidRDefault="009944B1" w:rsidP="009944B1">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C</w:t>
      </w:r>
      <w:r>
        <w:rPr>
          <w:rFonts w:eastAsia="Times New Roman"/>
          <w:color w:val="000000"/>
          <w:sz w:val="16"/>
          <w:szCs w:val="16"/>
          <w:lang w:val="en-US" w:eastAsia="nl-NL"/>
        </w:rPr>
        <w:t>SM</w:t>
      </w:r>
      <w:r w:rsidRPr="00861120">
        <w:rPr>
          <w:rFonts w:eastAsia="Times New Roman"/>
          <w:color w:val="000000"/>
          <w:sz w:val="16"/>
          <w:szCs w:val="16"/>
          <w:lang w:val="en-US" w:eastAsia="nl-NL"/>
        </w:rPr>
        <w:t xml:space="preserve">P = clinical </w:t>
      </w:r>
      <w:r>
        <w:rPr>
          <w:rFonts w:eastAsia="Times New Roman"/>
          <w:color w:val="000000"/>
          <w:sz w:val="16"/>
          <w:szCs w:val="16"/>
          <w:lang w:val="en-US" w:eastAsia="nl-NL"/>
        </w:rPr>
        <w:t>scientist in molecular</w:t>
      </w:r>
      <w:r w:rsidRPr="00861120">
        <w:rPr>
          <w:rFonts w:eastAsia="Times New Roman"/>
          <w:color w:val="000000"/>
          <w:sz w:val="16"/>
          <w:szCs w:val="16"/>
          <w:lang w:val="en-US" w:eastAsia="nl-NL"/>
        </w:rPr>
        <w:t xml:space="preserve"> pathology</w:t>
      </w:r>
      <w:r>
        <w:rPr>
          <w:rFonts w:eastAsia="Times New Roman"/>
          <w:color w:val="000000"/>
          <w:sz w:val="16"/>
          <w:szCs w:val="16"/>
          <w:lang w:val="en-US" w:eastAsia="nl-NL"/>
        </w:rPr>
        <w:t xml:space="preserve"> </w:t>
      </w:r>
    </w:p>
    <w:p w:rsidR="009944B1" w:rsidRDefault="009944B1" w:rsidP="009944B1">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Pa = Pathologist</w:t>
      </w:r>
      <w:r w:rsidRPr="00274366">
        <w:rPr>
          <w:rFonts w:eastAsia="Times New Roman"/>
          <w:color w:val="000000"/>
          <w:sz w:val="16"/>
          <w:szCs w:val="16"/>
          <w:lang w:val="en-US" w:eastAsia="nl-NL"/>
        </w:rPr>
        <w:t xml:space="preserve"> </w:t>
      </w:r>
    </w:p>
    <w:p w:rsidR="009944B1" w:rsidRDefault="009944B1" w:rsidP="009944B1">
      <w:pPr>
        <w:spacing w:after="0" w:line="240" w:lineRule="auto"/>
        <w:rPr>
          <w:rFonts w:eastAsia="Times New Roman"/>
          <w:color w:val="000000"/>
          <w:sz w:val="16"/>
          <w:szCs w:val="16"/>
          <w:lang w:val="en-US" w:eastAsia="nl-NL"/>
        </w:rPr>
      </w:pPr>
      <w:r w:rsidRPr="00861120">
        <w:rPr>
          <w:rFonts w:eastAsia="Times New Roman"/>
          <w:color w:val="000000"/>
          <w:sz w:val="16"/>
          <w:szCs w:val="16"/>
          <w:lang w:val="en-US" w:eastAsia="nl-NL"/>
        </w:rPr>
        <w:t>MO = medical oncologist</w:t>
      </w:r>
      <w:r w:rsidRPr="00274366">
        <w:rPr>
          <w:rFonts w:eastAsia="Times New Roman"/>
          <w:color w:val="000000"/>
          <w:sz w:val="16"/>
          <w:szCs w:val="16"/>
          <w:lang w:val="en-US" w:eastAsia="nl-NL"/>
        </w:rPr>
        <w:t xml:space="preserve"> </w:t>
      </w:r>
    </w:p>
    <w:p w:rsidR="009944B1" w:rsidRDefault="009944B1" w:rsidP="009944B1">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LO = lung oncologist</w:t>
      </w:r>
    </w:p>
    <w:p w:rsidR="009944B1" w:rsidRDefault="009944B1" w:rsidP="009944B1">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CG = clinical geneticist</w:t>
      </w:r>
    </w:p>
    <w:p w:rsidR="009944B1" w:rsidRDefault="009944B1" w:rsidP="009944B1">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FM = financial manager</w:t>
      </w:r>
    </w:p>
    <w:p w:rsidR="009944B1" w:rsidRDefault="009944B1" w:rsidP="009944B1">
      <w:pPr>
        <w:spacing w:after="0" w:line="240" w:lineRule="auto"/>
        <w:rPr>
          <w:rFonts w:eastAsia="Times New Roman"/>
          <w:color w:val="000000"/>
          <w:sz w:val="16"/>
          <w:szCs w:val="16"/>
          <w:lang w:val="en-US" w:eastAsia="nl-NL"/>
        </w:rPr>
      </w:pPr>
      <w:r>
        <w:rPr>
          <w:rFonts w:eastAsia="Times New Roman"/>
          <w:color w:val="000000"/>
          <w:sz w:val="16"/>
          <w:szCs w:val="16"/>
          <w:lang w:val="en-US" w:eastAsia="nl-NL"/>
        </w:rPr>
        <w:t>SU = surgeon</w:t>
      </w:r>
    </w:p>
    <w:p w:rsidR="009944B1" w:rsidRDefault="009944B1" w:rsidP="009944B1">
      <w:pPr>
        <w:rPr>
          <w:rFonts w:eastAsia="Times New Roman"/>
          <w:color w:val="000000"/>
          <w:sz w:val="16"/>
          <w:szCs w:val="16"/>
          <w:lang w:val="en-US" w:eastAsia="nl-NL"/>
        </w:rPr>
      </w:pPr>
      <w:r>
        <w:rPr>
          <w:rFonts w:eastAsia="Times New Roman"/>
          <w:color w:val="000000"/>
          <w:sz w:val="16"/>
          <w:szCs w:val="16"/>
          <w:lang w:val="en-US" w:eastAsia="nl-NL"/>
        </w:rPr>
        <w:t>na= not applicable</w:t>
      </w:r>
    </w:p>
    <w:p w:rsidR="00DF0D72" w:rsidRPr="001F1688" w:rsidRDefault="00DF0D72" w:rsidP="00DF0D72">
      <w:pPr>
        <w:rPr>
          <w:lang w:val="en-US"/>
        </w:rPr>
      </w:pPr>
    </w:p>
    <w:sectPr w:rsidR="00DF0D72" w:rsidRPr="001F1688" w:rsidSect="008116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Yu Gothic Light">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04DB"/>
    <w:multiLevelType w:val="multilevel"/>
    <w:tmpl w:val="207EF7B4"/>
    <w:lvl w:ilvl="0">
      <w:start w:val="1"/>
      <w:numFmt w:val="upperRoman"/>
      <w:pStyle w:val="Kop1"/>
      <w:lvlText w:val="%1."/>
      <w:lvlJc w:val="left"/>
      <w:pPr>
        <w:ind w:left="0" w:firstLine="0"/>
      </w:pPr>
      <w:rPr>
        <w:rFonts w:hint="default"/>
      </w:rPr>
    </w:lvl>
    <w:lvl w:ilvl="1">
      <w:start w:val="1"/>
      <w:numFmt w:val="upperLetter"/>
      <w:pStyle w:val="Kop2"/>
      <w:lvlText w:val="%2."/>
      <w:lvlJc w:val="left"/>
      <w:pPr>
        <w:ind w:left="720" w:firstLine="0"/>
      </w:pPr>
      <w:rPr>
        <w:rFonts w:hint="default"/>
      </w:rPr>
    </w:lvl>
    <w:lvl w:ilvl="2">
      <w:start w:val="1"/>
      <w:numFmt w:val="decimal"/>
      <w:pStyle w:val="Kop3"/>
      <w:lvlText w:val="%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DF0D72"/>
    <w:rsid w:val="000C6E52"/>
    <w:rsid w:val="000D7133"/>
    <w:rsid w:val="000F1182"/>
    <w:rsid w:val="00112634"/>
    <w:rsid w:val="0012766D"/>
    <w:rsid w:val="001F1688"/>
    <w:rsid w:val="00200023"/>
    <w:rsid w:val="00214183"/>
    <w:rsid w:val="002879FB"/>
    <w:rsid w:val="002B0C81"/>
    <w:rsid w:val="002D20CC"/>
    <w:rsid w:val="002E35C0"/>
    <w:rsid w:val="002E7BA0"/>
    <w:rsid w:val="00321DD3"/>
    <w:rsid w:val="00337F20"/>
    <w:rsid w:val="003F6611"/>
    <w:rsid w:val="004134C6"/>
    <w:rsid w:val="004B6357"/>
    <w:rsid w:val="004D41D0"/>
    <w:rsid w:val="004E5489"/>
    <w:rsid w:val="0052013B"/>
    <w:rsid w:val="0056176E"/>
    <w:rsid w:val="005E17F3"/>
    <w:rsid w:val="0062537E"/>
    <w:rsid w:val="007413E2"/>
    <w:rsid w:val="00761690"/>
    <w:rsid w:val="007831D7"/>
    <w:rsid w:val="007D3D0E"/>
    <w:rsid w:val="008116C0"/>
    <w:rsid w:val="00824C6F"/>
    <w:rsid w:val="00826501"/>
    <w:rsid w:val="008475C5"/>
    <w:rsid w:val="00852087"/>
    <w:rsid w:val="008E2DA4"/>
    <w:rsid w:val="009152DC"/>
    <w:rsid w:val="0092515E"/>
    <w:rsid w:val="00944E38"/>
    <w:rsid w:val="009670F5"/>
    <w:rsid w:val="009932B5"/>
    <w:rsid w:val="009944B1"/>
    <w:rsid w:val="009D74BB"/>
    <w:rsid w:val="00A5631E"/>
    <w:rsid w:val="00A83A03"/>
    <w:rsid w:val="00AC4E1E"/>
    <w:rsid w:val="00AE67C7"/>
    <w:rsid w:val="00B063B5"/>
    <w:rsid w:val="00B52F07"/>
    <w:rsid w:val="00BE0FAB"/>
    <w:rsid w:val="00C12E0C"/>
    <w:rsid w:val="00C13BC4"/>
    <w:rsid w:val="00CD15BD"/>
    <w:rsid w:val="00CD4E8B"/>
    <w:rsid w:val="00CD6AAF"/>
    <w:rsid w:val="00CD7584"/>
    <w:rsid w:val="00D33966"/>
    <w:rsid w:val="00DF0D72"/>
    <w:rsid w:val="00E202B6"/>
    <w:rsid w:val="00E66002"/>
    <w:rsid w:val="00F21321"/>
    <w:rsid w:val="00FE075F"/>
    <w:rsid w:val="00FE5A0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16C0"/>
  </w:style>
  <w:style w:type="paragraph" w:styleId="Kop1">
    <w:name w:val="heading 1"/>
    <w:basedOn w:val="Standaard"/>
    <w:next w:val="Standaard"/>
    <w:link w:val="Kop1Char"/>
    <w:uiPriority w:val="9"/>
    <w:qFormat/>
    <w:rsid w:val="00A5631E"/>
    <w:pPr>
      <w:keepNext/>
      <w:keepLines/>
      <w:numPr>
        <w:numId w:val="1"/>
      </w:numPr>
      <w:spacing w:before="480" w:after="0"/>
      <w:outlineLvl w:val="0"/>
    </w:pPr>
    <w:rPr>
      <w:rFonts w:ascii="Calibri" w:eastAsia="MS Gothic" w:hAnsi="Calibri" w:cs="Times New Roman"/>
      <w:b/>
      <w:bCs/>
      <w:sz w:val="28"/>
      <w:szCs w:val="28"/>
      <w:lang w:val="en-US" w:eastAsia="nl-NL"/>
    </w:rPr>
  </w:style>
  <w:style w:type="paragraph" w:styleId="Kop2">
    <w:name w:val="heading 2"/>
    <w:basedOn w:val="Standaard"/>
    <w:next w:val="Standaard"/>
    <w:link w:val="Kop2Char"/>
    <w:uiPriority w:val="9"/>
    <w:qFormat/>
    <w:rsid w:val="00A5631E"/>
    <w:pPr>
      <w:keepNext/>
      <w:keepLines/>
      <w:numPr>
        <w:ilvl w:val="1"/>
        <w:numId w:val="1"/>
      </w:numPr>
      <w:spacing w:before="40" w:after="240"/>
      <w:outlineLvl w:val="1"/>
    </w:pPr>
    <w:rPr>
      <w:rFonts w:ascii="Calibri" w:eastAsia="Yu Gothic Light" w:hAnsi="Calibri" w:cs="Times New Roman"/>
      <w:sz w:val="26"/>
      <w:szCs w:val="26"/>
      <w:lang w:val="en-US" w:eastAsia="nl-NL"/>
    </w:rPr>
  </w:style>
  <w:style w:type="paragraph" w:styleId="Kop3">
    <w:name w:val="heading 3"/>
    <w:basedOn w:val="Standaard"/>
    <w:next w:val="Standaard"/>
    <w:link w:val="Kop3Char"/>
    <w:uiPriority w:val="9"/>
    <w:qFormat/>
    <w:rsid w:val="00A5631E"/>
    <w:pPr>
      <w:keepNext/>
      <w:keepLines/>
      <w:numPr>
        <w:ilvl w:val="2"/>
        <w:numId w:val="1"/>
      </w:numPr>
      <w:spacing w:before="40" w:after="0"/>
      <w:outlineLvl w:val="2"/>
    </w:pPr>
    <w:rPr>
      <w:rFonts w:ascii="Calibri Light" w:eastAsia="Yu Gothic Light" w:hAnsi="Calibri Light" w:cs="Times New Roman"/>
      <w:color w:val="1F4D78"/>
      <w:sz w:val="24"/>
      <w:szCs w:val="24"/>
    </w:rPr>
  </w:style>
  <w:style w:type="paragraph" w:styleId="Kop4">
    <w:name w:val="heading 4"/>
    <w:basedOn w:val="Standaard"/>
    <w:next w:val="Standaard"/>
    <w:link w:val="Kop4Char"/>
    <w:uiPriority w:val="9"/>
    <w:qFormat/>
    <w:rsid w:val="00A5631E"/>
    <w:pPr>
      <w:keepNext/>
      <w:keepLines/>
      <w:numPr>
        <w:ilvl w:val="3"/>
        <w:numId w:val="1"/>
      </w:numPr>
      <w:spacing w:before="40" w:after="0"/>
      <w:outlineLvl w:val="3"/>
    </w:pPr>
    <w:rPr>
      <w:rFonts w:ascii="Calibri Light" w:eastAsia="Yu Gothic Light" w:hAnsi="Calibri Light" w:cs="Times New Roman"/>
      <w:i/>
      <w:iCs/>
      <w:color w:val="2E74B5"/>
    </w:rPr>
  </w:style>
  <w:style w:type="paragraph" w:styleId="Kop5">
    <w:name w:val="heading 5"/>
    <w:basedOn w:val="Standaard"/>
    <w:next w:val="Standaard"/>
    <w:link w:val="Kop5Char"/>
    <w:uiPriority w:val="9"/>
    <w:qFormat/>
    <w:rsid w:val="00A5631E"/>
    <w:pPr>
      <w:keepNext/>
      <w:keepLines/>
      <w:numPr>
        <w:ilvl w:val="4"/>
        <w:numId w:val="1"/>
      </w:numPr>
      <w:spacing w:before="40" w:after="0"/>
      <w:outlineLvl w:val="4"/>
    </w:pPr>
    <w:rPr>
      <w:rFonts w:ascii="Calibri Light" w:eastAsia="Yu Gothic Light" w:hAnsi="Calibri Light" w:cs="Times New Roman"/>
      <w:color w:val="2E74B5"/>
    </w:rPr>
  </w:style>
  <w:style w:type="paragraph" w:styleId="Kop6">
    <w:name w:val="heading 6"/>
    <w:basedOn w:val="Standaard"/>
    <w:next w:val="Standaard"/>
    <w:link w:val="Kop6Char"/>
    <w:uiPriority w:val="9"/>
    <w:qFormat/>
    <w:rsid w:val="00A5631E"/>
    <w:pPr>
      <w:keepNext/>
      <w:keepLines/>
      <w:numPr>
        <w:ilvl w:val="5"/>
        <w:numId w:val="1"/>
      </w:numPr>
      <w:spacing w:before="40" w:after="0"/>
      <w:outlineLvl w:val="5"/>
    </w:pPr>
    <w:rPr>
      <w:rFonts w:ascii="Calibri Light" w:eastAsia="Yu Gothic Light" w:hAnsi="Calibri Light" w:cs="Times New Roman"/>
      <w:color w:val="1F4D78"/>
    </w:rPr>
  </w:style>
  <w:style w:type="paragraph" w:styleId="Kop7">
    <w:name w:val="heading 7"/>
    <w:basedOn w:val="Standaard"/>
    <w:next w:val="Standaard"/>
    <w:link w:val="Kop7Char"/>
    <w:uiPriority w:val="9"/>
    <w:qFormat/>
    <w:rsid w:val="00A5631E"/>
    <w:pPr>
      <w:keepNext/>
      <w:keepLines/>
      <w:numPr>
        <w:ilvl w:val="6"/>
        <w:numId w:val="1"/>
      </w:numPr>
      <w:spacing w:before="40" w:after="0"/>
      <w:outlineLvl w:val="6"/>
    </w:pPr>
    <w:rPr>
      <w:rFonts w:ascii="Calibri Light" w:eastAsia="Yu Gothic Light" w:hAnsi="Calibri Light" w:cs="Times New Roman"/>
      <w:i/>
      <w:iCs/>
      <w:color w:val="1F4D78"/>
    </w:rPr>
  </w:style>
  <w:style w:type="paragraph" w:styleId="Kop8">
    <w:name w:val="heading 8"/>
    <w:basedOn w:val="Standaard"/>
    <w:next w:val="Standaard"/>
    <w:link w:val="Kop8Char"/>
    <w:uiPriority w:val="9"/>
    <w:qFormat/>
    <w:rsid w:val="00A5631E"/>
    <w:pPr>
      <w:keepNext/>
      <w:keepLines/>
      <w:numPr>
        <w:ilvl w:val="7"/>
        <w:numId w:val="1"/>
      </w:numPr>
      <w:spacing w:before="40" w:after="0"/>
      <w:outlineLvl w:val="7"/>
    </w:pPr>
    <w:rPr>
      <w:rFonts w:ascii="Calibri Light" w:eastAsia="Yu Gothic Light" w:hAnsi="Calibri Light" w:cs="Times New Roman"/>
      <w:color w:val="272727"/>
      <w:sz w:val="21"/>
      <w:szCs w:val="21"/>
    </w:rPr>
  </w:style>
  <w:style w:type="paragraph" w:styleId="Kop9">
    <w:name w:val="heading 9"/>
    <w:basedOn w:val="Standaard"/>
    <w:next w:val="Standaard"/>
    <w:link w:val="Kop9Char"/>
    <w:uiPriority w:val="9"/>
    <w:qFormat/>
    <w:rsid w:val="00A5631E"/>
    <w:pPr>
      <w:keepNext/>
      <w:keepLines/>
      <w:numPr>
        <w:ilvl w:val="8"/>
        <w:numId w:val="1"/>
      </w:numPr>
      <w:spacing w:before="40" w:after="0"/>
      <w:outlineLvl w:val="8"/>
    </w:pPr>
    <w:rPr>
      <w:rFonts w:ascii="Calibri Light" w:eastAsia="Yu Gothic Light" w:hAnsi="Calibri Light" w:cs="Times New Roman"/>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dNoteBibliography">
    <w:name w:val="EndNote Bibliography"/>
    <w:basedOn w:val="Standaard"/>
    <w:link w:val="EndNoteBibliographyChar"/>
    <w:rsid w:val="00DF0D72"/>
    <w:pPr>
      <w:widowControl w:val="0"/>
      <w:autoSpaceDE w:val="0"/>
      <w:autoSpaceDN w:val="0"/>
      <w:adjustRightInd w:val="0"/>
      <w:spacing w:after="240" w:line="240" w:lineRule="auto"/>
    </w:pPr>
    <w:rPr>
      <w:rFonts w:ascii="Calibri" w:eastAsia="Calibri" w:hAnsi="Calibri" w:cs="Arial"/>
      <w:color w:val="101010"/>
      <w:szCs w:val="24"/>
      <w:lang w:val="en-US" w:eastAsia="nl-NL"/>
    </w:rPr>
  </w:style>
  <w:style w:type="character" w:customStyle="1" w:styleId="EndNoteBibliographyChar">
    <w:name w:val="EndNote Bibliography Char"/>
    <w:link w:val="EndNoteBibliography"/>
    <w:rsid w:val="00DF0D72"/>
    <w:rPr>
      <w:rFonts w:ascii="Calibri" w:eastAsia="Calibri" w:hAnsi="Calibri" w:cs="Arial"/>
      <w:color w:val="101010"/>
      <w:szCs w:val="24"/>
      <w:lang w:val="en-US" w:eastAsia="nl-NL"/>
    </w:rPr>
  </w:style>
  <w:style w:type="character" w:customStyle="1" w:styleId="Kop1Char">
    <w:name w:val="Kop 1 Char"/>
    <w:basedOn w:val="Standaardalinea-lettertype"/>
    <w:link w:val="Kop1"/>
    <w:uiPriority w:val="9"/>
    <w:rsid w:val="00A5631E"/>
    <w:rPr>
      <w:rFonts w:ascii="Calibri" w:eastAsia="MS Gothic" w:hAnsi="Calibri" w:cs="Times New Roman"/>
      <w:b/>
      <w:bCs/>
      <w:sz w:val="28"/>
      <w:szCs w:val="28"/>
      <w:lang w:val="en-US" w:eastAsia="nl-NL"/>
    </w:rPr>
  </w:style>
  <w:style w:type="character" w:customStyle="1" w:styleId="Kop2Char">
    <w:name w:val="Kop 2 Char"/>
    <w:basedOn w:val="Standaardalinea-lettertype"/>
    <w:link w:val="Kop2"/>
    <w:uiPriority w:val="9"/>
    <w:rsid w:val="00A5631E"/>
    <w:rPr>
      <w:rFonts w:ascii="Calibri" w:eastAsia="Yu Gothic Light" w:hAnsi="Calibri" w:cs="Times New Roman"/>
      <w:sz w:val="26"/>
      <w:szCs w:val="26"/>
      <w:lang w:val="en-US" w:eastAsia="nl-NL"/>
    </w:rPr>
  </w:style>
  <w:style w:type="character" w:customStyle="1" w:styleId="Kop3Char">
    <w:name w:val="Kop 3 Char"/>
    <w:basedOn w:val="Standaardalinea-lettertype"/>
    <w:link w:val="Kop3"/>
    <w:uiPriority w:val="9"/>
    <w:rsid w:val="00A5631E"/>
    <w:rPr>
      <w:rFonts w:ascii="Calibri Light" w:eastAsia="Yu Gothic Light" w:hAnsi="Calibri Light" w:cs="Times New Roman"/>
      <w:color w:val="1F4D78"/>
      <w:sz w:val="24"/>
      <w:szCs w:val="24"/>
    </w:rPr>
  </w:style>
  <w:style w:type="character" w:customStyle="1" w:styleId="Kop4Char">
    <w:name w:val="Kop 4 Char"/>
    <w:basedOn w:val="Standaardalinea-lettertype"/>
    <w:link w:val="Kop4"/>
    <w:uiPriority w:val="9"/>
    <w:rsid w:val="00A5631E"/>
    <w:rPr>
      <w:rFonts w:ascii="Calibri Light" w:eastAsia="Yu Gothic Light" w:hAnsi="Calibri Light" w:cs="Times New Roman"/>
      <w:i/>
      <w:iCs/>
      <w:color w:val="2E74B5"/>
    </w:rPr>
  </w:style>
  <w:style w:type="character" w:customStyle="1" w:styleId="Kop5Char">
    <w:name w:val="Kop 5 Char"/>
    <w:basedOn w:val="Standaardalinea-lettertype"/>
    <w:link w:val="Kop5"/>
    <w:uiPriority w:val="9"/>
    <w:rsid w:val="00A5631E"/>
    <w:rPr>
      <w:rFonts w:ascii="Calibri Light" w:eastAsia="Yu Gothic Light" w:hAnsi="Calibri Light" w:cs="Times New Roman"/>
      <w:color w:val="2E74B5"/>
    </w:rPr>
  </w:style>
  <w:style w:type="character" w:customStyle="1" w:styleId="Kop6Char">
    <w:name w:val="Kop 6 Char"/>
    <w:basedOn w:val="Standaardalinea-lettertype"/>
    <w:link w:val="Kop6"/>
    <w:uiPriority w:val="9"/>
    <w:rsid w:val="00A5631E"/>
    <w:rPr>
      <w:rFonts w:ascii="Calibri Light" w:eastAsia="Yu Gothic Light" w:hAnsi="Calibri Light" w:cs="Times New Roman"/>
      <w:color w:val="1F4D78"/>
    </w:rPr>
  </w:style>
  <w:style w:type="character" w:customStyle="1" w:styleId="Kop7Char">
    <w:name w:val="Kop 7 Char"/>
    <w:basedOn w:val="Standaardalinea-lettertype"/>
    <w:link w:val="Kop7"/>
    <w:uiPriority w:val="9"/>
    <w:rsid w:val="00A5631E"/>
    <w:rPr>
      <w:rFonts w:ascii="Calibri Light" w:eastAsia="Yu Gothic Light" w:hAnsi="Calibri Light" w:cs="Times New Roman"/>
      <w:i/>
      <w:iCs/>
      <w:color w:val="1F4D78"/>
    </w:rPr>
  </w:style>
  <w:style w:type="character" w:customStyle="1" w:styleId="Kop8Char">
    <w:name w:val="Kop 8 Char"/>
    <w:basedOn w:val="Standaardalinea-lettertype"/>
    <w:link w:val="Kop8"/>
    <w:uiPriority w:val="9"/>
    <w:rsid w:val="00A5631E"/>
    <w:rPr>
      <w:rFonts w:ascii="Calibri Light" w:eastAsia="Yu Gothic Light" w:hAnsi="Calibri Light" w:cs="Times New Roman"/>
      <w:color w:val="272727"/>
      <w:sz w:val="21"/>
      <w:szCs w:val="21"/>
    </w:rPr>
  </w:style>
  <w:style w:type="character" w:customStyle="1" w:styleId="Kop9Char">
    <w:name w:val="Kop 9 Char"/>
    <w:basedOn w:val="Standaardalinea-lettertype"/>
    <w:link w:val="Kop9"/>
    <w:uiPriority w:val="9"/>
    <w:rsid w:val="00A5631E"/>
    <w:rPr>
      <w:rFonts w:ascii="Calibri Light" w:eastAsia="Yu Gothic Light" w:hAnsi="Calibri Light" w:cs="Times New Roman"/>
      <w:i/>
      <w:iCs/>
      <w:color w:val="272727"/>
      <w:sz w:val="21"/>
      <w:szCs w:val="21"/>
    </w:rPr>
  </w:style>
  <w:style w:type="character" w:styleId="Verwijzingopmerking">
    <w:name w:val="annotation reference"/>
    <w:uiPriority w:val="99"/>
    <w:unhideWhenUsed/>
    <w:rsid w:val="00A5631E"/>
    <w:rPr>
      <w:sz w:val="18"/>
      <w:szCs w:val="18"/>
    </w:rPr>
  </w:style>
  <w:style w:type="paragraph" w:styleId="Tekstopmerking">
    <w:name w:val="annotation text"/>
    <w:basedOn w:val="Standaard"/>
    <w:link w:val="TekstopmerkingChar"/>
    <w:uiPriority w:val="99"/>
    <w:unhideWhenUsed/>
    <w:rsid w:val="00A5631E"/>
    <w:rPr>
      <w:rFonts w:ascii="Calibri" w:eastAsia="Calibri" w:hAnsi="Calibri" w:cs="Times New Roman"/>
      <w:sz w:val="24"/>
      <w:szCs w:val="24"/>
    </w:rPr>
  </w:style>
  <w:style w:type="character" w:customStyle="1" w:styleId="TekstopmerkingChar">
    <w:name w:val="Tekst opmerking Char"/>
    <w:basedOn w:val="Standaardalinea-lettertype"/>
    <w:link w:val="Tekstopmerking"/>
    <w:uiPriority w:val="99"/>
    <w:rsid w:val="00A5631E"/>
    <w:rPr>
      <w:rFonts w:ascii="Calibri" w:eastAsia="Calibri" w:hAnsi="Calibri" w:cs="Times New Roman"/>
      <w:sz w:val="24"/>
      <w:szCs w:val="24"/>
    </w:rPr>
  </w:style>
  <w:style w:type="paragraph" w:styleId="Ballontekst">
    <w:name w:val="Balloon Text"/>
    <w:basedOn w:val="Standaard"/>
    <w:link w:val="BallontekstChar"/>
    <w:uiPriority w:val="99"/>
    <w:semiHidden/>
    <w:unhideWhenUsed/>
    <w:rsid w:val="00A563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6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1728</Words>
  <Characters>9504</Characters>
  <Application>Microsoft Office Word</Application>
  <DocSecurity>0</DocSecurity>
  <Lines>79</Lines>
  <Paragraphs>22</Paragraphs>
  <ScaleCrop>false</ScaleCrop>
  <Company>UMC St Radboud</Company>
  <LinksUpToDate>false</LinksUpToDate>
  <CharactersWithSpaces>11210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Annelieke Willemsen</dc:creator>
  <cp:lastModifiedBy>Annelieke Willemsen</cp:lastModifiedBy>
  <cp:revision>7</cp:revision>
  <dcterms:created xsi:type="dcterms:W3CDTF">2019-04-08T08:38:00Z</dcterms:created>
  <dcterms:modified xsi:type="dcterms:W3CDTF">2019-04-15T11:16:00Z</dcterms:modified>
</cp:coreProperties>
</file>