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3D6" w:rsidRPr="004E0759" w:rsidRDefault="009353D6" w:rsidP="009F73BC">
      <w:pPr>
        <w:spacing w:before="120" w:after="120" w:line="360" w:lineRule="auto"/>
        <w:jc w:val="both"/>
        <w:rPr>
          <w:rFonts w:ascii="Arial" w:hAnsi="Arial" w:cs="Arial"/>
          <w:b/>
          <w:sz w:val="24"/>
          <w:szCs w:val="24"/>
          <w:u w:val="single"/>
        </w:rPr>
      </w:pPr>
      <w:r w:rsidRPr="004E0759">
        <w:rPr>
          <w:rFonts w:ascii="Arial" w:hAnsi="Arial" w:cs="Arial"/>
          <w:b/>
          <w:sz w:val="24"/>
          <w:szCs w:val="24"/>
          <w:u w:val="single"/>
        </w:rPr>
        <w:t xml:space="preserve">Supplemental tables of main article </w:t>
      </w:r>
    </w:p>
    <w:p w:rsidR="009353D6" w:rsidRPr="004E0759" w:rsidRDefault="009353D6" w:rsidP="009F73BC">
      <w:pPr>
        <w:spacing w:before="120" w:after="120" w:line="360" w:lineRule="auto"/>
        <w:jc w:val="both"/>
        <w:rPr>
          <w:rFonts w:ascii="Arial" w:hAnsi="Arial" w:cs="Arial"/>
          <w:b/>
          <w:sz w:val="24"/>
          <w:szCs w:val="24"/>
        </w:rPr>
      </w:pPr>
      <w:r w:rsidRPr="004E0759">
        <w:rPr>
          <w:rFonts w:ascii="Arial" w:hAnsi="Arial" w:cs="Arial"/>
          <w:b/>
          <w:sz w:val="24"/>
          <w:szCs w:val="24"/>
        </w:rPr>
        <w:t>Table S1</w:t>
      </w:r>
    </w:p>
    <w:p w:rsidR="009353D6" w:rsidRPr="004E0759" w:rsidRDefault="009353D6" w:rsidP="009F73BC">
      <w:pPr>
        <w:spacing w:before="120" w:after="120" w:line="360" w:lineRule="auto"/>
        <w:jc w:val="both"/>
        <w:rPr>
          <w:rFonts w:ascii="Arial" w:hAnsi="Arial" w:cs="Arial"/>
          <w:b/>
          <w:sz w:val="24"/>
          <w:szCs w:val="24"/>
        </w:rPr>
      </w:pPr>
      <w:r w:rsidRPr="004E0759">
        <w:rPr>
          <w:rFonts w:ascii="Arial" w:hAnsi="Arial" w:cs="Arial"/>
          <w:b/>
          <w:sz w:val="24"/>
          <w:szCs w:val="24"/>
        </w:rPr>
        <w:t xml:space="preserve">Primers sequences of major M1 and M2 markers of mouse macrophages </w:t>
      </w:r>
    </w:p>
    <w:tbl>
      <w:tblPr>
        <w:tblStyle w:val="TableGrid"/>
        <w:tblW w:w="0" w:type="auto"/>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4788"/>
        <w:gridCol w:w="4788"/>
      </w:tblGrid>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36B4</w:t>
            </w:r>
          </w:p>
          <w:p w:rsidR="009353D6" w:rsidRPr="004E0759" w:rsidRDefault="009353D6" w:rsidP="004E0759">
            <w:pPr>
              <w:spacing w:after="200" w:line="360" w:lineRule="auto"/>
              <w:jc w:val="both"/>
              <w:rPr>
                <w:rFonts w:ascii="Arial" w:hAnsi="Arial" w:cs="Arial"/>
                <w:b/>
                <w:bCs/>
                <w:i/>
              </w:rPr>
            </w:pP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GCTCCAAGCAGATGCAGCA</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CCGGATGTGAGGCAGCAG</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bookmarkStart w:id="0" w:name="OLE_LINK3"/>
            <w:r w:rsidRPr="004E0759">
              <w:rPr>
                <w:rFonts w:ascii="Arial" w:hAnsi="Arial" w:cs="Arial"/>
                <w:b/>
                <w:bCs/>
                <w:i/>
              </w:rPr>
              <w:t>β-actin</w:t>
            </w:r>
          </w:p>
          <w:p w:rsidR="009353D6" w:rsidRPr="004E0759" w:rsidRDefault="009353D6" w:rsidP="004E0759">
            <w:pPr>
              <w:spacing w:after="200" w:line="360" w:lineRule="auto"/>
              <w:jc w:val="both"/>
              <w:rPr>
                <w:rFonts w:ascii="Arial" w:hAnsi="Arial" w:cs="Arial"/>
                <w:b/>
                <w:bCs/>
                <w:i/>
              </w:rPr>
            </w:pP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CTAAGGCCAACCGTGAAAAG</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GGTACGACCAGAGGCATACA</w:t>
            </w:r>
          </w:p>
        </w:tc>
      </w:tr>
      <w:bookmarkEnd w:id="0"/>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Cd206 (Mrc1)</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 xml:space="preserve">CAGGTGTGGGCTCAGGTAGT </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TGTGGTGAGCTGAAAGGTGA</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Arg1</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TTTTTCCAGCAGACCAGCTT CATGAGCTCCAAGCCAAAGT</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Mcp1</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GGGATCATCTTGCTGGTGAA</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AGGTCCCTGTCATGCTTCTG</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iNos</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TCCAGGGATTCTGGAACATT</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GAAGAAAACCCCTTGTGCTG</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il-6</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AACGATGATGCACTTGCAGA</w:t>
            </w:r>
            <w:r w:rsidRPr="004E0759">
              <w:rPr>
                <w:rFonts w:ascii="Arial" w:hAnsi="Arial" w:cs="Arial"/>
              </w:rPr>
              <w:t xml:space="preserve"> </w:t>
            </w:r>
            <w:r w:rsidRPr="004E0759">
              <w:rPr>
                <w:rFonts w:ascii="Arial" w:hAnsi="Arial" w:cs="Arial"/>
                <w:b/>
                <w:bCs/>
              </w:rPr>
              <w:t>TGGTACTCCAGAAGACCAGAGG</w:t>
            </w:r>
          </w:p>
        </w:tc>
      </w:tr>
      <w:tr w:rsidR="009353D6" w:rsidRPr="004E0759" w:rsidTr="004E0759">
        <w:tc>
          <w:tcPr>
            <w:tcW w:w="4788" w:type="dxa"/>
          </w:tcPr>
          <w:p w:rsidR="009353D6" w:rsidRPr="004E0759" w:rsidRDefault="009353D6" w:rsidP="004E0759">
            <w:pPr>
              <w:spacing w:after="200" w:line="360" w:lineRule="auto"/>
              <w:jc w:val="both"/>
              <w:rPr>
                <w:rFonts w:ascii="Arial" w:hAnsi="Arial" w:cs="Arial"/>
                <w:b/>
                <w:bCs/>
                <w:i/>
              </w:rPr>
            </w:pPr>
            <w:r w:rsidRPr="004E0759">
              <w:rPr>
                <w:rFonts w:ascii="Arial" w:hAnsi="Arial" w:cs="Arial"/>
                <w:b/>
                <w:bCs/>
                <w:i/>
              </w:rPr>
              <w:t>Retnla</w:t>
            </w:r>
          </w:p>
        </w:tc>
        <w:tc>
          <w:tcPr>
            <w:tcW w:w="4788" w:type="dxa"/>
          </w:tcPr>
          <w:p w:rsidR="009353D6" w:rsidRPr="004E0759" w:rsidRDefault="009353D6" w:rsidP="004E0759">
            <w:pPr>
              <w:spacing w:after="200" w:line="360" w:lineRule="auto"/>
              <w:jc w:val="both"/>
              <w:rPr>
                <w:rFonts w:ascii="Arial" w:hAnsi="Arial" w:cs="Arial"/>
                <w:b/>
                <w:bCs/>
              </w:rPr>
            </w:pPr>
            <w:r w:rsidRPr="004E0759">
              <w:rPr>
                <w:rFonts w:ascii="Arial" w:hAnsi="Arial" w:cs="Arial"/>
                <w:b/>
                <w:bCs/>
              </w:rPr>
              <w:t>GGGATAGTTAGCTGGATTGGC</w:t>
            </w:r>
          </w:p>
          <w:p w:rsidR="009353D6" w:rsidRPr="004E0759" w:rsidRDefault="009353D6" w:rsidP="004E0759">
            <w:pPr>
              <w:spacing w:after="200" w:line="360" w:lineRule="auto"/>
              <w:jc w:val="both"/>
              <w:rPr>
                <w:rFonts w:ascii="Arial" w:hAnsi="Arial" w:cs="Arial"/>
                <w:b/>
                <w:bCs/>
              </w:rPr>
            </w:pPr>
            <w:r w:rsidRPr="004E0759">
              <w:rPr>
                <w:rFonts w:ascii="Arial" w:hAnsi="Arial" w:cs="Arial"/>
                <w:b/>
                <w:bCs/>
              </w:rPr>
              <w:t>CCTTCTCATCTGCATCTCCC</w:t>
            </w:r>
          </w:p>
        </w:tc>
      </w:tr>
    </w:tbl>
    <w:p w:rsidR="009353D6" w:rsidRPr="004E0759" w:rsidRDefault="009353D6" w:rsidP="009F73BC">
      <w:pPr>
        <w:spacing w:line="360" w:lineRule="auto"/>
        <w:jc w:val="both"/>
        <w:rPr>
          <w:rFonts w:ascii="Arial" w:hAnsi="Arial" w:cs="Arial"/>
          <w:b/>
          <w:bCs/>
        </w:rPr>
      </w:pPr>
      <w:r w:rsidRPr="004E0759">
        <w:rPr>
          <w:rFonts w:ascii="Arial" w:hAnsi="Arial" w:cs="Arial"/>
          <w:b/>
          <w:bCs/>
        </w:rPr>
        <w:br w:type="page"/>
      </w:r>
    </w:p>
    <w:p w:rsidR="009353D6" w:rsidRPr="004E0759" w:rsidRDefault="009353D6" w:rsidP="009F73BC">
      <w:pPr>
        <w:spacing w:line="360" w:lineRule="auto"/>
        <w:jc w:val="both"/>
        <w:rPr>
          <w:rFonts w:ascii="Arial" w:hAnsi="Arial" w:cs="Arial"/>
          <w:b/>
          <w:sz w:val="24"/>
          <w:szCs w:val="24"/>
        </w:rPr>
      </w:pPr>
      <w:r w:rsidRPr="004E0759">
        <w:rPr>
          <w:rFonts w:ascii="Arial" w:hAnsi="Arial" w:cs="Arial"/>
          <w:b/>
          <w:sz w:val="24"/>
          <w:szCs w:val="24"/>
        </w:rPr>
        <w:lastRenderedPageBreak/>
        <w:t>Table S2</w:t>
      </w:r>
    </w:p>
    <w:p w:rsidR="009353D6" w:rsidRPr="004E0759" w:rsidRDefault="009353D6" w:rsidP="009F73BC">
      <w:pPr>
        <w:pStyle w:val="NormalWeb"/>
        <w:spacing w:line="360" w:lineRule="auto"/>
        <w:rPr>
          <w:rFonts w:ascii="Arial" w:hAnsi="Arial" w:cs="Arial"/>
          <w:b/>
        </w:rPr>
      </w:pPr>
      <w:r w:rsidRPr="004E0759">
        <w:rPr>
          <w:rFonts w:ascii="Arial" w:hAnsi="Arial" w:cs="Arial"/>
          <w:b/>
        </w:rPr>
        <w:t>Differentially expressed mRNA of M1 macrophages activated at pH 6.8 compared with pH 7.4 (filtered by fold change and p value)</w:t>
      </w:r>
    </w:p>
    <w:p w:rsidR="009353D6" w:rsidRPr="004E0759" w:rsidRDefault="009353D6" w:rsidP="009F73BC">
      <w:pPr>
        <w:pStyle w:val="NormalWeb"/>
        <w:spacing w:line="360" w:lineRule="auto"/>
        <w:rPr>
          <w:rFonts w:ascii="Arial" w:hAnsi="Arial" w:cs="Arial"/>
          <w:lang w:val="en"/>
        </w:rPr>
      </w:pPr>
    </w:p>
    <w:tbl>
      <w:tblPr>
        <w:tblStyle w:val="TableGrid"/>
        <w:tblW w:w="0" w:type="auto"/>
        <w:jc w:val="center"/>
        <w:tblInd w:w="-742"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1519"/>
        <w:gridCol w:w="1629"/>
        <w:gridCol w:w="2267"/>
        <w:gridCol w:w="3057"/>
      </w:tblGrid>
      <w:tr w:rsidR="009353D6" w:rsidRPr="004E0759" w:rsidTr="004E0759">
        <w:trPr>
          <w:jc w:val="center"/>
        </w:trPr>
        <w:tc>
          <w:tcPr>
            <w:tcW w:w="1519" w:type="dxa"/>
            <w:tcBorders>
              <w:top w:val="thickThinSmallGap" w:sz="24" w:space="0" w:color="auto"/>
              <w:left w:val="thickThinSmallGap" w:sz="24" w:space="0" w:color="auto"/>
              <w:bottom w:val="single" w:sz="6" w:space="0" w:color="auto"/>
              <w:right w:val="single" w:sz="6" w:space="0" w:color="auto"/>
            </w:tcBorders>
            <w:vAlign w:val="bottom"/>
          </w:tcPr>
          <w:p w:rsidR="009353D6" w:rsidRPr="004E0759" w:rsidRDefault="009353D6" w:rsidP="004E0759">
            <w:pPr>
              <w:jc w:val="center"/>
              <w:rPr>
                <w:rFonts w:ascii="Arial" w:hAnsi="Arial" w:cs="Arial"/>
                <w:b/>
              </w:rPr>
            </w:pPr>
          </w:p>
        </w:tc>
        <w:tc>
          <w:tcPr>
            <w:tcW w:w="1629" w:type="dxa"/>
            <w:tcBorders>
              <w:top w:val="thickThinSmallGap" w:sz="24"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b/>
              </w:rPr>
            </w:pPr>
            <w:r w:rsidRPr="004E0759">
              <w:rPr>
                <w:rFonts w:ascii="Arial" w:hAnsi="Arial" w:cs="Arial"/>
                <w:b/>
              </w:rPr>
              <w:t>mRNA</w:t>
            </w:r>
          </w:p>
        </w:tc>
        <w:tc>
          <w:tcPr>
            <w:tcW w:w="2267" w:type="dxa"/>
            <w:tcBorders>
              <w:top w:val="thickThinSmallGap" w:sz="24"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b/>
              </w:rPr>
            </w:pPr>
            <w:r w:rsidRPr="004E0759">
              <w:rPr>
                <w:rFonts w:ascii="Arial" w:hAnsi="Arial" w:cs="Arial"/>
                <w:b/>
              </w:rPr>
              <w:t>Log</w:t>
            </w:r>
            <w:r w:rsidRPr="004E0759">
              <w:rPr>
                <w:rFonts w:ascii="Arial" w:hAnsi="Arial" w:cs="Arial"/>
                <w:b/>
                <w:vertAlign w:val="subscript"/>
              </w:rPr>
              <w:t>2</w:t>
            </w:r>
            <w:r w:rsidRPr="004E0759">
              <w:rPr>
                <w:rFonts w:ascii="Arial" w:hAnsi="Arial" w:cs="Arial"/>
                <w:b/>
              </w:rPr>
              <w:t xml:space="preserve"> fold change</w:t>
            </w:r>
          </w:p>
        </w:tc>
        <w:tc>
          <w:tcPr>
            <w:tcW w:w="3057" w:type="dxa"/>
            <w:tcBorders>
              <w:top w:val="thickThinSmallGap" w:sz="24"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b/>
              </w:rPr>
            </w:pPr>
            <w:r w:rsidRPr="004E0759">
              <w:rPr>
                <w:rFonts w:ascii="Arial" w:hAnsi="Arial" w:cs="Arial"/>
                <w:b/>
                <w:i/>
              </w:rPr>
              <w:t>p</w:t>
            </w:r>
            <w:r w:rsidRPr="004E0759">
              <w:rPr>
                <w:rFonts w:ascii="Arial" w:hAnsi="Arial" w:cs="Arial"/>
                <w:b/>
              </w:rPr>
              <w:t xml:space="preserve"> value</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Thbs1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3.35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0.000902</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Abca1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2.41</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0.00263</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Cxcl1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1.95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0.0216</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4</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Il1b</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1.88</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0.0085</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5</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Arg1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1.85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0.00553</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6</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Cd14</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1.76</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0.000505</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7</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Ccr7</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1.75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0.0169</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8</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Birc5</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1.71</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0.0329</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9</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Vegfa</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1.68</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0.00269</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10</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Stat4</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1.67</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0.00248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11</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Fos</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1.64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0.00337</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12</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Tnfrsf13b</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1.56</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0.0346</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13</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Ido1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1.54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0.0172</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14</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Fcgr2b</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1.51</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0.00228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15</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Cxcr4</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1.43</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0.00786</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16</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Clec4n</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1.36</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0.00168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17</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Il34</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1.32</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0.00293</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18</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Cxcl11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1.31</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0.00675</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19</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Cd207</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1.25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0.00614</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20</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Ddx60</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1.25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0.00637</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21</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Cxcl3</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1.24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0.00691</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22</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Txnip</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1.2</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0.00174</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23</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Osm</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1.14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0.0234</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24</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Klrk1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1.06</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0.0138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25</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Klra2</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1.04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0.041</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26</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Il10</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-1.15</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0.00147</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27</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Plaur</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-1.16</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0.00944</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28</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Slamf1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-1.17</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0.0158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29</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Ccl2</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-1.29</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0.000135</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30</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Ccl7</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-1.32</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0.000511</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31</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Xcr1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-1.33</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0.000583</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32</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Ifnb1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-1.39</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0.00905</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33</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Vwf</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-1.42</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0.00326</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34</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Lta</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-1.43</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0.0121</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35</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Syt17</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-1.44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0.0449</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36</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Ccl3</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-1.52</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0.00258</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37</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Ccl8</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-1.64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0.0126</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lastRenderedPageBreak/>
              <w:t>38</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Abcg1</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-1.74</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0.000949</w:t>
            </w:r>
          </w:p>
        </w:tc>
      </w:tr>
      <w:tr w:rsidR="009353D6" w:rsidRPr="004E0759" w:rsidTr="004E0759">
        <w:trPr>
          <w:jc w:val="center"/>
        </w:trPr>
        <w:tc>
          <w:tcPr>
            <w:tcW w:w="1519" w:type="dxa"/>
            <w:tcBorders>
              <w:top w:val="single" w:sz="6" w:space="0" w:color="auto"/>
              <w:left w:val="thickThinSmallGap" w:sz="24" w:space="0" w:color="auto"/>
              <w:bottom w:val="single" w:sz="6"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39</w:t>
            </w:r>
          </w:p>
        </w:tc>
        <w:tc>
          <w:tcPr>
            <w:tcW w:w="1629"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Ccl12</w:t>
            </w:r>
          </w:p>
        </w:tc>
        <w:tc>
          <w:tcPr>
            <w:tcW w:w="2267" w:type="dxa"/>
            <w:tcBorders>
              <w:top w:val="single" w:sz="6" w:space="0" w:color="auto"/>
              <w:left w:val="single" w:sz="6" w:space="0" w:color="auto"/>
              <w:bottom w:val="single" w:sz="6"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-1.79</w:t>
            </w:r>
          </w:p>
        </w:tc>
        <w:tc>
          <w:tcPr>
            <w:tcW w:w="3057" w:type="dxa"/>
            <w:tcBorders>
              <w:top w:val="single" w:sz="6" w:space="0" w:color="auto"/>
              <w:left w:val="single" w:sz="6" w:space="0" w:color="auto"/>
              <w:bottom w:val="single" w:sz="6"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0.0015</w:t>
            </w:r>
          </w:p>
        </w:tc>
      </w:tr>
      <w:tr w:rsidR="009353D6" w:rsidRPr="004E0759" w:rsidTr="004E0759">
        <w:trPr>
          <w:jc w:val="center"/>
        </w:trPr>
        <w:tc>
          <w:tcPr>
            <w:tcW w:w="1519" w:type="dxa"/>
            <w:tcBorders>
              <w:top w:val="single" w:sz="6" w:space="0" w:color="auto"/>
              <w:left w:val="thickThinSmallGap" w:sz="24" w:space="0" w:color="auto"/>
              <w:bottom w:val="thinThickSmallGap" w:sz="24" w:space="0" w:color="auto"/>
              <w:right w:val="single" w:sz="6" w:space="0" w:color="auto"/>
            </w:tcBorders>
            <w:vAlign w:val="bottom"/>
            <w:hideMark/>
          </w:tcPr>
          <w:p w:rsidR="009353D6" w:rsidRPr="004E0759" w:rsidRDefault="009353D6" w:rsidP="004E0759">
            <w:pPr>
              <w:jc w:val="center"/>
              <w:rPr>
                <w:rFonts w:ascii="Arial" w:hAnsi="Arial" w:cs="Arial"/>
              </w:rPr>
            </w:pPr>
            <w:r w:rsidRPr="004E0759">
              <w:rPr>
                <w:rFonts w:ascii="Arial" w:hAnsi="Arial" w:cs="Arial"/>
              </w:rPr>
              <w:t>40</w:t>
            </w:r>
          </w:p>
        </w:tc>
        <w:tc>
          <w:tcPr>
            <w:tcW w:w="1629" w:type="dxa"/>
            <w:tcBorders>
              <w:top w:val="single" w:sz="6" w:space="0" w:color="auto"/>
              <w:left w:val="single" w:sz="6" w:space="0" w:color="auto"/>
              <w:bottom w:val="thinThickSmallGap" w:sz="24" w:space="0" w:color="auto"/>
              <w:right w:val="single" w:sz="6" w:space="0" w:color="auto"/>
            </w:tcBorders>
            <w:vAlign w:val="bottom"/>
            <w:hideMark/>
          </w:tcPr>
          <w:p w:rsidR="009353D6" w:rsidRPr="004E0759" w:rsidRDefault="009353D6" w:rsidP="004E0759">
            <w:pPr>
              <w:ind w:left="288"/>
              <w:rPr>
                <w:rFonts w:ascii="Arial" w:hAnsi="Arial" w:cs="Arial"/>
                <w:i/>
              </w:rPr>
            </w:pPr>
            <w:r w:rsidRPr="004E0759">
              <w:rPr>
                <w:rFonts w:ascii="Arial" w:hAnsi="Arial" w:cs="Arial"/>
                <w:i/>
              </w:rPr>
              <w:t>Tnfsf14</w:t>
            </w:r>
          </w:p>
        </w:tc>
        <w:tc>
          <w:tcPr>
            <w:tcW w:w="2267" w:type="dxa"/>
            <w:tcBorders>
              <w:top w:val="single" w:sz="6" w:space="0" w:color="auto"/>
              <w:left w:val="single" w:sz="6" w:space="0" w:color="auto"/>
              <w:bottom w:val="thinThickSmallGap" w:sz="24" w:space="0" w:color="auto"/>
              <w:right w:val="single" w:sz="6" w:space="0" w:color="auto"/>
            </w:tcBorders>
            <w:vAlign w:val="bottom"/>
            <w:hideMark/>
          </w:tcPr>
          <w:p w:rsidR="009353D6" w:rsidRPr="004E0759" w:rsidRDefault="009353D6" w:rsidP="004E0759">
            <w:pPr>
              <w:tabs>
                <w:tab w:val="decimal" w:pos="942"/>
              </w:tabs>
              <w:rPr>
                <w:rFonts w:ascii="Arial" w:hAnsi="Arial" w:cs="Arial"/>
              </w:rPr>
            </w:pPr>
            <w:r w:rsidRPr="004E0759">
              <w:rPr>
                <w:rFonts w:ascii="Arial" w:hAnsi="Arial" w:cs="Arial"/>
              </w:rPr>
              <w:t>-2.08</w:t>
            </w:r>
          </w:p>
        </w:tc>
        <w:tc>
          <w:tcPr>
            <w:tcW w:w="3057" w:type="dxa"/>
            <w:tcBorders>
              <w:top w:val="single" w:sz="6" w:space="0" w:color="auto"/>
              <w:left w:val="single" w:sz="6" w:space="0" w:color="auto"/>
              <w:bottom w:val="thinThickSmallGap" w:sz="24" w:space="0" w:color="auto"/>
              <w:right w:val="thinThickSmallGap" w:sz="24" w:space="0" w:color="auto"/>
            </w:tcBorders>
            <w:vAlign w:val="bottom"/>
            <w:hideMark/>
          </w:tcPr>
          <w:p w:rsidR="009353D6" w:rsidRPr="004E0759" w:rsidRDefault="009353D6" w:rsidP="004E0759">
            <w:pPr>
              <w:ind w:left="288"/>
              <w:rPr>
                <w:rFonts w:ascii="Arial" w:hAnsi="Arial" w:cs="Arial"/>
              </w:rPr>
            </w:pPr>
            <w:r w:rsidRPr="004E0759">
              <w:rPr>
                <w:rFonts w:ascii="Arial" w:hAnsi="Arial" w:cs="Arial"/>
              </w:rPr>
              <w:t>0.00921</w:t>
            </w:r>
          </w:p>
        </w:tc>
      </w:tr>
    </w:tbl>
    <w:p w:rsidR="009353D6" w:rsidRPr="004E0759" w:rsidRDefault="009353D6" w:rsidP="009F73BC">
      <w:pPr>
        <w:spacing w:line="360" w:lineRule="auto"/>
        <w:jc w:val="both"/>
        <w:rPr>
          <w:rFonts w:ascii="Arial" w:hAnsi="Arial" w:cs="Arial"/>
          <w:b/>
        </w:rPr>
      </w:pPr>
    </w:p>
    <w:p w:rsidR="009353D6" w:rsidRPr="004E0759" w:rsidRDefault="009353D6" w:rsidP="009F73BC">
      <w:pPr>
        <w:spacing w:line="360" w:lineRule="auto"/>
        <w:rPr>
          <w:rFonts w:ascii="Arial" w:hAnsi="Arial" w:cs="Arial"/>
          <w:b/>
        </w:rPr>
      </w:pPr>
      <w:r w:rsidRPr="004E0759">
        <w:rPr>
          <w:rFonts w:ascii="Arial" w:hAnsi="Arial" w:cs="Arial"/>
          <w:b/>
        </w:rPr>
        <w:br w:type="page"/>
      </w:r>
    </w:p>
    <w:p w:rsidR="009353D6" w:rsidRPr="004E0759" w:rsidRDefault="009353D6" w:rsidP="009F73BC">
      <w:pPr>
        <w:spacing w:line="360" w:lineRule="auto"/>
        <w:jc w:val="both"/>
        <w:rPr>
          <w:rFonts w:ascii="Arial" w:hAnsi="Arial" w:cs="Arial"/>
          <w:b/>
          <w:sz w:val="24"/>
          <w:szCs w:val="24"/>
        </w:rPr>
      </w:pPr>
      <w:r w:rsidRPr="004E0759">
        <w:rPr>
          <w:rFonts w:ascii="Arial" w:hAnsi="Arial" w:cs="Arial"/>
          <w:b/>
          <w:sz w:val="24"/>
          <w:szCs w:val="24"/>
        </w:rPr>
        <w:lastRenderedPageBreak/>
        <w:t>Table S3</w:t>
      </w:r>
    </w:p>
    <w:p w:rsidR="009353D6" w:rsidRPr="004E0759" w:rsidRDefault="009353D6" w:rsidP="009F73BC">
      <w:pPr>
        <w:spacing w:line="360" w:lineRule="auto"/>
        <w:jc w:val="both"/>
        <w:rPr>
          <w:rFonts w:ascii="Arial" w:hAnsi="Arial" w:cs="Arial"/>
          <w:b/>
          <w:sz w:val="24"/>
          <w:szCs w:val="24"/>
        </w:rPr>
      </w:pPr>
      <w:r w:rsidRPr="004E0759">
        <w:rPr>
          <w:rFonts w:ascii="Arial" w:hAnsi="Arial" w:cs="Arial"/>
          <w:b/>
          <w:sz w:val="24"/>
          <w:szCs w:val="24"/>
        </w:rPr>
        <w:t xml:space="preserve">Differentially expressed mRNA of TAMs isolated from buffered compared with TAMs isolated from control mice (filtered by both fold change and </w:t>
      </w:r>
      <w:r w:rsidRPr="004E0759">
        <w:rPr>
          <w:rFonts w:ascii="Arial" w:hAnsi="Arial" w:cs="Arial"/>
          <w:b/>
          <w:i/>
          <w:sz w:val="24"/>
          <w:szCs w:val="24"/>
        </w:rPr>
        <w:t>p</w:t>
      </w:r>
      <w:r w:rsidRPr="004E0759">
        <w:rPr>
          <w:rFonts w:ascii="Arial" w:hAnsi="Arial" w:cs="Arial"/>
          <w:b/>
          <w:sz w:val="24"/>
          <w:szCs w:val="24"/>
        </w:rPr>
        <w:t xml:space="preserve"> value)</w:t>
      </w:r>
    </w:p>
    <w:tbl>
      <w:tblPr>
        <w:tblStyle w:val="TableGrid"/>
        <w:tblW w:w="0" w:type="auto"/>
        <w:jc w:val="center"/>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1638"/>
        <w:gridCol w:w="1495"/>
        <w:gridCol w:w="2650"/>
        <w:gridCol w:w="2164"/>
      </w:tblGrid>
      <w:tr w:rsidR="009353D6" w:rsidRPr="004E0759" w:rsidTr="004E0759">
        <w:trPr>
          <w:jc w:val="center"/>
        </w:trPr>
        <w:tc>
          <w:tcPr>
            <w:tcW w:w="0" w:type="auto"/>
            <w:vAlign w:val="center"/>
          </w:tcPr>
          <w:p w:rsidR="009353D6" w:rsidRPr="004E0759" w:rsidRDefault="009353D6" w:rsidP="004E0759">
            <w:pPr>
              <w:jc w:val="center"/>
              <w:rPr>
                <w:rFonts w:ascii="Arial" w:hAnsi="Arial" w:cs="Arial"/>
                <w:b/>
              </w:rPr>
            </w:pPr>
          </w:p>
        </w:tc>
        <w:tc>
          <w:tcPr>
            <w:tcW w:w="1297" w:type="dxa"/>
            <w:vAlign w:val="center"/>
          </w:tcPr>
          <w:p w:rsidR="009353D6" w:rsidRPr="004E0759" w:rsidRDefault="009353D6" w:rsidP="004E0759">
            <w:pPr>
              <w:jc w:val="center"/>
              <w:rPr>
                <w:rFonts w:ascii="Arial" w:hAnsi="Arial" w:cs="Arial"/>
                <w:b/>
              </w:rPr>
            </w:pPr>
            <w:r w:rsidRPr="004E0759">
              <w:rPr>
                <w:rFonts w:ascii="Arial" w:hAnsi="Arial" w:cs="Arial"/>
                <w:b/>
              </w:rPr>
              <w:t>mRNA</w:t>
            </w:r>
          </w:p>
        </w:tc>
        <w:tc>
          <w:tcPr>
            <w:tcW w:w="2650" w:type="dxa"/>
            <w:vAlign w:val="center"/>
          </w:tcPr>
          <w:p w:rsidR="009353D6" w:rsidRPr="004E0759" w:rsidRDefault="009353D6" w:rsidP="004E0759">
            <w:pPr>
              <w:tabs>
                <w:tab w:val="left" w:pos="956"/>
              </w:tabs>
              <w:rPr>
                <w:rFonts w:ascii="Arial" w:hAnsi="Arial" w:cs="Arial"/>
                <w:b/>
              </w:rPr>
            </w:pPr>
            <w:r w:rsidRPr="004E0759">
              <w:rPr>
                <w:rFonts w:ascii="Arial" w:hAnsi="Arial" w:cs="Arial"/>
                <w:b/>
              </w:rPr>
              <w:t>Log</w:t>
            </w:r>
            <w:r w:rsidRPr="004E0759">
              <w:rPr>
                <w:rFonts w:ascii="Arial" w:hAnsi="Arial" w:cs="Arial"/>
                <w:b/>
                <w:vertAlign w:val="subscript"/>
              </w:rPr>
              <w:t>2</w:t>
            </w:r>
            <w:r w:rsidRPr="004E0759">
              <w:rPr>
                <w:rFonts w:ascii="Arial" w:hAnsi="Arial" w:cs="Arial"/>
                <w:b/>
              </w:rPr>
              <w:t xml:space="preserve"> fold change</w:t>
            </w:r>
          </w:p>
        </w:tc>
        <w:tc>
          <w:tcPr>
            <w:tcW w:w="2164" w:type="dxa"/>
            <w:vAlign w:val="center"/>
          </w:tcPr>
          <w:p w:rsidR="009353D6" w:rsidRPr="004E0759" w:rsidRDefault="009353D6" w:rsidP="004E0759">
            <w:pPr>
              <w:jc w:val="center"/>
              <w:rPr>
                <w:rFonts w:ascii="Arial" w:hAnsi="Arial" w:cs="Arial"/>
                <w:b/>
              </w:rPr>
            </w:pPr>
            <w:r w:rsidRPr="004E0759">
              <w:rPr>
                <w:rFonts w:ascii="Arial" w:hAnsi="Arial" w:cs="Arial"/>
                <w:b/>
                <w:i/>
              </w:rPr>
              <w:t>p</w:t>
            </w:r>
            <w:r w:rsidRPr="004E0759">
              <w:rPr>
                <w:rFonts w:ascii="Arial" w:hAnsi="Arial" w:cs="Arial"/>
                <w:b/>
              </w:rPr>
              <w:t xml:space="preserve"> value</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Arg1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-1.36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0.0258</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H2-DMa</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-1.35</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0.00782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Entpd1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-1.22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0.0188</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Fcgr2b</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-1.11</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0.0243</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5</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Icosl</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-1.03</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0.0283</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6</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Itga6</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0.031</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7</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Tnfrsf14</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0.0474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8</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Tnfrsf14</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0.0474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9</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Cd83</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-1.01</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0.0126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10</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Ccr2</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-1.00</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0.0181</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Fn1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-0.996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0.00688</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Ccrl2</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-0.979</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0.00408</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13</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Axl</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-0.944</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0.023</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14</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Clec7a</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-0.934</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0.0334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15</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Tmem173</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-0.919</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0.0064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16</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Csf2rb</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-0.916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0.0062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17</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Ccl2</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-0.886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18</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Jak1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-0.863</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0.0183</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19</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Map3k5</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-0.819</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0.0149</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20</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Cfh</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-0.805</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0.029</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Lamp1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-0.777</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0.0225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Irf5</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-0.765</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0.0385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23</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Btk</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-0.761</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0.0104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24</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Lcp1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-0.752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0.0212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25</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Ctsl</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-0.749</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0.0174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26</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Tnfaip3</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-0.745</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0.0162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27</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Runx1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-0.738</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0.00197</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28</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Ifngr1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-0.682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0.0454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29</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Irak1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-0.681</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30</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Vhl</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-0.654</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0.0461</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Itch</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-0.636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0.0354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Ewsr1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-0.596</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0.0236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33</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Irf8</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-0.583</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0.0289</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34</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Clec4n</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-0.582</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0.032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35</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Crebbp</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-0.565</w:t>
            </w:r>
          </w:p>
        </w:tc>
        <w:tc>
          <w:tcPr>
            <w:tcW w:w="2164" w:type="dxa"/>
            <w:vAlign w:val="center"/>
          </w:tcPr>
          <w:p w:rsidR="009353D6" w:rsidRPr="004E0759" w:rsidRDefault="009353D6" w:rsidP="004E0759">
            <w:pPr>
              <w:tabs>
                <w:tab w:val="decimal" w:pos="873"/>
              </w:tabs>
              <w:ind w:left="288"/>
              <w:rPr>
                <w:rFonts w:ascii="Arial" w:hAnsi="Arial" w:cs="Arial"/>
              </w:rPr>
            </w:pPr>
            <w:r w:rsidRPr="004E0759">
              <w:rPr>
                <w:rFonts w:ascii="Arial" w:hAnsi="Arial" w:cs="Arial"/>
              </w:rPr>
              <w:t>0.00094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36</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Map2k1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-0.559</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2.25E-05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37</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Stat5b</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-0.559</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0.0136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38</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Cd48</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-0.552</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0.0494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39</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Cd48</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-0.552</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0.0494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40</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Tollip</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-0.533</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0.00602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lastRenderedPageBreak/>
              <w:t>41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Havcr2</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-0.529</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0.0356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Clec5a</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-0.499</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0.0184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43</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Psma2</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-0.457</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0.0454</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44</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Cd63</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-0.42</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0.0482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45</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Cd63</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-0.42</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0.0482</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46</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Tgfb1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-0.412</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47</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Eng</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0.616</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0.00983</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48</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Myc</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0.713</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0.0306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49</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Tnfrsf11a</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0.723</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0.035</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50</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Prdm1</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0.836</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0.0216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51</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Vim</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1.01</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0.0416</w:t>
            </w:r>
          </w:p>
        </w:tc>
      </w:tr>
      <w:tr w:rsidR="009353D6" w:rsidRPr="004E0759" w:rsidTr="004E0759">
        <w:trPr>
          <w:jc w:val="center"/>
        </w:trPr>
        <w:tc>
          <w:tcPr>
            <w:tcW w:w="1638" w:type="dxa"/>
            <w:vAlign w:val="center"/>
          </w:tcPr>
          <w:p w:rsidR="009353D6" w:rsidRPr="004E0759" w:rsidRDefault="009353D6" w:rsidP="004E0759">
            <w:pPr>
              <w:jc w:val="center"/>
              <w:rPr>
                <w:rFonts w:ascii="Arial" w:hAnsi="Arial" w:cs="Arial"/>
              </w:rPr>
            </w:pPr>
            <w:r w:rsidRPr="004E0759">
              <w:rPr>
                <w:rFonts w:ascii="Arial" w:hAnsi="Arial" w:cs="Arial"/>
              </w:rPr>
              <w:t>52</w:t>
            </w:r>
          </w:p>
        </w:tc>
        <w:tc>
          <w:tcPr>
            <w:tcW w:w="1297" w:type="dxa"/>
            <w:vAlign w:val="center"/>
          </w:tcPr>
          <w:p w:rsidR="009353D6" w:rsidRPr="004E0759" w:rsidRDefault="009353D6" w:rsidP="004E0759">
            <w:pPr>
              <w:ind w:left="288"/>
              <w:rPr>
                <w:rFonts w:ascii="Arial" w:hAnsi="Arial" w:cs="Arial"/>
                <w:i/>
              </w:rPr>
            </w:pPr>
            <w:r w:rsidRPr="004E0759">
              <w:rPr>
                <w:rFonts w:ascii="Arial" w:hAnsi="Arial" w:cs="Arial"/>
                <w:i/>
              </w:rPr>
              <w:t>Cd207</w:t>
            </w:r>
          </w:p>
        </w:tc>
        <w:tc>
          <w:tcPr>
            <w:tcW w:w="2650" w:type="dxa"/>
            <w:vAlign w:val="center"/>
          </w:tcPr>
          <w:p w:rsidR="009353D6" w:rsidRPr="004E0759" w:rsidRDefault="009353D6" w:rsidP="004E0759">
            <w:pPr>
              <w:tabs>
                <w:tab w:val="decimal" w:pos="956"/>
              </w:tabs>
              <w:rPr>
                <w:rFonts w:ascii="Arial" w:hAnsi="Arial" w:cs="Arial"/>
              </w:rPr>
            </w:pPr>
            <w:r w:rsidRPr="004E0759">
              <w:rPr>
                <w:rFonts w:ascii="Arial" w:hAnsi="Arial" w:cs="Arial"/>
              </w:rPr>
              <w:t>1.35</w:t>
            </w:r>
          </w:p>
        </w:tc>
        <w:tc>
          <w:tcPr>
            <w:tcW w:w="2164" w:type="dxa"/>
            <w:vAlign w:val="center"/>
          </w:tcPr>
          <w:p w:rsidR="009353D6" w:rsidRPr="004E0759" w:rsidRDefault="009353D6" w:rsidP="004E0759">
            <w:pPr>
              <w:tabs>
                <w:tab w:val="decimal" w:pos="798"/>
              </w:tabs>
              <w:ind w:left="288"/>
              <w:rPr>
                <w:rFonts w:ascii="Arial" w:hAnsi="Arial" w:cs="Arial"/>
              </w:rPr>
            </w:pPr>
            <w:r w:rsidRPr="004E0759">
              <w:rPr>
                <w:rFonts w:ascii="Arial" w:hAnsi="Arial" w:cs="Arial"/>
              </w:rPr>
              <w:t>0.0243</w:t>
            </w:r>
          </w:p>
        </w:tc>
      </w:tr>
    </w:tbl>
    <w:p w:rsidR="009353D6" w:rsidRPr="004E0759" w:rsidRDefault="009353D6" w:rsidP="009F73BC">
      <w:pPr>
        <w:spacing w:before="120" w:after="120" w:line="360" w:lineRule="auto"/>
        <w:jc w:val="both"/>
        <w:rPr>
          <w:rFonts w:ascii="Arial" w:hAnsi="Arial" w:cs="Arial"/>
          <w:b/>
        </w:rPr>
      </w:pPr>
    </w:p>
    <w:p w:rsidR="009353D6" w:rsidRPr="004E0759" w:rsidRDefault="009353D6" w:rsidP="009F73BC">
      <w:pPr>
        <w:spacing w:line="360" w:lineRule="auto"/>
        <w:rPr>
          <w:rFonts w:ascii="Arial" w:hAnsi="Arial" w:cs="Arial"/>
          <w:b/>
        </w:rPr>
      </w:pPr>
      <w:r w:rsidRPr="004E0759">
        <w:rPr>
          <w:rFonts w:ascii="Arial" w:hAnsi="Arial" w:cs="Arial"/>
          <w:b/>
        </w:rPr>
        <w:br w:type="page"/>
      </w:r>
    </w:p>
    <w:p w:rsidR="009353D6" w:rsidRPr="004E0759" w:rsidRDefault="009353D6" w:rsidP="009F73BC">
      <w:pPr>
        <w:spacing w:before="120" w:after="120" w:line="360" w:lineRule="auto"/>
        <w:jc w:val="both"/>
        <w:rPr>
          <w:rFonts w:ascii="Arial" w:hAnsi="Arial" w:cs="Arial"/>
          <w:b/>
          <w:sz w:val="24"/>
          <w:szCs w:val="24"/>
        </w:rPr>
      </w:pPr>
      <w:r w:rsidRPr="004E0759">
        <w:rPr>
          <w:rFonts w:ascii="Arial" w:hAnsi="Arial" w:cs="Arial"/>
          <w:b/>
          <w:sz w:val="24"/>
          <w:szCs w:val="24"/>
        </w:rPr>
        <w:lastRenderedPageBreak/>
        <w:t xml:space="preserve">Table S4 </w:t>
      </w:r>
    </w:p>
    <w:p w:rsidR="009353D6" w:rsidRPr="004E0759" w:rsidRDefault="009353D6" w:rsidP="009F73BC">
      <w:pPr>
        <w:spacing w:before="120" w:after="120" w:line="360" w:lineRule="auto"/>
        <w:jc w:val="both"/>
        <w:rPr>
          <w:rFonts w:ascii="Arial" w:hAnsi="Arial" w:cs="Arial"/>
          <w:b/>
          <w:sz w:val="24"/>
          <w:szCs w:val="24"/>
        </w:rPr>
      </w:pPr>
      <w:r w:rsidRPr="004E0759">
        <w:rPr>
          <w:rFonts w:ascii="Arial" w:hAnsi="Arial" w:cs="Arial"/>
          <w:b/>
          <w:sz w:val="24"/>
          <w:szCs w:val="24"/>
        </w:rPr>
        <w:t xml:space="preserve">List of genes curated in the glycolytic pathway (HSA00010, KEGG: </w:t>
      </w:r>
      <w:hyperlink r:id="rId6" w:history="1">
        <w:r w:rsidRPr="004E0759">
          <w:rPr>
            <w:rStyle w:val="Hyperlink"/>
            <w:rFonts w:ascii="Arial" w:hAnsi="Arial" w:cs="Arial"/>
            <w:sz w:val="24"/>
            <w:szCs w:val="24"/>
          </w:rPr>
          <w:t>http://www.genome.jp/dbget-bin/www_bget?hsa00010</w:t>
        </w:r>
      </w:hyperlink>
      <w:r w:rsidRPr="004E0759">
        <w:rPr>
          <w:rFonts w:ascii="Arial" w:hAnsi="Arial" w:cs="Arial"/>
          <w:b/>
          <w:sz w:val="24"/>
          <w:szCs w:val="24"/>
        </w:rPr>
        <w:t>)</w:t>
      </w:r>
    </w:p>
    <w:tbl>
      <w:tblPr>
        <w:tblW w:w="6042" w:type="dxa"/>
        <w:jc w:val="center"/>
        <w:tblInd w:w="93"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1296"/>
        <w:gridCol w:w="1296"/>
        <w:gridCol w:w="1070"/>
        <w:gridCol w:w="1323"/>
        <w:gridCol w:w="1057"/>
      </w:tblGrid>
      <w:tr w:rsidR="009353D6" w:rsidRPr="004E0759" w:rsidTr="004E0759">
        <w:trPr>
          <w:trHeight w:val="300"/>
          <w:jc w:val="center"/>
        </w:trPr>
        <w:tc>
          <w:tcPr>
            <w:tcW w:w="6042" w:type="dxa"/>
            <w:gridSpan w:val="5"/>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b/>
                <w:bCs/>
              </w:rPr>
              <w:t>KEGG Pathway (Glycolysis)</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ACSS1</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ALDH3A1</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ENO2</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LDHA</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PGAM1</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ACSS2</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ALDH3A2</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ENO3</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LDHAL6A</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PGAM2</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ADH1A</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ALDH3B1</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FBP1</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LDHAL6B</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PGAM4</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ADH1B</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ALDH3B2</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FBP2</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LDHB</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PGK1</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ADH1C</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ALDH7A1</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G6PC</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LDHC</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PGK2</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ADH4</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ALDH9A1</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G6PC2</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PCK1</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PGM1</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ADH5</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ALDOA</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GALM</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PCK2</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PGM2</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ADH6</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ALDOB</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GAPDH</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PDHA1</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PKLR</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ADH7</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ALDOC</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GCK</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PDHA2</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PKM2</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AKR1A1</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BPGM</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GPI</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PDHB</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TPI1</w:t>
            </w: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ALDH1A3</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DLAT</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HK1</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PFKL</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ALDH1B1</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DLD</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HK2</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PFKM</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p>
        </w:tc>
      </w:tr>
      <w:tr w:rsidR="009353D6" w:rsidRPr="004E0759" w:rsidTr="004E0759">
        <w:trPr>
          <w:trHeight w:val="300"/>
          <w:jc w:val="center"/>
        </w:trPr>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ALDH2</w:t>
            </w:r>
          </w:p>
        </w:tc>
        <w:tc>
          <w:tcPr>
            <w:tcW w:w="1296"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ENO1</w:t>
            </w:r>
          </w:p>
        </w:tc>
        <w:tc>
          <w:tcPr>
            <w:tcW w:w="1070"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HK3</w:t>
            </w:r>
          </w:p>
        </w:tc>
        <w:tc>
          <w:tcPr>
            <w:tcW w:w="1323"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r w:rsidRPr="004E0759">
              <w:rPr>
                <w:rFonts w:ascii="Arial" w:eastAsia="Times New Roman" w:hAnsi="Arial" w:cs="Arial"/>
              </w:rPr>
              <w:t>PFKP</w:t>
            </w:r>
          </w:p>
        </w:tc>
        <w:tc>
          <w:tcPr>
            <w:tcW w:w="1057" w:type="dxa"/>
            <w:shd w:val="clear" w:color="auto" w:fill="auto"/>
            <w:noWrap/>
            <w:vAlign w:val="bottom"/>
            <w:hideMark/>
          </w:tcPr>
          <w:p w:rsidR="009353D6" w:rsidRPr="004E0759" w:rsidRDefault="009353D6" w:rsidP="004E0759">
            <w:pPr>
              <w:spacing w:line="360" w:lineRule="auto"/>
              <w:jc w:val="center"/>
              <w:rPr>
                <w:rFonts w:ascii="Arial" w:eastAsia="Times New Roman" w:hAnsi="Arial" w:cs="Arial"/>
              </w:rPr>
            </w:pPr>
          </w:p>
        </w:tc>
      </w:tr>
    </w:tbl>
    <w:p w:rsidR="009353D6" w:rsidRPr="004E0759" w:rsidRDefault="009353D6" w:rsidP="009F73BC">
      <w:pPr>
        <w:spacing w:before="100" w:beforeAutospacing="1" w:after="100" w:afterAutospacing="1" w:line="360" w:lineRule="auto"/>
        <w:rPr>
          <w:rFonts w:ascii="Arial" w:hAnsi="Arial" w:cs="Arial"/>
          <w:b/>
          <w:sz w:val="24"/>
          <w:szCs w:val="24"/>
          <w:u w:val="single"/>
        </w:rPr>
      </w:pPr>
    </w:p>
    <w:p w:rsidR="009353D6" w:rsidRPr="004E0759" w:rsidRDefault="009353D6">
      <w:pPr>
        <w:rPr>
          <w:rFonts w:ascii="Arial" w:hAnsi="Arial" w:cs="Arial"/>
          <w:b/>
          <w:sz w:val="24"/>
          <w:szCs w:val="24"/>
          <w:u w:val="single"/>
        </w:rPr>
      </w:pPr>
      <w:r w:rsidRPr="004E0759">
        <w:rPr>
          <w:rFonts w:ascii="Arial" w:hAnsi="Arial" w:cs="Arial"/>
          <w:b/>
          <w:sz w:val="24"/>
          <w:szCs w:val="24"/>
          <w:u w:val="single"/>
        </w:rPr>
        <w:br w:type="page"/>
      </w:r>
    </w:p>
    <w:p w:rsidR="009353D6" w:rsidRPr="004E0759" w:rsidRDefault="009353D6" w:rsidP="009F73BC">
      <w:pPr>
        <w:spacing w:before="100" w:beforeAutospacing="1" w:after="100" w:afterAutospacing="1" w:line="360" w:lineRule="auto"/>
        <w:rPr>
          <w:rFonts w:ascii="Arial" w:hAnsi="Arial" w:cs="Arial"/>
          <w:b/>
          <w:sz w:val="24"/>
          <w:szCs w:val="24"/>
          <w:u w:val="single"/>
        </w:rPr>
      </w:pPr>
      <w:r w:rsidRPr="004E0759">
        <w:rPr>
          <w:rFonts w:ascii="Arial" w:hAnsi="Arial" w:cs="Arial"/>
          <w:b/>
          <w:sz w:val="24"/>
          <w:szCs w:val="24"/>
          <w:u w:val="single"/>
        </w:rPr>
        <w:lastRenderedPageBreak/>
        <w:t>Supplemental Materials and Methods</w:t>
      </w:r>
    </w:p>
    <w:p w:rsidR="009353D6" w:rsidRPr="004E0759" w:rsidRDefault="009353D6" w:rsidP="009F73BC">
      <w:pPr>
        <w:spacing w:before="100" w:beforeAutospacing="1" w:after="100" w:afterAutospacing="1" w:line="360" w:lineRule="auto"/>
        <w:rPr>
          <w:rFonts w:ascii="Arial" w:hAnsi="Arial" w:cs="Arial"/>
          <w:b/>
          <w:sz w:val="24"/>
          <w:szCs w:val="24"/>
        </w:rPr>
      </w:pPr>
      <w:r w:rsidRPr="004E0759">
        <w:rPr>
          <w:rFonts w:ascii="Arial" w:hAnsi="Arial" w:cs="Arial"/>
          <w:b/>
          <w:sz w:val="24"/>
          <w:szCs w:val="24"/>
        </w:rPr>
        <w:t>Flow cytometry and sorting protocol</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Tumor cell suspensions were prepared from solid tumors using digestion buffer (0.5 mg/ml collagenase I, 0.5 mg/ml collagenase IV, 0.25 mg/ml hyaluronidase V, 0.1 mg/ ml DNase I in Hanks balanced salt solution (HBSS)) with constant stirring for 2 hours at room temperature. The resulting suspension was passed through a 70-µm cell strainer and washed once with HBSS. Cells were resuspended in staining buffer (PBS, 2% BSA) to a concentration of 0.5−1X10</w:t>
      </w:r>
      <w:r w:rsidRPr="004E0759">
        <w:rPr>
          <w:rFonts w:ascii="Arial" w:hAnsi="Arial" w:cs="Arial"/>
          <w:sz w:val="24"/>
          <w:szCs w:val="24"/>
          <w:vertAlign w:val="superscript"/>
        </w:rPr>
        <w:t>6</w:t>
      </w:r>
      <w:r w:rsidRPr="004E0759">
        <w:rPr>
          <w:rFonts w:ascii="Arial" w:hAnsi="Arial" w:cs="Arial"/>
          <w:sz w:val="24"/>
          <w:szCs w:val="24"/>
        </w:rPr>
        <w:t> cells/ml for flow cytometric analysis. For sorting experiments, 1-5X10</w:t>
      </w:r>
      <w:r w:rsidRPr="004E0759">
        <w:rPr>
          <w:rFonts w:ascii="Arial" w:hAnsi="Arial" w:cs="Arial"/>
          <w:sz w:val="24"/>
          <w:szCs w:val="24"/>
          <w:vertAlign w:val="superscript"/>
        </w:rPr>
        <w:t>7</w:t>
      </w:r>
      <w:r w:rsidRPr="004E0759">
        <w:rPr>
          <w:rFonts w:ascii="Arial" w:hAnsi="Arial" w:cs="Arial"/>
          <w:sz w:val="24"/>
          <w:szCs w:val="24"/>
        </w:rPr>
        <w:t xml:space="preserve"> cells were slowly cryopreserved in freezing medium (10% DMSO and 90% (DMEM, 1% BSA)) and stored in -80 ºC to be sorted later on single day. Staining protocol involves incubation with live/dead (L/D) fixable fluorescent reactive dyes (Molecular Probes) to exclude dead cells. After washing, cells were incubated for 30 min in 100 μl staining buffer containing the following antibodies against surface markers: CD45, CD11b, Ly6C, F4/80, MHCII, Ly6G and/or CD206. Cells were then washed and subsequently sorted or analyzed by flow cytometry. A representative example of sorting gating strategy is shown in supplemental Figure S6A. For experiments that involve intracellular markers, cells were fixed, permeabilized and stained using BD Cytofix/Cytoperm Fixation/Permeabilization kit (BD Biosciences) following manufacturer's instructions. </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For ovalbumin uptake, activated macrophages were starved for 2 hr using FBS-free medium, then treated on ice with 20 µg/ml DQ ovalbumin (Molecular Probes) in ice-cold neutral FBS-free medium. Treated macrophages were rapidly transferred to incubator for 25-50 min at 37 ºC or left at 4ºC for Zero time measurement. Macrophages were then washed twice with ice cold FBS-free medium, washed once with PBS, collected using Cellstripper non-enzymatic cell dissociation solution (Corning), rapidly fixed using 4% formaldehyde in PBS, washed then analyzed by flow cytometry.   </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For EdU proliferation assay, tumor cells were co-cultured with macrophages for 24 hr then EdU substrate was added to culture medium in a final concentration of 10 µM </w:t>
      </w:r>
      <w:r w:rsidRPr="004E0759">
        <w:rPr>
          <w:rFonts w:ascii="Arial" w:hAnsi="Arial" w:cs="Arial"/>
          <w:sz w:val="24"/>
          <w:szCs w:val="24"/>
        </w:rPr>
        <w:lastRenderedPageBreak/>
        <w:t xml:space="preserve">for another 2 hr at 37 ºC. Macrophages were then washed three times with PBS, collected using Cellstripper non-enzymatic cell dissociation solution (Corning). Cells were then fixed, permealized and stained for incorporated EdU following manufacturer’s instructions. PE-conjugated F4/80 and PE-Cy7-conjugated CD11b staining were then performed to exclude macrophage from analysis.  </w:t>
      </w:r>
    </w:p>
    <w:p w:rsidR="009353D6" w:rsidRPr="004E0759" w:rsidRDefault="009353D6" w:rsidP="009F73BC">
      <w:pPr>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t>Additional details for the mathematical model:</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To examine the dynamics governing the interactions of macrophages and metabolically aggressive tumors, we have extended our previously published multiscale mathematical model </w:t>
      </w:r>
      <w:r w:rsidRPr="004E0759">
        <w:rPr>
          <w:rFonts w:ascii="Arial" w:hAnsi="Arial" w:cs="Arial"/>
          <w:noProof/>
          <w:sz w:val="24"/>
          <w:szCs w:val="24"/>
        </w:rPr>
        <w:t>(1, 2)</w:t>
      </w:r>
      <w:r w:rsidRPr="004E0759">
        <w:rPr>
          <w:rFonts w:ascii="Arial" w:hAnsi="Arial" w:cs="Arial"/>
          <w:sz w:val="24"/>
          <w:szCs w:val="24"/>
        </w:rPr>
        <w:t>. Briefly we outline here the previously published model, and following we describe the addition of macrophages specific to this work.</w:t>
      </w:r>
    </w:p>
    <w:p w:rsidR="009353D6" w:rsidRPr="004E0759" w:rsidRDefault="009353D6" w:rsidP="009F73BC">
      <w:pPr>
        <w:spacing w:before="100" w:beforeAutospacing="1" w:after="100" w:afterAutospacing="1" w:line="360" w:lineRule="auto"/>
        <w:jc w:val="both"/>
        <w:rPr>
          <w:rFonts w:ascii="Arial" w:hAnsi="Arial" w:cs="Arial"/>
          <w:sz w:val="24"/>
          <w:szCs w:val="24"/>
        </w:rPr>
      </w:pPr>
      <w:r w:rsidRPr="004E0759">
        <w:rPr>
          <w:rFonts w:ascii="Arial" w:hAnsi="Arial" w:cs="Arial"/>
          <w:sz w:val="24"/>
          <w:szCs w:val="24"/>
        </w:rPr>
        <w:t xml:space="preserve">The mathematical model is a two-dimensional hybrid cellular automaton (HCA) that can capture the complex spatiotemporal interactions of competing tumor cell phenotypes and microenvironmental selection forces such as oxygen, glucose, and acidosis.  The core elements are shown in Figure 5A, and the parameter values can be found in Table S5. </w:t>
      </w:r>
    </w:p>
    <w:p w:rsidR="009353D6" w:rsidRPr="004E0759" w:rsidRDefault="009353D6" w:rsidP="009F73BC">
      <w:pPr>
        <w:spacing w:before="100" w:beforeAutospacing="1" w:after="100" w:afterAutospacing="1" w:line="360" w:lineRule="auto"/>
        <w:jc w:val="both"/>
        <w:rPr>
          <w:rFonts w:ascii="Arial" w:hAnsi="Arial" w:cs="Arial"/>
          <w:sz w:val="24"/>
          <w:szCs w:val="24"/>
        </w:rPr>
      </w:pPr>
      <w:r w:rsidRPr="004E0759">
        <w:rPr>
          <w:rFonts w:ascii="Arial" w:hAnsi="Arial" w:cs="Arial"/>
          <w:sz w:val="24"/>
          <w:szCs w:val="24"/>
        </w:rPr>
        <w:t xml:space="preserve">Diffusion of oxygen, glucose and protons is modeled with a set of reaction-diffusion partial differential equations (PDEs) that is solved using an ADI scheme </w:t>
      </w:r>
      <w:r w:rsidRPr="004E0759">
        <w:rPr>
          <w:rFonts w:ascii="Arial" w:hAnsi="Arial" w:cs="Arial"/>
          <w:noProof/>
          <w:sz w:val="24"/>
          <w:szCs w:val="24"/>
        </w:rPr>
        <w:t>(3)</w:t>
      </w:r>
      <w:r w:rsidRPr="004E0759">
        <w:rPr>
          <w:rFonts w:ascii="Arial" w:hAnsi="Arial" w:cs="Arial"/>
          <w:sz w:val="24"/>
          <w:szCs w:val="24"/>
        </w:rPr>
        <w:t xml:space="preserve"> for speed. Due to the interior boundary conditions imposed by the point-source vasculature, we used a low Courant number of 0.2 for stability. Typical convergence to a relative tolerance of 10</w:t>
      </w:r>
      <w:r w:rsidRPr="004E0759">
        <w:rPr>
          <w:rFonts w:ascii="Arial" w:hAnsi="Arial" w:cs="Arial"/>
          <w:sz w:val="24"/>
          <w:szCs w:val="24"/>
          <w:vertAlign w:val="superscript"/>
        </w:rPr>
        <w:t>-4</w:t>
      </w:r>
      <w:r w:rsidRPr="004E0759">
        <w:rPr>
          <w:rFonts w:ascii="Arial" w:hAnsi="Arial" w:cs="Arial"/>
          <w:sz w:val="24"/>
          <w:szCs w:val="24"/>
        </w:rPr>
        <w:t xml:space="preserve"> was achieved in less than 100 steps of the ADI, typically 20-30 steps once the transients from initial conditions dissipated. The domain boundary conditions for oxygen, glucose, and protons were set to the average concentration of the diffusibles in normal tissue, in the absence of a tumor. Specifically, a normal tissue with vasculature was initialized and advanced through the simulation, updating the boundary condition to match the average value of the diffusible concentrations across the entire domain. Once all the cells and concentrations reached relaxed into dynamic equilibrium, those values then served as the fixed boundary concentrations for the simulations performed with a tumor. </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lastRenderedPageBreak/>
        <w:t>The agent based model (ABM) was simulated on a square grid with dimensions of 100 by 100. The algorithm loops through the cell positions in a random order to avoid bias when determining cell behaviors such as proliferation. Cells can only proliferate into empty space if they have completed a cell cycle.  The cell cycle is advanced by a sigmoidal function of the ATP production rate (f</w:t>
      </w:r>
      <w:r w:rsidRPr="004E0759">
        <w:rPr>
          <w:rFonts w:ascii="Arial" w:hAnsi="Arial" w:cs="Arial"/>
          <w:sz w:val="24"/>
          <w:szCs w:val="24"/>
          <w:vertAlign w:val="subscript"/>
        </w:rPr>
        <w:t>A</w:t>
      </w:r>
      <w:r w:rsidRPr="004E0759">
        <w:rPr>
          <w:rFonts w:ascii="Arial" w:hAnsi="Arial" w:cs="Arial"/>
          <w:sz w:val="24"/>
          <w:szCs w:val="24"/>
        </w:rPr>
        <w:t>), with higher ATP rates leading to faster progression through the cycle (up to a limit).  Once the cycle is complete, the cell can proliferate on any subsequent step of the ABM, when space is available. If f</w:t>
      </w:r>
      <w:r w:rsidRPr="004E0759">
        <w:rPr>
          <w:rFonts w:ascii="Arial" w:hAnsi="Arial" w:cs="Arial"/>
          <w:sz w:val="24"/>
          <w:szCs w:val="24"/>
          <w:vertAlign w:val="subscript"/>
        </w:rPr>
        <w:t>A</w:t>
      </w:r>
      <w:r w:rsidRPr="004E0759">
        <w:rPr>
          <w:rFonts w:ascii="Arial" w:hAnsi="Arial" w:cs="Arial"/>
          <w:sz w:val="24"/>
          <w:szCs w:val="24"/>
        </w:rPr>
        <w:t xml:space="preserve"> is less that the quiescent threshold A</w:t>
      </w:r>
      <w:r w:rsidRPr="004E0759">
        <w:rPr>
          <w:rFonts w:ascii="Arial" w:hAnsi="Arial" w:cs="Arial"/>
          <w:sz w:val="24"/>
          <w:szCs w:val="24"/>
          <w:vertAlign w:val="subscript"/>
        </w:rPr>
        <w:t>q</w:t>
      </w:r>
      <w:r w:rsidRPr="004E0759">
        <w:rPr>
          <w:rFonts w:ascii="Arial" w:hAnsi="Arial" w:cs="Arial"/>
          <w:sz w:val="24"/>
          <w:szCs w:val="24"/>
        </w:rPr>
        <w:t>, the cycle is not advanced on that step. If f</w:t>
      </w:r>
      <w:r w:rsidRPr="004E0759">
        <w:rPr>
          <w:rFonts w:ascii="Arial" w:hAnsi="Arial" w:cs="Arial"/>
          <w:sz w:val="24"/>
          <w:szCs w:val="24"/>
          <w:vertAlign w:val="subscript"/>
        </w:rPr>
        <w:t xml:space="preserve">A </w:t>
      </w:r>
      <w:r w:rsidRPr="004E0759">
        <w:rPr>
          <w:rFonts w:ascii="Arial" w:hAnsi="Arial" w:cs="Arial"/>
          <w:sz w:val="24"/>
          <w:szCs w:val="24"/>
        </w:rPr>
        <w:t>is less than the death threshold A</w:t>
      </w:r>
      <w:r w:rsidRPr="004E0759">
        <w:rPr>
          <w:rFonts w:ascii="Arial" w:hAnsi="Arial" w:cs="Arial"/>
          <w:sz w:val="24"/>
          <w:szCs w:val="24"/>
          <w:vertAlign w:val="subscript"/>
        </w:rPr>
        <w:t>d</w:t>
      </w:r>
      <w:r w:rsidRPr="004E0759">
        <w:rPr>
          <w:rFonts w:ascii="Arial" w:hAnsi="Arial" w:cs="Arial"/>
          <w:sz w:val="24"/>
          <w:szCs w:val="24"/>
        </w:rPr>
        <w:t>, then the cell has a chance of becoming necrotic on that step. Necrotic cells occupy space and degrade into empty space with rate p</w:t>
      </w:r>
      <w:r w:rsidRPr="004E0759">
        <w:rPr>
          <w:rFonts w:ascii="Arial" w:hAnsi="Arial" w:cs="Arial"/>
          <w:sz w:val="24"/>
          <w:szCs w:val="24"/>
          <w:vertAlign w:val="subscript"/>
        </w:rPr>
        <w:t>n</w:t>
      </w:r>
      <w:r w:rsidRPr="004E0759">
        <w:rPr>
          <w:rFonts w:ascii="Arial" w:hAnsi="Arial" w:cs="Arial"/>
          <w:sz w:val="24"/>
          <w:szCs w:val="24"/>
        </w:rPr>
        <w:t xml:space="preserve"> but do not have any metabolic function.</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Initially, blood vessels are seeded into the tissue using a circle packing algorithm, with an average density taken from histological sections. Vessels are not placed closer than the minimum distance of σ</w:t>
      </w:r>
      <w:r w:rsidRPr="004E0759">
        <w:rPr>
          <w:rFonts w:ascii="Arial" w:hAnsi="Arial" w:cs="Arial"/>
          <w:sz w:val="24"/>
          <w:szCs w:val="24"/>
          <w:vertAlign w:val="subscript"/>
        </w:rPr>
        <w:t>min</w:t>
      </w:r>
      <w:r w:rsidRPr="004E0759">
        <w:rPr>
          <w:rFonts w:ascii="Arial" w:hAnsi="Arial" w:cs="Arial"/>
          <w:sz w:val="24"/>
          <w:szCs w:val="24"/>
        </w:rPr>
        <w:t>. Angiogenesis is simulated by probabilistically adding vessels to hypoxic areas based on the size of the area, with larger areas increasing the probability that a new vessel will be placed randomly within the hypoxic zone. Naturally, vessels added as such will begin to deliver oxygen and lessen the hypoxia; this serves to slow the angiogenic process as normal vascular density is reached. Vessels are degraded by growing tumor cells as follows. New vessels are seeded with a vessel stability parameter v</w:t>
      </w:r>
      <w:r w:rsidRPr="004E0759">
        <w:rPr>
          <w:rFonts w:ascii="Arial" w:hAnsi="Arial" w:cs="Arial"/>
          <w:sz w:val="24"/>
          <w:szCs w:val="24"/>
          <w:vertAlign w:val="subscript"/>
        </w:rPr>
        <w:t>mean</w:t>
      </w:r>
      <w:r w:rsidRPr="004E0759">
        <w:rPr>
          <w:rFonts w:ascii="Arial" w:hAnsi="Arial" w:cs="Arial"/>
          <w:sz w:val="24"/>
          <w:szCs w:val="24"/>
        </w:rPr>
        <w:t>. If a tumor has no space to divide on a time step, and it is next to a vessel, it will lower the value of this parameter by 1. If that parameter for that vessel reaches 0, it is removed from the simulation. By adjusting the strengths of the angiogenic probabilities and the vessel stability parameter, tumors with different vascular dynamics can be simulated.</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In silico, macrophage behavior is based on the patterns of gene expression observed in the </w:t>
      </w:r>
      <w:r w:rsidRPr="004E0759">
        <w:rPr>
          <w:rFonts w:ascii="Arial" w:hAnsi="Arial" w:cs="Arial"/>
          <w:i/>
          <w:sz w:val="24"/>
          <w:szCs w:val="24"/>
        </w:rPr>
        <w:t>in vitro</w:t>
      </w:r>
      <w:r w:rsidRPr="004E0759">
        <w:rPr>
          <w:rFonts w:ascii="Arial" w:hAnsi="Arial" w:cs="Arial"/>
          <w:sz w:val="24"/>
          <w:szCs w:val="24"/>
        </w:rPr>
        <w:t xml:space="preserve"> experiments (Results section 1). </w:t>
      </w:r>
      <w:r w:rsidRPr="004E0759">
        <w:rPr>
          <w:rFonts w:ascii="Arial" w:hAnsi="Arial" w:cs="Arial"/>
          <w:i/>
          <w:sz w:val="24"/>
          <w:szCs w:val="24"/>
        </w:rPr>
        <w:t>In vitro</w:t>
      </w:r>
      <w:r w:rsidRPr="004E0759">
        <w:rPr>
          <w:rFonts w:ascii="Arial" w:hAnsi="Arial" w:cs="Arial"/>
          <w:sz w:val="24"/>
          <w:szCs w:val="24"/>
        </w:rPr>
        <w:t xml:space="preserve"> macrophages polarized to an M1 state are assumed to represent the extreme end of the M1 phenotype. In the model, this would be the equivalent of being saturated in inflammatory cytokines and having phagocytized the maximum number of tumor cells by setting a= 1, b=1, c=0, d=0, yielding e=-0.5a -0.5b + 0.5c + 0.5d = </w:t>
      </w:r>
      <w:r w:rsidRPr="004E0759">
        <w:rPr>
          <w:rFonts w:ascii="Arial" w:hAnsi="Arial" w:cs="Arial"/>
          <w:sz w:val="24"/>
          <w:szCs w:val="24"/>
        </w:rPr>
        <w:noBreakHyphen/>
        <w:t xml:space="preserve">1. A similar assumption is made about </w:t>
      </w:r>
      <w:r w:rsidRPr="004E0759">
        <w:rPr>
          <w:rFonts w:ascii="Arial" w:hAnsi="Arial" w:cs="Arial"/>
          <w:sz w:val="24"/>
          <w:szCs w:val="24"/>
        </w:rPr>
        <w:lastRenderedPageBreak/>
        <w:t>experimentally polarized M2 macrophages, that is, they represent the extreme end of M2 expression levels. This is modeled by setting a=0, b=0, c=1, d=1, yielding e=-0.5a -0.5b + 0.5c + 0.5d = 1.</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Given the above assumptions, a linear model can be fit to the expression levels of any gene of interest in the four experimental conditions (see Table S6). Given each linear model, it is then possible to predict what expression would be under a continuous range of conditions (Supplemental Figures S5A-S5G). Here, the range of pH values modeled is 6.3-7.5. </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In the model, a, b, c, and d are all scaled between 0 and 1 before calculating e. The minimum and maximum values used in the scaling can be found in (Table S7), and are obtained from the fits described above. These minimum and maximum values occur when either pH is 6.3 or 7.5. During the simulation, any scaled value below 0 is set to 0, while scaled values greater than 1 are set to 1.</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Diffusion of macrophage-derived cytokine is also modeled using the ADI scheme, as described above. A difference here is that cytokines decay over time and are absorbed by the vasculature. Decay is modeled by multiplying the cytokine diffusion field by the decay rate, λ, during each iteration of the diffusion loop. Vascular absorption is simulated by setting the concentration of cytokine to zero at each vessel.</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The binding of cytokine to cell receptors is modeled using the Hill equation with the Hill coefficient being 1 (supplemental Figure S5H). Following diffusion, macrophages detect the local concentration of cytokine and, using a disassociation constant, determine the fraction of their receptors that have bound the cytokine. The actual amount of cytokine bound is found by multiplying this value by the number of receptors the macrophages currently expresses. This amount of cytokine is then used to determine a, in the case of CCL2, and c, in the case of TGF-β. </w:t>
      </w:r>
    </w:p>
    <w:p w:rsidR="009353D6" w:rsidRPr="004E0759" w:rsidRDefault="009353D6" w:rsidP="009F73BC">
      <w:pPr>
        <w:spacing w:before="100" w:beforeAutospacing="1" w:after="100" w:afterAutospacing="1" w:line="360" w:lineRule="auto"/>
        <w:ind w:firstLine="720"/>
        <w:jc w:val="both"/>
        <w:rPr>
          <w:rFonts w:ascii="Arial" w:hAnsi="Arial" w:cs="Arial"/>
          <w:sz w:val="24"/>
          <w:szCs w:val="24"/>
        </w:rPr>
      </w:pPr>
      <w:r w:rsidRPr="004E0759">
        <w:rPr>
          <w:rFonts w:ascii="Arial" w:hAnsi="Arial" w:cs="Arial"/>
          <w:sz w:val="24"/>
          <w:szCs w:val="24"/>
        </w:rPr>
        <w:t xml:space="preserve">Macrophage movement is modeled as a combination of random movement and chemotaxis in response to the gradient of the CCL2 diffusible. If we define the diffusible concentration at the lattice position that the macrophage currently occupies as C(x,y), </w:t>
      </w:r>
      <w:r w:rsidRPr="004E0759">
        <w:rPr>
          <w:rFonts w:ascii="Arial" w:hAnsi="Arial" w:cs="Arial"/>
          <w:sz w:val="24"/>
          <w:szCs w:val="24"/>
        </w:rPr>
        <w:lastRenderedPageBreak/>
        <w:t>then the X component of the gradient is computed as C(x+1,y)-C(x-1,y) and the Y component of the gradient is computed as C(x,y+1)-C(x,y-1). If some of these components fall outside the grid domain, then these values are substituted with C(x,y). The norm of this gradient is the strength of the effect of chemotaxis on the movement of the macrophage. We modulate this norm by dividing by the strength of chemotaxis, θ. If the norm is zero, then the cell just moves to a random position chosen uniformly from a circle of radius ψ around the macrophage. If the norm is nonzero, then we construct the movement circle at a position norm distance away from the macrophage, with displacement along the gradient. We then sample this circle to get the next movement position in the same fashion as when the norm is zero. This simulates the combination of chemotaxis and random movement.</w:t>
      </w:r>
      <w:r w:rsidRPr="004E0759" w:rsidDel="00E6371D">
        <w:rPr>
          <w:rFonts w:ascii="Arial" w:hAnsi="Arial" w:cs="Arial"/>
          <w:sz w:val="24"/>
          <w:szCs w:val="24"/>
        </w:rPr>
        <w:t xml:space="preserve"> </w:t>
      </w:r>
    </w:p>
    <w:p w:rsidR="009353D6" w:rsidRPr="004E0759" w:rsidRDefault="009353D6" w:rsidP="009F73BC">
      <w:pPr>
        <w:spacing w:before="100" w:beforeAutospacing="1" w:after="100" w:afterAutospacing="1" w:line="360" w:lineRule="auto"/>
        <w:jc w:val="both"/>
        <w:rPr>
          <w:rFonts w:ascii="Arial" w:hAnsi="Arial" w:cs="Arial"/>
          <w:sz w:val="24"/>
          <w:szCs w:val="24"/>
        </w:rPr>
      </w:pPr>
      <w:r w:rsidRPr="004E0759">
        <w:rPr>
          <w:rFonts w:ascii="Arial" w:hAnsi="Arial" w:cs="Arial"/>
          <w:sz w:val="24"/>
          <w:szCs w:val="24"/>
        </w:rPr>
        <w:br w:type="page"/>
      </w:r>
    </w:p>
    <w:p w:rsidR="009353D6" w:rsidRPr="004E0759" w:rsidRDefault="009353D6" w:rsidP="004E0759">
      <w:pPr>
        <w:spacing w:before="120" w:after="120" w:line="360" w:lineRule="auto"/>
        <w:jc w:val="both"/>
        <w:rPr>
          <w:rFonts w:ascii="Arial" w:hAnsi="Arial" w:cs="Arial"/>
          <w:b/>
          <w:sz w:val="24"/>
          <w:szCs w:val="24"/>
          <w:u w:val="single"/>
        </w:rPr>
      </w:pPr>
      <w:r>
        <w:rPr>
          <w:rFonts w:ascii="Arial" w:hAnsi="Arial" w:cs="Arial"/>
          <w:b/>
          <w:sz w:val="24"/>
          <w:szCs w:val="24"/>
          <w:u w:val="single"/>
        </w:rPr>
        <w:lastRenderedPageBreak/>
        <w:t>T</w:t>
      </w:r>
      <w:r w:rsidRPr="004E0759">
        <w:rPr>
          <w:rFonts w:ascii="Arial" w:hAnsi="Arial" w:cs="Arial"/>
          <w:b/>
          <w:sz w:val="24"/>
          <w:szCs w:val="24"/>
          <w:u w:val="single"/>
        </w:rPr>
        <w:t xml:space="preserve">ables of supplemental </w:t>
      </w:r>
      <w:r>
        <w:rPr>
          <w:rFonts w:ascii="Arial" w:hAnsi="Arial" w:cs="Arial"/>
          <w:b/>
          <w:sz w:val="24"/>
          <w:szCs w:val="24"/>
          <w:u w:val="single"/>
        </w:rPr>
        <w:t>M</w:t>
      </w:r>
      <w:r w:rsidRPr="004E0759">
        <w:rPr>
          <w:rFonts w:ascii="Arial" w:hAnsi="Arial" w:cs="Arial"/>
          <w:b/>
          <w:sz w:val="24"/>
          <w:szCs w:val="24"/>
          <w:u w:val="single"/>
        </w:rPr>
        <w:t xml:space="preserve">aterials and </w:t>
      </w:r>
      <w:r>
        <w:rPr>
          <w:rFonts w:ascii="Arial" w:hAnsi="Arial" w:cs="Arial"/>
          <w:b/>
          <w:sz w:val="24"/>
          <w:szCs w:val="24"/>
          <w:u w:val="single"/>
        </w:rPr>
        <w:t>M</w:t>
      </w:r>
      <w:r w:rsidRPr="004E0759">
        <w:rPr>
          <w:rFonts w:ascii="Arial" w:hAnsi="Arial" w:cs="Arial"/>
          <w:b/>
          <w:sz w:val="24"/>
          <w:szCs w:val="24"/>
          <w:u w:val="single"/>
        </w:rPr>
        <w:t xml:space="preserve">ethods </w:t>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t>Table S5</w:t>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t>Mathematical model parameters</w:t>
      </w:r>
    </w:p>
    <w:tbl>
      <w:tblPr>
        <w:tblStyle w:val="TableGrid"/>
        <w:tblW w:w="0" w:type="auto"/>
        <w:tblBorders>
          <w:top w:val="thinThickSmallGap" w:sz="12" w:space="0" w:color="auto"/>
          <w:left w:val="thinThickSmallGap" w:sz="12" w:space="0" w:color="auto"/>
          <w:bottom w:val="thickThinSmallGap" w:sz="12" w:space="0" w:color="auto"/>
          <w:right w:val="thickThinSmallGap" w:sz="12" w:space="0" w:color="auto"/>
        </w:tblBorders>
        <w:tblCellMar>
          <w:left w:w="0" w:type="dxa"/>
          <w:right w:w="0" w:type="dxa"/>
        </w:tblCellMar>
        <w:tblLook w:val="06A0" w:firstRow="1" w:lastRow="0" w:firstColumn="1" w:lastColumn="0" w:noHBand="1" w:noVBand="1"/>
      </w:tblPr>
      <w:tblGrid>
        <w:gridCol w:w="1355"/>
        <w:gridCol w:w="870"/>
        <w:gridCol w:w="887"/>
        <w:gridCol w:w="4111"/>
        <w:gridCol w:w="2197"/>
      </w:tblGrid>
      <w:tr w:rsidR="009353D6" w:rsidRPr="004E0759" w:rsidTr="004E0759">
        <w:trPr>
          <w:trHeight w:hRule="exact" w:val="483"/>
        </w:trPr>
        <w:tc>
          <w:tcPr>
            <w:tcW w:w="1380" w:type="dxa"/>
            <w:vAlign w:val="center"/>
          </w:tcPr>
          <w:p w:rsidR="009353D6" w:rsidRPr="004E0759" w:rsidRDefault="009353D6" w:rsidP="004E0759">
            <w:pPr>
              <w:spacing w:line="300" w:lineRule="auto"/>
              <w:ind w:firstLine="72"/>
              <w:jc w:val="both"/>
              <w:rPr>
                <w:rFonts w:ascii="Arial" w:hAnsi="Arial" w:cs="Arial"/>
                <w:b/>
                <w:sz w:val="24"/>
                <w:szCs w:val="24"/>
              </w:rPr>
            </w:pPr>
            <w:r w:rsidRPr="004E0759">
              <w:rPr>
                <w:rFonts w:ascii="Arial" w:hAnsi="Arial" w:cs="Arial"/>
                <w:b/>
                <w:sz w:val="24"/>
                <w:szCs w:val="24"/>
              </w:rPr>
              <w:t>Parameter</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b/>
                <w:sz w:val="24"/>
                <w:szCs w:val="24"/>
              </w:rPr>
            </w:pPr>
            <w:r w:rsidRPr="004E0759">
              <w:rPr>
                <w:rFonts w:ascii="Arial" w:hAnsi="Arial" w:cs="Arial"/>
                <w:b/>
                <w:sz w:val="24"/>
                <w:szCs w:val="24"/>
              </w:rPr>
              <w:t>Value</w:t>
            </w:r>
          </w:p>
        </w:tc>
        <w:tc>
          <w:tcPr>
            <w:tcW w:w="933" w:type="dxa"/>
            <w:vAlign w:val="center"/>
          </w:tcPr>
          <w:p w:rsidR="009353D6" w:rsidRPr="004E0759" w:rsidRDefault="009353D6" w:rsidP="004E0759">
            <w:pPr>
              <w:spacing w:line="300" w:lineRule="auto"/>
              <w:ind w:firstLine="72"/>
              <w:jc w:val="both"/>
              <w:rPr>
                <w:rFonts w:ascii="Arial" w:hAnsi="Arial" w:cs="Arial"/>
                <w:b/>
                <w:sz w:val="24"/>
                <w:szCs w:val="24"/>
              </w:rPr>
            </w:pPr>
            <w:r w:rsidRPr="004E0759">
              <w:rPr>
                <w:rFonts w:ascii="Arial" w:hAnsi="Arial" w:cs="Arial"/>
                <w:b/>
                <w:sz w:val="24"/>
                <w:szCs w:val="24"/>
              </w:rPr>
              <w:t>Units</w:t>
            </w:r>
          </w:p>
        </w:tc>
        <w:tc>
          <w:tcPr>
            <w:tcW w:w="4572" w:type="dxa"/>
            <w:vAlign w:val="center"/>
          </w:tcPr>
          <w:p w:rsidR="009353D6" w:rsidRPr="004E0759" w:rsidRDefault="009353D6" w:rsidP="004E0759">
            <w:pPr>
              <w:spacing w:line="300" w:lineRule="auto"/>
              <w:ind w:firstLine="72"/>
              <w:jc w:val="both"/>
              <w:rPr>
                <w:rFonts w:ascii="Arial" w:hAnsi="Arial" w:cs="Arial"/>
                <w:b/>
                <w:sz w:val="24"/>
                <w:szCs w:val="24"/>
              </w:rPr>
            </w:pPr>
            <w:r w:rsidRPr="004E0759">
              <w:rPr>
                <w:rFonts w:ascii="Arial" w:hAnsi="Arial" w:cs="Arial"/>
                <w:b/>
                <w:sz w:val="24"/>
                <w:szCs w:val="24"/>
              </w:rPr>
              <w:t>Description</w:t>
            </w:r>
          </w:p>
        </w:tc>
        <w:tc>
          <w:tcPr>
            <w:tcW w:w="2370" w:type="dxa"/>
            <w:vAlign w:val="center"/>
          </w:tcPr>
          <w:p w:rsidR="009353D6" w:rsidRPr="004E0759" w:rsidRDefault="009353D6" w:rsidP="004E0759">
            <w:pPr>
              <w:spacing w:line="300" w:lineRule="auto"/>
              <w:ind w:firstLine="72"/>
              <w:jc w:val="both"/>
              <w:rPr>
                <w:rFonts w:ascii="Arial" w:hAnsi="Arial" w:cs="Arial"/>
                <w:b/>
                <w:sz w:val="24"/>
                <w:szCs w:val="24"/>
              </w:rPr>
            </w:pPr>
            <w:r w:rsidRPr="004E0759">
              <w:rPr>
                <w:rFonts w:ascii="Arial" w:hAnsi="Arial" w:cs="Arial"/>
                <w:b/>
                <w:sz w:val="24"/>
                <w:szCs w:val="24"/>
              </w:rPr>
              <w:t>Reference</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δx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20</w:t>
            </w:r>
          </w:p>
          <w:p w:rsidR="009353D6" w:rsidRPr="004E0759" w:rsidRDefault="009353D6" w:rsidP="004E0759">
            <w:pPr>
              <w:tabs>
                <w:tab w:val="left" w:pos="365"/>
              </w:tabs>
              <w:spacing w:line="300" w:lineRule="auto"/>
              <w:ind w:firstLine="72"/>
              <w:jc w:val="both"/>
              <w:rPr>
                <w:rFonts w:ascii="Arial" w:hAnsi="Arial" w:cs="Arial"/>
                <w:sz w:val="24"/>
                <w:szCs w:val="24"/>
              </w:rPr>
            </w:pP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μm </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Diameter of CA grid point</w:t>
            </w:r>
          </w:p>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dsd</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w:t>
            </w:r>
            <w:r w:rsidRPr="004E0759">
              <w:rPr>
                <w:rFonts w:ascii="Arial" w:hAnsi="Arial" w:cs="Arial"/>
                <w:sz w:val="24"/>
                <w:szCs w:val="24"/>
                <w:vertAlign w:val="subscript"/>
              </w:rPr>
              <w:t>D</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0.005</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1/day</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Normal cell death rate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(4)</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w:t>
            </w:r>
            <w:r w:rsidRPr="004E0759">
              <w:rPr>
                <w:rFonts w:ascii="Arial" w:hAnsi="Arial" w:cs="Arial"/>
                <w:sz w:val="24"/>
                <w:szCs w:val="24"/>
                <w:vertAlign w:val="subscript"/>
              </w:rPr>
              <w:t>δ</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0.7</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1/day</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Prob. of death in poor conditions </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w:t>
            </w:r>
            <w:r w:rsidRPr="004E0759">
              <w:rPr>
                <w:rFonts w:ascii="Arial" w:hAnsi="Arial" w:cs="Arial"/>
                <w:sz w:val="24"/>
                <w:szCs w:val="24"/>
                <w:vertAlign w:val="subscript"/>
              </w:rPr>
              <w:t>n</w:t>
            </w:r>
            <w:r w:rsidRPr="004E0759">
              <w:rPr>
                <w:rFonts w:ascii="MS Gothic" w:eastAsia="MS Gothic" w:hAnsi="MS Gothic" w:cs="MS Gothic" w:hint="eastAsia"/>
                <w:sz w:val="24"/>
                <w:szCs w:val="24"/>
              </w:rPr>
              <w:t>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5x10</w:t>
            </w:r>
            <w:r w:rsidRPr="004E0759">
              <w:rPr>
                <w:rFonts w:ascii="Arial" w:hAnsi="Arial" w:cs="Arial"/>
                <w:sz w:val="24"/>
                <w:szCs w:val="24"/>
                <w:vertAlign w:val="superscript"/>
              </w:rPr>
              <w:t>-4</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1/day</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Necrotic turnover rate</w:t>
            </w:r>
          </w:p>
          <w:p w:rsidR="009353D6" w:rsidRPr="004E0759" w:rsidRDefault="009353D6" w:rsidP="004E0759">
            <w:pPr>
              <w:spacing w:line="300" w:lineRule="auto"/>
              <w:ind w:firstLine="72"/>
              <w:jc w:val="both"/>
              <w:rPr>
                <w:rFonts w:ascii="Arial" w:hAnsi="Arial" w:cs="Arial"/>
                <w:sz w:val="24"/>
                <w:szCs w:val="24"/>
              </w:rPr>
            </w:pP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w:t>
            </w:r>
            <w:r w:rsidRPr="004E0759">
              <w:rPr>
                <w:rFonts w:ascii="Arial" w:hAnsi="Arial" w:cs="Arial"/>
                <w:sz w:val="24"/>
                <w:szCs w:val="24"/>
                <w:vertAlign w:val="subscript"/>
              </w:rPr>
              <w:t>O</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1820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 xml:space="preserve">/s </w:t>
            </w:r>
          </w:p>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Diffusion rate O</w:t>
            </w:r>
            <w:r w:rsidRPr="004E0759">
              <w:rPr>
                <w:rFonts w:ascii="Arial" w:hAnsi="Arial" w:cs="Arial"/>
                <w:sz w:val="24"/>
                <w:szCs w:val="24"/>
                <w:vertAlign w:val="subscript"/>
              </w:rPr>
              <w:t>2</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(5)</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w:t>
            </w:r>
            <w:r w:rsidRPr="004E0759">
              <w:rPr>
                <w:rFonts w:ascii="Arial" w:hAnsi="Arial" w:cs="Arial"/>
                <w:sz w:val="24"/>
                <w:szCs w:val="24"/>
                <w:vertAlign w:val="subscript"/>
              </w:rPr>
              <w:t>G</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500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Diffusion rate G</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(6)</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w:t>
            </w:r>
            <w:r w:rsidRPr="004E0759">
              <w:rPr>
                <w:rFonts w:ascii="Arial" w:hAnsi="Arial" w:cs="Arial"/>
                <w:sz w:val="24"/>
                <w:szCs w:val="24"/>
                <w:vertAlign w:val="subscript"/>
              </w:rPr>
              <w:t>H</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1080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Diffusion rate protons</w:t>
            </w:r>
          </w:p>
          <w:p w:rsidR="009353D6" w:rsidRPr="004E0759" w:rsidRDefault="009353D6" w:rsidP="004E0759">
            <w:pPr>
              <w:spacing w:line="300" w:lineRule="auto"/>
              <w:ind w:firstLine="72"/>
              <w:jc w:val="both"/>
              <w:rPr>
                <w:rFonts w:ascii="Arial" w:hAnsi="Arial" w:cs="Arial"/>
                <w:sz w:val="24"/>
                <w:szCs w:val="24"/>
              </w:rPr>
            </w:pP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(7)</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O</w:t>
            </w:r>
            <w:r w:rsidRPr="004E0759">
              <w:rPr>
                <w:rFonts w:ascii="Arial" w:hAnsi="Arial" w:cs="Arial"/>
                <w:sz w:val="24"/>
                <w:szCs w:val="24"/>
                <w:vertAlign w:val="subscript"/>
              </w:rPr>
              <w:t>o</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0.056</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O</w:t>
            </w:r>
            <w:r w:rsidRPr="004E0759">
              <w:rPr>
                <w:rFonts w:ascii="Arial" w:hAnsi="Arial" w:cs="Arial"/>
                <w:sz w:val="24"/>
                <w:szCs w:val="24"/>
                <w:vertAlign w:val="subscript"/>
              </w:rPr>
              <w:t xml:space="preserve">2 </w:t>
            </w:r>
            <w:r w:rsidRPr="004E0759">
              <w:rPr>
                <w:rFonts w:ascii="Arial" w:hAnsi="Arial" w:cs="Arial"/>
                <w:sz w:val="24"/>
                <w:szCs w:val="24"/>
              </w:rPr>
              <w:t>concentration in vessels</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(8)</w:t>
            </w:r>
          </w:p>
          <w:p w:rsidR="009353D6" w:rsidRPr="004E0759" w:rsidRDefault="009353D6" w:rsidP="004E0759">
            <w:pPr>
              <w:spacing w:line="300" w:lineRule="auto"/>
              <w:ind w:firstLine="72"/>
              <w:jc w:val="both"/>
              <w:rPr>
                <w:rFonts w:ascii="Arial" w:hAnsi="Arial" w:cs="Arial"/>
                <w:sz w:val="24"/>
                <w:szCs w:val="24"/>
              </w:rPr>
            </w:pP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G</w:t>
            </w:r>
            <w:r w:rsidRPr="004E0759">
              <w:rPr>
                <w:rFonts w:ascii="Arial" w:hAnsi="Arial" w:cs="Arial"/>
                <w:sz w:val="24"/>
                <w:szCs w:val="24"/>
                <w:vertAlign w:val="subscript"/>
              </w:rPr>
              <w:t>o</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5</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G concentration in vessels</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(9)</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pH</w:t>
            </w:r>
            <w:r w:rsidRPr="004E0759">
              <w:rPr>
                <w:rFonts w:ascii="Arial" w:hAnsi="Arial" w:cs="Arial"/>
                <w:sz w:val="24"/>
                <w:szCs w:val="24"/>
                <w:vertAlign w:val="subscript"/>
              </w:rPr>
              <w:t>o</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7.4</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pH</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Blood vessel pH</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V</w:t>
            </w:r>
            <w:r w:rsidRPr="004E0759">
              <w:rPr>
                <w:rFonts w:ascii="Arial" w:hAnsi="Arial" w:cs="Arial"/>
                <w:sz w:val="24"/>
                <w:szCs w:val="24"/>
                <w:vertAlign w:val="subscript"/>
              </w:rPr>
              <w:t>O</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0.012</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mM/s</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Max O</w:t>
            </w:r>
            <w:r w:rsidRPr="004E0759">
              <w:rPr>
                <w:rFonts w:ascii="Arial" w:hAnsi="Arial" w:cs="Arial"/>
                <w:sz w:val="24"/>
                <w:szCs w:val="24"/>
                <w:vertAlign w:val="subscript"/>
              </w:rPr>
              <w:t>2</w:t>
            </w:r>
            <w:r w:rsidRPr="004E0759">
              <w:rPr>
                <w:rFonts w:ascii="Arial" w:hAnsi="Arial" w:cs="Arial"/>
                <w:sz w:val="24"/>
                <w:szCs w:val="24"/>
              </w:rPr>
              <w:t xml:space="preserve"> consumption</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(8)</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k</w:t>
            </w:r>
            <w:r w:rsidRPr="004E0759">
              <w:rPr>
                <w:rFonts w:ascii="Arial" w:hAnsi="Arial" w:cs="Arial"/>
                <w:sz w:val="24"/>
                <w:szCs w:val="24"/>
                <w:vertAlign w:val="subscript"/>
              </w:rPr>
              <w:t>O</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0.005</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Half-max O</w:t>
            </w:r>
            <w:r w:rsidRPr="004E0759">
              <w:rPr>
                <w:rFonts w:ascii="Arial" w:hAnsi="Arial" w:cs="Arial"/>
                <w:sz w:val="24"/>
                <w:szCs w:val="24"/>
                <w:vertAlign w:val="subscript"/>
              </w:rPr>
              <w:t>2</w:t>
            </w:r>
            <w:r w:rsidRPr="004E0759">
              <w:rPr>
                <w:rFonts w:ascii="Arial" w:hAnsi="Arial" w:cs="Arial"/>
                <w:sz w:val="24"/>
                <w:szCs w:val="24"/>
              </w:rPr>
              <w:t xml:space="preserve"> consumption</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(10)</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k</w:t>
            </w:r>
            <w:r w:rsidRPr="004E0759">
              <w:rPr>
                <w:rFonts w:ascii="Arial" w:hAnsi="Arial" w:cs="Arial"/>
                <w:sz w:val="24"/>
                <w:szCs w:val="24"/>
                <w:vertAlign w:val="subscript"/>
              </w:rPr>
              <w:t>G</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0.04</w:t>
            </w:r>
          </w:p>
          <w:p w:rsidR="009353D6" w:rsidRPr="004E0759" w:rsidRDefault="009353D6" w:rsidP="004E0759">
            <w:pPr>
              <w:tabs>
                <w:tab w:val="left" w:pos="365"/>
              </w:tabs>
              <w:spacing w:line="300" w:lineRule="auto"/>
              <w:ind w:firstLine="72"/>
              <w:jc w:val="both"/>
              <w:rPr>
                <w:rFonts w:ascii="Arial" w:hAnsi="Arial" w:cs="Arial"/>
                <w:sz w:val="24"/>
                <w:szCs w:val="24"/>
              </w:rPr>
            </w:pP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Half-max G consumption</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(10)</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k</w:t>
            </w:r>
            <w:r w:rsidRPr="004E0759">
              <w:rPr>
                <w:rFonts w:ascii="Arial" w:hAnsi="Arial" w:cs="Arial"/>
                <w:sz w:val="24"/>
                <w:szCs w:val="24"/>
                <w:vertAlign w:val="subscript"/>
              </w:rPr>
              <w:t>H</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2.5x10</w:t>
            </w:r>
            <w:r w:rsidRPr="004E0759">
              <w:rPr>
                <w:rFonts w:ascii="Arial" w:hAnsi="Arial" w:cs="Arial"/>
                <w:sz w:val="24"/>
                <w:szCs w:val="24"/>
                <w:vertAlign w:val="superscript"/>
              </w:rPr>
              <w:t>-4</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Buffering parameter</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(7)</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β</w:t>
            </w:r>
            <w:r w:rsidRPr="004E0759">
              <w:rPr>
                <w:rFonts w:ascii="Arial" w:hAnsi="Arial" w:cs="Arial"/>
                <w:sz w:val="24"/>
                <w:szCs w:val="24"/>
                <w:vertAlign w:val="subscript"/>
              </w:rPr>
              <w:t>N</w:t>
            </w:r>
            <w:r w:rsidRPr="004E0759">
              <w:rPr>
                <w:rFonts w:ascii="MS Gothic" w:eastAsia="MS Gothic" w:hAnsi="MS Gothic" w:cs="MS Gothic" w:hint="eastAsia"/>
                <w:sz w:val="24"/>
                <w:szCs w:val="24"/>
              </w:rPr>
              <w:t>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6.65</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pH</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Normal cell acid resistance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(11)</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β</w:t>
            </w:r>
            <w:r w:rsidRPr="004E0759">
              <w:rPr>
                <w:rFonts w:ascii="Arial" w:hAnsi="Arial" w:cs="Arial"/>
                <w:sz w:val="24"/>
                <w:szCs w:val="24"/>
                <w:vertAlign w:val="subscript"/>
              </w:rPr>
              <w:t>T,min</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6.1</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pH</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Max tumor cell acid resistance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(10)</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w:t>
            </w:r>
            <w:r w:rsidRPr="004E0759">
              <w:rPr>
                <w:rFonts w:ascii="Arial" w:hAnsi="Arial" w:cs="Arial"/>
                <w:sz w:val="24"/>
                <w:szCs w:val="24"/>
                <w:vertAlign w:val="subscript"/>
              </w:rPr>
              <w:t>G,max</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50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Max glycolytic parameter</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(12)</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∆H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0.003</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Drift rate acid resistance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∆G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0.15</w:t>
            </w:r>
          </w:p>
          <w:p w:rsidR="009353D6" w:rsidRPr="004E0759" w:rsidRDefault="009353D6" w:rsidP="004E0759">
            <w:pPr>
              <w:tabs>
                <w:tab w:val="left" w:pos="365"/>
              </w:tabs>
              <w:spacing w:line="300" w:lineRule="auto"/>
              <w:ind w:firstLine="72"/>
              <w:jc w:val="both"/>
              <w:rPr>
                <w:rFonts w:ascii="Arial" w:hAnsi="Arial" w:cs="Arial"/>
                <w:sz w:val="24"/>
                <w:szCs w:val="24"/>
              </w:rPr>
            </w:pP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Drift rate glycolysis</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A</w:t>
            </w:r>
            <w:r w:rsidRPr="004E0759">
              <w:rPr>
                <w:rFonts w:ascii="Arial" w:hAnsi="Arial" w:cs="Arial"/>
                <w:sz w:val="24"/>
                <w:szCs w:val="24"/>
                <w:vertAlign w:val="subscript"/>
              </w:rPr>
              <w:t>d</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0.3</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ATP rate threshold for death</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A</w:t>
            </w:r>
            <w:r w:rsidRPr="004E0759">
              <w:rPr>
                <w:rFonts w:ascii="Arial" w:hAnsi="Arial" w:cs="Arial"/>
                <w:sz w:val="24"/>
                <w:szCs w:val="24"/>
                <w:vertAlign w:val="subscript"/>
              </w:rPr>
              <w:t>q</w:t>
            </w: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0.8</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ATP rate threshold for quiescence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τ</w:t>
            </w:r>
            <w:r w:rsidRPr="004E0759">
              <w:rPr>
                <w:rFonts w:ascii="Arial" w:hAnsi="Arial" w:cs="Arial"/>
                <w:sz w:val="24"/>
                <w:szCs w:val="24"/>
                <w:vertAlign w:val="subscript"/>
              </w:rPr>
              <w:t>min</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0.8</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day</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Min cell cycle time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(10)</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σ</w:t>
            </w:r>
            <w:r w:rsidRPr="004E0759">
              <w:rPr>
                <w:rFonts w:ascii="Arial" w:hAnsi="Arial" w:cs="Arial"/>
                <w:sz w:val="24"/>
                <w:szCs w:val="24"/>
                <w:vertAlign w:val="subscript"/>
              </w:rPr>
              <w:t>min</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80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μm </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Min vessel spacing</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(13)</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σ</w:t>
            </w:r>
            <w:r w:rsidRPr="004E0759">
              <w:rPr>
                <w:rFonts w:ascii="Arial" w:hAnsi="Arial" w:cs="Arial"/>
                <w:sz w:val="24"/>
                <w:szCs w:val="24"/>
                <w:vertAlign w:val="subscript"/>
              </w:rPr>
              <w:t>mean</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158</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 xml:space="preserve">μm </w:t>
            </w:r>
          </w:p>
          <w:p w:rsidR="009353D6" w:rsidRPr="004E0759" w:rsidRDefault="009353D6" w:rsidP="004E0759">
            <w:pPr>
              <w:spacing w:line="300" w:lineRule="auto"/>
              <w:ind w:firstLine="72"/>
              <w:jc w:val="both"/>
              <w:rPr>
                <w:rFonts w:ascii="Arial" w:hAnsi="Arial" w:cs="Arial"/>
                <w:sz w:val="24"/>
                <w:szCs w:val="24"/>
              </w:rPr>
            </w:pP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Mean vessel spacing</w:t>
            </w:r>
          </w:p>
          <w:p w:rsidR="009353D6" w:rsidRPr="004E0759" w:rsidRDefault="009353D6" w:rsidP="004E0759">
            <w:pPr>
              <w:spacing w:line="300" w:lineRule="auto"/>
              <w:ind w:firstLine="72"/>
              <w:jc w:val="both"/>
              <w:rPr>
                <w:rFonts w:ascii="Arial" w:hAnsi="Arial" w:cs="Arial"/>
                <w:sz w:val="24"/>
                <w:szCs w:val="24"/>
              </w:rPr>
            </w:pP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noProof/>
                <w:sz w:val="24"/>
                <w:szCs w:val="24"/>
              </w:rPr>
              <w:t>(13)</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ν</w:t>
            </w:r>
            <w:r w:rsidRPr="004E0759">
              <w:rPr>
                <w:rFonts w:ascii="Arial" w:hAnsi="Arial" w:cs="Arial"/>
                <w:sz w:val="24"/>
                <w:szCs w:val="24"/>
                <w:vertAlign w:val="subscript"/>
              </w:rPr>
              <w:t>mean</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20</w:t>
            </w: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mM</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Vessel stability parameter</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r w:rsidR="009353D6" w:rsidRPr="004E0759" w:rsidTr="004E0759">
        <w:trPr>
          <w:trHeight w:hRule="exact" w:val="288"/>
        </w:trPr>
        <w:tc>
          <w:tcPr>
            <w:tcW w:w="138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p</w:t>
            </w:r>
            <w:r w:rsidRPr="004E0759">
              <w:rPr>
                <w:rFonts w:ascii="Arial" w:hAnsi="Arial" w:cs="Arial"/>
                <w:sz w:val="24"/>
                <w:szCs w:val="24"/>
                <w:vertAlign w:val="subscript"/>
              </w:rPr>
              <w:t>ang</w:t>
            </w:r>
            <w:r w:rsidRPr="004E0759">
              <w:rPr>
                <w:rFonts w:ascii="Arial" w:hAnsi="Arial" w:cs="Arial"/>
                <w:sz w:val="24"/>
                <w:szCs w:val="24"/>
              </w:rPr>
              <w:t xml:space="preserve"> </w:t>
            </w:r>
          </w:p>
          <w:p w:rsidR="009353D6" w:rsidRPr="004E0759" w:rsidRDefault="009353D6" w:rsidP="004E0759">
            <w:pPr>
              <w:spacing w:line="300" w:lineRule="auto"/>
              <w:ind w:firstLine="72"/>
              <w:jc w:val="both"/>
              <w:rPr>
                <w:rFonts w:ascii="Arial" w:hAnsi="Arial" w:cs="Arial"/>
                <w:sz w:val="24"/>
                <w:szCs w:val="24"/>
              </w:rPr>
            </w:pPr>
          </w:p>
        </w:tc>
        <w:tc>
          <w:tcPr>
            <w:tcW w:w="885" w:type="dxa"/>
            <w:vAlign w:val="center"/>
          </w:tcPr>
          <w:p w:rsidR="009353D6" w:rsidRPr="004E0759" w:rsidRDefault="009353D6" w:rsidP="004E0759">
            <w:pPr>
              <w:tabs>
                <w:tab w:val="left" w:pos="365"/>
              </w:tabs>
              <w:spacing w:line="300" w:lineRule="auto"/>
              <w:ind w:firstLine="72"/>
              <w:jc w:val="both"/>
              <w:rPr>
                <w:rFonts w:ascii="Arial" w:hAnsi="Arial" w:cs="Arial"/>
                <w:sz w:val="24"/>
                <w:szCs w:val="24"/>
              </w:rPr>
            </w:pPr>
            <w:r w:rsidRPr="004E0759">
              <w:rPr>
                <w:rFonts w:ascii="Arial" w:hAnsi="Arial" w:cs="Arial"/>
                <w:sz w:val="24"/>
                <w:szCs w:val="24"/>
              </w:rPr>
              <w:t>0.3</w:t>
            </w:r>
          </w:p>
          <w:p w:rsidR="009353D6" w:rsidRPr="004E0759" w:rsidRDefault="009353D6" w:rsidP="004E0759">
            <w:pPr>
              <w:tabs>
                <w:tab w:val="left" w:pos="365"/>
              </w:tabs>
              <w:spacing w:line="300" w:lineRule="auto"/>
              <w:ind w:firstLine="72"/>
              <w:jc w:val="both"/>
              <w:rPr>
                <w:rFonts w:ascii="Arial" w:hAnsi="Arial" w:cs="Arial"/>
                <w:sz w:val="24"/>
                <w:szCs w:val="24"/>
              </w:rPr>
            </w:pPr>
          </w:p>
        </w:tc>
        <w:tc>
          <w:tcPr>
            <w:tcW w:w="933"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w:t>
            </w:r>
          </w:p>
        </w:tc>
        <w:tc>
          <w:tcPr>
            <w:tcW w:w="4572"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Angiogenesis rate</w:t>
            </w:r>
          </w:p>
        </w:tc>
        <w:tc>
          <w:tcPr>
            <w:tcW w:w="2370" w:type="dxa"/>
            <w:vAlign w:val="center"/>
          </w:tcPr>
          <w:p w:rsidR="009353D6" w:rsidRPr="004E0759" w:rsidRDefault="009353D6" w:rsidP="004E0759">
            <w:pPr>
              <w:spacing w:line="300" w:lineRule="auto"/>
              <w:ind w:firstLine="72"/>
              <w:jc w:val="both"/>
              <w:rPr>
                <w:rFonts w:ascii="Arial" w:hAnsi="Arial" w:cs="Arial"/>
                <w:sz w:val="24"/>
                <w:szCs w:val="24"/>
              </w:rPr>
            </w:pPr>
            <w:r w:rsidRPr="004E0759">
              <w:rPr>
                <w:rFonts w:ascii="Arial" w:hAnsi="Arial" w:cs="Arial"/>
                <w:sz w:val="24"/>
                <w:szCs w:val="24"/>
              </w:rPr>
              <w:t>Model specific</w:t>
            </w:r>
          </w:p>
        </w:tc>
      </w:tr>
    </w:tbl>
    <w:p w:rsidR="009353D6" w:rsidRPr="004E0759" w:rsidRDefault="009353D6" w:rsidP="009F73BC">
      <w:pPr>
        <w:spacing w:before="100" w:beforeAutospacing="1" w:after="100" w:afterAutospacing="1" w:line="360" w:lineRule="auto"/>
        <w:jc w:val="both"/>
        <w:rPr>
          <w:rFonts w:ascii="Arial" w:hAnsi="Arial" w:cs="Arial"/>
          <w:sz w:val="24"/>
          <w:szCs w:val="24"/>
        </w:rPr>
      </w:pPr>
    </w:p>
    <w:p w:rsidR="009353D6" w:rsidRPr="004E0759" w:rsidRDefault="009353D6" w:rsidP="009F73BC">
      <w:pPr>
        <w:spacing w:before="100" w:beforeAutospacing="1" w:after="100" w:afterAutospacing="1" w:line="360" w:lineRule="auto"/>
        <w:jc w:val="both"/>
        <w:rPr>
          <w:rFonts w:ascii="Arial" w:hAnsi="Arial" w:cs="Arial"/>
          <w:sz w:val="24"/>
          <w:szCs w:val="24"/>
        </w:rPr>
      </w:pPr>
      <w:r w:rsidRPr="004E0759">
        <w:rPr>
          <w:rFonts w:ascii="Arial" w:hAnsi="Arial" w:cs="Arial"/>
          <w:sz w:val="24"/>
          <w:szCs w:val="24"/>
        </w:rPr>
        <w:br w:type="page"/>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lastRenderedPageBreak/>
        <w:t>Table S6</w:t>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t>Expression data used to fit linear models (Expression values are normalized counts from NanoString dataset)</w:t>
      </w:r>
    </w:p>
    <w:tbl>
      <w:tblPr>
        <w:tblStyle w:val="TableGrid"/>
        <w:tblW w:w="10086" w:type="dxa"/>
        <w:jc w:val="center"/>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1533"/>
        <w:gridCol w:w="1056"/>
        <w:gridCol w:w="1644"/>
        <w:gridCol w:w="861"/>
        <w:gridCol w:w="995"/>
        <w:gridCol w:w="995"/>
        <w:gridCol w:w="995"/>
        <w:gridCol w:w="995"/>
        <w:gridCol w:w="1012"/>
      </w:tblGrid>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b/>
                <w:sz w:val="24"/>
                <w:szCs w:val="24"/>
              </w:rPr>
            </w:pPr>
            <w:r w:rsidRPr="004E0759">
              <w:rPr>
                <w:rFonts w:ascii="Arial" w:hAnsi="Arial" w:cs="Arial"/>
                <w:b/>
                <w:sz w:val="24"/>
                <w:szCs w:val="24"/>
              </w:rPr>
              <w:t>Phenotype</w:t>
            </w:r>
          </w:p>
        </w:tc>
        <w:tc>
          <w:tcPr>
            <w:tcW w:w="1056" w:type="dxa"/>
          </w:tcPr>
          <w:p w:rsidR="009353D6" w:rsidRPr="004E0759" w:rsidRDefault="009353D6" w:rsidP="004E0759">
            <w:pPr>
              <w:pStyle w:val="PlainText"/>
              <w:spacing w:line="300" w:lineRule="auto"/>
              <w:ind w:firstLine="72"/>
              <w:rPr>
                <w:rFonts w:ascii="Arial" w:hAnsi="Arial" w:cs="Arial"/>
                <w:b/>
                <w:sz w:val="24"/>
                <w:szCs w:val="24"/>
              </w:rPr>
            </w:pPr>
            <w:r w:rsidRPr="004E0759">
              <w:rPr>
                <w:rFonts w:ascii="Arial" w:hAnsi="Arial" w:cs="Arial"/>
                <w:b/>
                <w:sz w:val="24"/>
                <w:szCs w:val="24"/>
              </w:rPr>
              <w:t>Gene</w:t>
            </w:r>
          </w:p>
        </w:tc>
        <w:tc>
          <w:tcPr>
            <w:tcW w:w="1644" w:type="dxa"/>
          </w:tcPr>
          <w:p w:rsidR="009353D6" w:rsidRPr="004E0759" w:rsidRDefault="009353D6" w:rsidP="004E0759">
            <w:pPr>
              <w:pStyle w:val="PlainText"/>
              <w:tabs>
                <w:tab w:val="decimal" w:pos="649"/>
              </w:tabs>
              <w:spacing w:line="300" w:lineRule="auto"/>
              <w:ind w:firstLine="72"/>
              <w:rPr>
                <w:rFonts w:ascii="Arial" w:hAnsi="Arial" w:cs="Arial"/>
                <w:b/>
                <w:sz w:val="24"/>
                <w:szCs w:val="24"/>
              </w:rPr>
            </w:pPr>
            <w:r w:rsidRPr="004E0759">
              <w:rPr>
                <w:rFonts w:ascii="Arial" w:hAnsi="Arial" w:cs="Arial"/>
                <w:b/>
                <w:sz w:val="24"/>
                <w:szCs w:val="24"/>
              </w:rPr>
              <w:t>Expression</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b/>
                <w:sz w:val="24"/>
                <w:szCs w:val="24"/>
              </w:rPr>
            </w:pPr>
            <w:r w:rsidRPr="004E0759">
              <w:rPr>
                <w:rFonts w:ascii="Arial" w:hAnsi="Arial" w:cs="Arial"/>
                <w:b/>
                <w:sz w:val="24"/>
                <w:szCs w:val="24"/>
              </w:rPr>
              <w:t>pH</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b/>
                <w:sz w:val="24"/>
                <w:szCs w:val="24"/>
              </w:rPr>
            </w:pPr>
            <w:r w:rsidRPr="004E0759">
              <w:rPr>
                <w:rFonts w:ascii="Arial" w:hAnsi="Arial" w:cs="Arial"/>
                <w:b/>
                <w:sz w:val="24"/>
                <w:szCs w:val="24"/>
              </w:rPr>
              <w:t>a</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b/>
                <w:sz w:val="24"/>
                <w:szCs w:val="24"/>
              </w:rPr>
            </w:pPr>
            <w:r w:rsidRPr="004E0759">
              <w:rPr>
                <w:rFonts w:ascii="Arial" w:hAnsi="Arial" w:cs="Arial"/>
                <w:b/>
                <w:sz w:val="24"/>
                <w:szCs w:val="24"/>
              </w:rPr>
              <w:t>b</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b/>
                <w:sz w:val="24"/>
                <w:szCs w:val="24"/>
              </w:rPr>
            </w:pPr>
            <w:r w:rsidRPr="004E0759">
              <w:rPr>
                <w:rFonts w:ascii="Arial" w:hAnsi="Arial" w:cs="Arial"/>
                <w:b/>
                <w:sz w:val="24"/>
                <w:szCs w:val="24"/>
              </w:rPr>
              <w:t>c</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b/>
                <w:sz w:val="24"/>
                <w:szCs w:val="24"/>
              </w:rPr>
            </w:pPr>
            <w:r w:rsidRPr="004E0759">
              <w:rPr>
                <w:rFonts w:ascii="Arial" w:hAnsi="Arial" w:cs="Arial"/>
                <w:b/>
                <w:sz w:val="24"/>
                <w:szCs w:val="24"/>
              </w:rPr>
              <w:t>d</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b/>
                <w:sz w:val="24"/>
                <w:szCs w:val="24"/>
              </w:rPr>
            </w:pPr>
            <w:r w:rsidRPr="004E0759">
              <w:rPr>
                <w:rFonts w:ascii="Arial" w:hAnsi="Arial" w:cs="Arial"/>
                <w:b/>
                <w:sz w:val="24"/>
                <w:szCs w:val="24"/>
              </w:rPr>
              <w:t>e</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9166.35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9038.51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8506.11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8507.25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4143.87</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Fcer1g</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3896.17</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868.25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745.9</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600.33</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620.23</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9712.51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Cd206</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6881.18</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2376.33</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2258.5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2812.9</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2702.55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3764.51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3249.3</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2024.85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2122.38</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2933.21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2961.61</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2789.48</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Tgfbr1</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3410.86</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18274.44</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18361.3</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43221.27</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42874.46</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2818.95</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4817.4</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lastRenderedPageBreak/>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2334.98</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2172.47</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2705.04</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M1</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2346.96</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43.72</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6.8</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r w:rsidR="009353D6" w:rsidRPr="004E0759" w:rsidTr="004E0759">
        <w:trPr>
          <w:jc w:val="center"/>
        </w:trPr>
        <w:tc>
          <w:tcPr>
            <w:tcW w:w="1533" w:type="dxa"/>
          </w:tcPr>
          <w:p w:rsidR="009353D6" w:rsidRPr="004E0759" w:rsidRDefault="009353D6" w:rsidP="004E0759">
            <w:pPr>
              <w:pStyle w:val="PlainText"/>
              <w:spacing w:line="300" w:lineRule="auto"/>
              <w:ind w:firstLine="72"/>
              <w:rPr>
                <w:rFonts w:ascii="Arial" w:hAnsi="Arial" w:cs="Arial"/>
                <w:sz w:val="24"/>
                <w:szCs w:val="24"/>
              </w:rPr>
            </w:pPr>
            <w:r w:rsidRPr="004E0759">
              <w:rPr>
                <w:rFonts w:ascii="Arial" w:hAnsi="Arial" w:cs="Arial"/>
                <w:sz w:val="24"/>
                <w:szCs w:val="24"/>
              </w:rPr>
              <w:t>M2</w:t>
            </w:r>
          </w:p>
        </w:tc>
        <w:tc>
          <w:tcPr>
            <w:tcW w:w="1056" w:type="dxa"/>
          </w:tcPr>
          <w:p w:rsidR="009353D6" w:rsidRPr="004E0759" w:rsidRDefault="009353D6" w:rsidP="004E0759">
            <w:pPr>
              <w:pStyle w:val="PlainText"/>
              <w:spacing w:line="300" w:lineRule="auto"/>
              <w:ind w:firstLine="72"/>
              <w:jc w:val="both"/>
              <w:rPr>
                <w:rFonts w:ascii="Arial" w:hAnsi="Arial" w:cs="Arial"/>
                <w:i/>
                <w:sz w:val="24"/>
                <w:szCs w:val="24"/>
              </w:rPr>
            </w:pPr>
            <w:r w:rsidRPr="004E0759">
              <w:rPr>
                <w:rFonts w:ascii="Arial" w:hAnsi="Arial" w:cs="Arial"/>
                <w:i/>
                <w:sz w:val="24"/>
                <w:szCs w:val="24"/>
              </w:rPr>
              <w:t>Ccrl2</w:t>
            </w:r>
          </w:p>
        </w:tc>
        <w:tc>
          <w:tcPr>
            <w:tcW w:w="1644" w:type="dxa"/>
          </w:tcPr>
          <w:p w:rsidR="009353D6" w:rsidRPr="004E0759" w:rsidRDefault="009353D6" w:rsidP="004E0759">
            <w:pPr>
              <w:pStyle w:val="PlainText"/>
              <w:tabs>
                <w:tab w:val="left" w:pos="649"/>
              </w:tabs>
              <w:spacing w:line="300" w:lineRule="auto"/>
              <w:ind w:firstLine="72"/>
              <w:rPr>
                <w:rFonts w:ascii="Arial" w:hAnsi="Arial" w:cs="Arial"/>
                <w:sz w:val="24"/>
                <w:szCs w:val="24"/>
              </w:rPr>
            </w:pPr>
            <w:r w:rsidRPr="004E0759">
              <w:rPr>
                <w:rFonts w:ascii="Arial" w:hAnsi="Arial" w:cs="Arial"/>
                <w:sz w:val="24"/>
                <w:szCs w:val="24"/>
              </w:rPr>
              <w:t>41.76</w:t>
            </w:r>
          </w:p>
        </w:tc>
        <w:tc>
          <w:tcPr>
            <w:tcW w:w="861" w:type="dxa"/>
          </w:tcPr>
          <w:p w:rsidR="009353D6" w:rsidRPr="004E0759" w:rsidRDefault="009353D6" w:rsidP="004E0759">
            <w:pPr>
              <w:pStyle w:val="PlainText"/>
              <w:tabs>
                <w:tab w:val="decimal" w:pos="252"/>
              </w:tabs>
              <w:spacing w:line="300" w:lineRule="auto"/>
              <w:ind w:firstLine="72"/>
              <w:rPr>
                <w:rFonts w:ascii="Arial" w:hAnsi="Arial" w:cs="Arial"/>
                <w:sz w:val="24"/>
                <w:szCs w:val="24"/>
              </w:rPr>
            </w:pPr>
            <w:r w:rsidRPr="004E0759">
              <w:rPr>
                <w:rFonts w:ascii="Arial" w:hAnsi="Arial" w:cs="Arial"/>
                <w:sz w:val="24"/>
                <w:szCs w:val="24"/>
              </w:rPr>
              <w:t>7.4</w:t>
            </w:r>
          </w:p>
        </w:tc>
        <w:tc>
          <w:tcPr>
            <w:tcW w:w="995" w:type="dxa"/>
          </w:tcPr>
          <w:p w:rsidR="009353D6" w:rsidRPr="004E0759" w:rsidRDefault="009353D6" w:rsidP="004E0759">
            <w:pPr>
              <w:pStyle w:val="PlainText"/>
              <w:tabs>
                <w:tab w:val="decimal" w:pos="373"/>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55"/>
              </w:tabs>
              <w:spacing w:line="300" w:lineRule="auto"/>
              <w:ind w:firstLine="72"/>
              <w:rPr>
                <w:rFonts w:ascii="Arial" w:hAnsi="Arial" w:cs="Arial"/>
                <w:sz w:val="24"/>
                <w:szCs w:val="24"/>
              </w:rPr>
            </w:pPr>
            <w:r w:rsidRPr="004E0759">
              <w:rPr>
                <w:rFonts w:ascii="Arial" w:hAnsi="Arial" w:cs="Arial"/>
                <w:sz w:val="24"/>
                <w:szCs w:val="24"/>
              </w:rPr>
              <w:t>0</w:t>
            </w:r>
          </w:p>
        </w:tc>
        <w:tc>
          <w:tcPr>
            <w:tcW w:w="995" w:type="dxa"/>
          </w:tcPr>
          <w:p w:rsidR="009353D6" w:rsidRPr="004E0759" w:rsidRDefault="009353D6" w:rsidP="004E0759">
            <w:pPr>
              <w:pStyle w:val="PlainText"/>
              <w:tabs>
                <w:tab w:val="decimal" w:pos="337"/>
              </w:tabs>
              <w:spacing w:line="300" w:lineRule="auto"/>
              <w:ind w:firstLine="72"/>
              <w:rPr>
                <w:rFonts w:ascii="Arial" w:hAnsi="Arial" w:cs="Arial"/>
                <w:sz w:val="24"/>
                <w:szCs w:val="24"/>
              </w:rPr>
            </w:pPr>
            <w:r w:rsidRPr="004E0759">
              <w:rPr>
                <w:rFonts w:ascii="Arial" w:hAnsi="Arial" w:cs="Arial"/>
                <w:sz w:val="24"/>
                <w:szCs w:val="24"/>
              </w:rPr>
              <w:t>0.5</w:t>
            </w:r>
          </w:p>
        </w:tc>
        <w:tc>
          <w:tcPr>
            <w:tcW w:w="995" w:type="dxa"/>
          </w:tcPr>
          <w:p w:rsidR="009353D6" w:rsidRPr="004E0759" w:rsidRDefault="009353D6" w:rsidP="004E0759">
            <w:pPr>
              <w:pStyle w:val="PlainText"/>
              <w:tabs>
                <w:tab w:val="decimal" w:pos="268"/>
              </w:tabs>
              <w:spacing w:line="300" w:lineRule="auto"/>
              <w:ind w:firstLine="72"/>
              <w:rPr>
                <w:rFonts w:ascii="Arial" w:hAnsi="Arial" w:cs="Arial"/>
                <w:sz w:val="24"/>
                <w:szCs w:val="24"/>
              </w:rPr>
            </w:pPr>
            <w:r w:rsidRPr="004E0759">
              <w:rPr>
                <w:rFonts w:ascii="Arial" w:hAnsi="Arial" w:cs="Arial"/>
                <w:sz w:val="24"/>
                <w:szCs w:val="24"/>
              </w:rPr>
              <w:t>0.5</w:t>
            </w:r>
          </w:p>
        </w:tc>
        <w:tc>
          <w:tcPr>
            <w:tcW w:w="1012" w:type="dxa"/>
          </w:tcPr>
          <w:p w:rsidR="009353D6" w:rsidRPr="004E0759" w:rsidRDefault="009353D6" w:rsidP="004E0759">
            <w:pPr>
              <w:pStyle w:val="PlainText"/>
              <w:tabs>
                <w:tab w:val="decimal" w:pos="363"/>
              </w:tabs>
              <w:spacing w:line="300" w:lineRule="auto"/>
              <w:ind w:firstLine="72"/>
              <w:rPr>
                <w:rFonts w:ascii="Arial" w:hAnsi="Arial" w:cs="Arial"/>
                <w:sz w:val="24"/>
                <w:szCs w:val="24"/>
              </w:rPr>
            </w:pPr>
            <w:r w:rsidRPr="004E0759">
              <w:rPr>
                <w:rFonts w:ascii="Arial" w:hAnsi="Arial" w:cs="Arial"/>
                <w:sz w:val="24"/>
                <w:szCs w:val="24"/>
              </w:rPr>
              <w:t>1</w:t>
            </w:r>
          </w:p>
        </w:tc>
      </w:tr>
    </w:tbl>
    <w:p w:rsidR="009353D6" w:rsidRPr="004E0759" w:rsidRDefault="009353D6" w:rsidP="009F73BC">
      <w:pPr>
        <w:pStyle w:val="PlainText"/>
        <w:spacing w:before="100" w:beforeAutospacing="1" w:after="100" w:afterAutospacing="1" w:line="360" w:lineRule="auto"/>
        <w:jc w:val="both"/>
        <w:rPr>
          <w:rFonts w:ascii="Arial" w:hAnsi="Arial" w:cs="Arial"/>
          <w:sz w:val="24"/>
          <w:szCs w:val="24"/>
        </w:rPr>
      </w:pPr>
    </w:p>
    <w:p w:rsidR="009353D6" w:rsidRPr="004E0759" w:rsidRDefault="009353D6" w:rsidP="009F73BC">
      <w:pPr>
        <w:pStyle w:val="PlainText"/>
        <w:spacing w:before="100" w:beforeAutospacing="1" w:after="100" w:afterAutospacing="1" w:line="360" w:lineRule="auto"/>
        <w:jc w:val="both"/>
        <w:rPr>
          <w:rFonts w:ascii="Arial" w:hAnsi="Arial" w:cs="Arial"/>
          <w:sz w:val="24"/>
          <w:szCs w:val="24"/>
        </w:rPr>
      </w:pPr>
    </w:p>
    <w:p w:rsidR="009353D6" w:rsidRPr="004E0759" w:rsidRDefault="009353D6" w:rsidP="009F73BC">
      <w:pPr>
        <w:pStyle w:val="PlainText"/>
        <w:spacing w:before="100" w:beforeAutospacing="1" w:after="100" w:afterAutospacing="1" w:line="360" w:lineRule="auto"/>
        <w:jc w:val="both"/>
        <w:rPr>
          <w:rFonts w:ascii="Arial" w:hAnsi="Arial" w:cs="Arial"/>
          <w:sz w:val="24"/>
          <w:szCs w:val="24"/>
        </w:rPr>
      </w:pPr>
    </w:p>
    <w:p w:rsidR="009353D6" w:rsidRPr="004E0759" w:rsidRDefault="009353D6" w:rsidP="009F73BC">
      <w:pPr>
        <w:pStyle w:val="PlainText"/>
        <w:spacing w:before="100" w:beforeAutospacing="1" w:after="100" w:afterAutospacing="1" w:line="360" w:lineRule="auto"/>
        <w:jc w:val="both"/>
        <w:rPr>
          <w:rFonts w:ascii="Arial" w:hAnsi="Arial" w:cs="Arial"/>
          <w:sz w:val="24"/>
          <w:szCs w:val="24"/>
        </w:rPr>
      </w:pPr>
    </w:p>
    <w:p w:rsidR="009353D6" w:rsidRPr="004E0759" w:rsidRDefault="009353D6" w:rsidP="009F73BC">
      <w:pPr>
        <w:spacing w:after="0" w:line="240" w:lineRule="auto"/>
        <w:rPr>
          <w:rFonts w:ascii="Arial" w:eastAsiaTheme="minorEastAsia" w:hAnsi="Arial" w:cs="Arial"/>
          <w:b/>
          <w:sz w:val="24"/>
          <w:szCs w:val="24"/>
        </w:rPr>
      </w:pPr>
      <w:r w:rsidRPr="004E0759">
        <w:rPr>
          <w:rFonts w:ascii="Arial" w:hAnsi="Arial" w:cs="Arial"/>
          <w:b/>
          <w:sz w:val="24"/>
          <w:szCs w:val="24"/>
        </w:rPr>
        <w:br w:type="page"/>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lastRenderedPageBreak/>
        <w:t>Table S7</w:t>
      </w:r>
    </w:p>
    <w:p w:rsidR="009353D6" w:rsidRPr="004E0759" w:rsidRDefault="009353D6" w:rsidP="009F73BC">
      <w:pPr>
        <w:pStyle w:val="PlainText"/>
        <w:spacing w:before="100" w:beforeAutospacing="1" w:after="100" w:afterAutospacing="1" w:line="360" w:lineRule="auto"/>
        <w:jc w:val="both"/>
        <w:rPr>
          <w:rFonts w:ascii="Arial" w:hAnsi="Arial" w:cs="Arial"/>
          <w:b/>
          <w:sz w:val="24"/>
          <w:szCs w:val="24"/>
        </w:rPr>
      </w:pPr>
      <w:r w:rsidRPr="004E0759">
        <w:rPr>
          <w:rFonts w:ascii="Arial" w:hAnsi="Arial" w:cs="Arial"/>
          <w:b/>
          <w:sz w:val="24"/>
          <w:szCs w:val="24"/>
        </w:rPr>
        <w:t>Coefficients for linear model fit to expression data</w:t>
      </w:r>
    </w:p>
    <w:tbl>
      <w:tblPr>
        <w:tblStyle w:val="TableGrid"/>
        <w:tblW w:w="10140" w:type="dxa"/>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0" w:type="dxa"/>
          <w:right w:w="0" w:type="dxa"/>
        </w:tblCellMar>
        <w:tblLook w:val="06A0" w:firstRow="1" w:lastRow="0" w:firstColumn="1" w:lastColumn="0" w:noHBand="1" w:noVBand="1"/>
      </w:tblPr>
      <w:tblGrid>
        <w:gridCol w:w="1380"/>
        <w:gridCol w:w="1710"/>
        <w:gridCol w:w="900"/>
        <w:gridCol w:w="2880"/>
        <w:gridCol w:w="3270"/>
      </w:tblGrid>
      <w:tr w:rsidR="009353D6" w:rsidRPr="004E0759" w:rsidTr="00951E94">
        <w:trPr>
          <w:trHeight w:hRule="exact" w:val="474"/>
        </w:trPr>
        <w:tc>
          <w:tcPr>
            <w:tcW w:w="1380" w:type="dxa"/>
            <w:vAlign w:val="center"/>
          </w:tcPr>
          <w:p w:rsidR="009353D6" w:rsidRPr="004E0759" w:rsidRDefault="009353D6" w:rsidP="004E0759">
            <w:pPr>
              <w:spacing w:line="300" w:lineRule="auto"/>
              <w:ind w:left="72"/>
              <w:rPr>
                <w:rFonts w:ascii="Arial" w:hAnsi="Arial" w:cs="Arial"/>
                <w:b/>
                <w:sz w:val="24"/>
                <w:szCs w:val="24"/>
              </w:rPr>
            </w:pPr>
            <w:r w:rsidRPr="004E0759">
              <w:rPr>
                <w:rFonts w:ascii="Arial" w:hAnsi="Arial" w:cs="Arial"/>
                <w:b/>
                <w:sz w:val="24"/>
                <w:szCs w:val="24"/>
              </w:rPr>
              <w:t>Parameter</w:t>
            </w:r>
          </w:p>
        </w:tc>
        <w:tc>
          <w:tcPr>
            <w:tcW w:w="1710" w:type="dxa"/>
            <w:vAlign w:val="center"/>
          </w:tcPr>
          <w:p w:rsidR="009353D6" w:rsidRPr="004E0759" w:rsidRDefault="009353D6" w:rsidP="004E0759">
            <w:pPr>
              <w:spacing w:line="300" w:lineRule="auto"/>
              <w:ind w:left="72"/>
              <w:rPr>
                <w:rFonts w:ascii="Arial" w:hAnsi="Arial" w:cs="Arial"/>
                <w:b/>
                <w:sz w:val="24"/>
                <w:szCs w:val="24"/>
              </w:rPr>
            </w:pPr>
            <w:r w:rsidRPr="004E0759">
              <w:rPr>
                <w:rFonts w:ascii="Arial" w:hAnsi="Arial" w:cs="Arial"/>
                <w:b/>
                <w:sz w:val="24"/>
                <w:szCs w:val="24"/>
              </w:rPr>
              <w:t>Value</w:t>
            </w:r>
          </w:p>
        </w:tc>
        <w:tc>
          <w:tcPr>
            <w:tcW w:w="900" w:type="dxa"/>
            <w:vAlign w:val="center"/>
          </w:tcPr>
          <w:p w:rsidR="009353D6" w:rsidRPr="004E0759" w:rsidRDefault="009353D6" w:rsidP="004E0759">
            <w:pPr>
              <w:spacing w:line="300" w:lineRule="auto"/>
              <w:ind w:left="72"/>
              <w:rPr>
                <w:rFonts w:ascii="Arial" w:hAnsi="Arial" w:cs="Arial"/>
                <w:b/>
                <w:sz w:val="24"/>
                <w:szCs w:val="24"/>
              </w:rPr>
            </w:pPr>
            <w:r w:rsidRPr="004E0759">
              <w:rPr>
                <w:rFonts w:ascii="Arial" w:hAnsi="Arial" w:cs="Arial"/>
                <w:b/>
                <w:sz w:val="24"/>
                <w:szCs w:val="24"/>
              </w:rPr>
              <w:t>Units</w:t>
            </w:r>
          </w:p>
        </w:tc>
        <w:tc>
          <w:tcPr>
            <w:tcW w:w="2880" w:type="dxa"/>
            <w:vAlign w:val="center"/>
          </w:tcPr>
          <w:p w:rsidR="009353D6" w:rsidRPr="004E0759" w:rsidRDefault="009353D6" w:rsidP="004E0759">
            <w:pPr>
              <w:spacing w:line="300" w:lineRule="auto"/>
              <w:ind w:left="72"/>
              <w:rPr>
                <w:rFonts w:ascii="Arial" w:hAnsi="Arial" w:cs="Arial"/>
                <w:b/>
                <w:sz w:val="24"/>
                <w:szCs w:val="24"/>
              </w:rPr>
            </w:pPr>
            <w:r w:rsidRPr="004E0759">
              <w:rPr>
                <w:rFonts w:ascii="Arial" w:hAnsi="Arial" w:cs="Arial"/>
                <w:b/>
                <w:sz w:val="24"/>
                <w:szCs w:val="24"/>
              </w:rPr>
              <w:t>Description</w:t>
            </w:r>
          </w:p>
        </w:tc>
        <w:tc>
          <w:tcPr>
            <w:tcW w:w="3270" w:type="dxa"/>
            <w:vAlign w:val="center"/>
          </w:tcPr>
          <w:p w:rsidR="009353D6" w:rsidRPr="004E0759" w:rsidRDefault="009353D6" w:rsidP="004E0759">
            <w:pPr>
              <w:spacing w:line="300" w:lineRule="auto"/>
              <w:ind w:left="72"/>
              <w:rPr>
                <w:rFonts w:ascii="Arial" w:hAnsi="Arial" w:cs="Arial"/>
                <w:b/>
                <w:sz w:val="24"/>
                <w:szCs w:val="24"/>
              </w:rPr>
            </w:pPr>
            <w:r w:rsidRPr="004E0759">
              <w:rPr>
                <w:rFonts w:ascii="Arial" w:hAnsi="Arial" w:cs="Arial"/>
                <w:b/>
                <w:sz w:val="24"/>
                <w:szCs w:val="24"/>
              </w:rPr>
              <w:t>Reference</w:t>
            </w:r>
          </w:p>
        </w:tc>
      </w:tr>
      <w:tr w:rsidR="009353D6" w:rsidRPr="004E0759" w:rsidTr="00951E94">
        <w:trPr>
          <w:trHeight w:val="377"/>
        </w:trPr>
        <w:tc>
          <w:tcPr>
            <w:tcW w:w="1380" w:type="dxa"/>
            <w:vAlign w:val="center"/>
          </w:tcPr>
          <w:p w:rsidR="009353D6" w:rsidRPr="004E0759" w:rsidRDefault="009353D6" w:rsidP="004E0759">
            <w:pPr>
              <w:spacing w:line="300" w:lineRule="auto"/>
              <w:ind w:left="72"/>
              <w:rPr>
                <w:rFonts w:ascii="Arial" w:hAnsi="Arial" w:cs="Arial"/>
                <w:sz w:val="24"/>
                <w:szCs w:val="24"/>
                <w:vertAlign w:val="subscript"/>
              </w:rPr>
            </w:pPr>
            <w:r w:rsidRPr="004E0759">
              <w:rPr>
                <w:rFonts w:ascii="Arial" w:hAnsi="Arial" w:cs="Arial"/>
                <w:sz w:val="24"/>
                <w:szCs w:val="24"/>
              </w:rPr>
              <w:t>α</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-140892.7783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Ccl2</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22273.70417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Ccl2</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121062.6283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Ccl2</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-18942.95417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Ccl2</w:t>
            </w:r>
            <w:r w:rsidRPr="004E0759">
              <w:rPr>
                <w:rFonts w:ascii="Arial" w:hAnsi="Arial" w:cs="Arial"/>
                <w:sz w:val="24"/>
                <w:szCs w:val="24"/>
              </w:rPr>
              <w:t xml:space="preserve"> ecology-pH interaction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0.0</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Ccl2</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47169.53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Ccl2</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α</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-383.0625</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Ccrl2</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225.2625</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Ccrl2</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448.9958333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Ccrl2</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-228.5291667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Ccrl2</w:t>
            </w:r>
            <w:r w:rsidRPr="004E0759">
              <w:rPr>
                <w:rFonts w:ascii="Arial" w:hAnsi="Arial" w:cs="Arial"/>
                <w:sz w:val="24"/>
                <w:szCs w:val="24"/>
              </w:rPr>
              <w:t xml:space="preserve"> ecology-pH interaction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41.43333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Ccrl2</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Ccrl2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2571.37917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Ccrl2</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α</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3465.395833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Tgfb1</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w:t>
            </w:r>
            <w:bookmarkStart w:id="1" w:name="_GoBack"/>
            <w:bookmarkEnd w:id="1"/>
            <w:r w:rsidRPr="004E0759">
              <w:rPr>
                <w:rFonts w:ascii="Arial" w:hAnsi="Arial" w:cs="Arial"/>
                <w:sz w:val="24"/>
                <w:szCs w:val="24"/>
              </w:rPr>
              <w:t xml:space="preserve">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-62.41666667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Tgfb1</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6138.160833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Tgfb1</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-796.2666667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Tgfb1</w:t>
            </w:r>
            <w:r w:rsidRPr="004E0759">
              <w:rPr>
                <w:rFonts w:ascii="Arial" w:hAnsi="Arial" w:cs="Arial"/>
                <w:sz w:val="24"/>
                <w:szCs w:val="24"/>
              </w:rPr>
              <w:t xml:space="preserve"> ecology-pH interaction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1950.490</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Tgfb1</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Tgfb1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4193.852</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Tgfb1</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α</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-6041.110833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Tgfbr1</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1245.979167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Tgfbr1</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1788.284167</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Tgfbr1</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-210.3458333</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Tgfbr1</w:t>
            </w:r>
            <w:r w:rsidRPr="004E0759">
              <w:rPr>
                <w:rFonts w:ascii="Arial" w:hAnsi="Arial" w:cs="Arial"/>
                <w:sz w:val="24"/>
                <w:szCs w:val="24"/>
              </w:rPr>
              <w:t xml:space="preserve"> ecology-pH interaction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1345.452</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 xml:space="preserve">Tgfbr1 </w:t>
            </w:r>
            <w:r w:rsidRPr="004E0759">
              <w:rPr>
                <w:rFonts w:ascii="Arial" w:hAnsi="Arial" w:cs="Arial"/>
                <w:sz w:val="24"/>
                <w:szCs w:val="24"/>
              </w:rPr>
              <w:t>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Tgfbr1</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3514.423</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Tgfbr1</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lastRenderedPageBreak/>
              <w:t>α</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11402.7</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Fcer1g</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-702.875</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Fcer1g</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-4451.563333</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Fcer1g</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290.0416667</w:t>
            </w:r>
          </w:p>
          <w:p w:rsidR="009353D6" w:rsidRPr="004E0759" w:rsidRDefault="009353D6" w:rsidP="004E0759">
            <w:pPr>
              <w:spacing w:line="300" w:lineRule="auto"/>
              <w:ind w:left="72"/>
              <w:rPr>
                <w:rFonts w:ascii="Arial" w:hAnsi="Arial" w:cs="Arial"/>
                <w:sz w:val="24"/>
                <w:szCs w:val="24"/>
              </w:rPr>
            </w:pP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Fcer1g</w:t>
            </w:r>
            <w:r w:rsidRPr="004E0759">
              <w:rPr>
                <w:rFonts w:ascii="Arial" w:hAnsi="Arial" w:cs="Arial"/>
                <w:sz w:val="24"/>
                <w:szCs w:val="24"/>
              </w:rPr>
              <w:t xml:space="preserve"> ecology-pH interaction coefficient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3854.887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Fcer1g</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Fcer1g</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9598.888</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Fcer1g</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α</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22419.1675</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Cd206</w:t>
            </w:r>
            <w:r w:rsidRPr="004E0759">
              <w:rPr>
                <w:rFonts w:ascii="Arial" w:hAnsi="Arial" w:cs="Arial"/>
                <w:sz w:val="24"/>
                <w:szCs w:val="24"/>
              </w:rPr>
              <w:t xml:space="preserve"> expression intercept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β</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-2523.4375</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Cd206</w:t>
            </w:r>
            <w:r w:rsidRPr="004E0759">
              <w:rPr>
                <w:rFonts w:ascii="Arial" w:hAnsi="Arial" w:cs="Arial"/>
                <w:sz w:val="24"/>
                <w:szCs w:val="24"/>
              </w:rPr>
              <w:t xml:space="preserve"> pH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γ</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19381.74917</w:t>
            </w: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Cd206</w:t>
            </w:r>
            <w:r w:rsidRPr="004E0759">
              <w:rPr>
                <w:rFonts w:ascii="Arial" w:hAnsi="Arial" w:cs="Arial"/>
                <w:sz w:val="24"/>
                <w:szCs w:val="24"/>
              </w:rPr>
              <w:t xml:space="preserve"> ecology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δ</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-2195.445833</w:t>
            </w:r>
          </w:p>
          <w:p w:rsidR="009353D6" w:rsidRPr="004E0759" w:rsidRDefault="009353D6" w:rsidP="004E0759">
            <w:pPr>
              <w:spacing w:line="300" w:lineRule="auto"/>
              <w:ind w:left="72"/>
              <w:rPr>
                <w:rFonts w:ascii="Arial" w:hAnsi="Arial" w:cs="Arial"/>
                <w:sz w:val="24"/>
                <w:szCs w:val="24"/>
              </w:rPr>
            </w:pPr>
          </w:p>
          <w:p w:rsidR="009353D6" w:rsidRPr="004E0759" w:rsidRDefault="009353D6" w:rsidP="004E0759">
            <w:pPr>
              <w:spacing w:line="300" w:lineRule="auto"/>
              <w:ind w:left="72"/>
              <w:rPr>
                <w:rFonts w:ascii="Arial" w:hAnsi="Arial" w:cs="Arial"/>
                <w:sz w:val="24"/>
                <w:szCs w:val="24"/>
              </w:rPr>
            </w:pP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i/>
                <w:sz w:val="24"/>
                <w:szCs w:val="24"/>
              </w:rPr>
              <w:t>Cd206</w:t>
            </w:r>
            <w:r w:rsidRPr="004E0759">
              <w:rPr>
                <w:rFonts w:ascii="Arial" w:hAnsi="Arial" w:cs="Arial"/>
                <w:sz w:val="24"/>
                <w:szCs w:val="24"/>
              </w:rPr>
              <w:t xml:space="preserve"> ecology-pH interaction coefficient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Fit to gene expression data</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577.4808</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Min </w:t>
            </w:r>
            <w:r w:rsidRPr="004E0759">
              <w:rPr>
                <w:rFonts w:ascii="Arial" w:hAnsi="Arial" w:cs="Arial"/>
                <w:i/>
                <w:sz w:val="24"/>
                <w:szCs w:val="24"/>
              </w:rPr>
              <w:t>Cd206</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ν</w:t>
            </w:r>
            <w:r w:rsidRPr="004E0759">
              <w:rPr>
                <w:rFonts w:ascii="Arial" w:hAnsi="Arial" w:cs="Arial"/>
                <w:i/>
                <w:sz w:val="24"/>
                <w:szCs w:val="24"/>
                <w:vertAlign w:val="subscript"/>
              </w:rPr>
              <w:t>Cd206</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12071.9517</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Max </w:t>
            </w:r>
            <w:r w:rsidRPr="004E0759">
              <w:rPr>
                <w:rFonts w:ascii="Arial" w:hAnsi="Arial" w:cs="Arial"/>
                <w:i/>
                <w:sz w:val="24"/>
                <w:szCs w:val="24"/>
              </w:rPr>
              <w:t>Cd206</w:t>
            </w:r>
            <w:r w:rsidRPr="004E0759">
              <w:rPr>
                <w:rFonts w:ascii="Arial" w:hAnsi="Arial" w:cs="Arial"/>
                <w:sz w:val="24"/>
                <w:szCs w:val="24"/>
              </w:rPr>
              <w:t xml:space="preserve"> expression</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Estimated from expression fit</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vertAlign w:val="subscript"/>
              </w:rPr>
            </w:pPr>
            <w:r w:rsidRPr="004E0759">
              <w:rPr>
                <w:rFonts w:ascii="Arial" w:hAnsi="Arial" w:cs="Arial"/>
                <w:sz w:val="24"/>
                <w:szCs w:val="24"/>
              </w:rPr>
              <w:t>D</w:t>
            </w:r>
            <w:r w:rsidRPr="004E0759">
              <w:rPr>
                <w:rFonts w:ascii="Arial" w:hAnsi="Arial" w:cs="Arial"/>
                <w:sz w:val="24"/>
                <w:szCs w:val="24"/>
                <w:vertAlign w:val="subscript"/>
              </w:rPr>
              <w:t>CCL2</w:t>
            </w:r>
          </w:p>
          <w:p w:rsidR="009353D6" w:rsidRPr="004E0759" w:rsidRDefault="009353D6" w:rsidP="004E0759">
            <w:pPr>
              <w:spacing w:line="300" w:lineRule="auto"/>
              <w:ind w:left="72"/>
              <w:rPr>
                <w:rFonts w:ascii="Arial" w:hAnsi="Arial" w:cs="Arial"/>
                <w:sz w:val="24"/>
                <w:szCs w:val="24"/>
              </w:rPr>
            </w:pP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30</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 xml:space="preserve">Diffusion rate of </w:t>
            </w:r>
            <w:r w:rsidRPr="004E0759">
              <w:rPr>
                <w:rFonts w:ascii="Arial" w:hAnsi="Arial" w:cs="Arial"/>
                <w:i/>
                <w:sz w:val="24"/>
                <w:szCs w:val="24"/>
              </w:rPr>
              <w:t>CCL2</w:t>
            </w:r>
          </w:p>
        </w:tc>
        <w:tc>
          <w:tcPr>
            <w:tcW w:w="3270" w:type="dxa"/>
            <w:vAlign w:val="center"/>
          </w:tcPr>
          <w:p w:rsidR="009353D6" w:rsidRPr="004E0759" w:rsidRDefault="009353D6" w:rsidP="004E0759">
            <w:pPr>
              <w:spacing w:line="300" w:lineRule="auto"/>
              <w:ind w:left="72"/>
              <w:rPr>
                <w:rFonts w:ascii="Arial" w:hAnsi="Arial" w:cs="Arial"/>
                <w:sz w:val="24"/>
                <w:szCs w:val="24"/>
              </w:rPr>
            </w:pP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vertAlign w:val="subscript"/>
              </w:rPr>
            </w:pPr>
            <w:r w:rsidRPr="004E0759">
              <w:rPr>
                <w:rFonts w:ascii="Arial" w:hAnsi="Arial" w:cs="Arial"/>
                <w:sz w:val="24"/>
                <w:szCs w:val="24"/>
              </w:rPr>
              <w:t xml:space="preserve">D </w:t>
            </w:r>
            <w:r w:rsidRPr="004E0759">
              <w:rPr>
                <w:rFonts w:ascii="Arial" w:hAnsi="Arial" w:cs="Arial"/>
                <w:sz w:val="24"/>
                <w:szCs w:val="24"/>
                <w:vertAlign w:val="subscript"/>
              </w:rPr>
              <w:t>TGF-β</w:t>
            </w:r>
          </w:p>
          <w:p w:rsidR="009353D6" w:rsidRPr="004E0759" w:rsidRDefault="009353D6" w:rsidP="004E0759">
            <w:pPr>
              <w:spacing w:line="300" w:lineRule="auto"/>
              <w:ind w:left="72"/>
              <w:rPr>
                <w:rFonts w:ascii="Arial" w:hAnsi="Arial" w:cs="Arial"/>
                <w:sz w:val="24"/>
                <w:szCs w:val="24"/>
              </w:rPr>
            </w:pP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26</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μm</w:t>
            </w:r>
            <w:r w:rsidRPr="004E0759">
              <w:rPr>
                <w:rFonts w:ascii="Arial" w:hAnsi="Arial" w:cs="Arial"/>
                <w:sz w:val="24"/>
                <w:szCs w:val="24"/>
                <w:vertAlign w:val="superscript"/>
              </w:rPr>
              <w:t>2</w:t>
            </w:r>
            <w:r w:rsidRPr="004E0759">
              <w:rPr>
                <w:rFonts w:ascii="Arial" w:hAnsi="Arial" w:cs="Arial"/>
                <w:sz w:val="24"/>
                <w:szCs w:val="24"/>
              </w:rPr>
              <w:t>/s</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Diffusion rate of TGF-β</w:t>
            </w:r>
          </w:p>
        </w:tc>
        <w:tc>
          <w:tcPr>
            <w:tcW w:w="3270" w:type="dxa"/>
            <w:vAlign w:val="center"/>
          </w:tcPr>
          <w:p w:rsidR="009353D6" w:rsidRPr="004E0759" w:rsidRDefault="009353D6" w:rsidP="004E0759">
            <w:pPr>
              <w:spacing w:line="300" w:lineRule="auto"/>
              <w:ind w:left="72"/>
              <w:rPr>
                <w:rFonts w:ascii="Arial" w:hAnsi="Arial" w:cs="Arial"/>
                <w:sz w:val="24"/>
                <w:szCs w:val="24"/>
              </w:rPr>
            </w:pP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λ</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0.99</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Cytokine decay rate</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θ</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400</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Strength of chemotaxis</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ψ</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200</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μm/day</w:t>
            </w:r>
          </w:p>
          <w:p w:rsidR="009353D6" w:rsidRPr="004E0759" w:rsidRDefault="009353D6" w:rsidP="004E0759">
            <w:pPr>
              <w:spacing w:line="300" w:lineRule="auto"/>
              <w:ind w:left="72"/>
              <w:rPr>
                <w:rFonts w:ascii="Arial" w:hAnsi="Arial" w:cs="Arial"/>
                <w:sz w:val="24"/>
                <w:szCs w:val="24"/>
              </w:rPr>
            </w:pP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Maximum movement radius</w:t>
            </w:r>
          </w:p>
        </w:tc>
        <w:tc>
          <w:tcPr>
            <w:tcW w:w="3270" w:type="dxa"/>
            <w:vAlign w:val="center"/>
          </w:tcPr>
          <w:p w:rsidR="009353D6" w:rsidRPr="004E0759" w:rsidRDefault="009353D6" w:rsidP="004E0759">
            <w:pPr>
              <w:spacing w:line="300" w:lineRule="auto"/>
              <w:ind w:left="72"/>
              <w:rPr>
                <w:rFonts w:ascii="Arial" w:hAnsi="Arial" w:cs="Arial"/>
                <w:sz w:val="24"/>
                <w:szCs w:val="24"/>
              </w:rPr>
            </w:pP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ω</w:t>
            </w:r>
            <w:r w:rsidRPr="004E0759">
              <w:rPr>
                <w:rFonts w:ascii="Arial" w:hAnsi="Arial" w:cs="Arial"/>
                <w:sz w:val="24"/>
                <w:szCs w:val="24"/>
                <w:vertAlign w:val="subscript"/>
              </w:rPr>
              <w:t>TGF-β</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800</w:t>
            </w:r>
          </w:p>
        </w:tc>
        <w:tc>
          <w:tcPr>
            <w:tcW w:w="900" w:type="dxa"/>
            <w:vAlign w:val="center"/>
          </w:tcPr>
          <w:p w:rsidR="009353D6" w:rsidRPr="004E0759" w:rsidRDefault="009353D6" w:rsidP="004E0759">
            <w:pPr>
              <w:spacing w:line="300" w:lineRule="auto"/>
              <w:ind w:left="72"/>
              <w:rPr>
                <w:rFonts w:ascii="Arial" w:hAnsi="Arial" w:cs="Arial"/>
                <w:sz w:val="24"/>
                <w:szCs w:val="24"/>
              </w:rPr>
            </w:pP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TGF-β disassociation constant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ω</w:t>
            </w:r>
            <w:r w:rsidRPr="004E0759">
              <w:rPr>
                <w:rFonts w:ascii="Arial" w:hAnsi="Arial" w:cs="Arial"/>
                <w:sz w:val="24"/>
                <w:szCs w:val="24"/>
                <w:vertAlign w:val="subscript"/>
              </w:rPr>
              <w:t>CCL2</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10000</w:t>
            </w:r>
          </w:p>
        </w:tc>
        <w:tc>
          <w:tcPr>
            <w:tcW w:w="900" w:type="dxa"/>
            <w:vAlign w:val="center"/>
          </w:tcPr>
          <w:p w:rsidR="009353D6" w:rsidRPr="004E0759" w:rsidRDefault="009353D6" w:rsidP="004E0759">
            <w:pPr>
              <w:spacing w:line="300" w:lineRule="auto"/>
              <w:ind w:left="72"/>
              <w:rPr>
                <w:rFonts w:ascii="Arial" w:hAnsi="Arial" w:cs="Arial"/>
                <w:sz w:val="24"/>
                <w:szCs w:val="24"/>
              </w:rPr>
            </w:pP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CCL2 disassociation constant</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N</w:t>
            </w:r>
            <w:r w:rsidRPr="004E0759">
              <w:rPr>
                <w:rFonts w:ascii="Arial" w:hAnsi="Arial" w:cs="Arial"/>
                <w:sz w:val="24"/>
                <w:szCs w:val="24"/>
                <w:vertAlign w:val="subscript"/>
              </w:rPr>
              <w:t>M</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125</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cells</w:t>
            </w:r>
          </w:p>
        </w:tc>
        <w:tc>
          <w:tcPr>
            <w:tcW w:w="28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Number of macrophages</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r w:rsidR="009353D6" w:rsidRPr="004E0759" w:rsidTr="00951E94">
        <w:trPr>
          <w:trHeight w:val="20"/>
        </w:trPr>
        <w:tc>
          <w:tcPr>
            <w:tcW w:w="138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N</w:t>
            </w:r>
            <w:r w:rsidRPr="004E0759">
              <w:rPr>
                <w:rFonts w:ascii="Arial" w:hAnsi="Arial" w:cs="Arial"/>
                <w:sz w:val="24"/>
                <w:szCs w:val="24"/>
                <w:vertAlign w:val="subscript"/>
              </w:rPr>
              <w:t>T</w:t>
            </w:r>
          </w:p>
        </w:tc>
        <w:tc>
          <w:tcPr>
            <w:tcW w:w="171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25</w:t>
            </w:r>
          </w:p>
        </w:tc>
        <w:tc>
          <w:tcPr>
            <w:tcW w:w="90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cells</w:t>
            </w:r>
          </w:p>
        </w:tc>
        <w:tc>
          <w:tcPr>
            <w:tcW w:w="2880" w:type="dxa"/>
            <w:vAlign w:val="center"/>
          </w:tcPr>
          <w:p w:rsidR="009353D6" w:rsidRPr="004E0759" w:rsidRDefault="009353D6" w:rsidP="00951E94">
            <w:pPr>
              <w:spacing w:line="300" w:lineRule="auto"/>
              <w:ind w:left="72"/>
              <w:rPr>
                <w:rFonts w:ascii="Arial" w:hAnsi="Arial" w:cs="Arial"/>
                <w:sz w:val="24"/>
                <w:szCs w:val="24"/>
              </w:rPr>
            </w:pPr>
            <w:r w:rsidRPr="004E0759">
              <w:rPr>
                <w:rFonts w:ascii="Arial" w:hAnsi="Arial" w:cs="Arial"/>
                <w:sz w:val="24"/>
                <w:szCs w:val="24"/>
              </w:rPr>
              <w:t xml:space="preserve">Initial tumor </w:t>
            </w:r>
            <w:r>
              <w:rPr>
                <w:rFonts w:ascii="Arial" w:hAnsi="Arial" w:cs="Arial"/>
                <w:sz w:val="24"/>
                <w:szCs w:val="24"/>
              </w:rPr>
              <w:t>cell</w:t>
            </w:r>
            <w:r w:rsidRPr="004E0759">
              <w:rPr>
                <w:rFonts w:ascii="Arial" w:hAnsi="Arial" w:cs="Arial"/>
                <w:sz w:val="24"/>
                <w:szCs w:val="24"/>
              </w:rPr>
              <w:t xml:space="preserve"> </w:t>
            </w:r>
            <w:r w:rsidRPr="004E0759">
              <w:rPr>
                <w:rFonts w:ascii="Arial" w:hAnsi="Arial" w:cs="Arial"/>
                <w:sz w:val="24"/>
                <w:szCs w:val="24"/>
              </w:rPr>
              <w:t xml:space="preserve">number </w:t>
            </w:r>
          </w:p>
        </w:tc>
        <w:tc>
          <w:tcPr>
            <w:tcW w:w="3270" w:type="dxa"/>
            <w:vAlign w:val="center"/>
          </w:tcPr>
          <w:p w:rsidR="009353D6" w:rsidRPr="004E0759" w:rsidRDefault="009353D6" w:rsidP="004E0759">
            <w:pPr>
              <w:spacing w:line="300" w:lineRule="auto"/>
              <w:ind w:left="72"/>
              <w:rPr>
                <w:rFonts w:ascii="Arial" w:hAnsi="Arial" w:cs="Arial"/>
                <w:sz w:val="24"/>
                <w:szCs w:val="24"/>
              </w:rPr>
            </w:pPr>
            <w:r w:rsidRPr="004E0759">
              <w:rPr>
                <w:rFonts w:ascii="Arial" w:hAnsi="Arial" w:cs="Arial"/>
                <w:sz w:val="24"/>
                <w:szCs w:val="24"/>
              </w:rPr>
              <w:t>Model specific</w:t>
            </w:r>
          </w:p>
        </w:tc>
      </w:tr>
    </w:tbl>
    <w:p w:rsidR="009353D6" w:rsidRPr="00951E94" w:rsidRDefault="009353D6" w:rsidP="009F73BC">
      <w:pPr>
        <w:spacing w:before="100" w:beforeAutospacing="1" w:after="100" w:afterAutospacing="1" w:line="360" w:lineRule="auto"/>
        <w:jc w:val="both"/>
        <w:rPr>
          <w:rFonts w:ascii="Arial" w:hAnsi="Arial" w:cs="Arial"/>
          <w:b/>
          <w:sz w:val="24"/>
          <w:szCs w:val="24"/>
          <w:u w:val="single"/>
        </w:rPr>
      </w:pPr>
      <w:r w:rsidRPr="00951E94">
        <w:rPr>
          <w:rFonts w:ascii="Arial" w:hAnsi="Arial" w:cs="Arial"/>
          <w:b/>
          <w:sz w:val="24"/>
          <w:szCs w:val="24"/>
          <w:u w:val="single"/>
        </w:rPr>
        <w:lastRenderedPageBreak/>
        <w:t>Supplemental References</w:t>
      </w:r>
    </w:p>
    <w:p w:rsidR="009353D6" w:rsidRPr="004E0759" w:rsidRDefault="009353D6" w:rsidP="009F73BC">
      <w:pPr>
        <w:pStyle w:val="EndNoteBibliography"/>
        <w:spacing w:after="0"/>
        <w:rPr>
          <w:rFonts w:ascii="Arial" w:hAnsi="Arial" w:cs="Arial"/>
          <w:sz w:val="24"/>
          <w:szCs w:val="24"/>
        </w:rPr>
      </w:pPr>
      <w:bookmarkStart w:id="2" w:name="_ENREF_1"/>
      <w:r w:rsidRPr="004E0759">
        <w:rPr>
          <w:rFonts w:ascii="Arial" w:hAnsi="Arial" w:cs="Arial"/>
          <w:sz w:val="24"/>
          <w:szCs w:val="24"/>
        </w:rPr>
        <w:t>1.</w:t>
      </w:r>
      <w:r w:rsidRPr="004E0759">
        <w:rPr>
          <w:rFonts w:ascii="Arial" w:hAnsi="Arial" w:cs="Arial"/>
          <w:sz w:val="24"/>
          <w:szCs w:val="24"/>
        </w:rPr>
        <w:tab/>
        <w:t>Robertson-Tessi M, Gillies RJ, Gatenby RA, Anderson AR. Impact of metabolic heterogeneity on tumor growth, invasion, and treatment outcomes. Cancer Res. 2015;75(8):1567-79.</w:t>
      </w:r>
      <w:bookmarkEnd w:id="2"/>
    </w:p>
    <w:p w:rsidR="009353D6" w:rsidRPr="004E0759" w:rsidRDefault="009353D6" w:rsidP="009F73BC">
      <w:pPr>
        <w:pStyle w:val="EndNoteBibliography"/>
        <w:spacing w:after="0"/>
        <w:rPr>
          <w:rFonts w:ascii="Arial" w:hAnsi="Arial" w:cs="Arial"/>
          <w:sz w:val="24"/>
          <w:szCs w:val="24"/>
        </w:rPr>
      </w:pPr>
      <w:bookmarkStart w:id="3" w:name="_ENREF_2"/>
      <w:r w:rsidRPr="004E0759">
        <w:rPr>
          <w:rFonts w:ascii="Arial" w:hAnsi="Arial" w:cs="Arial"/>
          <w:sz w:val="24"/>
          <w:szCs w:val="24"/>
        </w:rPr>
        <w:t>2.</w:t>
      </w:r>
      <w:r w:rsidRPr="004E0759">
        <w:rPr>
          <w:rFonts w:ascii="Arial" w:hAnsi="Arial" w:cs="Arial"/>
          <w:sz w:val="24"/>
          <w:szCs w:val="24"/>
        </w:rPr>
        <w:tab/>
        <w:t>Ibrahim-Hashim A, Robertson-Tessi M, Enriquez-Navas PM, Damaghi M, Balagurunathan Y, Wojtkowiak JW, et al. Defining Cancer Subpopulations by Adaptive Strategies Rather Than Molecular Properties Provides Novel Insights into Intratumoral Evolution. Cancer Res. 2017;77(9):2242-54.</w:t>
      </w:r>
      <w:bookmarkEnd w:id="3"/>
    </w:p>
    <w:p w:rsidR="009353D6" w:rsidRPr="004E0759" w:rsidRDefault="009353D6" w:rsidP="009F73BC">
      <w:pPr>
        <w:pStyle w:val="EndNoteBibliography"/>
        <w:spacing w:after="0"/>
        <w:rPr>
          <w:rFonts w:ascii="Arial" w:hAnsi="Arial" w:cs="Arial"/>
          <w:sz w:val="24"/>
          <w:szCs w:val="24"/>
        </w:rPr>
      </w:pPr>
      <w:bookmarkStart w:id="4" w:name="_ENREF_3"/>
      <w:r w:rsidRPr="004E0759">
        <w:rPr>
          <w:rFonts w:ascii="Arial" w:hAnsi="Arial" w:cs="Arial"/>
          <w:sz w:val="24"/>
          <w:szCs w:val="24"/>
        </w:rPr>
        <w:t>3.</w:t>
      </w:r>
      <w:r w:rsidRPr="004E0759">
        <w:rPr>
          <w:rFonts w:ascii="Arial" w:hAnsi="Arial" w:cs="Arial"/>
          <w:sz w:val="24"/>
          <w:szCs w:val="24"/>
        </w:rPr>
        <w:tab/>
        <w:t>Peaceman DW, Rachford J, Henry H. The numerical solution of parabolic and elliptic differential equations. Journal of the Society for industrial and Applied Mathematics. 1955;3(1):28-41.</w:t>
      </w:r>
      <w:bookmarkEnd w:id="4"/>
    </w:p>
    <w:p w:rsidR="009353D6" w:rsidRPr="004E0759" w:rsidRDefault="009353D6" w:rsidP="009F73BC">
      <w:pPr>
        <w:pStyle w:val="EndNoteBibliography"/>
        <w:spacing w:after="0"/>
        <w:rPr>
          <w:rFonts w:ascii="Arial" w:hAnsi="Arial" w:cs="Arial"/>
          <w:sz w:val="24"/>
          <w:szCs w:val="24"/>
        </w:rPr>
      </w:pPr>
      <w:bookmarkStart w:id="5" w:name="_ENREF_4"/>
      <w:r w:rsidRPr="004E0759">
        <w:rPr>
          <w:rFonts w:ascii="Arial" w:hAnsi="Arial" w:cs="Arial"/>
          <w:sz w:val="24"/>
          <w:szCs w:val="24"/>
        </w:rPr>
        <w:t>4.</w:t>
      </w:r>
      <w:r w:rsidRPr="004E0759">
        <w:rPr>
          <w:rFonts w:ascii="Arial" w:hAnsi="Arial" w:cs="Arial"/>
          <w:sz w:val="24"/>
          <w:szCs w:val="24"/>
        </w:rPr>
        <w:tab/>
        <w:t>Misell LM, Hwang ES, Au A, Esserman L, Hellerstein MK. Development of a novel method for measuring in vivo breast epithelial cell proliferation in humans. Breast Cancer Res Treat. 2005;89(3):257-64.</w:t>
      </w:r>
      <w:bookmarkEnd w:id="5"/>
    </w:p>
    <w:p w:rsidR="009353D6" w:rsidRPr="004E0759" w:rsidRDefault="009353D6" w:rsidP="009F73BC">
      <w:pPr>
        <w:pStyle w:val="EndNoteBibliography"/>
        <w:spacing w:after="0"/>
        <w:rPr>
          <w:rFonts w:ascii="Arial" w:hAnsi="Arial" w:cs="Arial"/>
          <w:sz w:val="24"/>
          <w:szCs w:val="24"/>
        </w:rPr>
      </w:pPr>
      <w:bookmarkStart w:id="6" w:name="_ENREF_5"/>
      <w:r w:rsidRPr="004E0759">
        <w:rPr>
          <w:rFonts w:ascii="Arial" w:hAnsi="Arial" w:cs="Arial"/>
          <w:sz w:val="24"/>
          <w:szCs w:val="24"/>
        </w:rPr>
        <w:t>5.</w:t>
      </w:r>
      <w:r w:rsidRPr="004E0759">
        <w:rPr>
          <w:rFonts w:ascii="Arial" w:hAnsi="Arial" w:cs="Arial"/>
          <w:sz w:val="24"/>
          <w:szCs w:val="24"/>
        </w:rPr>
        <w:tab/>
        <w:t>Nichols MG, Foster TH. Oxygen diffusion and reaction kinetics in the photodynamic therapy of multicell tumour spheroids. Phys Med Biol. 1994;39(12):2161-81.</w:t>
      </w:r>
      <w:bookmarkEnd w:id="6"/>
    </w:p>
    <w:p w:rsidR="009353D6" w:rsidRPr="004E0759" w:rsidRDefault="009353D6" w:rsidP="009F73BC">
      <w:pPr>
        <w:pStyle w:val="EndNoteBibliography"/>
        <w:spacing w:after="0"/>
        <w:rPr>
          <w:rFonts w:ascii="Arial" w:hAnsi="Arial" w:cs="Arial"/>
          <w:sz w:val="24"/>
          <w:szCs w:val="24"/>
        </w:rPr>
      </w:pPr>
      <w:bookmarkStart w:id="7" w:name="_ENREF_6"/>
      <w:r w:rsidRPr="004E0759">
        <w:rPr>
          <w:rFonts w:ascii="Arial" w:hAnsi="Arial" w:cs="Arial"/>
          <w:sz w:val="24"/>
          <w:szCs w:val="24"/>
        </w:rPr>
        <w:t>6.</w:t>
      </w:r>
      <w:r w:rsidRPr="004E0759">
        <w:rPr>
          <w:rFonts w:ascii="Arial" w:hAnsi="Arial" w:cs="Arial"/>
          <w:sz w:val="24"/>
          <w:szCs w:val="24"/>
        </w:rPr>
        <w:tab/>
        <w:t>Groebe K, Erz S, Mueller-Klieser W. Glucose diffusion coefficients determined from concentration profiles in EMT6 tumor spheroids incubated in radioactively labeled L-glucose. Adv Exp Med Biol. 1994;361:619-25.</w:t>
      </w:r>
      <w:bookmarkEnd w:id="7"/>
    </w:p>
    <w:p w:rsidR="009353D6" w:rsidRPr="004E0759" w:rsidRDefault="009353D6" w:rsidP="009F73BC">
      <w:pPr>
        <w:pStyle w:val="EndNoteBibliography"/>
        <w:spacing w:after="0"/>
        <w:rPr>
          <w:rFonts w:ascii="Arial" w:hAnsi="Arial" w:cs="Arial"/>
          <w:sz w:val="24"/>
          <w:szCs w:val="24"/>
        </w:rPr>
      </w:pPr>
      <w:bookmarkStart w:id="8" w:name="_ENREF_7"/>
      <w:r w:rsidRPr="004E0759">
        <w:rPr>
          <w:rFonts w:ascii="Arial" w:hAnsi="Arial" w:cs="Arial"/>
          <w:sz w:val="24"/>
          <w:szCs w:val="24"/>
        </w:rPr>
        <w:t>7.</w:t>
      </w:r>
      <w:r w:rsidRPr="004E0759">
        <w:rPr>
          <w:rFonts w:ascii="Arial" w:hAnsi="Arial" w:cs="Arial"/>
          <w:sz w:val="24"/>
          <w:szCs w:val="24"/>
        </w:rPr>
        <w:tab/>
        <w:t>Patel AA, Gawlinski ET, Lemieux SK, Gatenby RA. A cellular automaton model of early tumor growth and invasion. J Theor Biol. 2001;213(3):315-31.</w:t>
      </w:r>
      <w:bookmarkEnd w:id="8"/>
    </w:p>
    <w:p w:rsidR="009353D6" w:rsidRPr="004E0759" w:rsidRDefault="009353D6" w:rsidP="009F73BC">
      <w:pPr>
        <w:pStyle w:val="EndNoteBibliography"/>
        <w:spacing w:after="0"/>
        <w:rPr>
          <w:rFonts w:ascii="Arial" w:hAnsi="Arial" w:cs="Arial"/>
          <w:sz w:val="24"/>
          <w:szCs w:val="24"/>
        </w:rPr>
      </w:pPr>
      <w:bookmarkStart w:id="9" w:name="_ENREF_8"/>
      <w:r w:rsidRPr="004E0759">
        <w:rPr>
          <w:rFonts w:ascii="Arial" w:hAnsi="Arial" w:cs="Arial"/>
          <w:sz w:val="24"/>
          <w:szCs w:val="24"/>
        </w:rPr>
        <w:t>8.</w:t>
      </w:r>
      <w:r w:rsidRPr="004E0759">
        <w:rPr>
          <w:rFonts w:ascii="Arial" w:hAnsi="Arial" w:cs="Arial"/>
          <w:sz w:val="24"/>
          <w:szCs w:val="24"/>
        </w:rPr>
        <w:tab/>
        <w:t>Vaupel P, Kallinowski F, Okunieff P. Blood flow, oxygen and nutrient supply, and metabolic microenvironment of human tumors: a review. Cancer Res. 1989;49(23):6449-65.</w:t>
      </w:r>
      <w:bookmarkEnd w:id="9"/>
    </w:p>
    <w:p w:rsidR="009353D6" w:rsidRPr="004E0759" w:rsidRDefault="009353D6" w:rsidP="009F73BC">
      <w:pPr>
        <w:pStyle w:val="EndNoteBibliography"/>
        <w:spacing w:after="0"/>
        <w:rPr>
          <w:rFonts w:ascii="Arial" w:hAnsi="Arial" w:cs="Arial"/>
          <w:sz w:val="24"/>
          <w:szCs w:val="24"/>
        </w:rPr>
      </w:pPr>
      <w:bookmarkStart w:id="10" w:name="_ENREF_9"/>
      <w:r w:rsidRPr="004E0759">
        <w:rPr>
          <w:rFonts w:ascii="Arial" w:hAnsi="Arial" w:cs="Arial"/>
          <w:sz w:val="24"/>
          <w:szCs w:val="24"/>
        </w:rPr>
        <w:t>9.</w:t>
      </w:r>
      <w:r w:rsidRPr="004E0759">
        <w:rPr>
          <w:rFonts w:ascii="Arial" w:hAnsi="Arial" w:cs="Arial"/>
          <w:sz w:val="24"/>
          <w:szCs w:val="24"/>
        </w:rPr>
        <w:tab/>
        <w:t>Zierler K. Whole body glucose metabolism. Am J Physiol. 1999;276(3 Pt 1):E409-26.</w:t>
      </w:r>
      <w:bookmarkEnd w:id="10"/>
    </w:p>
    <w:p w:rsidR="009353D6" w:rsidRPr="004E0759" w:rsidRDefault="009353D6" w:rsidP="009F73BC">
      <w:pPr>
        <w:pStyle w:val="EndNoteBibliography"/>
        <w:spacing w:after="0"/>
        <w:rPr>
          <w:rFonts w:ascii="Arial" w:hAnsi="Arial" w:cs="Arial"/>
          <w:sz w:val="24"/>
          <w:szCs w:val="24"/>
        </w:rPr>
      </w:pPr>
      <w:bookmarkStart w:id="11" w:name="_ENREF_10"/>
      <w:r w:rsidRPr="004E0759">
        <w:rPr>
          <w:rFonts w:ascii="Arial" w:hAnsi="Arial" w:cs="Arial"/>
          <w:sz w:val="24"/>
          <w:szCs w:val="24"/>
        </w:rPr>
        <w:t>10.</w:t>
      </w:r>
      <w:r w:rsidRPr="004E0759">
        <w:rPr>
          <w:rFonts w:ascii="Arial" w:hAnsi="Arial" w:cs="Arial"/>
          <w:sz w:val="24"/>
          <w:szCs w:val="24"/>
        </w:rPr>
        <w:tab/>
        <w:t>Casciari JJ, Sotirchos SV, Sutherland RM. Variations in tumor cell growth rates and metabolism with oxygen concentration, glucose concentration, and extracellular pH. J Cell Physiol. 1992;151(2):386-94.</w:t>
      </w:r>
      <w:bookmarkEnd w:id="11"/>
    </w:p>
    <w:p w:rsidR="009353D6" w:rsidRPr="004E0759" w:rsidRDefault="009353D6" w:rsidP="009F73BC">
      <w:pPr>
        <w:pStyle w:val="EndNoteBibliography"/>
        <w:spacing w:after="0"/>
        <w:rPr>
          <w:rFonts w:ascii="Arial" w:hAnsi="Arial" w:cs="Arial"/>
          <w:sz w:val="24"/>
          <w:szCs w:val="24"/>
        </w:rPr>
      </w:pPr>
      <w:bookmarkStart w:id="12" w:name="_ENREF_11"/>
      <w:r w:rsidRPr="004E0759">
        <w:rPr>
          <w:rFonts w:ascii="Arial" w:hAnsi="Arial" w:cs="Arial"/>
          <w:sz w:val="24"/>
          <w:szCs w:val="24"/>
        </w:rPr>
        <w:t>11.</w:t>
      </w:r>
      <w:r w:rsidRPr="004E0759">
        <w:rPr>
          <w:rFonts w:ascii="Arial" w:hAnsi="Arial" w:cs="Arial"/>
          <w:sz w:val="24"/>
          <w:szCs w:val="24"/>
        </w:rPr>
        <w:tab/>
        <w:t>Park HJ, Lyons JC, Ohtsubo T, Song CW. Acidic environment causes apoptosis by increasing caspase activity. Br J Cancer. 1999;80(12):1892-7.</w:t>
      </w:r>
      <w:bookmarkEnd w:id="12"/>
    </w:p>
    <w:p w:rsidR="009353D6" w:rsidRPr="004E0759" w:rsidRDefault="009353D6" w:rsidP="009F73BC">
      <w:pPr>
        <w:pStyle w:val="EndNoteBibliography"/>
        <w:spacing w:after="0"/>
        <w:rPr>
          <w:rFonts w:ascii="Arial" w:hAnsi="Arial" w:cs="Arial"/>
          <w:sz w:val="24"/>
          <w:szCs w:val="24"/>
        </w:rPr>
      </w:pPr>
      <w:bookmarkStart w:id="13" w:name="_ENREF_12"/>
      <w:r w:rsidRPr="004E0759">
        <w:rPr>
          <w:rFonts w:ascii="Arial" w:hAnsi="Arial" w:cs="Arial"/>
          <w:sz w:val="24"/>
          <w:szCs w:val="24"/>
        </w:rPr>
        <w:t>12.</w:t>
      </w:r>
      <w:r w:rsidRPr="004E0759">
        <w:rPr>
          <w:rFonts w:ascii="Arial" w:hAnsi="Arial" w:cs="Arial"/>
          <w:sz w:val="24"/>
          <w:szCs w:val="24"/>
        </w:rPr>
        <w:tab/>
        <w:t>Kallinowski F, Vaupel P, Runkel S, Berg G, Fortmeyer HP, Baessler KH, et al. Glucose uptake, lactate release, ketone body turnover, metabolic micromilieu, and pH distributions in human breast cancer xenografts in nude rats. Cancer Res. 1988;48(24 Pt 1):7264-72.</w:t>
      </w:r>
      <w:bookmarkEnd w:id="13"/>
    </w:p>
    <w:p w:rsidR="009353D6" w:rsidRPr="004E0759" w:rsidRDefault="009353D6" w:rsidP="009F73BC">
      <w:pPr>
        <w:pStyle w:val="EndNoteBibliography"/>
        <w:rPr>
          <w:rFonts w:ascii="Arial" w:hAnsi="Arial" w:cs="Arial"/>
          <w:sz w:val="24"/>
          <w:szCs w:val="24"/>
        </w:rPr>
      </w:pPr>
      <w:bookmarkStart w:id="14" w:name="_ENREF_13"/>
      <w:r w:rsidRPr="004E0759">
        <w:rPr>
          <w:rFonts w:ascii="Arial" w:hAnsi="Arial" w:cs="Arial"/>
          <w:sz w:val="24"/>
          <w:szCs w:val="24"/>
        </w:rPr>
        <w:t>13.</w:t>
      </w:r>
      <w:r w:rsidRPr="004E0759">
        <w:rPr>
          <w:rFonts w:ascii="Arial" w:hAnsi="Arial" w:cs="Arial"/>
          <w:sz w:val="24"/>
          <w:szCs w:val="24"/>
        </w:rPr>
        <w:tab/>
        <w:t>Dewhirst MW, Tso CY, Oliver R, Gustafson CS, Secomb TW, Gross JF. Morphologic and hemodynamic comparison of tumor and healing normal tissue microvasculature. Int J Radiat Oncol Biol Phys. 1989;17(1):91-9.</w:t>
      </w:r>
      <w:bookmarkEnd w:id="14"/>
    </w:p>
    <w:p w:rsidR="009353D6" w:rsidRPr="004E0759" w:rsidRDefault="009353D6" w:rsidP="009F73BC">
      <w:pPr>
        <w:spacing w:line="360" w:lineRule="auto"/>
        <w:rPr>
          <w:rFonts w:ascii="Arial" w:hAnsi="Arial" w:cs="Arial"/>
          <w:sz w:val="24"/>
          <w:szCs w:val="24"/>
        </w:rPr>
      </w:pPr>
    </w:p>
    <w:p w:rsidR="009353D6" w:rsidRPr="004E0759" w:rsidRDefault="009353D6">
      <w:pPr>
        <w:rPr>
          <w:rFonts w:ascii="Arial" w:hAnsi="Arial" w:cs="Arial"/>
          <w:sz w:val="24"/>
          <w:szCs w:val="24"/>
        </w:rPr>
      </w:pPr>
      <w:r w:rsidRPr="004E0759">
        <w:rPr>
          <w:rFonts w:ascii="Arial" w:hAnsi="Arial" w:cs="Arial"/>
          <w:sz w:val="24"/>
          <w:szCs w:val="24"/>
        </w:rPr>
        <w:br w:type="page"/>
      </w:r>
    </w:p>
    <w:p w:rsidR="009353D6" w:rsidRPr="00951E94" w:rsidRDefault="009353D6" w:rsidP="009F73BC">
      <w:pPr>
        <w:spacing w:line="360" w:lineRule="auto"/>
        <w:rPr>
          <w:rFonts w:ascii="Arial" w:hAnsi="Arial" w:cs="Arial"/>
          <w:b/>
          <w:bCs/>
          <w:sz w:val="24"/>
          <w:szCs w:val="24"/>
          <w:u w:val="single"/>
        </w:rPr>
      </w:pPr>
      <w:r w:rsidRPr="00951E94">
        <w:rPr>
          <w:rFonts w:ascii="Arial" w:hAnsi="Arial" w:cs="Arial"/>
          <w:b/>
          <w:bCs/>
          <w:sz w:val="24"/>
          <w:szCs w:val="24"/>
          <w:u w:val="single"/>
        </w:rPr>
        <w:lastRenderedPageBreak/>
        <w:t>Supplemental figures and legends</w:t>
      </w:r>
    </w:p>
    <w:p w:rsidR="009353D6" w:rsidRPr="004E0759" w:rsidRDefault="009353D6" w:rsidP="009F73BC">
      <w:pPr>
        <w:jc w:val="center"/>
        <w:rPr>
          <w:rFonts w:ascii="Arial" w:hAnsi="Arial" w:cs="Arial"/>
          <w:b/>
          <w:bCs/>
          <w:sz w:val="24"/>
          <w:szCs w:val="24"/>
        </w:rPr>
      </w:pPr>
      <w:r w:rsidRPr="004E0759">
        <w:rPr>
          <w:rFonts w:ascii="Arial" w:hAnsi="Arial" w:cs="Arial"/>
          <w:b/>
          <w:bCs/>
          <w:noProof/>
          <w:sz w:val="24"/>
          <w:szCs w:val="24"/>
        </w:rPr>
        <w:drawing>
          <wp:inline distT="0" distB="0" distL="0" distR="0" wp14:anchorId="4886C081" wp14:editId="7493EC9A">
            <wp:extent cx="5943600" cy="4855779"/>
            <wp:effectExtent l="0" t="0" r="0" b="2540"/>
            <wp:docPr id="6" name="Picture 6" descr="C:\Users\elkenaae\Desktop\Working Station\Submissions\BJC\003 Figures\007 Suppl Fig-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kenaae\Desktop\Working Station\Submissions\BJC\003 Figures\007 Suppl Fig-1.tif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42283"/>
                    <a:stretch/>
                  </pic:blipFill>
                  <pic:spPr bwMode="auto">
                    <a:xfrm>
                      <a:off x="0" y="0"/>
                      <a:ext cx="5943600" cy="4855779"/>
                    </a:xfrm>
                    <a:prstGeom prst="rect">
                      <a:avLst/>
                    </a:prstGeom>
                    <a:noFill/>
                    <a:ln>
                      <a:noFill/>
                    </a:ln>
                    <a:extLst>
                      <a:ext uri="{53640926-AAD7-44D8-BBD7-CCE9431645EC}">
                        <a14:shadowObscured xmlns:a14="http://schemas.microsoft.com/office/drawing/2010/main"/>
                      </a:ext>
                    </a:extLst>
                  </pic:spPr>
                </pic:pic>
              </a:graphicData>
            </a:graphic>
          </wp:inline>
        </w:drawing>
      </w:r>
    </w:p>
    <w:p w:rsidR="009353D6" w:rsidRPr="004E0759" w:rsidRDefault="009353D6" w:rsidP="009F73BC">
      <w:pPr>
        <w:rPr>
          <w:rFonts w:ascii="Arial" w:hAnsi="Arial" w:cs="Arial"/>
          <w:b/>
          <w:sz w:val="24"/>
          <w:szCs w:val="24"/>
        </w:rPr>
      </w:pPr>
      <w:r w:rsidRPr="004E0759">
        <w:rPr>
          <w:rFonts w:ascii="Arial" w:hAnsi="Arial" w:cs="Arial"/>
          <w:b/>
          <w:bCs/>
          <w:sz w:val="24"/>
          <w:szCs w:val="24"/>
        </w:rPr>
        <w:t xml:space="preserve">Supplemental Figure 1: </w:t>
      </w:r>
      <w:r w:rsidRPr="004E0759">
        <w:rPr>
          <w:rFonts w:ascii="Arial" w:hAnsi="Arial" w:cs="Arial"/>
          <w:b/>
          <w:sz w:val="24"/>
          <w:szCs w:val="24"/>
        </w:rPr>
        <w:t>Macrophage infiltration correlates with MCT4 expression</w:t>
      </w:r>
    </w:p>
    <w:p w:rsidR="009353D6" w:rsidRPr="004E0759" w:rsidRDefault="009353D6" w:rsidP="00964566">
      <w:pPr>
        <w:spacing w:before="120" w:after="120" w:line="360" w:lineRule="auto"/>
        <w:jc w:val="both"/>
        <w:rPr>
          <w:rFonts w:ascii="Arial" w:eastAsia="Times New Roman" w:hAnsi="Arial" w:cs="Arial"/>
          <w:sz w:val="24"/>
          <w:szCs w:val="24"/>
        </w:rPr>
      </w:pPr>
      <w:r w:rsidRPr="004E0759">
        <w:rPr>
          <w:rFonts w:ascii="Arial" w:hAnsi="Arial" w:cs="Arial"/>
          <w:b/>
          <w:sz w:val="24"/>
          <w:szCs w:val="24"/>
        </w:rPr>
        <w:t xml:space="preserve">A) </w:t>
      </w:r>
      <w:r w:rsidRPr="004E0759">
        <w:rPr>
          <w:rFonts w:ascii="Arial" w:hAnsi="Arial" w:cs="Arial"/>
          <w:bCs/>
          <w:sz w:val="24"/>
          <w:szCs w:val="24"/>
        </w:rPr>
        <w:t xml:space="preserve">CSF1R expression in </w:t>
      </w:r>
      <w:r w:rsidRPr="004E0759">
        <w:rPr>
          <w:rFonts w:ascii="Arial" w:hAnsi="Arial" w:cs="Arial"/>
          <w:spacing w:val="3"/>
          <w:sz w:val="24"/>
          <w:szCs w:val="24"/>
          <w:shd w:val="clear" w:color="auto" w:fill="FFFFFF"/>
        </w:rPr>
        <w:t xml:space="preserve">early stage patients (Gleason score= 3+3) and </w:t>
      </w:r>
      <w:r w:rsidRPr="004E0759">
        <w:rPr>
          <w:rFonts w:ascii="Arial" w:hAnsi="Arial" w:cs="Arial"/>
          <w:bCs/>
          <w:sz w:val="24"/>
          <w:szCs w:val="24"/>
        </w:rPr>
        <w:t>a</w:t>
      </w:r>
      <w:r w:rsidRPr="004E0759">
        <w:rPr>
          <w:rFonts w:ascii="Arial" w:hAnsi="Arial" w:cs="Arial"/>
          <w:spacing w:val="3"/>
          <w:sz w:val="24"/>
          <w:szCs w:val="24"/>
          <w:shd w:val="clear" w:color="auto" w:fill="FFFFFF"/>
        </w:rPr>
        <w:t xml:space="preserve">dvanced prostate (Gleason score = 3+4, 4+3 and ≥8) </w:t>
      </w:r>
      <w:r w:rsidRPr="004E0759">
        <w:rPr>
          <w:rFonts w:ascii="Arial" w:hAnsi="Arial" w:cs="Arial"/>
          <w:bCs/>
          <w:sz w:val="24"/>
          <w:szCs w:val="24"/>
        </w:rPr>
        <w:t>retrieved from the TCGA PRAD333</w:t>
      </w:r>
      <w:r w:rsidRPr="004E0759">
        <w:rPr>
          <w:rFonts w:ascii="Arial" w:hAnsi="Arial" w:cs="Arial"/>
          <w:spacing w:val="3"/>
          <w:sz w:val="24"/>
          <w:szCs w:val="24"/>
          <w:shd w:val="clear" w:color="auto" w:fill="FFFFFF"/>
        </w:rPr>
        <w:t xml:space="preserve">, p&lt;0.05. </w:t>
      </w:r>
      <w:r w:rsidRPr="004E0759">
        <w:rPr>
          <w:rFonts w:ascii="Arial" w:hAnsi="Arial" w:cs="Arial"/>
          <w:b/>
          <w:spacing w:val="3"/>
          <w:sz w:val="24"/>
          <w:szCs w:val="24"/>
          <w:shd w:val="clear" w:color="auto" w:fill="FFFFFF"/>
        </w:rPr>
        <w:t>B-C)</w:t>
      </w:r>
      <w:r w:rsidRPr="004E0759">
        <w:rPr>
          <w:rFonts w:ascii="Arial" w:hAnsi="Arial" w:cs="Arial"/>
          <w:spacing w:val="3"/>
          <w:sz w:val="24"/>
          <w:szCs w:val="24"/>
          <w:shd w:val="clear" w:color="auto" w:fill="FFFFFF"/>
        </w:rPr>
        <w:t xml:space="preserve"> plots of c</w:t>
      </w:r>
      <w:r w:rsidRPr="004E0759">
        <w:rPr>
          <w:rFonts w:ascii="Arial" w:hAnsi="Arial" w:cs="Arial"/>
          <w:sz w:val="24"/>
          <w:szCs w:val="24"/>
        </w:rPr>
        <w:t>oefficient of determination (R</w:t>
      </w:r>
      <w:r w:rsidRPr="004E0759">
        <w:rPr>
          <w:rFonts w:ascii="Arial" w:hAnsi="Arial" w:cs="Arial"/>
          <w:sz w:val="24"/>
          <w:szCs w:val="24"/>
          <w:vertAlign w:val="superscript"/>
        </w:rPr>
        <w:t>2</w:t>
      </w:r>
      <w:r w:rsidRPr="004E0759">
        <w:rPr>
          <w:rFonts w:ascii="Arial" w:hAnsi="Arial" w:cs="Arial"/>
          <w:sz w:val="24"/>
          <w:szCs w:val="24"/>
        </w:rPr>
        <w:t xml:space="preserve">) </w:t>
      </w:r>
      <w:r w:rsidRPr="004E0759">
        <w:rPr>
          <w:rFonts w:ascii="Arial" w:eastAsia="Times New Roman" w:hAnsi="Arial" w:cs="Arial"/>
          <w:sz w:val="24"/>
          <w:szCs w:val="24"/>
        </w:rPr>
        <w:t>between major macrophage markers and genes known to be regulating glycolysis (</w:t>
      </w:r>
      <w:r w:rsidRPr="004E0759">
        <w:rPr>
          <w:rFonts w:ascii="Arial" w:hAnsi="Arial" w:cs="Arial"/>
          <w:sz w:val="24"/>
          <w:szCs w:val="24"/>
        </w:rPr>
        <w:t xml:space="preserve">KEGG glycolysis pathway related genes, see </w:t>
      </w:r>
      <w:r w:rsidRPr="004E0759">
        <w:rPr>
          <w:rFonts w:ascii="Arial" w:eastAsia="Times New Roman" w:hAnsi="Arial" w:cs="Arial"/>
          <w:sz w:val="24"/>
          <w:szCs w:val="24"/>
        </w:rPr>
        <w:t>Table S4) in patients with Gleason score 3+3 and Gleason score 4+3/4+3 or ≥8.</w:t>
      </w:r>
    </w:p>
    <w:p w:rsidR="009353D6" w:rsidRPr="004E0759" w:rsidRDefault="009353D6">
      <w:pPr>
        <w:rPr>
          <w:rFonts w:ascii="Arial" w:hAnsi="Arial" w:cs="Arial"/>
          <w:sz w:val="24"/>
          <w:szCs w:val="24"/>
        </w:rPr>
      </w:pPr>
      <w:r w:rsidRPr="004E0759">
        <w:rPr>
          <w:rFonts w:ascii="Arial" w:hAnsi="Arial" w:cs="Arial"/>
          <w:sz w:val="24"/>
          <w:szCs w:val="24"/>
        </w:rPr>
        <w:br w:type="page"/>
      </w:r>
    </w:p>
    <w:p w:rsidR="009353D6" w:rsidRPr="004E0759" w:rsidRDefault="009353D6" w:rsidP="00964566">
      <w:pPr>
        <w:rPr>
          <w:rFonts w:ascii="Arial" w:hAnsi="Arial" w:cs="Arial"/>
          <w:b/>
          <w:sz w:val="24"/>
          <w:szCs w:val="24"/>
        </w:rPr>
      </w:pPr>
      <w:r w:rsidRPr="004E0759">
        <w:rPr>
          <w:rFonts w:ascii="Arial" w:hAnsi="Arial" w:cs="Arial"/>
          <w:noProof/>
          <w:sz w:val="24"/>
          <w:szCs w:val="24"/>
        </w:rPr>
        <w:lastRenderedPageBreak/>
        <w:drawing>
          <wp:inline distT="0" distB="0" distL="0" distR="0" wp14:anchorId="69E8C4AE" wp14:editId="21CE4744">
            <wp:extent cx="5943600" cy="8400508"/>
            <wp:effectExtent l="0" t="0" r="0" b="635"/>
            <wp:docPr id="2" name="Picture 2" descr="C:\Users\elkenaae\Desktop\Working Station\Submissions\OncoImmuno\000 OI submissions\008 Suppl Fig-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kenaae\Desktop\Working Station\Submissions\OncoImmuno\000 OI submissions\008 Suppl Fig-2.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400508"/>
                    </a:xfrm>
                    <a:prstGeom prst="rect">
                      <a:avLst/>
                    </a:prstGeom>
                    <a:noFill/>
                    <a:ln>
                      <a:noFill/>
                    </a:ln>
                  </pic:spPr>
                </pic:pic>
              </a:graphicData>
            </a:graphic>
          </wp:inline>
        </w:drawing>
      </w:r>
      <w:r w:rsidRPr="004E0759">
        <w:rPr>
          <w:rFonts w:ascii="Arial" w:hAnsi="Arial" w:cs="Arial"/>
          <w:noProof/>
          <w:sz w:val="24"/>
          <w:szCs w:val="24"/>
        </w:rPr>
        <w:br w:type="page"/>
      </w:r>
      <w:r w:rsidRPr="004E0759">
        <w:rPr>
          <w:rFonts w:ascii="Arial" w:hAnsi="Arial" w:cs="Arial"/>
          <w:b/>
          <w:bCs/>
          <w:sz w:val="24"/>
          <w:szCs w:val="24"/>
        </w:rPr>
        <w:lastRenderedPageBreak/>
        <w:t xml:space="preserve">Supplemental Figure 2: </w:t>
      </w:r>
      <w:r w:rsidRPr="004E0759">
        <w:rPr>
          <w:rFonts w:ascii="Arial" w:hAnsi="Arial" w:cs="Arial"/>
          <w:b/>
        </w:rPr>
        <w:t xml:space="preserve">Extracellular acidosis alters macrophage activation </w:t>
      </w:r>
      <w:r w:rsidRPr="004E0759">
        <w:rPr>
          <w:rFonts w:ascii="Arial" w:hAnsi="Arial" w:cs="Arial"/>
          <w:b/>
          <w:i/>
        </w:rPr>
        <w:t>in vitro</w:t>
      </w:r>
      <w:r w:rsidRPr="004E0759">
        <w:rPr>
          <w:rFonts w:ascii="Arial" w:hAnsi="Arial" w:cs="Arial"/>
          <w:b/>
          <w:sz w:val="24"/>
          <w:szCs w:val="24"/>
        </w:rPr>
        <w:t xml:space="preserve"> </w:t>
      </w:r>
    </w:p>
    <w:p w:rsidR="009353D6" w:rsidRPr="004E0759" w:rsidRDefault="009353D6" w:rsidP="0049303C">
      <w:pPr>
        <w:spacing w:line="360" w:lineRule="auto"/>
        <w:jc w:val="both"/>
        <w:rPr>
          <w:rFonts w:ascii="Arial" w:hAnsi="Arial" w:cs="Arial"/>
          <w:sz w:val="24"/>
          <w:szCs w:val="24"/>
        </w:rPr>
      </w:pPr>
      <w:r w:rsidRPr="004E0759">
        <w:rPr>
          <w:rFonts w:ascii="Arial" w:hAnsi="Arial" w:cs="Arial"/>
          <w:b/>
          <w:sz w:val="24"/>
          <w:szCs w:val="24"/>
        </w:rPr>
        <w:t>A)</w:t>
      </w:r>
      <w:r w:rsidRPr="004E0759">
        <w:rPr>
          <w:rFonts w:ascii="Arial" w:hAnsi="Arial" w:cs="Arial"/>
          <w:sz w:val="24"/>
          <w:szCs w:val="24"/>
        </w:rPr>
        <w:t xml:space="preserve"> Cell count of BMDMs stimulated for 24 hr with LPS/IFN-γ (M1) or IL4 (M2), or left untreated as M0.</w:t>
      </w:r>
      <w:r w:rsidRPr="004E0759">
        <w:rPr>
          <w:rFonts w:ascii="Arial" w:hAnsi="Arial" w:cs="Arial"/>
          <w:sz w:val="24"/>
          <w:szCs w:val="24"/>
          <w:lang w:val="en"/>
        </w:rPr>
        <w:t xml:space="preserve"> </w:t>
      </w:r>
      <w:r w:rsidRPr="004E0759">
        <w:rPr>
          <w:rFonts w:ascii="Arial" w:hAnsi="Arial" w:cs="Arial"/>
          <w:b/>
          <w:sz w:val="24"/>
          <w:szCs w:val="24"/>
        </w:rPr>
        <w:t xml:space="preserve">B-C) </w:t>
      </w:r>
      <w:r w:rsidRPr="004E0759">
        <w:rPr>
          <w:rFonts w:ascii="Arial" w:hAnsi="Arial" w:cs="Arial"/>
          <w:sz w:val="24"/>
          <w:szCs w:val="24"/>
        </w:rPr>
        <w:t xml:space="preserve">Macrophages were stimulated at pH 7.4 or pH 6.8 using  LPS/IFN-γ (B) or IL-4 (C). The culture medium of each phenotype was collected after 24 hr. Culture medium was then processed for determination of cytokines released using mouse cytokine array Panel A. Densitometric analysis was then done using Image J software and mean pixel density was graphed (n=2). </w:t>
      </w:r>
      <w:r w:rsidRPr="004E0759">
        <w:rPr>
          <w:rFonts w:ascii="Arial" w:hAnsi="Arial" w:cs="Arial"/>
          <w:b/>
          <w:sz w:val="24"/>
          <w:szCs w:val="24"/>
        </w:rPr>
        <w:t>D-E)</w:t>
      </w:r>
      <w:r w:rsidRPr="004E0759">
        <w:rPr>
          <w:rFonts w:ascii="Arial" w:hAnsi="Arial" w:cs="Arial"/>
          <w:sz w:val="24"/>
          <w:szCs w:val="24"/>
        </w:rPr>
        <w:t xml:space="preserve"> Inflammation score (D) and Volcano plot (E) generated by nSolver software 3.0 using gene expression data from nCounter PanCancer Immune profiling of 6 h-LPS/IFN-γ stimulated macrophages activated at pH 7.4 compared with those activated at pH 6.8 (n=2). </w:t>
      </w:r>
    </w:p>
    <w:p w:rsidR="009353D6" w:rsidRPr="004E0759" w:rsidRDefault="009353D6">
      <w:pPr>
        <w:rPr>
          <w:rFonts w:ascii="Arial" w:hAnsi="Arial" w:cs="Arial"/>
          <w:sz w:val="24"/>
          <w:szCs w:val="24"/>
        </w:rPr>
      </w:pPr>
      <w:r w:rsidRPr="004E0759">
        <w:rPr>
          <w:rFonts w:ascii="Arial" w:hAnsi="Arial" w:cs="Arial"/>
          <w:sz w:val="24"/>
          <w:szCs w:val="24"/>
        </w:rPr>
        <w:br w:type="page"/>
      </w:r>
    </w:p>
    <w:p w:rsidR="009353D6" w:rsidRPr="004E0759" w:rsidRDefault="009353D6" w:rsidP="00964566">
      <w:pPr>
        <w:spacing w:before="120" w:after="120" w:line="360" w:lineRule="auto"/>
        <w:jc w:val="both"/>
        <w:rPr>
          <w:rFonts w:ascii="Arial" w:hAnsi="Arial" w:cs="Arial"/>
          <w:sz w:val="24"/>
          <w:szCs w:val="24"/>
        </w:rPr>
      </w:pPr>
      <w:r w:rsidRPr="004E0759">
        <w:rPr>
          <w:rFonts w:ascii="Arial" w:hAnsi="Arial" w:cs="Arial"/>
          <w:noProof/>
          <w:sz w:val="24"/>
          <w:szCs w:val="24"/>
        </w:rPr>
        <w:lastRenderedPageBreak/>
        <w:drawing>
          <wp:inline distT="0" distB="0" distL="0" distR="0" wp14:anchorId="0190BF71" wp14:editId="290D0D52">
            <wp:extent cx="5943600" cy="2995448"/>
            <wp:effectExtent l="0" t="0" r="0" b="0"/>
            <wp:docPr id="7" name="Picture 7" descr="C:\Users\elkenaae\Desktop\Working Station\Submissions\BJC\003 Figures\009 Suppl Fig-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kenaae\Desktop\Working Station\Submissions\BJC\003 Figures\009 Suppl Fig-3.tiff"/>
                    <pic:cNvPicPr>
                      <a:picLocks noChangeAspect="1" noChangeArrowheads="1"/>
                    </pic:cNvPicPr>
                  </pic:nvPicPr>
                  <pic:blipFill rotWithShape="1">
                    <a:blip r:embed="rId9">
                      <a:extLst>
                        <a:ext uri="{28A0092B-C50C-407E-A947-70E740481C1C}">
                          <a14:useLocalDpi xmlns:a14="http://schemas.microsoft.com/office/drawing/2010/main" val="0"/>
                        </a:ext>
                      </a:extLst>
                    </a:blip>
                    <a:srcRect b="64321"/>
                    <a:stretch/>
                  </pic:blipFill>
                  <pic:spPr bwMode="auto">
                    <a:xfrm>
                      <a:off x="0" y="0"/>
                      <a:ext cx="5943600" cy="2995448"/>
                    </a:xfrm>
                    <a:prstGeom prst="rect">
                      <a:avLst/>
                    </a:prstGeom>
                    <a:noFill/>
                    <a:ln>
                      <a:noFill/>
                    </a:ln>
                    <a:extLst>
                      <a:ext uri="{53640926-AAD7-44D8-BBD7-CCE9431645EC}">
                        <a14:shadowObscured xmlns:a14="http://schemas.microsoft.com/office/drawing/2010/main"/>
                      </a:ext>
                    </a:extLst>
                  </pic:spPr>
                </pic:pic>
              </a:graphicData>
            </a:graphic>
          </wp:inline>
        </w:drawing>
      </w:r>
    </w:p>
    <w:p w:rsidR="009353D6" w:rsidRPr="004E0759" w:rsidRDefault="009353D6" w:rsidP="00964566">
      <w:pPr>
        <w:spacing w:before="120" w:after="120" w:line="360" w:lineRule="auto"/>
        <w:jc w:val="center"/>
        <w:rPr>
          <w:rFonts w:ascii="Arial" w:hAnsi="Arial" w:cs="Arial"/>
          <w:b/>
          <w:bCs/>
          <w:sz w:val="24"/>
          <w:szCs w:val="24"/>
        </w:rPr>
      </w:pPr>
    </w:p>
    <w:p w:rsidR="009353D6" w:rsidRPr="004E0759" w:rsidRDefault="009353D6" w:rsidP="0049303C">
      <w:pPr>
        <w:spacing w:before="120" w:after="120" w:line="360" w:lineRule="auto"/>
        <w:jc w:val="both"/>
        <w:rPr>
          <w:rFonts w:ascii="Arial" w:hAnsi="Arial" w:cs="Arial"/>
        </w:rPr>
      </w:pPr>
      <w:r w:rsidRPr="004E0759">
        <w:rPr>
          <w:rFonts w:ascii="Arial" w:hAnsi="Arial" w:cs="Arial"/>
          <w:b/>
          <w:bCs/>
          <w:sz w:val="24"/>
          <w:szCs w:val="24"/>
        </w:rPr>
        <w:t xml:space="preserve">Supplemental Figure 3: </w:t>
      </w:r>
      <w:r w:rsidRPr="004E0759">
        <w:rPr>
          <w:rFonts w:ascii="Arial" w:hAnsi="Arial" w:cs="Arial"/>
          <w:b/>
        </w:rPr>
        <w:t xml:space="preserve">Extracellular acidosis enhances a tumor-promoting macrophage phenotype </w:t>
      </w:r>
    </w:p>
    <w:p w:rsidR="009353D6" w:rsidRPr="004E0759" w:rsidRDefault="009353D6" w:rsidP="0049303C">
      <w:pPr>
        <w:spacing w:before="120" w:after="120" w:line="360" w:lineRule="auto"/>
        <w:jc w:val="both"/>
        <w:rPr>
          <w:rFonts w:ascii="Arial" w:hAnsi="Arial" w:cs="Arial"/>
          <w:sz w:val="24"/>
          <w:szCs w:val="24"/>
        </w:rPr>
      </w:pPr>
      <w:r w:rsidRPr="004E0759">
        <w:rPr>
          <w:rFonts w:ascii="Arial" w:hAnsi="Arial" w:cs="Arial"/>
          <w:b/>
          <w:sz w:val="24"/>
          <w:szCs w:val="24"/>
        </w:rPr>
        <w:t xml:space="preserve"> A)</w:t>
      </w:r>
      <w:r w:rsidRPr="004E0759">
        <w:rPr>
          <w:rFonts w:ascii="Arial" w:hAnsi="Arial" w:cs="Arial"/>
          <w:sz w:val="24"/>
          <w:szCs w:val="24"/>
        </w:rPr>
        <w:t xml:space="preserve"> Relative mRNA level of </w:t>
      </w:r>
      <w:r w:rsidRPr="004E0759">
        <w:rPr>
          <w:rFonts w:ascii="Arial" w:hAnsi="Arial" w:cs="Arial"/>
          <w:i/>
          <w:sz w:val="24"/>
          <w:szCs w:val="24"/>
        </w:rPr>
        <w:t>Cd206</w:t>
      </w:r>
      <w:r w:rsidRPr="004E0759">
        <w:rPr>
          <w:rFonts w:ascii="Arial" w:hAnsi="Arial" w:cs="Arial"/>
          <w:sz w:val="24"/>
          <w:szCs w:val="24"/>
        </w:rPr>
        <w:t xml:space="preserve"> in macrophages directly co-cultured with TRAMP-C3 for 6 days at pH 7.4 or pH 6.8, then sorted and processed for RNA extraction. </w:t>
      </w:r>
      <w:r w:rsidRPr="004E0759">
        <w:rPr>
          <w:rFonts w:ascii="Arial" w:hAnsi="Arial" w:cs="Arial"/>
          <w:b/>
          <w:sz w:val="24"/>
          <w:szCs w:val="24"/>
        </w:rPr>
        <w:t>B)</w:t>
      </w:r>
      <w:r w:rsidRPr="004E0759">
        <w:rPr>
          <w:rFonts w:ascii="Arial" w:hAnsi="Arial" w:cs="Arial"/>
          <w:sz w:val="24"/>
          <w:szCs w:val="24"/>
        </w:rPr>
        <w:t xml:space="preserve"> Flow cytometry analysis of CD206 expression in macrophages incubated at pH 7.4 or pH 6.8 for 24 hr then either cultured alone or with TRAMP-C3 at pH 7.4 for another 24 hr. F4/80 staining was used to gate out tumor cells. </w:t>
      </w:r>
      <w:r w:rsidRPr="004E0759">
        <w:rPr>
          <w:rFonts w:ascii="Arial" w:hAnsi="Arial" w:cs="Arial"/>
          <w:b/>
          <w:sz w:val="24"/>
          <w:szCs w:val="24"/>
        </w:rPr>
        <w:t>C)</w:t>
      </w:r>
      <w:r w:rsidRPr="004E0759">
        <w:rPr>
          <w:rFonts w:ascii="Arial" w:hAnsi="Arial" w:cs="Arial"/>
          <w:sz w:val="24"/>
          <w:szCs w:val="24"/>
        </w:rPr>
        <w:t xml:space="preserve"> Total cell count of TRAMP-C2 co-cultured with or without macrophages in neutral or acidic medium for 24 hr.  </w:t>
      </w:r>
    </w:p>
    <w:p w:rsidR="009353D6" w:rsidRPr="004E0759" w:rsidRDefault="009353D6">
      <w:pPr>
        <w:rPr>
          <w:rFonts w:ascii="Arial" w:hAnsi="Arial" w:cs="Arial"/>
          <w:b/>
          <w:sz w:val="24"/>
          <w:szCs w:val="24"/>
        </w:rPr>
      </w:pPr>
      <w:r w:rsidRPr="004E0759">
        <w:rPr>
          <w:rFonts w:ascii="Arial" w:hAnsi="Arial" w:cs="Arial"/>
          <w:b/>
          <w:sz w:val="24"/>
          <w:szCs w:val="24"/>
        </w:rPr>
        <w:br w:type="page"/>
      </w:r>
    </w:p>
    <w:p w:rsidR="009353D6" w:rsidRPr="004E0759" w:rsidRDefault="009353D6">
      <w:pPr>
        <w:rPr>
          <w:rFonts w:ascii="Arial" w:hAnsi="Arial" w:cs="Arial"/>
          <w:b/>
          <w:bCs/>
          <w:sz w:val="24"/>
          <w:szCs w:val="24"/>
        </w:rPr>
      </w:pPr>
      <w:r w:rsidRPr="004E0759">
        <w:rPr>
          <w:rFonts w:ascii="Arial" w:hAnsi="Arial" w:cs="Arial"/>
          <w:b/>
          <w:bCs/>
          <w:noProof/>
          <w:sz w:val="24"/>
          <w:szCs w:val="24"/>
        </w:rPr>
        <w:lastRenderedPageBreak/>
        <w:drawing>
          <wp:inline distT="0" distB="0" distL="0" distR="0" wp14:anchorId="74C4D043" wp14:editId="3D769F00">
            <wp:extent cx="5943600" cy="8400508"/>
            <wp:effectExtent l="0" t="0" r="0" b="635"/>
            <wp:docPr id="4" name="Picture 4" descr="C:\Users\elkenaae\Desktop\Working Station\Submissions\OncoImmuno\000 OI submissions\011 Suppl Fig-4 OI.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kenaae\Desktop\Working Station\Submissions\OncoImmuno\000 OI submissions\011 Suppl Fig-4 OI.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400508"/>
                    </a:xfrm>
                    <a:prstGeom prst="rect">
                      <a:avLst/>
                    </a:prstGeom>
                    <a:noFill/>
                    <a:ln>
                      <a:noFill/>
                    </a:ln>
                  </pic:spPr>
                </pic:pic>
              </a:graphicData>
            </a:graphic>
          </wp:inline>
        </w:drawing>
      </w:r>
      <w:r w:rsidRPr="004E0759">
        <w:rPr>
          <w:rFonts w:ascii="Arial" w:hAnsi="Arial" w:cs="Arial"/>
          <w:b/>
          <w:bCs/>
          <w:sz w:val="24"/>
          <w:szCs w:val="24"/>
        </w:rPr>
        <w:br w:type="page"/>
      </w:r>
    </w:p>
    <w:p w:rsidR="009353D6" w:rsidRPr="004E0759" w:rsidRDefault="009353D6" w:rsidP="0049303C">
      <w:pPr>
        <w:spacing w:before="120" w:after="120" w:line="360" w:lineRule="auto"/>
        <w:jc w:val="both"/>
        <w:rPr>
          <w:rFonts w:ascii="Arial" w:hAnsi="Arial" w:cs="Arial"/>
          <w:b/>
          <w:sz w:val="24"/>
          <w:szCs w:val="24"/>
        </w:rPr>
      </w:pPr>
      <w:r w:rsidRPr="004E0759">
        <w:rPr>
          <w:rFonts w:ascii="Arial" w:hAnsi="Arial" w:cs="Arial"/>
          <w:b/>
          <w:bCs/>
          <w:sz w:val="24"/>
          <w:szCs w:val="24"/>
        </w:rPr>
        <w:lastRenderedPageBreak/>
        <w:t xml:space="preserve">Supplemental Figure 4: </w:t>
      </w:r>
      <w:r w:rsidRPr="004E0759">
        <w:rPr>
          <w:rFonts w:ascii="Arial" w:hAnsi="Arial" w:cs="Arial"/>
          <w:b/>
        </w:rPr>
        <w:t xml:space="preserve">Buffering tumor-secreted acids alters TAM phenotype </w:t>
      </w:r>
      <w:r w:rsidRPr="004E0759">
        <w:rPr>
          <w:rFonts w:ascii="Arial" w:hAnsi="Arial" w:cs="Arial"/>
          <w:b/>
          <w:i/>
        </w:rPr>
        <w:t xml:space="preserve">in vivo </w:t>
      </w:r>
      <w:r w:rsidRPr="004E0759">
        <w:rPr>
          <w:rFonts w:ascii="Arial" w:hAnsi="Arial" w:cs="Arial"/>
          <w:b/>
        </w:rPr>
        <w:t>and reduces tumor progression</w:t>
      </w:r>
    </w:p>
    <w:p w:rsidR="009353D6" w:rsidRPr="004E0759" w:rsidRDefault="009353D6" w:rsidP="0049303C">
      <w:pPr>
        <w:spacing w:before="120" w:after="120" w:line="360" w:lineRule="auto"/>
        <w:jc w:val="both"/>
        <w:rPr>
          <w:rFonts w:ascii="Arial" w:hAnsi="Arial" w:cs="Arial"/>
          <w:sz w:val="24"/>
          <w:szCs w:val="24"/>
        </w:rPr>
      </w:pPr>
      <w:r w:rsidRPr="004E0759">
        <w:rPr>
          <w:rFonts w:ascii="Arial" w:hAnsi="Arial" w:cs="Arial"/>
          <w:b/>
          <w:sz w:val="24"/>
          <w:szCs w:val="24"/>
        </w:rPr>
        <w:t>A)</w:t>
      </w:r>
      <w:r w:rsidRPr="004E0759">
        <w:rPr>
          <w:rFonts w:ascii="Arial" w:hAnsi="Arial" w:cs="Arial"/>
          <w:sz w:val="24"/>
          <w:szCs w:val="24"/>
        </w:rPr>
        <w:t xml:space="preserve"> Intratumoral pH measured </w:t>
      </w:r>
      <w:r w:rsidRPr="004E0759">
        <w:rPr>
          <w:rFonts w:ascii="Arial" w:hAnsi="Arial" w:cs="Arial"/>
          <w:i/>
          <w:iCs/>
          <w:sz w:val="24"/>
          <w:szCs w:val="24"/>
        </w:rPr>
        <w:t>in vivo</w:t>
      </w:r>
      <w:r w:rsidRPr="004E0759">
        <w:rPr>
          <w:rFonts w:ascii="Arial" w:hAnsi="Arial" w:cs="Arial"/>
          <w:sz w:val="24"/>
          <w:szCs w:val="24"/>
        </w:rPr>
        <w:t xml:space="preserve"> by a microelectrode in control or sodium bicarbonate- treated (buffered) TRAMP-C2-bearing mice (</w:t>
      </w:r>
      <w:r w:rsidRPr="004E0759">
        <w:rPr>
          <w:rFonts w:ascii="Arial" w:hAnsi="Arial" w:cs="Arial"/>
          <w:iCs/>
          <w:sz w:val="24"/>
          <w:szCs w:val="24"/>
        </w:rPr>
        <w:t>n</w:t>
      </w:r>
      <w:r w:rsidRPr="004E0759">
        <w:rPr>
          <w:rFonts w:ascii="Arial" w:hAnsi="Arial" w:cs="Arial"/>
          <w:sz w:val="24"/>
          <w:szCs w:val="24"/>
        </w:rPr>
        <w:t xml:space="preserve">=7-8). </w:t>
      </w:r>
      <w:r w:rsidRPr="004E0759">
        <w:rPr>
          <w:rFonts w:ascii="Arial" w:hAnsi="Arial" w:cs="Arial"/>
          <w:b/>
          <w:sz w:val="24"/>
          <w:szCs w:val="24"/>
        </w:rPr>
        <w:t xml:space="preserve">B) </w:t>
      </w:r>
      <w:r w:rsidRPr="004E0759">
        <w:rPr>
          <w:rFonts w:ascii="Arial" w:hAnsi="Arial" w:cs="Arial"/>
          <w:sz w:val="24"/>
          <w:szCs w:val="24"/>
        </w:rPr>
        <w:t xml:space="preserve">Tumor volume monitored by digital caliper in control or sodium bicarbonate-treated (buffered) TRAMP-C2-bearing mice. </w:t>
      </w:r>
      <w:r w:rsidRPr="004E0759">
        <w:rPr>
          <w:rFonts w:ascii="Arial" w:hAnsi="Arial" w:cs="Arial"/>
          <w:b/>
          <w:sz w:val="24"/>
          <w:szCs w:val="24"/>
        </w:rPr>
        <w:t xml:space="preserve">C) </w:t>
      </w:r>
      <w:r w:rsidRPr="004E0759">
        <w:rPr>
          <w:rFonts w:ascii="Arial" w:hAnsi="Arial" w:cs="Arial"/>
          <w:sz w:val="24"/>
          <w:szCs w:val="24"/>
        </w:rPr>
        <w:t xml:space="preserve">Tumor weight. </w:t>
      </w:r>
      <w:r w:rsidRPr="004E0759">
        <w:rPr>
          <w:rFonts w:ascii="Arial" w:hAnsi="Arial" w:cs="Arial"/>
          <w:b/>
          <w:sz w:val="24"/>
          <w:szCs w:val="24"/>
        </w:rPr>
        <w:t>D)</w:t>
      </w:r>
      <w:r w:rsidRPr="004E0759">
        <w:rPr>
          <w:rFonts w:ascii="Arial" w:hAnsi="Arial" w:cs="Arial"/>
          <w:sz w:val="24"/>
          <w:szCs w:val="24"/>
        </w:rPr>
        <w:t xml:space="preserve"> Single cell suspensions were processed for flow cytometric staining using antibodies cocktail specific for CD11b, Ly6G, Ly6C and F4/80. Ly6G and Ly6C staining was then used to identify CD11b</w:t>
      </w:r>
      <w:r w:rsidRPr="004E0759">
        <w:rPr>
          <w:rFonts w:ascii="Arial" w:hAnsi="Arial" w:cs="Arial"/>
          <w:sz w:val="24"/>
          <w:szCs w:val="24"/>
          <w:vertAlign w:val="superscript"/>
        </w:rPr>
        <w:t xml:space="preserve">+ </w:t>
      </w:r>
      <w:r w:rsidRPr="004E0759">
        <w:rPr>
          <w:rFonts w:ascii="Arial" w:hAnsi="Arial" w:cs="Arial"/>
          <w:sz w:val="24"/>
          <w:szCs w:val="24"/>
        </w:rPr>
        <w:t>Ly6G</w:t>
      </w:r>
      <w:r w:rsidRPr="004E0759">
        <w:rPr>
          <w:rFonts w:ascii="Arial" w:hAnsi="Arial" w:cs="Arial"/>
          <w:sz w:val="24"/>
          <w:szCs w:val="24"/>
          <w:vertAlign w:val="superscript"/>
        </w:rPr>
        <w:t>+</w:t>
      </w:r>
      <w:r w:rsidRPr="004E0759">
        <w:rPr>
          <w:rFonts w:ascii="Arial" w:hAnsi="Arial" w:cs="Arial"/>
          <w:sz w:val="24"/>
          <w:szCs w:val="24"/>
        </w:rPr>
        <w:t xml:space="preserve">Ly6C </w:t>
      </w:r>
      <w:r w:rsidRPr="004E0759">
        <w:rPr>
          <w:rFonts w:ascii="Arial" w:hAnsi="Arial" w:cs="Arial"/>
          <w:sz w:val="24"/>
          <w:szCs w:val="24"/>
          <w:vertAlign w:val="superscript"/>
        </w:rPr>
        <w:t>low</w:t>
      </w:r>
      <w:r w:rsidRPr="004E0759">
        <w:rPr>
          <w:rFonts w:ascii="Arial" w:hAnsi="Arial" w:cs="Arial"/>
          <w:sz w:val="24"/>
          <w:szCs w:val="24"/>
        </w:rPr>
        <w:t xml:space="preserve"> (granulocytic MDSCs), CD11b</w:t>
      </w:r>
      <w:r w:rsidRPr="004E0759">
        <w:rPr>
          <w:rFonts w:ascii="Arial" w:hAnsi="Arial" w:cs="Arial"/>
          <w:sz w:val="24"/>
          <w:szCs w:val="24"/>
          <w:vertAlign w:val="superscript"/>
        </w:rPr>
        <w:t>+</w:t>
      </w:r>
      <w:r w:rsidRPr="004E0759">
        <w:rPr>
          <w:rFonts w:ascii="Arial" w:hAnsi="Arial" w:cs="Arial"/>
          <w:sz w:val="24"/>
          <w:szCs w:val="24"/>
        </w:rPr>
        <w:t>Ly6C</w:t>
      </w:r>
      <w:r w:rsidRPr="004E0759">
        <w:rPr>
          <w:rFonts w:ascii="Arial" w:hAnsi="Arial" w:cs="Arial"/>
          <w:sz w:val="24"/>
          <w:szCs w:val="24"/>
          <w:vertAlign w:val="superscript"/>
        </w:rPr>
        <w:t>hi</w:t>
      </w:r>
      <w:r w:rsidRPr="004E0759">
        <w:rPr>
          <w:rFonts w:ascii="Arial" w:hAnsi="Arial" w:cs="Arial"/>
          <w:sz w:val="24"/>
          <w:szCs w:val="24"/>
        </w:rPr>
        <w:t>Ly6G</w:t>
      </w:r>
      <w:r w:rsidRPr="004E0759">
        <w:rPr>
          <w:rFonts w:ascii="Arial" w:hAnsi="Arial" w:cs="Arial"/>
          <w:sz w:val="24"/>
          <w:szCs w:val="24"/>
          <w:vertAlign w:val="superscript"/>
        </w:rPr>
        <w:t>-</w:t>
      </w:r>
      <w:r w:rsidRPr="004E0759">
        <w:rPr>
          <w:rFonts w:ascii="Arial" w:hAnsi="Arial" w:cs="Arial"/>
          <w:sz w:val="24"/>
          <w:szCs w:val="24"/>
        </w:rPr>
        <w:t xml:space="preserve"> (monocytic MDSCs) and CD11b</w:t>
      </w:r>
      <w:r w:rsidRPr="004E0759">
        <w:rPr>
          <w:rFonts w:ascii="Arial" w:hAnsi="Arial" w:cs="Arial"/>
          <w:sz w:val="24"/>
          <w:szCs w:val="24"/>
          <w:vertAlign w:val="superscript"/>
        </w:rPr>
        <w:t>+</w:t>
      </w:r>
      <w:r w:rsidRPr="004E0759">
        <w:rPr>
          <w:rFonts w:ascii="Arial" w:hAnsi="Arial" w:cs="Arial"/>
          <w:sz w:val="24"/>
          <w:szCs w:val="24"/>
        </w:rPr>
        <w:t>Ly6G</w:t>
      </w:r>
      <w:r w:rsidRPr="004E0759">
        <w:rPr>
          <w:rFonts w:ascii="Arial" w:hAnsi="Arial" w:cs="Arial"/>
          <w:sz w:val="24"/>
          <w:szCs w:val="24"/>
          <w:vertAlign w:val="superscript"/>
        </w:rPr>
        <w:t>-</w:t>
      </w:r>
      <w:r w:rsidRPr="004E0759">
        <w:rPr>
          <w:rFonts w:ascii="Arial" w:hAnsi="Arial" w:cs="Arial"/>
          <w:sz w:val="24"/>
          <w:szCs w:val="24"/>
        </w:rPr>
        <w:t>Ly6C</w:t>
      </w:r>
      <w:r w:rsidRPr="004E0759">
        <w:rPr>
          <w:rFonts w:ascii="Arial" w:hAnsi="Arial" w:cs="Arial"/>
          <w:sz w:val="24"/>
          <w:szCs w:val="24"/>
          <w:vertAlign w:val="superscript"/>
        </w:rPr>
        <w:t>-</w:t>
      </w:r>
      <w:r w:rsidRPr="004E0759">
        <w:rPr>
          <w:rFonts w:ascii="Arial" w:hAnsi="Arial" w:cs="Arial"/>
          <w:sz w:val="24"/>
          <w:szCs w:val="24"/>
        </w:rPr>
        <w:t>F4/80</w:t>
      </w:r>
      <w:r w:rsidRPr="004E0759">
        <w:rPr>
          <w:rFonts w:ascii="Arial" w:hAnsi="Arial" w:cs="Arial"/>
          <w:sz w:val="24"/>
          <w:szCs w:val="24"/>
          <w:vertAlign w:val="superscript"/>
        </w:rPr>
        <w:t xml:space="preserve">+ </w:t>
      </w:r>
      <w:r w:rsidRPr="004E0759">
        <w:rPr>
          <w:rFonts w:ascii="Arial" w:hAnsi="Arial" w:cs="Arial"/>
          <w:sz w:val="24"/>
          <w:szCs w:val="24"/>
        </w:rPr>
        <w:t xml:space="preserve">(macrophages) subsets. </w:t>
      </w:r>
      <w:r w:rsidRPr="004E0759">
        <w:rPr>
          <w:rFonts w:ascii="Arial" w:hAnsi="Arial" w:cs="Arial"/>
          <w:b/>
          <w:sz w:val="24"/>
          <w:szCs w:val="24"/>
        </w:rPr>
        <w:t>E</w:t>
      </w:r>
      <w:r w:rsidRPr="004E0759">
        <w:rPr>
          <w:rFonts w:ascii="Arial" w:hAnsi="Arial" w:cs="Arial"/>
          <w:sz w:val="24"/>
          <w:szCs w:val="24"/>
        </w:rPr>
        <w:t xml:space="preserve">) Representative images of CD206-stained tumor sections </w:t>
      </w:r>
      <w:r w:rsidRPr="004E0759">
        <w:rPr>
          <w:rFonts w:ascii="Arial" w:hAnsi="Arial" w:cs="Arial"/>
          <w:b/>
          <w:spacing w:val="3"/>
          <w:sz w:val="24"/>
          <w:szCs w:val="24"/>
          <w:shd w:val="clear" w:color="auto" w:fill="FFFFFF"/>
        </w:rPr>
        <w:t>F)</w:t>
      </w:r>
      <w:r w:rsidRPr="004E0759">
        <w:rPr>
          <w:rFonts w:ascii="Arial" w:hAnsi="Arial" w:cs="Arial"/>
          <w:spacing w:val="3"/>
          <w:sz w:val="24"/>
          <w:szCs w:val="24"/>
          <w:shd w:val="clear" w:color="auto" w:fill="FFFFFF"/>
        </w:rPr>
        <w:t xml:space="preserve"> Representative images of tissue segmentation performed using Definiens Tissue Studio v4.0 suite. </w:t>
      </w:r>
      <w:r w:rsidRPr="004E0759">
        <w:rPr>
          <w:rFonts w:ascii="Arial" w:hAnsi="Arial" w:cs="Arial"/>
          <w:b/>
          <w:sz w:val="24"/>
          <w:szCs w:val="24"/>
        </w:rPr>
        <w:t>G)</w:t>
      </w:r>
      <w:r w:rsidRPr="004E0759">
        <w:rPr>
          <w:rFonts w:ascii="Arial" w:hAnsi="Arial" w:cs="Arial"/>
          <w:sz w:val="24"/>
          <w:szCs w:val="24"/>
        </w:rPr>
        <w:t xml:space="preserve"> </w:t>
      </w:r>
      <w:r w:rsidRPr="004E0759">
        <w:rPr>
          <w:rFonts w:ascii="Arial" w:hAnsi="Arial" w:cs="Arial"/>
          <w:spacing w:val="3"/>
          <w:sz w:val="24"/>
          <w:szCs w:val="24"/>
          <w:shd w:val="clear" w:color="auto" w:fill="FFFFFF"/>
        </w:rPr>
        <w:t>Representative images of serial sections of paraffin embedded prostates, isolated from 6, 15, 22, 23 and 25 weeks old TRAMP mice, stained using H&amp;E, Masson’s Trichome (TRI</w:t>
      </w:r>
      <w:r w:rsidRPr="004E0759">
        <w:rPr>
          <w:rFonts w:ascii="Arial" w:hAnsi="Arial" w:cs="Arial"/>
          <w:sz w:val="24"/>
          <w:szCs w:val="24"/>
        </w:rPr>
        <w:t xml:space="preserve">, collagen), α-SMA (fibroblast) and F4/80 (macrophage). </w:t>
      </w:r>
      <w:r w:rsidRPr="004E0759">
        <w:rPr>
          <w:rFonts w:ascii="Arial" w:hAnsi="Arial" w:cs="Arial"/>
          <w:b/>
          <w:sz w:val="24"/>
          <w:szCs w:val="24"/>
        </w:rPr>
        <w:t>H)</w:t>
      </w:r>
      <w:r w:rsidRPr="004E0759">
        <w:rPr>
          <w:rFonts w:ascii="Arial" w:hAnsi="Arial" w:cs="Arial"/>
          <w:sz w:val="24"/>
          <w:szCs w:val="24"/>
        </w:rPr>
        <w:t xml:space="preserve"> Representative images of tumor sections stained with F4/80 collected from of 32 weeks old TRAMP mice treated with 200 mM sodium bicarbonate in their drinking water starting from 4 weeks of age (buffered) or kept on tap water as control.</w:t>
      </w:r>
    </w:p>
    <w:p w:rsidR="009353D6" w:rsidRPr="004E0759" w:rsidRDefault="009353D6" w:rsidP="00964566">
      <w:pPr>
        <w:spacing w:before="120" w:after="120" w:line="360" w:lineRule="auto"/>
        <w:jc w:val="both"/>
        <w:rPr>
          <w:rFonts w:ascii="Arial" w:hAnsi="Arial" w:cs="Arial"/>
          <w:b/>
          <w:sz w:val="24"/>
          <w:szCs w:val="24"/>
        </w:rPr>
      </w:pPr>
    </w:p>
    <w:p w:rsidR="009353D6" w:rsidRPr="004E0759" w:rsidRDefault="009353D6" w:rsidP="00964566">
      <w:pPr>
        <w:spacing w:before="120" w:after="120" w:line="360" w:lineRule="auto"/>
        <w:jc w:val="center"/>
        <w:rPr>
          <w:rFonts w:ascii="Arial" w:hAnsi="Arial" w:cs="Arial"/>
          <w:b/>
          <w:bCs/>
          <w:sz w:val="24"/>
          <w:szCs w:val="24"/>
        </w:rPr>
      </w:pPr>
    </w:p>
    <w:p w:rsidR="009353D6" w:rsidRPr="004E0759" w:rsidRDefault="009353D6" w:rsidP="00964566">
      <w:pPr>
        <w:spacing w:before="120" w:after="120" w:line="360" w:lineRule="auto"/>
        <w:jc w:val="both"/>
        <w:rPr>
          <w:rFonts w:ascii="Arial" w:hAnsi="Arial" w:cs="Arial"/>
          <w:b/>
          <w:bCs/>
          <w:sz w:val="24"/>
          <w:szCs w:val="24"/>
        </w:rPr>
      </w:pPr>
    </w:p>
    <w:p w:rsidR="009353D6" w:rsidRPr="004E0759" w:rsidRDefault="009353D6">
      <w:pPr>
        <w:rPr>
          <w:rFonts w:ascii="Arial" w:hAnsi="Arial" w:cs="Arial"/>
          <w:b/>
          <w:bCs/>
          <w:sz w:val="24"/>
          <w:szCs w:val="24"/>
        </w:rPr>
      </w:pPr>
      <w:r w:rsidRPr="004E0759">
        <w:rPr>
          <w:rFonts w:ascii="Arial" w:hAnsi="Arial" w:cs="Arial"/>
          <w:b/>
          <w:bCs/>
          <w:sz w:val="24"/>
          <w:szCs w:val="24"/>
        </w:rPr>
        <w:br w:type="page"/>
      </w:r>
    </w:p>
    <w:p w:rsidR="009353D6" w:rsidRPr="004E0759" w:rsidRDefault="009353D6">
      <w:pPr>
        <w:rPr>
          <w:rFonts w:ascii="Arial" w:hAnsi="Arial" w:cs="Arial"/>
          <w:b/>
          <w:bCs/>
          <w:sz w:val="24"/>
          <w:szCs w:val="24"/>
        </w:rPr>
      </w:pPr>
      <w:r w:rsidRPr="004E0759">
        <w:rPr>
          <w:rFonts w:ascii="Arial" w:hAnsi="Arial" w:cs="Arial"/>
          <w:b/>
          <w:bCs/>
          <w:noProof/>
          <w:sz w:val="24"/>
          <w:szCs w:val="24"/>
        </w:rPr>
        <w:lastRenderedPageBreak/>
        <w:drawing>
          <wp:inline distT="0" distB="0" distL="0" distR="0" wp14:anchorId="0ABEA070" wp14:editId="4E1DAF92">
            <wp:extent cx="5943600" cy="8398891"/>
            <wp:effectExtent l="0" t="0" r="0" b="2540"/>
            <wp:docPr id="5" name="Picture 5" descr="C:\Users\elkenaae\Desktop\Working Station\Submissions\OncoImmuno\000 OI submissions\010 Suppl Fig-5 OI.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kenaae\Desktop\Working Station\Submissions\OncoImmuno\000 OI submissions\010 Suppl Fig-5 OI.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398891"/>
                    </a:xfrm>
                    <a:prstGeom prst="rect">
                      <a:avLst/>
                    </a:prstGeom>
                    <a:noFill/>
                    <a:ln>
                      <a:noFill/>
                    </a:ln>
                  </pic:spPr>
                </pic:pic>
              </a:graphicData>
            </a:graphic>
          </wp:inline>
        </w:drawing>
      </w:r>
    </w:p>
    <w:p w:rsidR="009353D6" w:rsidRPr="004E0759" w:rsidRDefault="009353D6" w:rsidP="0049303C">
      <w:pPr>
        <w:spacing w:line="360" w:lineRule="auto"/>
        <w:jc w:val="both"/>
        <w:rPr>
          <w:rFonts w:ascii="Arial" w:hAnsi="Arial" w:cs="Arial"/>
          <w:sz w:val="24"/>
          <w:szCs w:val="24"/>
        </w:rPr>
      </w:pPr>
      <w:r w:rsidRPr="004E0759">
        <w:rPr>
          <w:rFonts w:ascii="Arial" w:hAnsi="Arial" w:cs="Arial"/>
          <w:b/>
          <w:bCs/>
          <w:sz w:val="24"/>
          <w:szCs w:val="24"/>
        </w:rPr>
        <w:lastRenderedPageBreak/>
        <w:t xml:space="preserve">Supplemental Figure 5: </w:t>
      </w:r>
      <w:r w:rsidRPr="004E0759">
        <w:rPr>
          <w:rFonts w:ascii="Arial" w:hAnsi="Arial" w:cs="Arial"/>
          <w:b/>
        </w:rPr>
        <w:t xml:space="preserve">Acid-responsive macrophages promote tumor growth </w:t>
      </w:r>
      <w:r w:rsidRPr="004E0759">
        <w:rPr>
          <w:rFonts w:ascii="Arial" w:hAnsi="Arial" w:cs="Arial"/>
          <w:b/>
          <w:i/>
        </w:rPr>
        <w:t>in silico</w:t>
      </w:r>
      <w:r w:rsidRPr="004E0759">
        <w:rPr>
          <w:rFonts w:ascii="Arial" w:hAnsi="Arial" w:cs="Arial"/>
          <w:b/>
          <w:sz w:val="24"/>
          <w:szCs w:val="24"/>
        </w:rPr>
        <w:t xml:space="preserve"> A-G)</w:t>
      </w:r>
      <w:r w:rsidRPr="004E0759">
        <w:rPr>
          <w:rFonts w:ascii="Arial" w:hAnsi="Arial" w:cs="Arial"/>
          <w:sz w:val="24"/>
          <w:szCs w:val="24"/>
        </w:rPr>
        <w:t xml:space="preserve"> Output of linear model fitting of </w:t>
      </w:r>
      <w:r w:rsidRPr="004E0759">
        <w:rPr>
          <w:rFonts w:ascii="Arial" w:hAnsi="Arial" w:cs="Arial"/>
          <w:i/>
          <w:sz w:val="24"/>
          <w:szCs w:val="24"/>
        </w:rPr>
        <w:t xml:space="preserve">Arg1, Tgfb1, Tgfbr1, Fcer1g, Ccl2, Cclr2 </w:t>
      </w:r>
      <w:r w:rsidRPr="004E0759">
        <w:rPr>
          <w:rFonts w:ascii="Arial" w:hAnsi="Arial" w:cs="Arial"/>
          <w:sz w:val="24"/>
          <w:szCs w:val="24"/>
        </w:rPr>
        <w:t>and</w:t>
      </w:r>
      <w:r w:rsidRPr="004E0759">
        <w:rPr>
          <w:rFonts w:ascii="Arial" w:hAnsi="Arial" w:cs="Arial"/>
          <w:i/>
          <w:sz w:val="24"/>
          <w:szCs w:val="24"/>
        </w:rPr>
        <w:t xml:space="preserve"> Cd206</w:t>
      </w:r>
      <w:r w:rsidRPr="004E0759">
        <w:rPr>
          <w:rFonts w:ascii="Arial" w:hAnsi="Arial" w:cs="Arial"/>
          <w:sz w:val="24"/>
          <w:szCs w:val="24"/>
        </w:rPr>
        <w:t xml:space="preserve"> expression represented as heatmap. For each phenotypic trait, a linear model allows to predict expression under a variety of conditions. Here, -1 is a tumor rich inflammatory environment, while 1 is environment with necrosis and anti-inflammatory cytokines. The circles outlined in white are the actual </w:t>
      </w:r>
      <w:r w:rsidRPr="004E0759">
        <w:rPr>
          <w:rFonts w:ascii="Arial" w:hAnsi="Arial" w:cs="Arial"/>
          <w:i/>
          <w:sz w:val="24"/>
          <w:szCs w:val="24"/>
        </w:rPr>
        <w:t>in vitro</w:t>
      </w:r>
      <w:r w:rsidRPr="004E0759">
        <w:rPr>
          <w:rFonts w:ascii="Arial" w:hAnsi="Arial" w:cs="Arial"/>
          <w:sz w:val="24"/>
          <w:szCs w:val="24"/>
        </w:rPr>
        <w:t xml:space="preserve"> data. </w:t>
      </w:r>
      <w:r w:rsidRPr="004E0759">
        <w:rPr>
          <w:rFonts w:ascii="Arial" w:hAnsi="Arial" w:cs="Arial"/>
          <w:b/>
          <w:sz w:val="24"/>
          <w:szCs w:val="24"/>
        </w:rPr>
        <w:t>H)</w:t>
      </w:r>
      <w:r w:rsidRPr="004E0759">
        <w:rPr>
          <w:rFonts w:ascii="Arial" w:hAnsi="Arial" w:cs="Arial"/>
          <w:sz w:val="24"/>
          <w:szCs w:val="24"/>
        </w:rPr>
        <w:t xml:space="preserve"> Binding of TGF-β by TGF-βR, and CCL2 by CCLR2 was modeled using the Hill equation. </w:t>
      </w:r>
    </w:p>
    <w:p w:rsidR="009353D6" w:rsidRPr="004E0759" w:rsidRDefault="009353D6" w:rsidP="00964566">
      <w:pPr>
        <w:jc w:val="center"/>
        <w:rPr>
          <w:rFonts w:ascii="Arial" w:hAnsi="Arial" w:cs="Arial"/>
          <w:b/>
          <w:bCs/>
          <w:sz w:val="24"/>
          <w:szCs w:val="24"/>
        </w:rPr>
      </w:pPr>
      <w:r w:rsidRPr="004E0759">
        <w:rPr>
          <w:rFonts w:ascii="Arial" w:hAnsi="Arial" w:cs="Arial"/>
          <w:b/>
          <w:bCs/>
          <w:sz w:val="24"/>
          <w:szCs w:val="24"/>
        </w:rPr>
        <w:br w:type="page"/>
      </w:r>
    </w:p>
    <w:p w:rsidR="009353D6" w:rsidRPr="004E0759" w:rsidRDefault="009353D6" w:rsidP="00964566">
      <w:pPr>
        <w:spacing w:before="120" w:after="120" w:line="360" w:lineRule="auto"/>
        <w:jc w:val="both"/>
        <w:rPr>
          <w:rFonts w:ascii="Arial" w:hAnsi="Arial" w:cs="Arial"/>
          <w:b/>
          <w:bCs/>
          <w:sz w:val="24"/>
          <w:szCs w:val="24"/>
        </w:rPr>
      </w:pPr>
      <w:r w:rsidRPr="004E0759">
        <w:rPr>
          <w:rFonts w:ascii="Arial" w:hAnsi="Arial" w:cs="Arial"/>
          <w:noProof/>
        </w:rPr>
        <w:lastRenderedPageBreak/>
        <w:drawing>
          <wp:inline distT="0" distB="0" distL="0" distR="0" wp14:anchorId="63E5476F" wp14:editId="6DF24D88">
            <wp:extent cx="5943600" cy="1750695"/>
            <wp:effectExtent l="0" t="0" r="0" b="1905"/>
            <wp:docPr id="15" name="Picture 15" descr="C:\Users\elkenaae\Desktop\Working Station\Submissions\Cell Systems\Figures\CS 005 Suppl Fig- V67_Figure 7.tif"/>
            <wp:cNvGraphicFramePr/>
            <a:graphic xmlns:a="http://schemas.openxmlformats.org/drawingml/2006/main">
              <a:graphicData uri="http://schemas.openxmlformats.org/drawingml/2006/picture">
                <pic:pic xmlns:pic="http://schemas.openxmlformats.org/drawingml/2006/picture">
                  <pic:nvPicPr>
                    <pic:cNvPr id="15" name="Picture 15" descr="C:\Users\elkenaae\Desktop\Working Station\Submissions\Cell Systems\Figures\CS 005 Suppl Fig- V67_Figure 7.tif"/>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750695"/>
                    </a:xfrm>
                    <a:prstGeom prst="rect">
                      <a:avLst/>
                    </a:prstGeom>
                    <a:noFill/>
                    <a:ln>
                      <a:noFill/>
                    </a:ln>
                  </pic:spPr>
                </pic:pic>
              </a:graphicData>
            </a:graphic>
          </wp:inline>
        </w:drawing>
      </w:r>
    </w:p>
    <w:p w:rsidR="009353D6" w:rsidRPr="004E0759" w:rsidRDefault="009353D6" w:rsidP="00964566">
      <w:pPr>
        <w:spacing w:before="120" w:after="120" w:line="360" w:lineRule="auto"/>
        <w:jc w:val="both"/>
        <w:rPr>
          <w:rFonts w:ascii="Arial" w:hAnsi="Arial" w:cs="Arial"/>
          <w:b/>
          <w:bCs/>
          <w:sz w:val="24"/>
          <w:szCs w:val="24"/>
        </w:rPr>
      </w:pPr>
    </w:p>
    <w:p w:rsidR="009353D6" w:rsidRPr="004E0759" w:rsidRDefault="009353D6" w:rsidP="00964566">
      <w:pPr>
        <w:spacing w:before="120" w:after="120" w:line="360" w:lineRule="auto"/>
        <w:jc w:val="both"/>
        <w:rPr>
          <w:rFonts w:ascii="Arial" w:eastAsia="Times New Roman" w:hAnsi="Arial" w:cs="Arial"/>
          <w:sz w:val="24"/>
          <w:szCs w:val="24"/>
        </w:rPr>
      </w:pPr>
      <w:r w:rsidRPr="004E0759">
        <w:rPr>
          <w:rFonts w:ascii="Arial" w:hAnsi="Arial" w:cs="Arial"/>
          <w:b/>
          <w:bCs/>
          <w:sz w:val="24"/>
          <w:szCs w:val="24"/>
        </w:rPr>
        <w:t>Supplemental Figure 6:</w:t>
      </w:r>
      <w:r w:rsidRPr="004E0759">
        <w:rPr>
          <w:rFonts w:ascii="Arial" w:hAnsi="Arial" w:cs="Arial"/>
          <w:spacing w:val="3"/>
          <w:sz w:val="24"/>
          <w:szCs w:val="24"/>
          <w:shd w:val="clear" w:color="auto" w:fill="FFFFFF"/>
        </w:rPr>
        <w:t xml:space="preserve"> </w:t>
      </w:r>
      <w:r w:rsidRPr="004E0759">
        <w:rPr>
          <w:rFonts w:ascii="Arial" w:eastAsia="Times New Roman" w:hAnsi="Arial" w:cs="Arial"/>
          <w:sz w:val="24"/>
          <w:szCs w:val="24"/>
        </w:rPr>
        <w:t xml:space="preserve"> </w:t>
      </w:r>
    </w:p>
    <w:p w:rsidR="009353D6" w:rsidRPr="004E0759" w:rsidRDefault="009353D6" w:rsidP="00964566">
      <w:pPr>
        <w:jc w:val="both"/>
        <w:rPr>
          <w:rFonts w:ascii="Arial" w:eastAsia="Times New Roman" w:hAnsi="Arial" w:cs="Arial"/>
          <w:sz w:val="24"/>
          <w:szCs w:val="24"/>
        </w:rPr>
      </w:pPr>
      <w:r w:rsidRPr="004E0759">
        <w:rPr>
          <w:rFonts w:ascii="Arial" w:hAnsi="Arial" w:cs="Arial"/>
          <w:b/>
          <w:sz w:val="24"/>
          <w:szCs w:val="24"/>
        </w:rPr>
        <w:t xml:space="preserve">A) </w:t>
      </w:r>
      <w:r w:rsidRPr="004E0759">
        <w:rPr>
          <w:rFonts w:ascii="Arial" w:hAnsi="Arial" w:cs="Arial"/>
          <w:sz w:val="24"/>
          <w:szCs w:val="24"/>
        </w:rPr>
        <w:t xml:space="preserve">Gating strategy used to sort TAMs: single cell suspensions were incubated with live/dead (L/D) fixable yellow fluorescent reactive dye to exclude dead cells then stained with conjugated antibodies against surface markers; CD45, CD11b, Ly6C, F4/80 and MHCII. </w:t>
      </w:r>
    </w:p>
    <w:p w:rsidR="001327E5" w:rsidRDefault="009353D6"/>
    <w:sectPr w:rsidR="001327E5" w:rsidSect="006C070F">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4"/>
        <w:szCs w:val="24"/>
      </w:rPr>
      <w:id w:val="-901676944"/>
      <w:docPartObj>
        <w:docPartGallery w:val="Page Numbers (Bottom of Page)"/>
        <w:docPartUnique/>
      </w:docPartObj>
    </w:sdtPr>
    <w:sdtEndPr>
      <w:rPr>
        <w:noProof/>
      </w:rPr>
    </w:sdtEndPr>
    <w:sdtContent>
      <w:p w:rsidR="004E0759" w:rsidRPr="00703486" w:rsidRDefault="009353D6">
        <w:pPr>
          <w:pStyle w:val="Footer"/>
          <w:jc w:val="center"/>
          <w:rPr>
            <w:rFonts w:ascii="Arial" w:hAnsi="Arial" w:cs="Arial"/>
            <w:b/>
            <w:sz w:val="24"/>
            <w:szCs w:val="24"/>
          </w:rPr>
        </w:pPr>
        <w:r>
          <w:rPr>
            <w:rFonts w:ascii="Arial" w:hAnsi="Arial" w:cs="Arial"/>
            <w:b/>
            <w:sz w:val="24"/>
            <w:szCs w:val="24"/>
          </w:rPr>
          <w:t>-</w:t>
        </w:r>
        <w:r w:rsidRPr="00703486">
          <w:rPr>
            <w:rFonts w:ascii="Arial" w:hAnsi="Arial" w:cs="Arial"/>
            <w:b/>
            <w:sz w:val="24"/>
            <w:szCs w:val="24"/>
          </w:rPr>
          <w:fldChar w:fldCharType="begin"/>
        </w:r>
        <w:r w:rsidRPr="00703486">
          <w:rPr>
            <w:rFonts w:ascii="Arial" w:hAnsi="Arial" w:cs="Arial"/>
            <w:b/>
            <w:sz w:val="24"/>
            <w:szCs w:val="24"/>
          </w:rPr>
          <w:instrText xml:space="preserve"> PAGE   \* MERGEFORMAT </w:instrText>
        </w:r>
        <w:r w:rsidRPr="00703486">
          <w:rPr>
            <w:rFonts w:ascii="Arial" w:hAnsi="Arial" w:cs="Arial"/>
            <w:b/>
            <w:sz w:val="24"/>
            <w:szCs w:val="24"/>
          </w:rPr>
          <w:fldChar w:fldCharType="separate"/>
        </w:r>
        <w:r>
          <w:rPr>
            <w:rFonts w:ascii="Arial" w:hAnsi="Arial" w:cs="Arial"/>
            <w:b/>
            <w:noProof/>
            <w:sz w:val="24"/>
            <w:szCs w:val="24"/>
          </w:rPr>
          <w:t>16</w:t>
        </w:r>
        <w:r w:rsidRPr="00703486">
          <w:rPr>
            <w:rFonts w:ascii="Arial" w:hAnsi="Arial" w:cs="Arial"/>
            <w:b/>
            <w:noProof/>
            <w:sz w:val="24"/>
            <w:szCs w:val="24"/>
          </w:rPr>
          <w:fldChar w:fldCharType="end"/>
        </w:r>
        <w:r>
          <w:rPr>
            <w:rFonts w:ascii="Arial" w:hAnsi="Arial" w:cs="Arial"/>
            <w:b/>
            <w:noProof/>
            <w:sz w:val="24"/>
            <w:szCs w:val="24"/>
          </w:rPr>
          <w:t>-</w:t>
        </w:r>
      </w:p>
    </w:sdtContent>
  </w:sdt>
  <w:p w:rsidR="004E0759" w:rsidRDefault="009353D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6pt;height:8.6pt" o:bullet="t">
        <v:imagedata r:id="rId1" o:title=""/>
      </v:shape>
    </w:pict>
  </w:numPicBullet>
  <w:abstractNum w:abstractNumId="0">
    <w:nsid w:val="0FEA2CDD"/>
    <w:multiLevelType w:val="hybridMultilevel"/>
    <w:tmpl w:val="A9D4991E"/>
    <w:lvl w:ilvl="0" w:tplc="FAB6C1A6">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nsid w:val="1ABD013A"/>
    <w:multiLevelType w:val="hybridMultilevel"/>
    <w:tmpl w:val="8C30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914AB4"/>
    <w:multiLevelType w:val="hybridMultilevel"/>
    <w:tmpl w:val="5972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E64D30"/>
    <w:multiLevelType w:val="hybridMultilevel"/>
    <w:tmpl w:val="95DA494E"/>
    <w:lvl w:ilvl="0" w:tplc="9F68D39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34318F"/>
    <w:multiLevelType w:val="hybridMultilevel"/>
    <w:tmpl w:val="534877F8"/>
    <w:lvl w:ilvl="0" w:tplc="6CDCAD9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2D48CE"/>
    <w:multiLevelType w:val="hybridMultilevel"/>
    <w:tmpl w:val="B1E05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4CB637F"/>
    <w:multiLevelType w:val="hybridMultilevel"/>
    <w:tmpl w:val="99FCF9BA"/>
    <w:lvl w:ilvl="0" w:tplc="1868AA94">
      <w:start w:val="1"/>
      <w:numFmt w:val="upperLetter"/>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8FC2017"/>
    <w:multiLevelType w:val="hybridMultilevel"/>
    <w:tmpl w:val="BE18242C"/>
    <w:lvl w:ilvl="0" w:tplc="9B36DA2E">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0165D3"/>
    <w:multiLevelType w:val="hybridMultilevel"/>
    <w:tmpl w:val="E7A2E1EC"/>
    <w:lvl w:ilvl="0" w:tplc="0AC0A8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996E0B"/>
    <w:multiLevelType w:val="hybridMultilevel"/>
    <w:tmpl w:val="7F428F78"/>
    <w:lvl w:ilvl="0" w:tplc="53403206">
      <w:start w:val="1"/>
      <w:numFmt w:val="upp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71390E"/>
    <w:multiLevelType w:val="hybridMultilevel"/>
    <w:tmpl w:val="830A7C5C"/>
    <w:lvl w:ilvl="0" w:tplc="782A496A">
      <w:start w:val="1"/>
      <w:numFmt w:val="decimal"/>
      <w:lvlText w:val="%1."/>
      <w:lvlJc w:val="left"/>
      <w:pPr>
        <w:ind w:left="1710" w:hanging="99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6A5F19"/>
    <w:multiLevelType w:val="hybridMultilevel"/>
    <w:tmpl w:val="F9AE3124"/>
    <w:lvl w:ilvl="0" w:tplc="BE881988">
      <w:start w:val="1"/>
      <w:numFmt w:val="bullet"/>
      <w:lvlText w:val=""/>
      <w:lvlPicBulletId w:val="0"/>
      <w:lvlJc w:val="left"/>
      <w:pPr>
        <w:tabs>
          <w:tab w:val="num" w:pos="720"/>
        </w:tabs>
        <w:ind w:left="720" w:hanging="360"/>
      </w:pPr>
      <w:rPr>
        <w:rFonts w:ascii="Symbol" w:hAnsi="Symbol" w:hint="default"/>
      </w:rPr>
    </w:lvl>
    <w:lvl w:ilvl="1" w:tplc="F14A27D8" w:tentative="1">
      <w:start w:val="1"/>
      <w:numFmt w:val="bullet"/>
      <w:lvlText w:val=""/>
      <w:lvlPicBulletId w:val="0"/>
      <w:lvlJc w:val="left"/>
      <w:pPr>
        <w:tabs>
          <w:tab w:val="num" w:pos="1440"/>
        </w:tabs>
        <w:ind w:left="1440" w:hanging="360"/>
      </w:pPr>
      <w:rPr>
        <w:rFonts w:ascii="Symbol" w:hAnsi="Symbol" w:hint="default"/>
      </w:rPr>
    </w:lvl>
    <w:lvl w:ilvl="2" w:tplc="E1FAD8BA" w:tentative="1">
      <w:start w:val="1"/>
      <w:numFmt w:val="bullet"/>
      <w:lvlText w:val=""/>
      <w:lvlPicBulletId w:val="0"/>
      <w:lvlJc w:val="left"/>
      <w:pPr>
        <w:tabs>
          <w:tab w:val="num" w:pos="2160"/>
        </w:tabs>
        <w:ind w:left="2160" w:hanging="360"/>
      </w:pPr>
      <w:rPr>
        <w:rFonts w:ascii="Symbol" w:hAnsi="Symbol" w:hint="default"/>
      </w:rPr>
    </w:lvl>
    <w:lvl w:ilvl="3" w:tplc="1A9637D6" w:tentative="1">
      <w:start w:val="1"/>
      <w:numFmt w:val="bullet"/>
      <w:lvlText w:val=""/>
      <w:lvlPicBulletId w:val="0"/>
      <w:lvlJc w:val="left"/>
      <w:pPr>
        <w:tabs>
          <w:tab w:val="num" w:pos="2880"/>
        </w:tabs>
        <w:ind w:left="2880" w:hanging="360"/>
      </w:pPr>
      <w:rPr>
        <w:rFonts w:ascii="Symbol" w:hAnsi="Symbol" w:hint="default"/>
      </w:rPr>
    </w:lvl>
    <w:lvl w:ilvl="4" w:tplc="84A41602" w:tentative="1">
      <w:start w:val="1"/>
      <w:numFmt w:val="bullet"/>
      <w:lvlText w:val=""/>
      <w:lvlPicBulletId w:val="0"/>
      <w:lvlJc w:val="left"/>
      <w:pPr>
        <w:tabs>
          <w:tab w:val="num" w:pos="3600"/>
        </w:tabs>
        <w:ind w:left="3600" w:hanging="360"/>
      </w:pPr>
      <w:rPr>
        <w:rFonts w:ascii="Symbol" w:hAnsi="Symbol" w:hint="default"/>
      </w:rPr>
    </w:lvl>
    <w:lvl w:ilvl="5" w:tplc="C7443252" w:tentative="1">
      <w:start w:val="1"/>
      <w:numFmt w:val="bullet"/>
      <w:lvlText w:val=""/>
      <w:lvlPicBulletId w:val="0"/>
      <w:lvlJc w:val="left"/>
      <w:pPr>
        <w:tabs>
          <w:tab w:val="num" w:pos="4320"/>
        </w:tabs>
        <w:ind w:left="4320" w:hanging="360"/>
      </w:pPr>
      <w:rPr>
        <w:rFonts w:ascii="Symbol" w:hAnsi="Symbol" w:hint="default"/>
      </w:rPr>
    </w:lvl>
    <w:lvl w:ilvl="6" w:tplc="D202469A" w:tentative="1">
      <w:start w:val="1"/>
      <w:numFmt w:val="bullet"/>
      <w:lvlText w:val=""/>
      <w:lvlPicBulletId w:val="0"/>
      <w:lvlJc w:val="left"/>
      <w:pPr>
        <w:tabs>
          <w:tab w:val="num" w:pos="5040"/>
        </w:tabs>
        <w:ind w:left="5040" w:hanging="360"/>
      </w:pPr>
      <w:rPr>
        <w:rFonts w:ascii="Symbol" w:hAnsi="Symbol" w:hint="default"/>
      </w:rPr>
    </w:lvl>
    <w:lvl w:ilvl="7" w:tplc="05BAE8B0" w:tentative="1">
      <w:start w:val="1"/>
      <w:numFmt w:val="bullet"/>
      <w:lvlText w:val=""/>
      <w:lvlPicBulletId w:val="0"/>
      <w:lvlJc w:val="left"/>
      <w:pPr>
        <w:tabs>
          <w:tab w:val="num" w:pos="5760"/>
        </w:tabs>
        <w:ind w:left="5760" w:hanging="360"/>
      </w:pPr>
      <w:rPr>
        <w:rFonts w:ascii="Symbol" w:hAnsi="Symbol" w:hint="default"/>
      </w:rPr>
    </w:lvl>
    <w:lvl w:ilvl="8" w:tplc="6D9202C8" w:tentative="1">
      <w:start w:val="1"/>
      <w:numFmt w:val="bullet"/>
      <w:lvlText w:val=""/>
      <w:lvlPicBulletId w:val="0"/>
      <w:lvlJc w:val="left"/>
      <w:pPr>
        <w:tabs>
          <w:tab w:val="num" w:pos="6480"/>
        </w:tabs>
        <w:ind w:left="6480" w:hanging="360"/>
      </w:pPr>
      <w:rPr>
        <w:rFonts w:ascii="Symbol" w:hAnsi="Symbol" w:hint="default"/>
      </w:rPr>
    </w:lvl>
  </w:abstractNum>
  <w:num w:numId="1">
    <w:abstractNumId w:val="3"/>
  </w:num>
  <w:num w:numId="2">
    <w:abstractNumId w:val="11"/>
  </w:num>
  <w:num w:numId="3">
    <w:abstractNumId w:val="0"/>
  </w:num>
  <w:num w:numId="4">
    <w:abstractNumId w:val="8"/>
  </w:num>
  <w:num w:numId="5">
    <w:abstractNumId w:val="7"/>
  </w:num>
  <w:num w:numId="6">
    <w:abstractNumId w:val="4"/>
  </w:num>
  <w:num w:numId="7">
    <w:abstractNumId w:val="10"/>
  </w:num>
  <w:num w:numId="8">
    <w:abstractNumId w:val="2"/>
  </w:num>
  <w:num w:numId="9">
    <w:abstractNumId w:val="1"/>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353D6"/>
    <w:rsid w:val="005C26FC"/>
    <w:rsid w:val="009353D6"/>
    <w:rsid w:val="00AB3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3D6"/>
  </w:style>
  <w:style w:type="paragraph" w:styleId="Heading1">
    <w:name w:val="heading 1"/>
    <w:basedOn w:val="Normal"/>
    <w:link w:val="Heading1Char"/>
    <w:uiPriority w:val="9"/>
    <w:qFormat/>
    <w:rsid w:val="009353D6"/>
    <w:pPr>
      <w:spacing w:before="100" w:beforeAutospacing="1" w:after="100" w:afterAutospacing="1" w:line="240" w:lineRule="auto"/>
      <w:outlineLvl w:val="0"/>
    </w:pPr>
    <w:rPr>
      <w:rFonts w:ascii="Times" w:eastAsia="Times New Roman" w:hAnsi="Times" w:cs="Times New Roman"/>
      <w:b/>
      <w:bCs/>
      <w:kern w:val="36"/>
      <w:sz w:val="48"/>
      <w:szCs w:val="48"/>
    </w:rPr>
  </w:style>
  <w:style w:type="character" w:default="1" w:styleId="DefaultParagraphFont">
    <w:name w:val="Default Paragraph Font"/>
    <w:uiPriority w:val="1"/>
    <w:semiHidden/>
    <w:unhideWhenUsed/>
    <w:rsid w:val="009353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53D6"/>
  </w:style>
  <w:style w:type="character" w:customStyle="1" w:styleId="Heading1Char">
    <w:name w:val="Heading 1 Char"/>
    <w:basedOn w:val="DefaultParagraphFont"/>
    <w:link w:val="Heading1"/>
    <w:uiPriority w:val="9"/>
    <w:rsid w:val="009353D6"/>
    <w:rPr>
      <w:rFonts w:ascii="Times" w:eastAsia="Times New Roman" w:hAnsi="Times" w:cs="Times New Roman"/>
      <w:b/>
      <w:bCs/>
      <w:kern w:val="36"/>
      <w:sz w:val="48"/>
      <w:szCs w:val="48"/>
    </w:rPr>
  </w:style>
  <w:style w:type="paragraph" w:styleId="NormalWeb">
    <w:name w:val="Normal (Web)"/>
    <w:basedOn w:val="Normal"/>
    <w:uiPriority w:val="99"/>
    <w:semiHidden/>
    <w:unhideWhenUsed/>
    <w:rsid w:val="009353D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5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3D6"/>
  </w:style>
  <w:style w:type="paragraph" w:styleId="Footer">
    <w:name w:val="footer"/>
    <w:basedOn w:val="Normal"/>
    <w:link w:val="FooterChar"/>
    <w:uiPriority w:val="99"/>
    <w:unhideWhenUsed/>
    <w:rsid w:val="00935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3D6"/>
  </w:style>
  <w:style w:type="character" w:styleId="Hyperlink">
    <w:name w:val="Hyperlink"/>
    <w:basedOn w:val="DefaultParagraphFont"/>
    <w:uiPriority w:val="99"/>
    <w:unhideWhenUsed/>
    <w:rsid w:val="009353D6"/>
    <w:rPr>
      <w:color w:val="0000FF" w:themeColor="hyperlink"/>
      <w:u w:val="single"/>
    </w:rPr>
  </w:style>
  <w:style w:type="character" w:customStyle="1" w:styleId="apple-converted-space">
    <w:name w:val="apple-converted-space"/>
    <w:basedOn w:val="DefaultParagraphFont"/>
    <w:rsid w:val="009353D6"/>
  </w:style>
  <w:style w:type="paragraph" w:styleId="ListParagraph">
    <w:name w:val="List Paragraph"/>
    <w:basedOn w:val="Normal"/>
    <w:uiPriority w:val="34"/>
    <w:qFormat/>
    <w:rsid w:val="009353D6"/>
    <w:pPr>
      <w:ind w:left="720"/>
      <w:contextualSpacing/>
    </w:pPr>
  </w:style>
  <w:style w:type="character" w:styleId="CommentReference">
    <w:name w:val="annotation reference"/>
    <w:basedOn w:val="DefaultParagraphFont"/>
    <w:uiPriority w:val="99"/>
    <w:semiHidden/>
    <w:unhideWhenUsed/>
    <w:rsid w:val="009353D6"/>
    <w:rPr>
      <w:sz w:val="18"/>
      <w:szCs w:val="18"/>
    </w:rPr>
  </w:style>
  <w:style w:type="paragraph" w:styleId="CommentText">
    <w:name w:val="annotation text"/>
    <w:basedOn w:val="Normal"/>
    <w:link w:val="CommentTextChar"/>
    <w:uiPriority w:val="99"/>
    <w:semiHidden/>
    <w:unhideWhenUsed/>
    <w:rsid w:val="009353D6"/>
    <w:pPr>
      <w:spacing w:line="240" w:lineRule="auto"/>
    </w:pPr>
    <w:rPr>
      <w:sz w:val="24"/>
      <w:szCs w:val="24"/>
    </w:rPr>
  </w:style>
  <w:style w:type="character" w:customStyle="1" w:styleId="CommentTextChar">
    <w:name w:val="Comment Text Char"/>
    <w:basedOn w:val="DefaultParagraphFont"/>
    <w:link w:val="CommentText"/>
    <w:uiPriority w:val="99"/>
    <w:semiHidden/>
    <w:rsid w:val="009353D6"/>
    <w:rPr>
      <w:sz w:val="24"/>
      <w:szCs w:val="24"/>
    </w:rPr>
  </w:style>
  <w:style w:type="paragraph" w:styleId="CommentSubject">
    <w:name w:val="annotation subject"/>
    <w:basedOn w:val="CommentText"/>
    <w:next w:val="CommentText"/>
    <w:link w:val="CommentSubjectChar"/>
    <w:uiPriority w:val="99"/>
    <w:semiHidden/>
    <w:unhideWhenUsed/>
    <w:rsid w:val="009353D6"/>
    <w:rPr>
      <w:b/>
      <w:bCs/>
      <w:sz w:val="20"/>
      <w:szCs w:val="20"/>
    </w:rPr>
  </w:style>
  <w:style w:type="character" w:customStyle="1" w:styleId="CommentSubjectChar">
    <w:name w:val="Comment Subject Char"/>
    <w:basedOn w:val="CommentTextChar"/>
    <w:link w:val="CommentSubject"/>
    <w:uiPriority w:val="99"/>
    <w:semiHidden/>
    <w:rsid w:val="009353D6"/>
    <w:rPr>
      <w:b/>
      <w:bCs/>
      <w:sz w:val="20"/>
      <w:szCs w:val="20"/>
    </w:rPr>
  </w:style>
  <w:style w:type="paragraph" w:styleId="BalloonText">
    <w:name w:val="Balloon Text"/>
    <w:basedOn w:val="Normal"/>
    <w:link w:val="BalloonTextChar"/>
    <w:uiPriority w:val="99"/>
    <w:semiHidden/>
    <w:unhideWhenUsed/>
    <w:rsid w:val="009353D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53D6"/>
    <w:rPr>
      <w:rFonts w:ascii="Lucida Grande" w:hAnsi="Lucida Grande" w:cs="Lucida Grande"/>
      <w:sz w:val="18"/>
      <w:szCs w:val="18"/>
    </w:rPr>
  </w:style>
  <w:style w:type="paragraph" w:customStyle="1" w:styleId="EndNoteBibliographyTitle">
    <w:name w:val="EndNote Bibliography Title"/>
    <w:basedOn w:val="Normal"/>
    <w:link w:val="EndNoteBibliographyTitleChar"/>
    <w:rsid w:val="009353D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353D6"/>
    <w:rPr>
      <w:rFonts w:ascii="Calibri" w:hAnsi="Calibri"/>
      <w:noProof/>
    </w:rPr>
  </w:style>
  <w:style w:type="paragraph" w:customStyle="1" w:styleId="EndNoteBibliography">
    <w:name w:val="EndNote Bibliography"/>
    <w:basedOn w:val="Normal"/>
    <w:link w:val="EndNoteBibliographyChar"/>
    <w:rsid w:val="009353D6"/>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9353D6"/>
    <w:rPr>
      <w:rFonts w:ascii="Calibri" w:hAnsi="Calibri"/>
      <w:noProof/>
    </w:rPr>
  </w:style>
  <w:style w:type="character" w:customStyle="1" w:styleId="highlight">
    <w:name w:val="highlight"/>
    <w:uiPriority w:val="99"/>
    <w:rsid w:val="009353D6"/>
  </w:style>
  <w:style w:type="character" w:styleId="Strong">
    <w:name w:val="Strong"/>
    <w:basedOn w:val="DefaultParagraphFont"/>
    <w:uiPriority w:val="99"/>
    <w:qFormat/>
    <w:rsid w:val="009353D6"/>
    <w:rPr>
      <w:rFonts w:cs="Times New Roman"/>
      <w:b/>
    </w:rPr>
  </w:style>
  <w:style w:type="character" w:customStyle="1" w:styleId="publication-title">
    <w:name w:val="publication-title"/>
    <w:uiPriority w:val="99"/>
    <w:rsid w:val="009353D6"/>
  </w:style>
  <w:style w:type="character" w:styleId="PageNumber">
    <w:name w:val="page number"/>
    <w:basedOn w:val="DefaultParagraphFont"/>
    <w:uiPriority w:val="99"/>
    <w:rsid w:val="009353D6"/>
    <w:rPr>
      <w:rFonts w:cs="Times New Roman"/>
    </w:rPr>
  </w:style>
  <w:style w:type="paragraph" w:styleId="BodyText">
    <w:name w:val="Body Text"/>
    <w:basedOn w:val="Normal"/>
    <w:link w:val="BodyTextChar"/>
    <w:uiPriority w:val="99"/>
    <w:rsid w:val="009353D6"/>
    <w:pPr>
      <w:widowControl w:val="0"/>
      <w:spacing w:after="0" w:line="240" w:lineRule="auto"/>
      <w:ind w:left="220"/>
    </w:pPr>
    <w:rPr>
      <w:rFonts w:ascii="Calibri" w:eastAsia="Times New Roman" w:hAnsi="Calibri" w:cs="Times New Roman"/>
      <w:sz w:val="21"/>
      <w:szCs w:val="21"/>
    </w:rPr>
  </w:style>
  <w:style w:type="character" w:customStyle="1" w:styleId="BodyTextChar">
    <w:name w:val="Body Text Char"/>
    <w:basedOn w:val="DefaultParagraphFont"/>
    <w:link w:val="BodyText"/>
    <w:uiPriority w:val="99"/>
    <w:rsid w:val="009353D6"/>
    <w:rPr>
      <w:rFonts w:ascii="Calibri" w:eastAsia="Times New Roman" w:hAnsi="Calibri" w:cs="Times New Roman"/>
      <w:sz w:val="21"/>
      <w:szCs w:val="21"/>
    </w:rPr>
  </w:style>
  <w:style w:type="character" w:customStyle="1" w:styleId="EndnoteTextChar">
    <w:name w:val="Endnote Text Char"/>
    <w:basedOn w:val="DefaultParagraphFont"/>
    <w:link w:val="EndnoteText"/>
    <w:uiPriority w:val="99"/>
    <w:semiHidden/>
    <w:rsid w:val="009353D6"/>
    <w:rPr>
      <w:rFonts w:ascii="Calibri" w:eastAsia="Times New Roman" w:hAnsi="Calibri" w:cs="Times New Roman"/>
      <w:sz w:val="20"/>
      <w:szCs w:val="20"/>
    </w:rPr>
  </w:style>
  <w:style w:type="paragraph" w:styleId="EndnoteText">
    <w:name w:val="endnote text"/>
    <w:basedOn w:val="Normal"/>
    <w:link w:val="EndnoteTextChar"/>
    <w:uiPriority w:val="99"/>
    <w:semiHidden/>
    <w:rsid w:val="009353D6"/>
    <w:rPr>
      <w:rFonts w:ascii="Calibri" w:eastAsia="Times New Roman" w:hAnsi="Calibri" w:cs="Times New Roman"/>
      <w:sz w:val="20"/>
      <w:szCs w:val="20"/>
    </w:rPr>
  </w:style>
  <w:style w:type="character" w:customStyle="1" w:styleId="EndnoteTextChar1">
    <w:name w:val="Endnote Text Char1"/>
    <w:basedOn w:val="DefaultParagraphFont"/>
    <w:uiPriority w:val="99"/>
    <w:semiHidden/>
    <w:rsid w:val="009353D6"/>
    <w:rPr>
      <w:sz w:val="20"/>
      <w:szCs w:val="20"/>
    </w:rPr>
  </w:style>
  <w:style w:type="paragraph" w:customStyle="1" w:styleId="Body">
    <w:name w:val="Body"/>
    <w:rsid w:val="009353D6"/>
    <w:pPr>
      <w:pBdr>
        <w:top w:val="nil"/>
        <w:left w:val="nil"/>
        <w:bottom w:val="nil"/>
        <w:right w:val="nil"/>
        <w:between w:val="nil"/>
        <w:bar w:val="nil"/>
      </w:pBdr>
    </w:pPr>
    <w:rPr>
      <w:rFonts w:ascii="Calibri" w:eastAsia="Arial Unicode MS" w:hAnsi="Arial Unicode MS" w:cs="Arial Unicode MS"/>
      <w:color w:val="000000"/>
      <w:u w:color="000000"/>
      <w:bdr w:val="nil"/>
    </w:rPr>
  </w:style>
  <w:style w:type="table" w:styleId="TableGrid">
    <w:name w:val="Table Grid"/>
    <w:basedOn w:val="TableNormal"/>
    <w:uiPriority w:val="59"/>
    <w:rsid w:val="009353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e-authors">
    <w:name w:val="highwire-cite-authors"/>
    <w:basedOn w:val="DefaultParagraphFont"/>
    <w:rsid w:val="009353D6"/>
  </w:style>
  <w:style w:type="character" w:customStyle="1" w:styleId="nlm-surname">
    <w:name w:val="nlm-surname"/>
    <w:basedOn w:val="DefaultParagraphFont"/>
    <w:rsid w:val="009353D6"/>
  </w:style>
  <w:style w:type="character" w:customStyle="1" w:styleId="highwire-cite-year">
    <w:name w:val="highwire-cite-year"/>
    <w:basedOn w:val="DefaultParagraphFont"/>
    <w:rsid w:val="009353D6"/>
  </w:style>
  <w:style w:type="character" w:customStyle="1" w:styleId="highwire-cite-title">
    <w:name w:val="highwire-cite-title"/>
    <w:basedOn w:val="DefaultParagraphFont"/>
    <w:rsid w:val="009353D6"/>
  </w:style>
  <w:style w:type="character" w:customStyle="1" w:styleId="highwire-cite-journal">
    <w:name w:val="highwire-cite-journal"/>
    <w:basedOn w:val="DefaultParagraphFont"/>
    <w:rsid w:val="009353D6"/>
  </w:style>
  <w:style w:type="character" w:customStyle="1" w:styleId="highwire-cite-volume-issue">
    <w:name w:val="highwire-cite-volume-issue"/>
    <w:basedOn w:val="DefaultParagraphFont"/>
    <w:rsid w:val="009353D6"/>
  </w:style>
  <w:style w:type="character" w:customStyle="1" w:styleId="highwire-cite-pages">
    <w:name w:val="highwire-cite-pages"/>
    <w:basedOn w:val="DefaultParagraphFont"/>
    <w:rsid w:val="009353D6"/>
  </w:style>
  <w:style w:type="character" w:customStyle="1" w:styleId="highwire-cite-doi">
    <w:name w:val="highwire-cite-doi"/>
    <w:basedOn w:val="DefaultParagraphFont"/>
    <w:rsid w:val="009353D6"/>
  </w:style>
  <w:style w:type="character" w:styleId="Emphasis">
    <w:name w:val="Emphasis"/>
    <w:basedOn w:val="DefaultParagraphFont"/>
    <w:uiPriority w:val="20"/>
    <w:qFormat/>
    <w:rsid w:val="009353D6"/>
    <w:rPr>
      <w:i/>
      <w:iCs/>
    </w:rPr>
  </w:style>
  <w:style w:type="paragraph" w:styleId="PlainText">
    <w:name w:val="Plain Text"/>
    <w:basedOn w:val="Normal"/>
    <w:link w:val="PlainTextChar"/>
    <w:uiPriority w:val="99"/>
    <w:unhideWhenUsed/>
    <w:rsid w:val="009353D6"/>
    <w:pPr>
      <w:spacing w:after="0" w:line="240" w:lineRule="auto"/>
    </w:pPr>
    <w:rPr>
      <w:rFonts w:ascii="Courier" w:eastAsiaTheme="minorEastAsia" w:hAnsi="Courier"/>
      <w:sz w:val="21"/>
      <w:szCs w:val="21"/>
    </w:rPr>
  </w:style>
  <w:style w:type="character" w:customStyle="1" w:styleId="PlainTextChar">
    <w:name w:val="Plain Text Char"/>
    <w:basedOn w:val="DefaultParagraphFont"/>
    <w:link w:val="PlainText"/>
    <w:uiPriority w:val="99"/>
    <w:rsid w:val="009353D6"/>
    <w:rPr>
      <w:rFonts w:ascii="Courier" w:eastAsiaTheme="minorEastAsia" w:hAnsi="Courier"/>
      <w:sz w:val="21"/>
      <w:szCs w:val="21"/>
    </w:rPr>
  </w:style>
  <w:style w:type="paragraph" w:styleId="HTMLPreformatted">
    <w:name w:val="HTML Preformatted"/>
    <w:basedOn w:val="Normal"/>
    <w:link w:val="HTMLPreformattedChar"/>
    <w:uiPriority w:val="99"/>
    <w:unhideWhenUsed/>
    <w:rsid w:val="0093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sz w:val="20"/>
      <w:szCs w:val="20"/>
    </w:rPr>
  </w:style>
  <w:style w:type="character" w:customStyle="1" w:styleId="HTMLPreformattedChar">
    <w:name w:val="HTML Preformatted Char"/>
    <w:basedOn w:val="DefaultParagraphFont"/>
    <w:link w:val="HTMLPreformatted"/>
    <w:uiPriority w:val="99"/>
    <w:rsid w:val="009353D6"/>
    <w:rPr>
      <w:rFonts w:ascii="Courier" w:eastAsia="Times New Roman" w:hAnsi="Courier" w:cs="Courie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3D6"/>
  </w:style>
  <w:style w:type="paragraph" w:styleId="Heading1">
    <w:name w:val="heading 1"/>
    <w:basedOn w:val="Normal"/>
    <w:link w:val="Heading1Char"/>
    <w:uiPriority w:val="9"/>
    <w:qFormat/>
    <w:rsid w:val="009353D6"/>
    <w:pPr>
      <w:spacing w:before="100" w:beforeAutospacing="1" w:after="100" w:afterAutospacing="1" w:line="240" w:lineRule="auto"/>
      <w:outlineLvl w:val="0"/>
    </w:pPr>
    <w:rPr>
      <w:rFonts w:ascii="Times" w:eastAsia="Times New Roman" w:hAnsi="Times" w:cs="Times New Roman"/>
      <w:b/>
      <w:bCs/>
      <w:kern w:val="36"/>
      <w:sz w:val="48"/>
      <w:szCs w:val="48"/>
    </w:rPr>
  </w:style>
  <w:style w:type="character" w:default="1" w:styleId="DefaultParagraphFont">
    <w:name w:val="Default Paragraph Font"/>
    <w:uiPriority w:val="1"/>
    <w:semiHidden/>
    <w:unhideWhenUsed/>
    <w:rsid w:val="009353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53D6"/>
  </w:style>
  <w:style w:type="character" w:customStyle="1" w:styleId="Heading1Char">
    <w:name w:val="Heading 1 Char"/>
    <w:basedOn w:val="DefaultParagraphFont"/>
    <w:link w:val="Heading1"/>
    <w:uiPriority w:val="9"/>
    <w:rsid w:val="009353D6"/>
    <w:rPr>
      <w:rFonts w:ascii="Times" w:eastAsia="Times New Roman" w:hAnsi="Times" w:cs="Times New Roman"/>
      <w:b/>
      <w:bCs/>
      <w:kern w:val="36"/>
      <w:sz w:val="48"/>
      <w:szCs w:val="48"/>
    </w:rPr>
  </w:style>
  <w:style w:type="paragraph" w:styleId="NormalWeb">
    <w:name w:val="Normal (Web)"/>
    <w:basedOn w:val="Normal"/>
    <w:uiPriority w:val="99"/>
    <w:semiHidden/>
    <w:unhideWhenUsed/>
    <w:rsid w:val="009353D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5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3D6"/>
  </w:style>
  <w:style w:type="paragraph" w:styleId="Footer">
    <w:name w:val="footer"/>
    <w:basedOn w:val="Normal"/>
    <w:link w:val="FooterChar"/>
    <w:uiPriority w:val="99"/>
    <w:unhideWhenUsed/>
    <w:rsid w:val="00935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3D6"/>
  </w:style>
  <w:style w:type="character" w:styleId="Hyperlink">
    <w:name w:val="Hyperlink"/>
    <w:basedOn w:val="DefaultParagraphFont"/>
    <w:uiPriority w:val="99"/>
    <w:unhideWhenUsed/>
    <w:rsid w:val="009353D6"/>
    <w:rPr>
      <w:color w:val="0000FF" w:themeColor="hyperlink"/>
      <w:u w:val="single"/>
    </w:rPr>
  </w:style>
  <w:style w:type="character" w:customStyle="1" w:styleId="apple-converted-space">
    <w:name w:val="apple-converted-space"/>
    <w:basedOn w:val="DefaultParagraphFont"/>
    <w:rsid w:val="009353D6"/>
  </w:style>
  <w:style w:type="paragraph" w:styleId="ListParagraph">
    <w:name w:val="List Paragraph"/>
    <w:basedOn w:val="Normal"/>
    <w:uiPriority w:val="34"/>
    <w:qFormat/>
    <w:rsid w:val="009353D6"/>
    <w:pPr>
      <w:ind w:left="720"/>
      <w:contextualSpacing/>
    </w:pPr>
  </w:style>
  <w:style w:type="character" w:styleId="CommentReference">
    <w:name w:val="annotation reference"/>
    <w:basedOn w:val="DefaultParagraphFont"/>
    <w:uiPriority w:val="99"/>
    <w:semiHidden/>
    <w:unhideWhenUsed/>
    <w:rsid w:val="009353D6"/>
    <w:rPr>
      <w:sz w:val="18"/>
      <w:szCs w:val="18"/>
    </w:rPr>
  </w:style>
  <w:style w:type="paragraph" w:styleId="CommentText">
    <w:name w:val="annotation text"/>
    <w:basedOn w:val="Normal"/>
    <w:link w:val="CommentTextChar"/>
    <w:uiPriority w:val="99"/>
    <w:semiHidden/>
    <w:unhideWhenUsed/>
    <w:rsid w:val="009353D6"/>
    <w:pPr>
      <w:spacing w:line="240" w:lineRule="auto"/>
    </w:pPr>
    <w:rPr>
      <w:sz w:val="24"/>
      <w:szCs w:val="24"/>
    </w:rPr>
  </w:style>
  <w:style w:type="character" w:customStyle="1" w:styleId="CommentTextChar">
    <w:name w:val="Comment Text Char"/>
    <w:basedOn w:val="DefaultParagraphFont"/>
    <w:link w:val="CommentText"/>
    <w:uiPriority w:val="99"/>
    <w:semiHidden/>
    <w:rsid w:val="009353D6"/>
    <w:rPr>
      <w:sz w:val="24"/>
      <w:szCs w:val="24"/>
    </w:rPr>
  </w:style>
  <w:style w:type="paragraph" w:styleId="CommentSubject">
    <w:name w:val="annotation subject"/>
    <w:basedOn w:val="CommentText"/>
    <w:next w:val="CommentText"/>
    <w:link w:val="CommentSubjectChar"/>
    <w:uiPriority w:val="99"/>
    <w:semiHidden/>
    <w:unhideWhenUsed/>
    <w:rsid w:val="009353D6"/>
    <w:rPr>
      <w:b/>
      <w:bCs/>
      <w:sz w:val="20"/>
      <w:szCs w:val="20"/>
    </w:rPr>
  </w:style>
  <w:style w:type="character" w:customStyle="1" w:styleId="CommentSubjectChar">
    <w:name w:val="Comment Subject Char"/>
    <w:basedOn w:val="CommentTextChar"/>
    <w:link w:val="CommentSubject"/>
    <w:uiPriority w:val="99"/>
    <w:semiHidden/>
    <w:rsid w:val="009353D6"/>
    <w:rPr>
      <w:b/>
      <w:bCs/>
      <w:sz w:val="20"/>
      <w:szCs w:val="20"/>
    </w:rPr>
  </w:style>
  <w:style w:type="paragraph" w:styleId="BalloonText">
    <w:name w:val="Balloon Text"/>
    <w:basedOn w:val="Normal"/>
    <w:link w:val="BalloonTextChar"/>
    <w:uiPriority w:val="99"/>
    <w:semiHidden/>
    <w:unhideWhenUsed/>
    <w:rsid w:val="009353D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53D6"/>
    <w:rPr>
      <w:rFonts w:ascii="Lucida Grande" w:hAnsi="Lucida Grande" w:cs="Lucida Grande"/>
      <w:sz w:val="18"/>
      <w:szCs w:val="18"/>
    </w:rPr>
  </w:style>
  <w:style w:type="paragraph" w:customStyle="1" w:styleId="EndNoteBibliographyTitle">
    <w:name w:val="EndNote Bibliography Title"/>
    <w:basedOn w:val="Normal"/>
    <w:link w:val="EndNoteBibliographyTitleChar"/>
    <w:rsid w:val="009353D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353D6"/>
    <w:rPr>
      <w:rFonts w:ascii="Calibri" w:hAnsi="Calibri"/>
      <w:noProof/>
    </w:rPr>
  </w:style>
  <w:style w:type="paragraph" w:customStyle="1" w:styleId="EndNoteBibliography">
    <w:name w:val="EndNote Bibliography"/>
    <w:basedOn w:val="Normal"/>
    <w:link w:val="EndNoteBibliographyChar"/>
    <w:rsid w:val="009353D6"/>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9353D6"/>
    <w:rPr>
      <w:rFonts w:ascii="Calibri" w:hAnsi="Calibri"/>
      <w:noProof/>
    </w:rPr>
  </w:style>
  <w:style w:type="character" w:customStyle="1" w:styleId="highlight">
    <w:name w:val="highlight"/>
    <w:uiPriority w:val="99"/>
    <w:rsid w:val="009353D6"/>
  </w:style>
  <w:style w:type="character" w:styleId="Strong">
    <w:name w:val="Strong"/>
    <w:basedOn w:val="DefaultParagraphFont"/>
    <w:uiPriority w:val="99"/>
    <w:qFormat/>
    <w:rsid w:val="009353D6"/>
    <w:rPr>
      <w:rFonts w:cs="Times New Roman"/>
      <w:b/>
    </w:rPr>
  </w:style>
  <w:style w:type="character" w:customStyle="1" w:styleId="publication-title">
    <w:name w:val="publication-title"/>
    <w:uiPriority w:val="99"/>
    <w:rsid w:val="009353D6"/>
  </w:style>
  <w:style w:type="character" w:styleId="PageNumber">
    <w:name w:val="page number"/>
    <w:basedOn w:val="DefaultParagraphFont"/>
    <w:uiPriority w:val="99"/>
    <w:rsid w:val="009353D6"/>
    <w:rPr>
      <w:rFonts w:cs="Times New Roman"/>
    </w:rPr>
  </w:style>
  <w:style w:type="paragraph" w:styleId="BodyText">
    <w:name w:val="Body Text"/>
    <w:basedOn w:val="Normal"/>
    <w:link w:val="BodyTextChar"/>
    <w:uiPriority w:val="99"/>
    <w:rsid w:val="009353D6"/>
    <w:pPr>
      <w:widowControl w:val="0"/>
      <w:spacing w:after="0" w:line="240" w:lineRule="auto"/>
      <w:ind w:left="220"/>
    </w:pPr>
    <w:rPr>
      <w:rFonts w:ascii="Calibri" w:eastAsia="Times New Roman" w:hAnsi="Calibri" w:cs="Times New Roman"/>
      <w:sz w:val="21"/>
      <w:szCs w:val="21"/>
    </w:rPr>
  </w:style>
  <w:style w:type="character" w:customStyle="1" w:styleId="BodyTextChar">
    <w:name w:val="Body Text Char"/>
    <w:basedOn w:val="DefaultParagraphFont"/>
    <w:link w:val="BodyText"/>
    <w:uiPriority w:val="99"/>
    <w:rsid w:val="009353D6"/>
    <w:rPr>
      <w:rFonts w:ascii="Calibri" w:eastAsia="Times New Roman" w:hAnsi="Calibri" w:cs="Times New Roman"/>
      <w:sz w:val="21"/>
      <w:szCs w:val="21"/>
    </w:rPr>
  </w:style>
  <w:style w:type="character" w:customStyle="1" w:styleId="EndnoteTextChar">
    <w:name w:val="Endnote Text Char"/>
    <w:basedOn w:val="DefaultParagraphFont"/>
    <w:link w:val="EndnoteText"/>
    <w:uiPriority w:val="99"/>
    <w:semiHidden/>
    <w:rsid w:val="009353D6"/>
    <w:rPr>
      <w:rFonts w:ascii="Calibri" w:eastAsia="Times New Roman" w:hAnsi="Calibri" w:cs="Times New Roman"/>
      <w:sz w:val="20"/>
      <w:szCs w:val="20"/>
    </w:rPr>
  </w:style>
  <w:style w:type="paragraph" w:styleId="EndnoteText">
    <w:name w:val="endnote text"/>
    <w:basedOn w:val="Normal"/>
    <w:link w:val="EndnoteTextChar"/>
    <w:uiPriority w:val="99"/>
    <w:semiHidden/>
    <w:rsid w:val="009353D6"/>
    <w:rPr>
      <w:rFonts w:ascii="Calibri" w:eastAsia="Times New Roman" w:hAnsi="Calibri" w:cs="Times New Roman"/>
      <w:sz w:val="20"/>
      <w:szCs w:val="20"/>
    </w:rPr>
  </w:style>
  <w:style w:type="character" w:customStyle="1" w:styleId="EndnoteTextChar1">
    <w:name w:val="Endnote Text Char1"/>
    <w:basedOn w:val="DefaultParagraphFont"/>
    <w:uiPriority w:val="99"/>
    <w:semiHidden/>
    <w:rsid w:val="009353D6"/>
    <w:rPr>
      <w:sz w:val="20"/>
      <w:szCs w:val="20"/>
    </w:rPr>
  </w:style>
  <w:style w:type="paragraph" w:customStyle="1" w:styleId="Body">
    <w:name w:val="Body"/>
    <w:rsid w:val="009353D6"/>
    <w:pPr>
      <w:pBdr>
        <w:top w:val="nil"/>
        <w:left w:val="nil"/>
        <w:bottom w:val="nil"/>
        <w:right w:val="nil"/>
        <w:between w:val="nil"/>
        <w:bar w:val="nil"/>
      </w:pBdr>
    </w:pPr>
    <w:rPr>
      <w:rFonts w:ascii="Calibri" w:eastAsia="Arial Unicode MS" w:hAnsi="Arial Unicode MS" w:cs="Arial Unicode MS"/>
      <w:color w:val="000000"/>
      <w:u w:color="000000"/>
      <w:bdr w:val="nil"/>
    </w:rPr>
  </w:style>
  <w:style w:type="table" w:styleId="TableGrid">
    <w:name w:val="Table Grid"/>
    <w:basedOn w:val="TableNormal"/>
    <w:uiPriority w:val="59"/>
    <w:rsid w:val="009353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e-authors">
    <w:name w:val="highwire-cite-authors"/>
    <w:basedOn w:val="DefaultParagraphFont"/>
    <w:rsid w:val="009353D6"/>
  </w:style>
  <w:style w:type="character" w:customStyle="1" w:styleId="nlm-surname">
    <w:name w:val="nlm-surname"/>
    <w:basedOn w:val="DefaultParagraphFont"/>
    <w:rsid w:val="009353D6"/>
  </w:style>
  <w:style w:type="character" w:customStyle="1" w:styleId="highwire-cite-year">
    <w:name w:val="highwire-cite-year"/>
    <w:basedOn w:val="DefaultParagraphFont"/>
    <w:rsid w:val="009353D6"/>
  </w:style>
  <w:style w:type="character" w:customStyle="1" w:styleId="highwire-cite-title">
    <w:name w:val="highwire-cite-title"/>
    <w:basedOn w:val="DefaultParagraphFont"/>
    <w:rsid w:val="009353D6"/>
  </w:style>
  <w:style w:type="character" w:customStyle="1" w:styleId="highwire-cite-journal">
    <w:name w:val="highwire-cite-journal"/>
    <w:basedOn w:val="DefaultParagraphFont"/>
    <w:rsid w:val="009353D6"/>
  </w:style>
  <w:style w:type="character" w:customStyle="1" w:styleId="highwire-cite-volume-issue">
    <w:name w:val="highwire-cite-volume-issue"/>
    <w:basedOn w:val="DefaultParagraphFont"/>
    <w:rsid w:val="009353D6"/>
  </w:style>
  <w:style w:type="character" w:customStyle="1" w:styleId="highwire-cite-pages">
    <w:name w:val="highwire-cite-pages"/>
    <w:basedOn w:val="DefaultParagraphFont"/>
    <w:rsid w:val="009353D6"/>
  </w:style>
  <w:style w:type="character" w:customStyle="1" w:styleId="highwire-cite-doi">
    <w:name w:val="highwire-cite-doi"/>
    <w:basedOn w:val="DefaultParagraphFont"/>
    <w:rsid w:val="009353D6"/>
  </w:style>
  <w:style w:type="character" w:styleId="Emphasis">
    <w:name w:val="Emphasis"/>
    <w:basedOn w:val="DefaultParagraphFont"/>
    <w:uiPriority w:val="20"/>
    <w:qFormat/>
    <w:rsid w:val="009353D6"/>
    <w:rPr>
      <w:i/>
      <w:iCs/>
    </w:rPr>
  </w:style>
  <w:style w:type="paragraph" w:styleId="PlainText">
    <w:name w:val="Plain Text"/>
    <w:basedOn w:val="Normal"/>
    <w:link w:val="PlainTextChar"/>
    <w:uiPriority w:val="99"/>
    <w:unhideWhenUsed/>
    <w:rsid w:val="009353D6"/>
    <w:pPr>
      <w:spacing w:after="0" w:line="240" w:lineRule="auto"/>
    </w:pPr>
    <w:rPr>
      <w:rFonts w:ascii="Courier" w:eastAsiaTheme="minorEastAsia" w:hAnsi="Courier"/>
      <w:sz w:val="21"/>
      <w:szCs w:val="21"/>
    </w:rPr>
  </w:style>
  <w:style w:type="character" w:customStyle="1" w:styleId="PlainTextChar">
    <w:name w:val="Plain Text Char"/>
    <w:basedOn w:val="DefaultParagraphFont"/>
    <w:link w:val="PlainText"/>
    <w:uiPriority w:val="99"/>
    <w:rsid w:val="009353D6"/>
    <w:rPr>
      <w:rFonts w:ascii="Courier" w:eastAsiaTheme="minorEastAsia" w:hAnsi="Courier"/>
      <w:sz w:val="21"/>
      <w:szCs w:val="21"/>
    </w:rPr>
  </w:style>
  <w:style w:type="paragraph" w:styleId="HTMLPreformatted">
    <w:name w:val="HTML Preformatted"/>
    <w:basedOn w:val="Normal"/>
    <w:link w:val="HTMLPreformattedChar"/>
    <w:uiPriority w:val="99"/>
    <w:unhideWhenUsed/>
    <w:rsid w:val="0093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sz w:val="20"/>
      <w:szCs w:val="20"/>
    </w:rPr>
  </w:style>
  <w:style w:type="character" w:customStyle="1" w:styleId="HTMLPreformattedChar">
    <w:name w:val="HTML Preformatted Char"/>
    <w:basedOn w:val="DefaultParagraphFont"/>
    <w:link w:val="HTMLPreformatted"/>
    <w:uiPriority w:val="99"/>
    <w:rsid w:val="009353D6"/>
    <w:rPr>
      <w:rFonts w:ascii="Courier" w:eastAsia="Times New Roman"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nome.jp/dbget-bin/www_bget?hsa00010" TargetMode="External"/><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3920</Words>
  <Characters>22348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Moffitt Cancer Center</Company>
  <LinksUpToDate>false</LinksUpToDate>
  <CharactersWithSpaces>26216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Elkenawi, Asmaa E.</dc:creator>
  <cp:lastModifiedBy>Elkenawi, Asmaa E.</cp:lastModifiedBy>
  <cp:revision>1</cp:revision>
  <dcterms:created xsi:type="dcterms:W3CDTF">2019-07-11T11:50:00Z</dcterms:created>
  <dcterms:modified xsi:type="dcterms:W3CDTF">2019-07-11T11:51:00Z</dcterms:modified>
</cp:coreProperties>
</file>