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EE70C" w14:textId="406495FC" w:rsidR="00263F08" w:rsidRDefault="00263F08" w:rsidP="00263F08">
      <w:pPr>
        <w:spacing w:after="0" w:line="24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Supplementary Tables</w:t>
      </w:r>
    </w:p>
    <w:p w14:paraId="415B2BF2" w14:textId="77777777" w:rsidR="00263F08" w:rsidRDefault="00263F08" w:rsidP="00263F08">
      <w:pPr>
        <w:spacing w:after="0" w:line="240" w:lineRule="auto"/>
        <w:rPr>
          <w:b/>
          <w:sz w:val="20"/>
          <w:szCs w:val="20"/>
          <w:lang w:val="en-GB"/>
        </w:rPr>
      </w:pPr>
    </w:p>
    <w:p w14:paraId="50C2D929" w14:textId="6D4EDFDC" w:rsidR="00263F08" w:rsidRDefault="00263F08" w:rsidP="00263F08">
      <w:pPr>
        <w:spacing w:after="0" w:line="240" w:lineRule="auto"/>
        <w:rPr>
          <w:b/>
          <w:sz w:val="20"/>
          <w:szCs w:val="20"/>
          <w:lang w:val="en-GB"/>
        </w:rPr>
      </w:pPr>
      <w:r w:rsidRPr="00F07FBA">
        <w:rPr>
          <w:b/>
          <w:sz w:val="20"/>
          <w:szCs w:val="20"/>
          <w:lang w:val="en-GB"/>
        </w:rPr>
        <w:t>Supplementary Table</w:t>
      </w:r>
      <w:r>
        <w:rPr>
          <w:b/>
          <w:sz w:val="20"/>
          <w:szCs w:val="20"/>
          <w:lang w:val="en-GB"/>
        </w:rPr>
        <w:t xml:space="preserve"> 1</w:t>
      </w:r>
    </w:p>
    <w:p w14:paraId="5E11CB7D" w14:textId="77777777" w:rsidR="00263F08" w:rsidRDefault="00263F08" w:rsidP="00263F08">
      <w:pPr>
        <w:rPr>
          <w:b/>
          <w:sz w:val="20"/>
          <w:szCs w:val="20"/>
          <w:lang w:val="en-GB"/>
        </w:rPr>
      </w:pPr>
    </w:p>
    <w:tbl>
      <w:tblPr>
        <w:tblStyle w:val="Grigliatabella1"/>
        <w:tblpPr w:leftFromText="141" w:rightFromText="141" w:vertAnchor="text" w:horzAnchor="margin" w:tblpY="-43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134"/>
        <w:gridCol w:w="1105"/>
        <w:gridCol w:w="850"/>
        <w:gridCol w:w="1134"/>
        <w:gridCol w:w="1134"/>
        <w:gridCol w:w="993"/>
        <w:gridCol w:w="1162"/>
      </w:tblGrid>
      <w:tr w:rsidR="00263F08" w:rsidRPr="00954D2B" w14:paraId="1E281783" w14:textId="77777777" w:rsidTr="00FA3CBF">
        <w:trPr>
          <w:trHeight w:val="454"/>
        </w:trPr>
        <w:tc>
          <w:tcPr>
            <w:tcW w:w="9634" w:type="dxa"/>
            <w:gridSpan w:val="9"/>
            <w:shd w:val="clear" w:color="auto" w:fill="BFBFBF" w:themeFill="background1" w:themeFillShade="BF"/>
            <w:vAlign w:val="center"/>
          </w:tcPr>
          <w:p w14:paraId="6BB87331" w14:textId="77777777" w:rsidR="00263F08" w:rsidRPr="00096DFF" w:rsidRDefault="00263F08" w:rsidP="00FA3CBF">
            <w:pPr>
              <w:jc w:val="center"/>
              <w:rPr>
                <w:b/>
                <w:sz w:val="20"/>
                <w:szCs w:val="18"/>
                <w:lang w:val="en-GB"/>
              </w:rPr>
            </w:pPr>
            <w:r w:rsidRPr="00096DFF">
              <w:rPr>
                <w:b/>
                <w:sz w:val="20"/>
                <w:szCs w:val="18"/>
                <w:lang w:val="en-GB"/>
              </w:rPr>
              <w:t>Overall response rate, 2</w:t>
            </w:r>
            <w:r w:rsidRPr="00096DFF">
              <w:rPr>
                <w:b/>
                <w:sz w:val="20"/>
                <w:szCs w:val="18"/>
                <w:vertAlign w:val="superscript"/>
                <w:lang w:val="en-GB"/>
              </w:rPr>
              <w:t>nd</w:t>
            </w:r>
            <w:r w:rsidRPr="00096DFF">
              <w:rPr>
                <w:b/>
                <w:sz w:val="20"/>
                <w:szCs w:val="18"/>
                <w:lang w:val="en-GB"/>
              </w:rPr>
              <w:t xml:space="preserve"> progression-free survival and 2</w:t>
            </w:r>
            <w:r w:rsidRPr="00096DFF">
              <w:rPr>
                <w:b/>
                <w:sz w:val="20"/>
                <w:szCs w:val="18"/>
                <w:vertAlign w:val="superscript"/>
                <w:lang w:val="en-GB"/>
              </w:rPr>
              <w:t>nd</w:t>
            </w:r>
            <w:r w:rsidRPr="00096DFF">
              <w:rPr>
                <w:b/>
                <w:sz w:val="20"/>
                <w:szCs w:val="18"/>
                <w:lang w:val="en-GB"/>
              </w:rPr>
              <w:t xml:space="preserve"> overall survival according to second-line treatments</w:t>
            </w:r>
          </w:p>
        </w:tc>
      </w:tr>
      <w:tr w:rsidR="00263F08" w:rsidRPr="00954D2B" w14:paraId="35792477" w14:textId="77777777" w:rsidTr="00FA3CBF">
        <w:trPr>
          <w:trHeight w:val="454"/>
        </w:trPr>
        <w:tc>
          <w:tcPr>
            <w:tcW w:w="9634" w:type="dxa"/>
            <w:gridSpan w:val="9"/>
            <w:shd w:val="clear" w:color="auto" w:fill="BFBFBF" w:themeFill="background1" w:themeFillShade="BF"/>
            <w:vAlign w:val="center"/>
          </w:tcPr>
          <w:p w14:paraId="031AC80C" w14:textId="77777777" w:rsidR="00263F08" w:rsidRPr="00096DFF" w:rsidRDefault="00263F08" w:rsidP="00FA3CBF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96DFF">
              <w:rPr>
                <w:b/>
                <w:sz w:val="18"/>
                <w:szCs w:val="18"/>
                <w:lang w:val="en-GB"/>
              </w:rPr>
              <w:t>Patients receiving second-line treatment, N=419</w:t>
            </w:r>
          </w:p>
        </w:tc>
      </w:tr>
      <w:tr w:rsidR="00263F08" w:rsidRPr="00954D2B" w14:paraId="48A74BD2" w14:textId="77777777" w:rsidTr="00FA3CBF">
        <w:trPr>
          <w:trHeight w:val="454"/>
        </w:trPr>
        <w:tc>
          <w:tcPr>
            <w:tcW w:w="9634" w:type="dxa"/>
            <w:gridSpan w:val="9"/>
            <w:shd w:val="clear" w:color="auto" w:fill="BFBFBF" w:themeFill="background1" w:themeFillShade="BF"/>
            <w:vAlign w:val="center"/>
          </w:tcPr>
          <w:p w14:paraId="0378B43D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PR or CR to first-line, N=278</w:t>
            </w:r>
          </w:p>
        </w:tc>
      </w:tr>
      <w:tr w:rsidR="00263F08" w:rsidRPr="00096DFF" w14:paraId="14BB5F35" w14:textId="77777777" w:rsidTr="00FA3CBF">
        <w:trPr>
          <w:trHeight w:val="454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551491F4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1300F3E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 xml:space="preserve">FOLFOXIRI ±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bev</w:t>
            </w: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,</w:t>
            </w:r>
          </w:p>
          <w:p w14:paraId="7BC56994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N=123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F704B79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 xml:space="preserve">Doublets ±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bev</w:t>
            </w: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,</w:t>
            </w:r>
          </w:p>
          <w:p w14:paraId="720C52C5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N=86</w:t>
            </w:r>
          </w:p>
        </w:tc>
        <w:tc>
          <w:tcPr>
            <w:tcW w:w="1105" w:type="dxa"/>
            <w:shd w:val="clear" w:color="auto" w:fill="BFBFBF" w:themeFill="background1" w:themeFillShade="BF"/>
            <w:vAlign w:val="center"/>
          </w:tcPr>
          <w:p w14:paraId="5DD04C65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HR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/</w:t>
            </w: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OR</w:t>
            </w:r>
          </w:p>
          <w:p w14:paraId="1B0FB036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(95% C.I.)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43E7C236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p value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D126D1B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Other </w:t>
            </w:r>
          </w:p>
          <w:p w14:paraId="36F07655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treatments,</w:t>
            </w:r>
          </w:p>
          <w:p w14:paraId="41F86655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N=69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17AA158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HR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/</w:t>
            </w: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OR</w:t>
            </w:r>
          </w:p>
          <w:p w14:paraId="088C9E57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(95% C.I.)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15A31C57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p value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2D82F9F1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p value***</w:t>
            </w:r>
          </w:p>
        </w:tc>
      </w:tr>
      <w:tr w:rsidR="00263F08" w:rsidRPr="00096DFF" w14:paraId="49EA413C" w14:textId="77777777" w:rsidTr="00FA3CBF">
        <w:trPr>
          <w:trHeight w:val="454"/>
        </w:trPr>
        <w:tc>
          <w:tcPr>
            <w:tcW w:w="988" w:type="dxa"/>
            <w:vAlign w:val="center"/>
          </w:tcPr>
          <w:p w14:paraId="734020C2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US"/>
              </w:rPr>
              <w:t>ORR (%)</w:t>
            </w:r>
          </w:p>
        </w:tc>
        <w:tc>
          <w:tcPr>
            <w:tcW w:w="1134" w:type="dxa"/>
            <w:vAlign w:val="center"/>
          </w:tcPr>
          <w:p w14:paraId="7E35AEA1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29</w:t>
            </w:r>
          </w:p>
        </w:tc>
        <w:tc>
          <w:tcPr>
            <w:tcW w:w="1134" w:type="dxa"/>
            <w:vAlign w:val="center"/>
          </w:tcPr>
          <w:p w14:paraId="6C7955F0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12</w:t>
            </w:r>
          </w:p>
        </w:tc>
        <w:tc>
          <w:tcPr>
            <w:tcW w:w="1105" w:type="dxa"/>
            <w:vAlign w:val="center"/>
          </w:tcPr>
          <w:p w14:paraId="05E2D758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3.15</w:t>
            </w:r>
          </w:p>
          <w:p w14:paraId="6A6C07E2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(1.46-6.76)</w:t>
            </w:r>
          </w:p>
        </w:tc>
        <w:tc>
          <w:tcPr>
            <w:tcW w:w="850" w:type="dxa"/>
            <w:vAlign w:val="center"/>
          </w:tcPr>
          <w:p w14:paraId="4D775CCA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134" w:type="dxa"/>
            <w:vAlign w:val="center"/>
          </w:tcPr>
          <w:p w14:paraId="772F9C9A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22</w:t>
            </w:r>
          </w:p>
        </w:tc>
        <w:tc>
          <w:tcPr>
            <w:tcW w:w="1134" w:type="dxa"/>
            <w:vAlign w:val="center"/>
          </w:tcPr>
          <w:p w14:paraId="7897BD5F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1.49</w:t>
            </w:r>
          </w:p>
          <w:p w14:paraId="7048E869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(0.75-2.97)</w:t>
            </w:r>
          </w:p>
        </w:tc>
        <w:tc>
          <w:tcPr>
            <w:tcW w:w="993" w:type="dxa"/>
            <w:vAlign w:val="center"/>
          </w:tcPr>
          <w:p w14:paraId="3808EA93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0.259</w:t>
            </w:r>
          </w:p>
        </w:tc>
        <w:tc>
          <w:tcPr>
            <w:tcW w:w="1162" w:type="dxa"/>
            <w:vAlign w:val="center"/>
          </w:tcPr>
          <w:p w14:paraId="491BC891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0.013</w:t>
            </w:r>
          </w:p>
        </w:tc>
      </w:tr>
      <w:tr w:rsidR="00263F08" w:rsidRPr="00096DFF" w14:paraId="5A29936C" w14:textId="77777777" w:rsidTr="00FA3CBF">
        <w:trPr>
          <w:trHeight w:val="454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3AD57D7A" w14:textId="77777777" w:rsidR="00263F08" w:rsidRPr="00096DFF" w:rsidRDefault="00263F08" w:rsidP="00FA3CBF">
            <w:pPr>
              <w:jc w:val="center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US"/>
              </w:rPr>
              <w:t>2</w:t>
            </w:r>
            <w:r w:rsidRPr="00096DFF">
              <w:rPr>
                <w:rFonts w:cstheme="minorHAnsi"/>
                <w:b/>
                <w:sz w:val="18"/>
                <w:szCs w:val="18"/>
                <w:vertAlign w:val="superscript"/>
                <w:lang w:val="en-US"/>
              </w:rPr>
              <w:t>nd</w:t>
            </w: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 xml:space="preserve"> PFS (months)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B3B93A1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6.9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79B46F4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4.3</w:t>
            </w:r>
          </w:p>
        </w:tc>
        <w:tc>
          <w:tcPr>
            <w:tcW w:w="1105" w:type="dxa"/>
            <w:shd w:val="clear" w:color="auto" w:fill="BFBFBF" w:themeFill="background1" w:themeFillShade="BF"/>
            <w:vAlign w:val="center"/>
          </w:tcPr>
          <w:p w14:paraId="0AFDD2B7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0.68</w:t>
            </w:r>
          </w:p>
          <w:p w14:paraId="46896250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(0.51-0.91)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1F8D7ADF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0.010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1AF6E65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4.7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22AC0B5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0.63</w:t>
            </w:r>
          </w:p>
          <w:p w14:paraId="0D2F9315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(0.46-0.87)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752A505C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0.004</w:t>
            </w: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7359E16A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0.005</w:t>
            </w:r>
          </w:p>
        </w:tc>
      </w:tr>
      <w:tr w:rsidR="00263F08" w:rsidRPr="00096DFF" w14:paraId="7BF7F2EA" w14:textId="77777777" w:rsidTr="00FA3CBF">
        <w:trPr>
          <w:trHeight w:val="454"/>
        </w:trPr>
        <w:tc>
          <w:tcPr>
            <w:tcW w:w="988" w:type="dxa"/>
            <w:vAlign w:val="center"/>
          </w:tcPr>
          <w:p w14:paraId="08097014" w14:textId="77777777" w:rsidR="00263F08" w:rsidRPr="00096DFF" w:rsidRDefault="00263F08" w:rsidP="00FA3CBF">
            <w:pPr>
              <w:jc w:val="center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US"/>
              </w:rPr>
              <w:t>2</w:t>
            </w:r>
            <w:r w:rsidRPr="00096DFF">
              <w:rPr>
                <w:rFonts w:cstheme="minorHAnsi"/>
                <w:b/>
                <w:sz w:val="18"/>
                <w:szCs w:val="18"/>
                <w:vertAlign w:val="superscript"/>
                <w:lang w:val="en-US"/>
              </w:rPr>
              <w:t>nd</w:t>
            </w: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 xml:space="preserve"> OS (months)</w:t>
            </w:r>
          </w:p>
        </w:tc>
        <w:tc>
          <w:tcPr>
            <w:tcW w:w="1134" w:type="dxa"/>
            <w:vAlign w:val="center"/>
          </w:tcPr>
          <w:p w14:paraId="6D1D5A92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17.4</w:t>
            </w:r>
          </w:p>
        </w:tc>
        <w:tc>
          <w:tcPr>
            <w:tcW w:w="1134" w:type="dxa"/>
            <w:vAlign w:val="center"/>
          </w:tcPr>
          <w:p w14:paraId="1A2892CB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13.9</w:t>
            </w:r>
          </w:p>
        </w:tc>
        <w:tc>
          <w:tcPr>
            <w:tcW w:w="1105" w:type="dxa"/>
            <w:vAlign w:val="center"/>
          </w:tcPr>
          <w:p w14:paraId="2194440C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0.90</w:t>
            </w:r>
          </w:p>
          <w:p w14:paraId="50035314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(0.64-1.26)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97147D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0.548</w:t>
            </w:r>
          </w:p>
        </w:tc>
        <w:tc>
          <w:tcPr>
            <w:tcW w:w="1134" w:type="dxa"/>
            <w:vAlign w:val="center"/>
          </w:tcPr>
          <w:p w14:paraId="00F9BA4F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13.6</w:t>
            </w:r>
          </w:p>
        </w:tc>
        <w:tc>
          <w:tcPr>
            <w:tcW w:w="1134" w:type="dxa"/>
            <w:vAlign w:val="center"/>
          </w:tcPr>
          <w:p w14:paraId="076D1356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1.00</w:t>
            </w:r>
          </w:p>
          <w:p w14:paraId="7E8B8B47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(0.63-1.29)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6B219C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</w:rPr>
              <w:t>0.568</w:t>
            </w:r>
          </w:p>
        </w:tc>
        <w:tc>
          <w:tcPr>
            <w:tcW w:w="1162" w:type="dxa"/>
            <w:vAlign w:val="center"/>
          </w:tcPr>
          <w:p w14:paraId="0AF534D1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0.745</w:t>
            </w:r>
          </w:p>
        </w:tc>
      </w:tr>
      <w:tr w:rsidR="00263F08" w:rsidRPr="00954D2B" w14:paraId="0E9361F0" w14:textId="77777777" w:rsidTr="00FA3CBF">
        <w:trPr>
          <w:trHeight w:val="454"/>
        </w:trPr>
        <w:tc>
          <w:tcPr>
            <w:tcW w:w="9634" w:type="dxa"/>
            <w:gridSpan w:val="9"/>
            <w:shd w:val="clear" w:color="auto" w:fill="BFBFBF" w:themeFill="background1" w:themeFillShade="BF"/>
            <w:vAlign w:val="center"/>
          </w:tcPr>
          <w:p w14:paraId="722EF5AA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SD or PD to first-line, N=141</w:t>
            </w:r>
          </w:p>
        </w:tc>
      </w:tr>
      <w:tr w:rsidR="00263F08" w:rsidRPr="00096DFF" w14:paraId="1B4F07F2" w14:textId="77777777" w:rsidTr="00FA3CBF">
        <w:trPr>
          <w:trHeight w:val="218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4720EC4F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5166E69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 xml:space="preserve">FOLFOXIRI ±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bev</w:t>
            </w: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,</w:t>
            </w:r>
          </w:p>
          <w:p w14:paraId="58969892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US"/>
              </w:rPr>
              <w:t>N=53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467FE7E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 xml:space="preserve">Doublets ±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bev</w:t>
            </w: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,</w:t>
            </w:r>
          </w:p>
          <w:p w14:paraId="449AFF5D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US"/>
              </w:rPr>
              <w:t>N=37</w:t>
            </w:r>
          </w:p>
        </w:tc>
        <w:tc>
          <w:tcPr>
            <w:tcW w:w="1105" w:type="dxa"/>
            <w:shd w:val="clear" w:color="auto" w:fill="BFBFBF" w:themeFill="background1" w:themeFillShade="BF"/>
            <w:vAlign w:val="center"/>
          </w:tcPr>
          <w:p w14:paraId="09437997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HR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/</w:t>
            </w: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OR</w:t>
            </w:r>
          </w:p>
          <w:p w14:paraId="7C9C516C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(95% C.I.)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13EC8596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p value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3CD8DF3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Other </w:t>
            </w:r>
          </w:p>
          <w:p w14:paraId="2FCBA7E7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treatments,</w:t>
            </w:r>
          </w:p>
          <w:p w14:paraId="32F50FE0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US"/>
              </w:rPr>
              <w:t>N=51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E6EDEBC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HR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/</w:t>
            </w: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OR</w:t>
            </w:r>
          </w:p>
          <w:p w14:paraId="7E63D4BE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(95% C.I.)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56E5865E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p value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3E609C0A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>p value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***</w:t>
            </w:r>
          </w:p>
        </w:tc>
      </w:tr>
      <w:tr w:rsidR="00263F08" w:rsidRPr="00096DFF" w14:paraId="7392D669" w14:textId="77777777" w:rsidTr="00FA3CBF">
        <w:trPr>
          <w:trHeight w:val="454"/>
        </w:trPr>
        <w:tc>
          <w:tcPr>
            <w:tcW w:w="988" w:type="dxa"/>
            <w:vAlign w:val="center"/>
          </w:tcPr>
          <w:p w14:paraId="41F0A05C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US"/>
              </w:rPr>
              <w:t>ORR (%)</w:t>
            </w:r>
          </w:p>
        </w:tc>
        <w:tc>
          <w:tcPr>
            <w:tcW w:w="1134" w:type="dxa"/>
            <w:vAlign w:val="center"/>
          </w:tcPr>
          <w:p w14:paraId="4744D445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134" w:type="dxa"/>
            <w:vAlign w:val="center"/>
          </w:tcPr>
          <w:p w14:paraId="369035A8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11</w:t>
            </w:r>
          </w:p>
        </w:tc>
        <w:tc>
          <w:tcPr>
            <w:tcW w:w="1105" w:type="dxa"/>
            <w:vAlign w:val="center"/>
          </w:tcPr>
          <w:p w14:paraId="556738A9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0.67</w:t>
            </w:r>
          </w:p>
          <w:p w14:paraId="73F581EF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(0.16-2.88)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86A629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0.594</w:t>
            </w:r>
          </w:p>
        </w:tc>
        <w:tc>
          <w:tcPr>
            <w:tcW w:w="1134" w:type="dxa"/>
            <w:vAlign w:val="center"/>
          </w:tcPr>
          <w:p w14:paraId="44A141F2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6</w:t>
            </w:r>
          </w:p>
        </w:tc>
        <w:tc>
          <w:tcPr>
            <w:tcW w:w="1134" w:type="dxa"/>
            <w:vAlign w:val="center"/>
          </w:tcPr>
          <w:p w14:paraId="796BAC97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1.31</w:t>
            </w:r>
          </w:p>
          <w:p w14:paraId="32C9083B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(0.28-6.15)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4D7E26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0.735</w:t>
            </w:r>
          </w:p>
        </w:tc>
        <w:tc>
          <w:tcPr>
            <w:tcW w:w="1162" w:type="dxa"/>
            <w:vAlign w:val="center"/>
          </w:tcPr>
          <w:p w14:paraId="68ED52EA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0.699</w:t>
            </w:r>
          </w:p>
        </w:tc>
      </w:tr>
      <w:tr w:rsidR="00263F08" w:rsidRPr="00096DFF" w14:paraId="7F740B4B" w14:textId="77777777" w:rsidTr="00FA3CBF">
        <w:trPr>
          <w:trHeight w:val="454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63388090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US"/>
              </w:rPr>
              <w:t>2</w:t>
            </w:r>
            <w:r w:rsidRPr="00096DFF">
              <w:rPr>
                <w:rFonts w:cstheme="minorHAnsi"/>
                <w:b/>
                <w:sz w:val="18"/>
                <w:szCs w:val="18"/>
                <w:vertAlign w:val="superscript"/>
                <w:lang w:val="en-US"/>
              </w:rPr>
              <w:t>nd</w:t>
            </w: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 xml:space="preserve"> PFS (months)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9A90F6C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4.8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5C1666C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5.3</w:t>
            </w:r>
          </w:p>
        </w:tc>
        <w:tc>
          <w:tcPr>
            <w:tcW w:w="1105" w:type="dxa"/>
            <w:shd w:val="clear" w:color="auto" w:fill="BFBFBF" w:themeFill="background1" w:themeFillShade="BF"/>
            <w:vAlign w:val="center"/>
          </w:tcPr>
          <w:p w14:paraId="5782FBF3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1.05</w:t>
            </w:r>
          </w:p>
          <w:p w14:paraId="57087464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(0.68-1.62)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7A65F55E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0.840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4831D92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3.2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5123EC9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0.91</w:t>
            </w:r>
          </w:p>
          <w:p w14:paraId="47FF6934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(0.60-1.37)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2C73D4F8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0.644</w:t>
            </w: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72BE0934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0.959</w:t>
            </w:r>
          </w:p>
        </w:tc>
      </w:tr>
      <w:tr w:rsidR="00263F08" w:rsidRPr="00096DFF" w14:paraId="17A60EF2" w14:textId="77777777" w:rsidTr="00FA3CBF">
        <w:trPr>
          <w:trHeight w:val="454"/>
        </w:trPr>
        <w:tc>
          <w:tcPr>
            <w:tcW w:w="988" w:type="dxa"/>
            <w:vAlign w:val="center"/>
          </w:tcPr>
          <w:p w14:paraId="21E242BF" w14:textId="77777777" w:rsidR="00263F08" w:rsidRPr="00096DFF" w:rsidRDefault="00263F08" w:rsidP="00FA3CBF">
            <w:pPr>
              <w:jc w:val="center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b/>
                <w:sz w:val="18"/>
                <w:szCs w:val="18"/>
                <w:lang w:val="en-US"/>
              </w:rPr>
              <w:t>2</w:t>
            </w:r>
            <w:r w:rsidRPr="00096DFF">
              <w:rPr>
                <w:rFonts w:cstheme="minorHAnsi"/>
                <w:b/>
                <w:sz w:val="18"/>
                <w:szCs w:val="18"/>
                <w:vertAlign w:val="superscript"/>
                <w:lang w:val="en-US"/>
              </w:rPr>
              <w:t>nd</w:t>
            </w:r>
            <w:r w:rsidRPr="00096DFF">
              <w:rPr>
                <w:rFonts w:cstheme="minorHAnsi"/>
                <w:b/>
                <w:sz w:val="18"/>
                <w:szCs w:val="18"/>
                <w:lang w:val="en-GB"/>
              </w:rPr>
              <w:t xml:space="preserve"> OS (months)</w:t>
            </w:r>
          </w:p>
        </w:tc>
        <w:tc>
          <w:tcPr>
            <w:tcW w:w="1134" w:type="dxa"/>
            <w:vAlign w:val="center"/>
          </w:tcPr>
          <w:p w14:paraId="00274EAA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8.8</w:t>
            </w:r>
          </w:p>
        </w:tc>
        <w:tc>
          <w:tcPr>
            <w:tcW w:w="1134" w:type="dxa"/>
            <w:vAlign w:val="center"/>
          </w:tcPr>
          <w:p w14:paraId="7F0188DA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11.6</w:t>
            </w:r>
          </w:p>
        </w:tc>
        <w:tc>
          <w:tcPr>
            <w:tcW w:w="1105" w:type="dxa"/>
            <w:vAlign w:val="center"/>
          </w:tcPr>
          <w:p w14:paraId="78EBFCC5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1.30</w:t>
            </w:r>
          </w:p>
          <w:p w14:paraId="104CF73F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(0.81-2.08)</w:t>
            </w:r>
          </w:p>
        </w:tc>
        <w:tc>
          <w:tcPr>
            <w:tcW w:w="850" w:type="dxa"/>
            <w:vAlign w:val="center"/>
          </w:tcPr>
          <w:p w14:paraId="73B5F217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0.278</w:t>
            </w:r>
          </w:p>
        </w:tc>
        <w:tc>
          <w:tcPr>
            <w:tcW w:w="1134" w:type="dxa"/>
            <w:vAlign w:val="center"/>
          </w:tcPr>
          <w:p w14:paraId="26156421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8.6</w:t>
            </w:r>
          </w:p>
        </w:tc>
        <w:tc>
          <w:tcPr>
            <w:tcW w:w="1134" w:type="dxa"/>
            <w:vAlign w:val="center"/>
          </w:tcPr>
          <w:p w14:paraId="1DAEFE90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0.94</w:t>
            </w:r>
          </w:p>
          <w:p w14:paraId="5D68931B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(0.61-1.46)</w:t>
            </w:r>
          </w:p>
        </w:tc>
        <w:tc>
          <w:tcPr>
            <w:tcW w:w="993" w:type="dxa"/>
            <w:vAlign w:val="center"/>
          </w:tcPr>
          <w:p w14:paraId="0FE066E0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0.796</w:t>
            </w:r>
          </w:p>
        </w:tc>
        <w:tc>
          <w:tcPr>
            <w:tcW w:w="1162" w:type="dxa"/>
            <w:vAlign w:val="center"/>
          </w:tcPr>
          <w:p w14:paraId="2ED760B7" w14:textId="77777777" w:rsidR="00263F08" w:rsidRPr="00096DF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096DFF">
              <w:rPr>
                <w:rFonts w:cstheme="minorHAnsi"/>
                <w:sz w:val="18"/>
                <w:szCs w:val="18"/>
                <w:lang w:val="en-GB"/>
              </w:rPr>
              <w:t>0.527</w:t>
            </w:r>
          </w:p>
        </w:tc>
      </w:tr>
    </w:tbl>
    <w:p w14:paraId="02F04BF1" w14:textId="77777777" w:rsidR="00263F08" w:rsidRDefault="00263F08" w:rsidP="00263F08">
      <w:pPr>
        <w:spacing w:after="0" w:line="240" w:lineRule="auto"/>
        <w:rPr>
          <w:sz w:val="20"/>
          <w:szCs w:val="20"/>
          <w:lang w:val="en-GB"/>
        </w:rPr>
      </w:pPr>
    </w:p>
    <w:p w14:paraId="579E1A84" w14:textId="77777777" w:rsidR="00263F08" w:rsidRPr="00542BDC" w:rsidRDefault="00263F08" w:rsidP="00263F08">
      <w:pPr>
        <w:jc w:val="both"/>
        <w:rPr>
          <w:color w:val="000000" w:themeColor="text1"/>
          <w:sz w:val="20"/>
          <w:szCs w:val="16"/>
          <w:lang w:val="en-GB"/>
        </w:rPr>
      </w:pPr>
      <w:r w:rsidRPr="00542BDC">
        <w:rPr>
          <w:color w:val="000000" w:themeColor="text1"/>
          <w:sz w:val="20"/>
          <w:szCs w:val="16"/>
          <w:lang w:val="en-GB"/>
        </w:rPr>
        <w:t>2</w:t>
      </w:r>
      <w:r w:rsidRPr="00542BDC">
        <w:rPr>
          <w:color w:val="000000" w:themeColor="text1"/>
          <w:sz w:val="20"/>
          <w:szCs w:val="16"/>
          <w:vertAlign w:val="superscript"/>
          <w:lang w:val="en-GB"/>
        </w:rPr>
        <w:t>nd</w:t>
      </w:r>
      <w:r w:rsidRPr="00542BDC">
        <w:rPr>
          <w:color w:val="000000" w:themeColor="text1"/>
          <w:sz w:val="20"/>
          <w:szCs w:val="16"/>
          <w:lang w:val="en-GB"/>
        </w:rPr>
        <w:t>PFS: progression-free survival during second-line; 2</w:t>
      </w:r>
      <w:r w:rsidRPr="00542BDC">
        <w:rPr>
          <w:color w:val="000000" w:themeColor="text1"/>
          <w:sz w:val="20"/>
          <w:szCs w:val="16"/>
          <w:vertAlign w:val="superscript"/>
          <w:lang w:val="en-GB"/>
        </w:rPr>
        <w:t>nd</w:t>
      </w:r>
      <w:r w:rsidRPr="00542BDC">
        <w:rPr>
          <w:color w:val="000000" w:themeColor="text1"/>
          <w:sz w:val="20"/>
          <w:szCs w:val="16"/>
          <w:lang w:val="en-GB"/>
        </w:rPr>
        <w:t xml:space="preserve">OS: overall survival during second-line; </w:t>
      </w:r>
      <w:r>
        <w:rPr>
          <w:color w:val="000000" w:themeColor="text1"/>
          <w:sz w:val="20"/>
          <w:szCs w:val="16"/>
          <w:lang w:val="en-GB"/>
        </w:rPr>
        <w:t xml:space="preserve">Bev: bevacizumab; </w:t>
      </w:r>
      <w:r w:rsidRPr="00542BDC">
        <w:rPr>
          <w:color w:val="000000" w:themeColor="text1"/>
          <w:sz w:val="20"/>
          <w:szCs w:val="16"/>
          <w:lang w:val="en-GB"/>
        </w:rPr>
        <w:t>CI: Confidence Interval; HR: Hazard Ratio; ORR: overall response rate; N=number; OR=odds ratio.</w:t>
      </w:r>
    </w:p>
    <w:p w14:paraId="676C1C1C" w14:textId="77777777" w:rsidR="00263F08" w:rsidRPr="00542BDC" w:rsidRDefault="00263F08" w:rsidP="00263F08">
      <w:pPr>
        <w:jc w:val="both"/>
        <w:rPr>
          <w:color w:val="000000" w:themeColor="text1"/>
          <w:sz w:val="20"/>
          <w:szCs w:val="16"/>
          <w:lang w:val="en-GB"/>
        </w:rPr>
      </w:pPr>
      <w:r w:rsidRPr="00542BDC">
        <w:rPr>
          <w:color w:val="000000" w:themeColor="text1"/>
          <w:sz w:val="20"/>
          <w:szCs w:val="16"/>
          <w:lang w:val="en-GB"/>
        </w:rPr>
        <w:t>* FOLFOXIRI</w:t>
      </w:r>
      <w:r>
        <w:rPr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rFonts w:cstheme="minorHAnsi"/>
          <w:color w:val="000000" w:themeColor="text1"/>
          <w:sz w:val="20"/>
          <w:szCs w:val="16"/>
          <w:lang w:val="en-GB"/>
        </w:rPr>
        <w:t>±</w:t>
      </w:r>
      <w:r>
        <w:rPr>
          <w:rFonts w:cstheme="minorHAnsi"/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color w:val="000000" w:themeColor="text1"/>
          <w:sz w:val="20"/>
          <w:szCs w:val="16"/>
          <w:lang w:val="en-GB"/>
        </w:rPr>
        <w:t xml:space="preserve">bevacizumab </w:t>
      </w:r>
      <w:r w:rsidRPr="00542BDC">
        <w:rPr>
          <w:i/>
          <w:color w:val="000000" w:themeColor="text1"/>
          <w:sz w:val="20"/>
          <w:szCs w:val="16"/>
          <w:lang w:val="en-GB"/>
        </w:rPr>
        <w:t xml:space="preserve">versus </w:t>
      </w:r>
      <w:r w:rsidRPr="00542BDC">
        <w:rPr>
          <w:color w:val="000000" w:themeColor="text1"/>
          <w:sz w:val="20"/>
          <w:szCs w:val="16"/>
          <w:lang w:val="en-GB"/>
        </w:rPr>
        <w:t xml:space="preserve">doublets </w:t>
      </w:r>
      <w:r w:rsidRPr="00542BDC">
        <w:rPr>
          <w:rFonts w:cstheme="minorHAnsi"/>
          <w:color w:val="000000" w:themeColor="text1"/>
          <w:sz w:val="20"/>
          <w:szCs w:val="16"/>
          <w:lang w:val="en-GB"/>
        </w:rPr>
        <w:t>±</w:t>
      </w:r>
      <w:r w:rsidRPr="00542BDC">
        <w:rPr>
          <w:color w:val="000000" w:themeColor="text1"/>
          <w:sz w:val="20"/>
          <w:szCs w:val="16"/>
          <w:lang w:val="en-GB"/>
        </w:rPr>
        <w:t xml:space="preserve"> bevacizumab </w:t>
      </w:r>
    </w:p>
    <w:p w14:paraId="397F4D11" w14:textId="77777777" w:rsidR="00263F08" w:rsidRDefault="00263F08" w:rsidP="00263F08">
      <w:pPr>
        <w:jc w:val="both"/>
        <w:rPr>
          <w:color w:val="000000" w:themeColor="text1"/>
          <w:sz w:val="20"/>
          <w:szCs w:val="16"/>
          <w:lang w:val="en-GB"/>
        </w:rPr>
      </w:pPr>
      <w:r w:rsidRPr="007F163E">
        <w:rPr>
          <w:color w:val="000000" w:themeColor="text1"/>
          <w:sz w:val="20"/>
          <w:szCs w:val="16"/>
          <w:lang w:val="en-GB"/>
        </w:rPr>
        <w:t>**</w:t>
      </w:r>
      <w:r w:rsidRPr="00542BDC">
        <w:rPr>
          <w:i/>
          <w:color w:val="000000" w:themeColor="text1"/>
          <w:sz w:val="20"/>
          <w:szCs w:val="16"/>
          <w:vertAlign w:val="superscript"/>
          <w:lang w:val="en-GB"/>
        </w:rPr>
        <w:t xml:space="preserve"> </w:t>
      </w:r>
      <w:r w:rsidRPr="00542BDC">
        <w:rPr>
          <w:color w:val="000000" w:themeColor="text1"/>
          <w:sz w:val="20"/>
          <w:szCs w:val="16"/>
          <w:lang w:val="en-GB"/>
        </w:rPr>
        <w:t>FOLFOXIRI</w:t>
      </w:r>
      <w:r>
        <w:rPr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rFonts w:cstheme="minorHAnsi"/>
          <w:color w:val="000000" w:themeColor="text1"/>
          <w:sz w:val="20"/>
          <w:szCs w:val="16"/>
          <w:lang w:val="en-GB"/>
        </w:rPr>
        <w:t>±</w:t>
      </w:r>
      <w:r>
        <w:rPr>
          <w:rFonts w:cstheme="minorHAnsi"/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color w:val="000000" w:themeColor="text1"/>
          <w:sz w:val="20"/>
          <w:szCs w:val="16"/>
          <w:lang w:val="en-GB"/>
        </w:rPr>
        <w:t xml:space="preserve">bevacizumab </w:t>
      </w:r>
      <w:r w:rsidRPr="00542BDC">
        <w:rPr>
          <w:i/>
          <w:color w:val="000000" w:themeColor="text1"/>
          <w:sz w:val="20"/>
          <w:szCs w:val="16"/>
          <w:lang w:val="en-GB"/>
        </w:rPr>
        <w:t xml:space="preserve">versus </w:t>
      </w:r>
      <w:r w:rsidRPr="00542BDC">
        <w:rPr>
          <w:color w:val="000000" w:themeColor="text1"/>
          <w:sz w:val="20"/>
          <w:szCs w:val="16"/>
          <w:lang w:val="en-GB"/>
        </w:rPr>
        <w:t>other treatments</w:t>
      </w:r>
    </w:p>
    <w:p w14:paraId="63BC586B" w14:textId="77777777" w:rsidR="00263F08" w:rsidRPr="00542BDC" w:rsidRDefault="00263F08" w:rsidP="00263F08">
      <w:pPr>
        <w:jc w:val="both"/>
        <w:rPr>
          <w:color w:val="000000" w:themeColor="text1"/>
          <w:sz w:val="20"/>
          <w:szCs w:val="16"/>
          <w:lang w:val="en-GB"/>
        </w:rPr>
      </w:pPr>
      <w:r>
        <w:rPr>
          <w:color w:val="000000" w:themeColor="text1"/>
          <w:sz w:val="20"/>
          <w:szCs w:val="16"/>
          <w:lang w:val="en-GB"/>
        </w:rPr>
        <w:t xml:space="preserve">*** </w:t>
      </w:r>
      <w:r w:rsidRPr="00542BDC">
        <w:rPr>
          <w:color w:val="000000" w:themeColor="text1"/>
          <w:sz w:val="20"/>
          <w:szCs w:val="16"/>
          <w:lang w:val="en-GB"/>
        </w:rPr>
        <w:t>FOLFOXIRI</w:t>
      </w:r>
      <w:r>
        <w:rPr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rFonts w:cstheme="minorHAnsi"/>
          <w:color w:val="000000" w:themeColor="text1"/>
          <w:sz w:val="20"/>
          <w:szCs w:val="16"/>
          <w:lang w:val="en-GB"/>
        </w:rPr>
        <w:t>±</w:t>
      </w:r>
      <w:r>
        <w:rPr>
          <w:rFonts w:cstheme="minorHAnsi"/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color w:val="000000" w:themeColor="text1"/>
          <w:sz w:val="20"/>
          <w:szCs w:val="16"/>
          <w:lang w:val="en-GB"/>
        </w:rPr>
        <w:t xml:space="preserve">bevacizumab </w:t>
      </w:r>
      <w:r w:rsidRPr="00542BDC">
        <w:rPr>
          <w:i/>
          <w:color w:val="000000" w:themeColor="text1"/>
          <w:sz w:val="20"/>
          <w:szCs w:val="16"/>
          <w:lang w:val="en-GB"/>
        </w:rPr>
        <w:t xml:space="preserve">versus </w:t>
      </w:r>
      <w:r w:rsidRPr="00542BDC">
        <w:rPr>
          <w:color w:val="000000" w:themeColor="text1"/>
          <w:sz w:val="20"/>
          <w:szCs w:val="16"/>
          <w:lang w:val="en-GB"/>
        </w:rPr>
        <w:t xml:space="preserve">doublets </w:t>
      </w:r>
      <w:r w:rsidRPr="00542BDC">
        <w:rPr>
          <w:rFonts w:cstheme="minorHAnsi"/>
          <w:color w:val="000000" w:themeColor="text1"/>
          <w:sz w:val="20"/>
          <w:szCs w:val="16"/>
          <w:lang w:val="en-GB"/>
        </w:rPr>
        <w:t>±</w:t>
      </w:r>
      <w:r w:rsidRPr="00542BDC">
        <w:rPr>
          <w:color w:val="000000" w:themeColor="text1"/>
          <w:sz w:val="20"/>
          <w:szCs w:val="16"/>
          <w:lang w:val="en-GB"/>
        </w:rPr>
        <w:t xml:space="preserve"> bevacizumab </w:t>
      </w:r>
      <w:r w:rsidRPr="00542BDC">
        <w:rPr>
          <w:i/>
          <w:color w:val="000000" w:themeColor="text1"/>
          <w:sz w:val="20"/>
          <w:szCs w:val="16"/>
          <w:lang w:val="en-GB"/>
        </w:rPr>
        <w:t xml:space="preserve">versus </w:t>
      </w:r>
      <w:r w:rsidRPr="00542BDC">
        <w:rPr>
          <w:color w:val="000000" w:themeColor="text1"/>
          <w:sz w:val="20"/>
          <w:szCs w:val="16"/>
          <w:lang w:val="en-GB"/>
        </w:rPr>
        <w:t>other treatments</w:t>
      </w:r>
    </w:p>
    <w:p w14:paraId="557B9D1C" w14:textId="65996CE0" w:rsidR="00263F08" w:rsidRPr="003B7936" w:rsidRDefault="00263F08" w:rsidP="00263F08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  <w:r>
        <w:rPr>
          <w:b/>
          <w:sz w:val="20"/>
          <w:szCs w:val="20"/>
          <w:lang w:val="en-GB"/>
        </w:rPr>
        <w:lastRenderedPageBreak/>
        <w:t xml:space="preserve">Supplementary </w:t>
      </w:r>
      <w:r w:rsidR="00954D2B">
        <w:rPr>
          <w:b/>
          <w:sz w:val="20"/>
          <w:szCs w:val="20"/>
          <w:lang w:val="en-GB"/>
        </w:rPr>
        <w:t>T</w:t>
      </w:r>
      <w:r>
        <w:rPr>
          <w:b/>
          <w:sz w:val="20"/>
          <w:szCs w:val="20"/>
          <w:lang w:val="en-GB"/>
        </w:rPr>
        <w:t>able 2</w:t>
      </w:r>
    </w:p>
    <w:tbl>
      <w:tblPr>
        <w:tblStyle w:val="TableGrid"/>
        <w:tblpPr w:leftFromText="141" w:rightFromText="141" w:vertAnchor="text" w:horzAnchor="margin" w:tblpY="166"/>
        <w:tblW w:w="9747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134"/>
        <w:gridCol w:w="1247"/>
        <w:gridCol w:w="850"/>
        <w:gridCol w:w="1134"/>
        <w:gridCol w:w="1134"/>
        <w:gridCol w:w="992"/>
        <w:gridCol w:w="1134"/>
      </w:tblGrid>
      <w:tr w:rsidR="00263F08" w:rsidRPr="00954D2B" w14:paraId="7D28D84F" w14:textId="77777777" w:rsidTr="00FA3CBF">
        <w:trPr>
          <w:trHeight w:val="454"/>
        </w:trPr>
        <w:tc>
          <w:tcPr>
            <w:tcW w:w="9747" w:type="dxa"/>
            <w:gridSpan w:val="9"/>
            <w:shd w:val="clear" w:color="auto" w:fill="BFBFBF" w:themeFill="background1" w:themeFillShade="BF"/>
            <w:vAlign w:val="center"/>
          </w:tcPr>
          <w:p w14:paraId="02471CCF" w14:textId="77777777" w:rsidR="00263F08" w:rsidRPr="00C14ECE" w:rsidRDefault="00263F08" w:rsidP="00FA3CBF">
            <w:pPr>
              <w:jc w:val="center"/>
              <w:rPr>
                <w:b/>
                <w:sz w:val="20"/>
                <w:szCs w:val="18"/>
                <w:lang w:val="en-GB"/>
              </w:rPr>
            </w:pPr>
            <w:r w:rsidRPr="00C14ECE">
              <w:rPr>
                <w:b/>
                <w:sz w:val="20"/>
                <w:szCs w:val="18"/>
                <w:lang w:val="en-GB"/>
              </w:rPr>
              <w:t>Overall response rate, 2</w:t>
            </w:r>
            <w:r w:rsidRPr="00C14ECE">
              <w:rPr>
                <w:b/>
                <w:sz w:val="20"/>
                <w:szCs w:val="18"/>
                <w:vertAlign w:val="superscript"/>
                <w:lang w:val="en-GB"/>
              </w:rPr>
              <w:t>nd</w:t>
            </w:r>
            <w:r w:rsidRPr="00C14ECE">
              <w:rPr>
                <w:b/>
                <w:sz w:val="20"/>
                <w:szCs w:val="18"/>
                <w:lang w:val="en-GB"/>
              </w:rPr>
              <w:t xml:space="preserve"> progression-free survival and 2</w:t>
            </w:r>
            <w:r w:rsidRPr="00C14ECE">
              <w:rPr>
                <w:b/>
                <w:sz w:val="20"/>
                <w:szCs w:val="18"/>
                <w:vertAlign w:val="superscript"/>
                <w:lang w:val="en-GB"/>
              </w:rPr>
              <w:t>nd</w:t>
            </w:r>
            <w:r w:rsidRPr="00C14ECE">
              <w:rPr>
                <w:b/>
                <w:sz w:val="20"/>
                <w:szCs w:val="18"/>
                <w:lang w:val="en-GB"/>
              </w:rPr>
              <w:t xml:space="preserve"> overall survival according to second-line treatments</w:t>
            </w:r>
          </w:p>
        </w:tc>
      </w:tr>
      <w:tr w:rsidR="00263F08" w:rsidRPr="00954D2B" w14:paraId="3674A8C0" w14:textId="77777777" w:rsidTr="00FA3CBF">
        <w:trPr>
          <w:trHeight w:val="454"/>
        </w:trPr>
        <w:tc>
          <w:tcPr>
            <w:tcW w:w="9747" w:type="dxa"/>
            <w:gridSpan w:val="9"/>
            <w:shd w:val="clear" w:color="auto" w:fill="BFBFBF" w:themeFill="background1" w:themeFillShade="BF"/>
            <w:vAlign w:val="center"/>
          </w:tcPr>
          <w:p w14:paraId="22FF47DD" w14:textId="77777777" w:rsidR="00263F08" w:rsidRPr="003502BF" w:rsidRDefault="00263F08" w:rsidP="00FA3CBF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3502BF">
              <w:rPr>
                <w:b/>
                <w:sz w:val="18"/>
                <w:szCs w:val="18"/>
                <w:lang w:val="en-GB"/>
              </w:rPr>
              <w:t>Patients receiving second-line treatment, N=419</w:t>
            </w:r>
          </w:p>
        </w:tc>
      </w:tr>
      <w:tr w:rsidR="00263F08" w:rsidRPr="003502BF" w14:paraId="5F9EC77C" w14:textId="77777777" w:rsidTr="00FA3CBF">
        <w:trPr>
          <w:trHeight w:val="454"/>
        </w:trPr>
        <w:tc>
          <w:tcPr>
            <w:tcW w:w="9747" w:type="dxa"/>
            <w:gridSpan w:val="9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347AA1D2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OIFI ≥ 4 months, N=286</w:t>
            </w:r>
          </w:p>
        </w:tc>
      </w:tr>
      <w:tr w:rsidR="00263F08" w:rsidRPr="003502BF" w14:paraId="1AE662B9" w14:textId="77777777" w:rsidTr="00FA3CBF">
        <w:trPr>
          <w:trHeight w:val="454"/>
        </w:trPr>
        <w:tc>
          <w:tcPr>
            <w:tcW w:w="988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6957C3D9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70159EF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 xml:space="preserve">FOLFOXIRI ±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bev</w:t>
            </w: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,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 </w:t>
            </w:r>
          </w:p>
          <w:p w14:paraId="39E41A90" w14:textId="77777777" w:rsidR="00263F08" w:rsidRPr="003B7936" w:rsidRDefault="00263F08" w:rsidP="00FA3CBF">
            <w:pPr>
              <w:spacing w:after="100" w:afterAutospacing="1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N=133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EDBE000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 xml:space="preserve">Doublets ±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bev</w:t>
            </w: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,</w:t>
            </w:r>
          </w:p>
          <w:p w14:paraId="542D4A19" w14:textId="77777777" w:rsidR="00263F08" w:rsidRPr="003B7936" w:rsidRDefault="00263F08" w:rsidP="00FA3CBF">
            <w:pPr>
              <w:spacing w:after="100" w:afterAutospacing="1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N=86</w:t>
            </w: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688082B6" w14:textId="77777777" w:rsidR="00263F08" w:rsidRPr="003502BF" w:rsidRDefault="00263F08" w:rsidP="00FA3CBF">
            <w:pPr>
              <w:spacing w:after="100" w:afterAutospacing="1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HR and OR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 xml:space="preserve"> </w:t>
            </w: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(95% C.I.)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52373F5" w14:textId="77777777" w:rsidR="00263F08" w:rsidRPr="003502BF" w:rsidRDefault="00263F08" w:rsidP="00FA3CBF">
            <w:pPr>
              <w:spacing w:after="100" w:afterAutospacing="1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p value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C2450CC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Other</w:t>
            </w:r>
          </w:p>
          <w:p w14:paraId="783C974B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treatments,</w:t>
            </w:r>
          </w:p>
          <w:p w14:paraId="47851BBF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N=67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8863FD5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HR and OR</w:t>
            </w:r>
          </w:p>
          <w:p w14:paraId="314BB93A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(95% C.I.)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10DC0A9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p value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7A4DE06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p value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***</w:t>
            </w:r>
          </w:p>
        </w:tc>
      </w:tr>
      <w:tr w:rsidR="00263F08" w:rsidRPr="003502BF" w14:paraId="0340BFA6" w14:textId="77777777" w:rsidTr="00FA3CBF">
        <w:trPr>
          <w:trHeight w:val="454"/>
        </w:trPr>
        <w:tc>
          <w:tcPr>
            <w:tcW w:w="988" w:type="dxa"/>
            <w:shd w:val="clear" w:color="auto" w:fill="FFFFFF" w:themeFill="background1"/>
            <w:vAlign w:val="center"/>
          </w:tcPr>
          <w:p w14:paraId="1366252E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ORR (%)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AD249C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6258C7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15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0F4978B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1.93</w:t>
            </w:r>
          </w:p>
          <w:p w14:paraId="226693C1" w14:textId="77777777" w:rsidR="00263F08" w:rsidRPr="003502BF" w:rsidRDefault="00263F08" w:rsidP="00FA3CBF">
            <w:pPr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(0.95-3.91)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3F07F0" w14:textId="77777777" w:rsidR="00263F08" w:rsidRPr="003502BF" w:rsidRDefault="00263F08" w:rsidP="00FA3CBF">
            <w:pPr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Cs/>
                <w:sz w:val="18"/>
                <w:szCs w:val="18"/>
                <w:lang w:val="en-GB"/>
              </w:rPr>
              <w:t>0.066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205E34" w14:textId="77777777" w:rsidR="00263F08" w:rsidRPr="003502BF" w:rsidRDefault="00263F08" w:rsidP="00FA3CBF">
            <w:pPr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Cs/>
                <w:sz w:val="18"/>
                <w:szCs w:val="18"/>
                <w:lang w:val="en-GB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CAA677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1.43</w:t>
            </w:r>
          </w:p>
          <w:p w14:paraId="7660F832" w14:textId="77777777" w:rsidR="00263F08" w:rsidRPr="003502BF" w:rsidRDefault="00263F08" w:rsidP="00FA3CBF">
            <w:pPr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(0.69-2.93)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1E959F" w14:textId="77777777" w:rsidR="00263F08" w:rsidRPr="003502BF" w:rsidRDefault="00263F08" w:rsidP="00FA3CBF">
            <w:pPr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Cs/>
                <w:sz w:val="18"/>
                <w:szCs w:val="18"/>
                <w:lang w:val="en-GB"/>
              </w:rPr>
              <w:t>0.941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5EA731" w14:textId="77777777" w:rsidR="00263F08" w:rsidRPr="003502BF" w:rsidRDefault="00263F08" w:rsidP="00FA3CBF">
            <w:pPr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Cs/>
                <w:sz w:val="18"/>
                <w:szCs w:val="18"/>
                <w:lang w:val="en-GB"/>
              </w:rPr>
              <w:t>0.173</w:t>
            </w:r>
          </w:p>
        </w:tc>
      </w:tr>
      <w:tr w:rsidR="00263F08" w:rsidRPr="003502BF" w14:paraId="60A231AE" w14:textId="77777777" w:rsidTr="00FA3CBF">
        <w:trPr>
          <w:trHeight w:val="454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6604EECC" w14:textId="77777777" w:rsidR="00263F08" w:rsidRPr="003502BF" w:rsidRDefault="00263F08" w:rsidP="00FA3CBF">
            <w:pPr>
              <w:jc w:val="center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US"/>
              </w:rPr>
              <w:t>2</w:t>
            </w:r>
            <w:r w:rsidRPr="003502BF">
              <w:rPr>
                <w:rFonts w:cstheme="minorHAnsi"/>
                <w:b/>
                <w:sz w:val="18"/>
                <w:szCs w:val="18"/>
                <w:vertAlign w:val="superscript"/>
                <w:lang w:val="en-US"/>
              </w:rPr>
              <w:t>nd</w:t>
            </w: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 xml:space="preserve"> PFS (months)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64A061A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7.2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0D90184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5.6</w:t>
            </w: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601BF846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0.77</w:t>
            </w:r>
          </w:p>
          <w:p w14:paraId="2C106EAC" w14:textId="77777777" w:rsidR="00263F08" w:rsidRPr="003502BF" w:rsidRDefault="00263F08" w:rsidP="00FA3CBF">
            <w:pPr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(0.58-1.04)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0D727CC7" w14:textId="77777777" w:rsidR="00263F08" w:rsidRPr="003502BF" w:rsidRDefault="00263F08" w:rsidP="00FA3CBF">
            <w:pPr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Cs/>
                <w:sz w:val="18"/>
                <w:szCs w:val="18"/>
                <w:lang w:val="en-GB"/>
              </w:rPr>
              <w:t>0.083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C298BEC" w14:textId="77777777" w:rsidR="00263F08" w:rsidRPr="003502BF" w:rsidRDefault="00263F08" w:rsidP="00FA3CBF">
            <w:pPr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Cs/>
                <w:sz w:val="18"/>
                <w:szCs w:val="18"/>
                <w:lang w:val="en-GB"/>
              </w:rPr>
              <w:t>4.9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0E9CE53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0.69</w:t>
            </w:r>
          </w:p>
          <w:p w14:paraId="049D2E15" w14:textId="77777777" w:rsidR="00263F08" w:rsidRPr="003502BF" w:rsidRDefault="00263F08" w:rsidP="00FA3CBF">
            <w:pPr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(0.50-0.95)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1CFD8CA2" w14:textId="77777777" w:rsidR="00263F08" w:rsidRPr="00106A52" w:rsidRDefault="00263F08" w:rsidP="00FA3CBF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106A52">
              <w:rPr>
                <w:rFonts w:cstheme="minorHAnsi"/>
                <w:b/>
                <w:bCs/>
                <w:sz w:val="18"/>
                <w:szCs w:val="18"/>
                <w:lang w:val="en-GB"/>
              </w:rPr>
              <w:t>0.022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608F4C0" w14:textId="77777777" w:rsidR="00263F08" w:rsidRPr="003502BF" w:rsidRDefault="00263F08" w:rsidP="00FA3CBF">
            <w:pPr>
              <w:jc w:val="center"/>
              <w:rPr>
                <w:rFonts w:cstheme="minorHAnsi"/>
                <w:b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bCs/>
                <w:sz w:val="18"/>
                <w:szCs w:val="18"/>
                <w:lang w:val="en-GB"/>
              </w:rPr>
              <w:t>0.045</w:t>
            </w:r>
          </w:p>
        </w:tc>
      </w:tr>
      <w:tr w:rsidR="00263F08" w:rsidRPr="003502BF" w14:paraId="6D0FC117" w14:textId="77777777" w:rsidTr="00FA3CBF">
        <w:trPr>
          <w:trHeight w:val="454"/>
        </w:trPr>
        <w:tc>
          <w:tcPr>
            <w:tcW w:w="988" w:type="dxa"/>
            <w:shd w:val="clear" w:color="auto" w:fill="FFFFFF" w:themeFill="background1"/>
            <w:vAlign w:val="center"/>
          </w:tcPr>
          <w:p w14:paraId="4958C870" w14:textId="77777777" w:rsidR="00263F08" w:rsidRPr="003502BF" w:rsidRDefault="00263F08" w:rsidP="00FA3CBF">
            <w:pPr>
              <w:jc w:val="center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US"/>
              </w:rPr>
              <w:t>2</w:t>
            </w:r>
            <w:r w:rsidRPr="003502BF">
              <w:rPr>
                <w:rFonts w:cstheme="minorHAnsi"/>
                <w:b/>
                <w:sz w:val="18"/>
                <w:szCs w:val="18"/>
                <w:vertAlign w:val="superscript"/>
                <w:lang w:val="en-US"/>
              </w:rPr>
              <w:t>nd</w:t>
            </w: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 xml:space="preserve"> OS (months)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0E3D90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17.4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5CA517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16.3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4362CDD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1.09</w:t>
            </w:r>
          </w:p>
          <w:p w14:paraId="2D63D508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(0.77-1.55)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9F056F7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0.608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453160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16.5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83FC14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1.07</w:t>
            </w:r>
          </w:p>
          <w:p w14:paraId="3B6A5AB1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(0.73-1.56)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260074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0.742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EC5F46" w14:textId="77777777" w:rsidR="00263F08" w:rsidRPr="003502BF" w:rsidRDefault="00263F08" w:rsidP="00FA3CBF">
            <w:pPr>
              <w:jc w:val="center"/>
              <w:rPr>
                <w:rFonts w:cstheme="minorHAnsi"/>
                <w:iCs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iCs/>
                <w:sz w:val="18"/>
                <w:szCs w:val="18"/>
                <w:lang w:val="en-GB"/>
              </w:rPr>
              <w:t>0.916</w:t>
            </w:r>
          </w:p>
        </w:tc>
      </w:tr>
      <w:tr w:rsidR="00263F08" w:rsidRPr="003502BF" w14:paraId="217BE2F0" w14:textId="77777777" w:rsidTr="00FA3CBF">
        <w:trPr>
          <w:trHeight w:val="454"/>
        </w:trPr>
        <w:tc>
          <w:tcPr>
            <w:tcW w:w="9747" w:type="dxa"/>
            <w:gridSpan w:val="9"/>
            <w:shd w:val="clear" w:color="auto" w:fill="BFBFBF" w:themeFill="background1" w:themeFillShade="BF"/>
            <w:vAlign w:val="center"/>
          </w:tcPr>
          <w:p w14:paraId="106F8632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OIFI &lt; 4 months, N=153</w:t>
            </w:r>
          </w:p>
        </w:tc>
      </w:tr>
      <w:tr w:rsidR="00263F08" w:rsidRPr="003502BF" w14:paraId="17D5223B" w14:textId="77777777" w:rsidTr="00FA3CBF">
        <w:trPr>
          <w:trHeight w:val="454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28BDE290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7A96BD5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 xml:space="preserve">FOLFOXIRI ±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bev</w:t>
            </w: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,</w:t>
            </w:r>
          </w:p>
          <w:p w14:paraId="599A82B9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N=43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795E3D4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 xml:space="preserve">Doublets ± 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bev</w:t>
            </w: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,</w:t>
            </w:r>
          </w:p>
          <w:p w14:paraId="6C51EFB7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N=37</w:t>
            </w: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1E66260F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HR and OR</w:t>
            </w:r>
          </w:p>
          <w:p w14:paraId="4FCEDA8D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(95% C.I.)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4DA3298A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p value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77D7691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Other</w:t>
            </w:r>
          </w:p>
          <w:p w14:paraId="733A4D93" w14:textId="77777777" w:rsidR="00263F08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542BDC">
              <w:rPr>
                <w:rFonts w:cstheme="minorHAnsi"/>
                <w:b/>
                <w:sz w:val="18"/>
                <w:szCs w:val="18"/>
                <w:lang w:val="en-GB"/>
              </w:rPr>
              <w:t>treatments,</w:t>
            </w:r>
          </w:p>
          <w:p w14:paraId="1EBEE363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N=53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C25FE7F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HR and OR</w:t>
            </w:r>
          </w:p>
          <w:p w14:paraId="78A10415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(95% C.I.)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4269170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p value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6A6609C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p value</w:t>
            </w:r>
            <w:r>
              <w:rPr>
                <w:rFonts w:cstheme="minorHAnsi"/>
                <w:b/>
                <w:sz w:val="18"/>
                <w:szCs w:val="18"/>
                <w:lang w:val="en-GB"/>
              </w:rPr>
              <w:t>***</w:t>
            </w:r>
          </w:p>
        </w:tc>
      </w:tr>
      <w:tr w:rsidR="00263F08" w:rsidRPr="003502BF" w14:paraId="41E2C0C4" w14:textId="77777777" w:rsidTr="00FA3CBF">
        <w:trPr>
          <w:trHeight w:val="454"/>
        </w:trPr>
        <w:tc>
          <w:tcPr>
            <w:tcW w:w="988" w:type="dxa"/>
            <w:vAlign w:val="center"/>
          </w:tcPr>
          <w:p w14:paraId="668EF7F0" w14:textId="77777777" w:rsidR="00263F08" w:rsidRPr="003502BF" w:rsidRDefault="00263F08" w:rsidP="00FA3CBF">
            <w:pPr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>ORR (%)</w:t>
            </w:r>
          </w:p>
        </w:tc>
        <w:tc>
          <w:tcPr>
            <w:tcW w:w="1134" w:type="dxa"/>
            <w:vAlign w:val="center"/>
          </w:tcPr>
          <w:p w14:paraId="15CAAF78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14</w:t>
            </w:r>
          </w:p>
        </w:tc>
        <w:tc>
          <w:tcPr>
            <w:tcW w:w="1134" w:type="dxa"/>
            <w:vAlign w:val="center"/>
          </w:tcPr>
          <w:p w14:paraId="1BBA5D0C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247" w:type="dxa"/>
            <w:vAlign w:val="center"/>
          </w:tcPr>
          <w:p w14:paraId="57904FA7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5.83</w:t>
            </w:r>
          </w:p>
          <w:p w14:paraId="564C9FA5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(0.67-50.93)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955EF2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0.076</w:t>
            </w:r>
          </w:p>
        </w:tc>
        <w:tc>
          <w:tcPr>
            <w:tcW w:w="1134" w:type="dxa"/>
            <w:vAlign w:val="center"/>
          </w:tcPr>
          <w:p w14:paraId="01685A3C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9</w:t>
            </w:r>
          </w:p>
        </w:tc>
        <w:tc>
          <w:tcPr>
            <w:tcW w:w="1134" w:type="dxa"/>
            <w:vAlign w:val="center"/>
          </w:tcPr>
          <w:p w14:paraId="1B5A6DFD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1.56</w:t>
            </w:r>
          </w:p>
          <w:p w14:paraId="773A539B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(0.44-5.50)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A65EB4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0.489</w:t>
            </w:r>
          </w:p>
        </w:tc>
        <w:tc>
          <w:tcPr>
            <w:tcW w:w="1134" w:type="dxa"/>
            <w:vAlign w:val="center"/>
          </w:tcPr>
          <w:p w14:paraId="708BE525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0.270</w:t>
            </w:r>
          </w:p>
        </w:tc>
      </w:tr>
      <w:tr w:rsidR="00263F08" w:rsidRPr="003502BF" w14:paraId="63A21F8F" w14:textId="77777777" w:rsidTr="00FA3CBF">
        <w:trPr>
          <w:trHeight w:val="454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3309F0A7" w14:textId="77777777" w:rsidR="00263F08" w:rsidRPr="003502BF" w:rsidRDefault="00263F08" w:rsidP="00FA3CBF">
            <w:pPr>
              <w:jc w:val="center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US"/>
              </w:rPr>
              <w:t>2</w:t>
            </w:r>
            <w:r w:rsidRPr="003502BF">
              <w:rPr>
                <w:rFonts w:cstheme="minorHAnsi"/>
                <w:b/>
                <w:sz w:val="18"/>
                <w:szCs w:val="18"/>
                <w:vertAlign w:val="superscript"/>
                <w:lang w:val="en-US"/>
              </w:rPr>
              <w:t>nd</w:t>
            </w: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 xml:space="preserve"> PFS (months)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F61FB28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4.4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CECE1C2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3.1</w:t>
            </w: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769D9A1A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0.84</w:t>
            </w:r>
          </w:p>
          <w:p w14:paraId="172DD45B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(0.54-1.32)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543852BE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0.460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FCB18E5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3.3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D86C2CF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0.99</w:t>
            </w:r>
          </w:p>
          <w:p w14:paraId="35EC7330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(0.65-1.50)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B0BD92B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0.948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0973392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0.615</w:t>
            </w:r>
          </w:p>
        </w:tc>
      </w:tr>
      <w:tr w:rsidR="00263F08" w:rsidRPr="003502BF" w14:paraId="57F20F3C" w14:textId="77777777" w:rsidTr="00FA3CBF">
        <w:trPr>
          <w:trHeight w:val="454"/>
        </w:trPr>
        <w:tc>
          <w:tcPr>
            <w:tcW w:w="988" w:type="dxa"/>
            <w:vAlign w:val="center"/>
          </w:tcPr>
          <w:p w14:paraId="5DA1A1A4" w14:textId="77777777" w:rsidR="00263F08" w:rsidRPr="003502BF" w:rsidRDefault="00263F08" w:rsidP="00FA3CBF">
            <w:pPr>
              <w:jc w:val="center"/>
              <w:rPr>
                <w:rFonts w:cstheme="minorHAnsi"/>
                <w:i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b/>
                <w:sz w:val="18"/>
                <w:szCs w:val="18"/>
                <w:lang w:val="en-US"/>
              </w:rPr>
              <w:t>2</w:t>
            </w:r>
            <w:r w:rsidRPr="003502BF">
              <w:rPr>
                <w:rFonts w:cstheme="minorHAnsi"/>
                <w:b/>
                <w:sz w:val="18"/>
                <w:szCs w:val="18"/>
                <w:vertAlign w:val="superscript"/>
                <w:lang w:val="en-US"/>
              </w:rPr>
              <w:t>nd</w:t>
            </w:r>
            <w:r w:rsidRPr="003502BF">
              <w:rPr>
                <w:rFonts w:cstheme="minorHAnsi"/>
                <w:b/>
                <w:sz w:val="18"/>
                <w:szCs w:val="18"/>
                <w:lang w:val="en-GB"/>
              </w:rPr>
              <w:t xml:space="preserve"> OS (months)</w:t>
            </w:r>
          </w:p>
        </w:tc>
        <w:tc>
          <w:tcPr>
            <w:tcW w:w="1134" w:type="dxa"/>
            <w:vAlign w:val="center"/>
          </w:tcPr>
          <w:p w14:paraId="1CC2F19D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8.8</w:t>
            </w:r>
          </w:p>
        </w:tc>
        <w:tc>
          <w:tcPr>
            <w:tcW w:w="1134" w:type="dxa"/>
            <w:vAlign w:val="center"/>
          </w:tcPr>
          <w:p w14:paraId="7DBBD020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9.1</w:t>
            </w:r>
          </w:p>
        </w:tc>
        <w:tc>
          <w:tcPr>
            <w:tcW w:w="1247" w:type="dxa"/>
            <w:vAlign w:val="center"/>
          </w:tcPr>
          <w:p w14:paraId="292C4F64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0.88</w:t>
            </w:r>
          </w:p>
          <w:p w14:paraId="23EE7B3C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(0.56-1.39)</w:t>
            </w:r>
          </w:p>
        </w:tc>
        <w:tc>
          <w:tcPr>
            <w:tcW w:w="850" w:type="dxa"/>
            <w:vAlign w:val="center"/>
          </w:tcPr>
          <w:p w14:paraId="0EFA605A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0.585</w:t>
            </w:r>
          </w:p>
        </w:tc>
        <w:tc>
          <w:tcPr>
            <w:tcW w:w="1134" w:type="dxa"/>
            <w:vAlign w:val="center"/>
          </w:tcPr>
          <w:p w14:paraId="364F0EF9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6.8</w:t>
            </w:r>
          </w:p>
        </w:tc>
        <w:tc>
          <w:tcPr>
            <w:tcW w:w="1134" w:type="dxa"/>
            <w:vAlign w:val="center"/>
          </w:tcPr>
          <w:p w14:paraId="11FE3BBB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0.88</w:t>
            </w:r>
          </w:p>
          <w:p w14:paraId="61461D2B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(0.58-1.34)</w:t>
            </w:r>
          </w:p>
        </w:tc>
        <w:tc>
          <w:tcPr>
            <w:tcW w:w="992" w:type="dxa"/>
            <w:vAlign w:val="center"/>
          </w:tcPr>
          <w:p w14:paraId="59D9E937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0.551</w:t>
            </w:r>
          </w:p>
        </w:tc>
        <w:tc>
          <w:tcPr>
            <w:tcW w:w="1134" w:type="dxa"/>
            <w:vAlign w:val="center"/>
          </w:tcPr>
          <w:p w14:paraId="17D4C0B8" w14:textId="77777777" w:rsidR="00263F08" w:rsidRPr="003502BF" w:rsidRDefault="00263F08" w:rsidP="00FA3CBF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3502BF">
              <w:rPr>
                <w:rFonts w:cstheme="minorHAnsi"/>
                <w:sz w:val="18"/>
                <w:szCs w:val="18"/>
                <w:lang w:val="en-GB"/>
              </w:rPr>
              <w:t>0.836</w:t>
            </w:r>
          </w:p>
        </w:tc>
      </w:tr>
    </w:tbl>
    <w:p w14:paraId="4E7666D5" w14:textId="77777777" w:rsidR="00263F08" w:rsidRDefault="00263F08" w:rsidP="00263F08">
      <w:pPr>
        <w:jc w:val="both"/>
        <w:rPr>
          <w:b/>
          <w:sz w:val="20"/>
          <w:szCs w:val="20"/>
          <w:lang w:val="en-GB"/>
        </w:rPr>
      </w:pPr>
    </w:p>
    <w:p w14:paraId="38E6B355" w14:textId="311A0674" w:rsidR="00263F08" w:rsidRPr="00542BDC" w:rsidRDefault="00263F08" w:rsidP="00263F08">
      <w:pPr>
        <w:jc w:val="both"/>
        <w:rPr>
          <w:color w:val="000000" w:themeColor="text1"/>
          <w:sz w:val="20"/>
          <w:szCs w:val="16"/>
          <w:lang w:val="en-GB"/>
        </w:rPr>
      </w:pPr>
      <w:r w:rsidRPr="00542BDC">
        <w:rPr>
          <w:color w:val="000000" w:themeColor="text1"/>
          <w:sz w:val="20"/>
          <w:szCs w:val="16"/>
          <w:lang w:val="en-GB"/>
        </w:rPr>
        <w:t>2</w:t>
      </w:r>
      <w:r w:rsidRPr="00542BDC">
        <w:rPr>
          <w:color w:val="000000" w:themeColor="text1"/>
          <w:sz w:val="20"/>
          <w:szCs w:val="16"/>
          <w:vertAlign w:val="superscript"/>
          <w:lang w:val="en-GB"/>
        </w:rPr>
        <w:t>nd</w:t>
      </w:r>
      <w:r w:rsidRPr="00542BDC">
        <w:rPr>
          <w:color w:val="000000" w:themeColor="text1"/>
          <w:sz w:val="20"/>
          <w:szCs w:val="16"/>
          <w:lang w:val="en-GB"/>
        </w:rPr>
        <w:t>PFS: progression-free survival during second-line; 2</w:t>
      </w:r>
      <w:r w:rsidRPr="00542BDC">
        <w:rPr>
          <w:color w:val="000000" w:themeColor="text1"/>
          <w:sz w:val="20"/>
          <w:szCs w:val="16"/>
          <w:vertAlign w:val="superscript"/>
          <w:lang w:val="en-GB"/>
        </w:rPr>
        <w:t>nd</w:t>
      </w:r>
      <w:r w:rsidRPr="00542BDC">
        <w:rPr>
          <w:color w:val="000000" w:themeColor="text1"/>
          <w:sz w:val="20"/>
          <w:szCs w:val="16"/>
          <w:lang w:val="en-GB"/>
        </w:rPr>
        <w:t xml:space="preserve">OS: overall survival during second-line; </w:t>
      </w:r>
      <w:r>
        <w:rPr>
          <w:color w:val="000000" w:themeColor="text1"/>
          <w:sz w:val="20"/>
          <w:szCs w:val="16"/>
          <w:lang w:val="en-GB"/>
        </w:rPr>
        <w:t xml:space="preserve">Bev: bevacizumab; </w:t>
      </w:r>
      <w:r w:rsidRPr="00542BDC">
        <w:rPr>
          <w:color w:val="000000" w:themeColor="text1"/>
          <w:sz w:val="20"/>
          <w:szCs w:val="16"/>
          <w:lang w:val="en-GB"/>
        </w:rPr>
        <w:t xml:space="preserve">CI: Confidence Interval; HR: Hazard Ratio; </w:t>
      </w:r>
      <w:r>
        <w:rPr>
          <w:color w:val="000000" w:themeColor="text1"/>
          <w:sz w:val="20"/>
          <w:szCs w:val="16"/>
          <w:lang w:val="en-GB"/>
        </w:rPr>
        <w:t>OIFI</w:t>
      </w:r>
      <w:r w:rsidRPr="00542BDC">
        <w:rPr>
          <w:color w:val="000000" w:themeColor="text1"/>
          <w:sz w:val="20"/>
          <w:szCs w:val="16"/>
          <w:lang w:val="en-GB"/>
        </w:rPr>
        <w:t xml:space="preserve">: </w:t>
      </w:r>
      <w:r>
        <w:rPr>
          <w:color w:val="000000" w:themeColor="text1"/>
          <w:sz w:val="20"/>
          <w:szCs w:val="16"/>
          <w:lang w:val="en-GB"/>
        </w:rPr>
        <w:t>oxaliplatin irinotecan free interval</w:t>
      </w:r>
      <w:r w:rsidRPr="00542BDC">
        <w:rPr>
          <w:color w:val="000000" w:themeColor="text1"/>
          <w:sz w:val="20"/>
          <w:szCs w:val="16"/>
          <w:lang w:val="en-GB"/>
        </w:rPr>
        <w:t>; N=number; OR=odds ratio.</w:t>
      </w:r>
    </w:p>
    <w:p w14:paraId="057A928F" w14:textId="77777777" w:rsidR="00263F08" w:rsidRPr="00542BDC" w:rsidRDefault="00263F08" w:rsidP="00263F08">
      <w:pPr>
        <w:jc w:val="both"/>
        <w:rPr>
          <w:color w:val="000000" w:themeColor="text1"/>
          <w:sz w:val="20"/>
          <w:szCs w:val="16"/>
          <w:lang w:val="en-GB"/>
        </w:rPr>
      </w:pPr>
      <w:r w:rsidRPr="00542BDC">
        <w:rPr>
          <w:color w:val="000000" w:themeColor="text1"/>
          <w:sz w:val="20"/>
          <w:szCs w:val="16"/>
          <w:lang w:val="en-GB"/>
        </w:rPr>
        <w:t>* FOLFOXIRI</w:t>
      </w:r>
      <w:r>
        <w:rPr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rFonts w:cstheme="minorHAnsi"/>
          <w:color w:val="000000" w:themeColor="text1"/>
          <w:sz w:val="20"/>
          <w:szCs w:val="16"/>
          <w:lang w:val="en-GB"/>
        </w:rPr>
        <w:t>±</w:t>
      </w:r>
      <w:r>
        <w:rPr>
          <w:rFonts w:cstheme="minorHAnsi"/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color w:val="000000" w:themeColor="text1"/>
          <w:sz w:val="20"/>
          <w:szCs w:val="16"/>
          <w:lang w:val="en-GB"/>
        </w:rPr>
        <w:t xml:space="preserve">bevacizumab </w:t>
      </w:r>
      <w:r w:rsidRPr="00542BDC">
        <w:rPr>
          <w:i/>
          <w:color w:val="000000" w:themeColor="text1"/>
          <w:sz w:val="20"/>
          <w:szCs w:val="16"/>
          <w:lang w:val="en-GB"/>
        </w:rPr>
        <w:t xml:space="preserve">versus </w:t>
      </w:r>
      <w:r w:rsidRPr="00542BDC">
        <w:rPr>
          <w:color w:val="000000" w:themeColor="text1"/>
          <w:sz w:val="20"/>
          <w:szCs w:val="16"/>
          <w:lang w:val="en-GB"/>
        </w:rPr>
        <w:t xml:space="preserve">doublets </w:t>
      </w:r>
      <w:r w:rsidRPr="00542BDC">
        <w:rPr>
          <w:rFonts w:cstheme="minorHAnsi"/>
          <w:color w:val="000000" w:themeColor="text1"/>
          <w:sz w:val="20"/>
          <w:szCs w:val="16"/>
          <w:lang w:val="en-GB"/>
        </w:rPr>
        <w:t>±</w:t>
      </w:r>
      <w:r w:rsidRPr="00542BDC">
        <w:rPr>
          <w:color w:val="000000" w:themeColor="text1"/>
          <w:sz w:val="20"/>
          <w:szCs w:val="16"/>
          <w:lang w:val="en-GB"/>
        </w:rPr>
        <w:t xml:space="preserve"> bevacizumab </w:t>
      </w:r>
    </w:p>
    <w:p w14:paraId="4A5520C9" w14:textId="77777777" w:rsidR="00263F08" w:rsidRDefault="00263F08" w:rsidP="00263F08">
      <w:pPr>
        <w:jc w:val="both"/>
        <w:rPr>
          <w:color w:val="000000" w:themeColor="text1"/>
          <w:sz w:val="20"/>
          <w:szCs w:val="16"/>
          <w:lang w:val="en-GB"/>
        </w:rPr>
      </w:pPr>
      <w:r w:rsidRPr="007F163E">
        <w:rPr>
          <w:color w:val="000000" w:themeColor="text1"/>
          <w:sz w:val="20"/>
          <w:szCs w:val="16"/>
          <w:lang w:val="en-GB"/>
        </w:rPr>
        <w:t>**</w:t>
      </w:r>
      <w:r w:rsidRPr="00542BDC">
        <w:rPr>
          <w:i/>
          <w:color w:val="000000" w:themeColor="text1"/>
          <w:sz w:val="20"/>
          <w:szCs w:val="16"/>
          <w:vertAlign w:val="superscript"/>
          <w:lang w:val="en-GB"/>
        </w:rPr>
        <w:t xml:space="preserve"> </w:t>
      </w:r>
      <w:r w:rsidRPr="00542BDC">
        <w:rPr>
          <w:color w:val="000000" w:themeColor="text1"/>
          <w:sz w:val="20"/>
          <w:szCs w:val="16"/>
          <w:lang w:val="en-GB"/>
        </w:rPr>
        <w:t>FOLFOXIRI</w:t>
      </w:r>
      <w:r>
        <w:rPr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rFonts w:cstheme="minorHAnsi"/>
          <w:color w:val="000000" w:themeColor="text1"/>
          <w:sz w:val="20"/>
          <w:szCs w:val="16"/>
          <w:lang w:val="en-GB"/>
        </w:rPr>
        <w:t>±</w:t>
      </w:r>
      <w:r>
        <w:rPr>
          <w:rFonts w:cstheme="minorHAnsi"/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color w:val="000000" w:themeColor="text1"/>
          <w:sz w:val="20"/>
          <w:szCs w:val="16"/>
          <w:lang w:val="en-GB"/>
        </w:rPr>
        <w:t xml:space="preserve">bevacizumab </w:t>
      </w:r>
      <w:r w:rsidRPr="00542BDC">
        <w:rPr>
          <w:i/>
          <w:color w:val="000000" w:themeColor="text1"/>
          <w:sz w:val="20"/>
          <w:szCs w:val="16"/>
          <w:lang w:val="en-GB"/>
        </w:rPr>
        <w:t xml:space="preserve">versus </w:t>
      </w:r>
      <w:r w:rsidRPr="00542BDC">
        <w:rPr>
          <w:color w:val="000000" w:themeColor="text1"/>
          <w:sz w:val="20"/>
          <w:szCs w:val="16"/>
          <w:lang w:val="en-GB"/>
        </w:rPr>
        <w:t>other treatments</w:t>
      </w:r>
    </w:p>
    <w:p w14:paraId="700761FB" w14:textId="7B4F03B4" w:rsidR="00263F08" w:rsidRPr="00263F08" w:rsidRDefault="00263F08" w:rsidP="00263F08">
      <w:pPr>
        <w:jc w:val="both"/>
        <w:rPr>
          <w:color w:val="000000" w:themeColor="text1"/>
          <w:sz w:val="20"/>
          <w:szCs w:val="16"/>
          <w:lang w:val="en-GB"/>
        </w:rPr>
      </w:pPr>
      <w:r>
        <w:rPr>
          <w:color w:val="000000" w:themeColor="text1"/>
          <w:sz w:val="20"/>
          <w:szCs w:val="16"/>
          <w:lang w:val="en-GB"/>
        </w:rPr>
        <w:t xml:space="preserve">*** </w:t>
      </w:r>
      <w:r w:rsidRPr="00542BDC">
        <w:rPr>
          <w:color w:val="000000" w:themeColor="text1"/>
          <w:sz w:val="20"/>
          <w:szCs w:val="16"/>
          <w:lang w:val="en-GB"/>
        </w:rPr>
        <w:t>FOLFOXIRI</w:t>
      </w:r>
      <w:r>
        <w:rPr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rFonts w:cstheme="minorHAnsi"/>
          <w:color w:val="000000" w:themeColor="text1"/>
          <w:sz w:val="20"/>
          <w:szCs w:val="16"/>
          <w:lang w:val="en-GB"/>
        </w:rPr>
        <w:t>±</w:t>
      </w:r>
      <w:r>
        <w:rPr>
          <w:rFonts w:cstheme="minorHAnsi"/>
          <w:color w:val="000000" w:themeColor="text1"/>
          <w:sz w:val="20"/>
          <w:szCs w:val="16"/>
          <w:lang w:val="en-GB"/>
        </w:rPr>
        <w:t xml:space="preserve"> </w:t>
      </w:r>
      <w:r w:rsidRPr="00542BDC">
        <w:rPr>
          <w:color w:val="000000" w:themeColor="text1"/>
          <w:sz w:val="20"/>
          <w:szCs w:val="16"/>
          <w:lang w:val="en-GB"/>
        </w:rPr>
        <w:t xml:space="preserve">bevacizumab </w:t>
      </w:r>
      <w:r w:rsidRPr="00542BDC">
        <w:rPr>
          <w:i/>
          <w:color w:val="000000" w:themeColor="text1"/>
          <w:sz w:val="20"/>
          <w:szCs w:val="16"/>
          <w:lang w:val="en-GB"/>
        </w:rPr>
        <w:t xml:space="preserve">versus </w:t>
      </w:r>
      <w:r w:rsidRPr="00542BDC">
        <w:rPr>
          <w:color w:val="000000" w:themeColor="text1"/>
          <w:sz w:val="20"/>
          <w:szCs w:val="16"/>
          <w:lang w:val="en-GB"/>
        </w:rPr>
        <w:t xml:space="preserve">doublets </w:t>
      </w:r>
      <w:r w:rsidRPr="00542BDC">
        <w:rPr>
          <w:rFonts w:cstheme="minorHAnsi"/>
          <w:color w:val="000000" w:themeColor="text1"/>
          <w:sz w:val="20"/>
          <w:szCs w:val="16"/>
          <w:lang w:val="en-GB"/>
        </w:rPr>
        <w:t>±</w:t>
      </w:r>
      <w:r w:rsidRPr="00542BDC">
        <w:rPr>
          <w:color w:val="000000" w:themeColor="text1"/>
          <w:sz w:val="20"/>
          <w:szCs w:val="16"/>
          <w:lang w:val="en-GB"/>
        </w:rPr>
        <w:t xml:space="preserve"> bevacizumab </w:t>
      </w:r>
      <w:r w:rsidRPr="00542BDC">
        <w:rPr>
          <w:i/>
          <w:color w:val="000000" w:themeColor="text1"/>
          <w:sz w:val="20"/>
          <w:szCs w:val="16"/>
          <w:lang w:val="en-GB"/>
        </w:rPr>
        <w:t xml:space="preserve">versus </w:t>
      </w:r>
      <w:r w:rsidRPr="00542BDC">
        <w:rPr>
          <w:color w:val="000000" w:themeColor="text1"/>
          <w:sz w:val="20"/>
          <w:szCs w:val="16"/>
          <w:lang w:val="en-GB"/>
        </w:rPr>
        <w:t>other treatments</w:t>
      </w:r>
      <w:r>
        <w:rPr>
          <w:sz w:val="20"/>
          <w:szCs w:val="20"/>
          <w:lang w:val="en-GB"/>
        </w:rPr>
        <w:br w:type="page"/>
      </w:r>
    </w:p>
    <w:p w14:paraId="4A8FD216" w14:textId="395513AD" w:rsidR="00F727A4" w:rsidRDefault="00F727A4" w:rsidP="00F727A4">
      <w:pPr>
        <w:pStyle w:val="Bibliography"/>
        <w:jc w:val="both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Supplementary Figure</w:t>
      </w:r>
      <w:r w:rsidR="00263F08">
        <w:rPr>
          <w:b/>
          <w:sz w:val="20"/>
          <w:szCs w:val="20"/>
          <w:lang w:val="en-GB"/>
        </w:rPr>
        <w:t xml:space="preserve"> 1</w:t>
      </w:r>
      <w:r>
        <w:rPr>
          <w:b/>
          <w:sz w:val="20"/>
          <w:szCs w:val="20"/>
          <w:lang w:val="en-GB"/>
        </w:rPr>
        <w:t xml:space="preserve"> </w:t>
      </w:r>
    </w:p>
    <w:p w14:paraId="0FE09F61" w14:textId="77777777" w:rsidR="00263F08" w:rsidRPr="00263F08" w:rsidRDefault="00263F08" w:rsidP="00263F08">
      <w:pPr>
        <w:rPr>
          <w:lang w:val="en-GB"/>
        </w:rPr>
      </w:pPr>
    </w:p>
    <w:p w14:paraId="2AD1AFB3" w14:textId="257E72E1" w:rsidR="00263F08" w:rsidRPr="00263F08" w:rsidRDefault="00263F08" w:rsidP="00263F08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F09DC1B" wp14:editId="6758E509">
            <wp:extent cx="5993952" cy="2743200"/>
            <wp:effectExtent l="0" t="0" r="6985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484" cy="27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1547C" w14:textId="77777777" w:rsidR="00263F08" w:rsidRDefault="00263F08" w:rsidP="00263F08">
      <w:pPr>
        <w:rPr>
          <w:b/>
          <w:sz w:val="20"/>
          <w:szCs w:val="20"/>
          <w:lang w:val="en-GB"/>
        </w:rPr>
      </w:pPr>
    </w:p>
    <w:p w14:paraId="77481529" w14:textId="147581CD" w:rsidR="003372EF" w:rsidRPr="00263F08" w:rsidRDefault="00F727A4" w:rsidP="00263F08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Supplementary Figure 1: 2</w:t>
      </w:r>
      <w:r w:rsidRPr="006A063C">
        <w:rPr>
          <w:b/>
          <w:sz w:val="20"/>
          <w:szCs w:val="20"/>
          <w:vertAlign w:val="superscript"/>
          <w:lang w:val="en-GB"/>
        </w:rPr>
        <w:t>nd</w:t>
      </w:r>
      <w:r>
        <w:rPr>
          <w:b/>
          <w:sz w:val="20"/>
          <w:szCs w:val="20"/>
          <w:lang w:val="en-GB"/>
        </w:rPr>
        <w:t xml:space="preserve"> PFS according to OIFI</w:t>
      </w:r>
      <w:r w:rsidR="00263F08">
        <w:rPr>
          <w:b/>
          <w:sz w:val="20"/>
          <w:szCs w:val="20"/>
          <w:lang w:val="en-GB"/>
        </w:rPr>
        <w:t xml:space="preserve">. </w:t>
      </w:r>
      <w:r w:rsidRPr="00542BDC">
        <w:rPr>
          <w:color w:val="000000" w:themeColor="text1"/>
          <w:sz w:val="20"/>
          <w:szCs w:val="16"/>
          <w:lang w:val="en-GB"/>
        </w:rPr>
        <w:t>CI: Confidence Interval; HR: Hazard Ratio</w:t>
      </w:r>
      <w:r>
        <w:rPr>
          <w:color w:val="000000" w:themeColor="text1"/>
          <w:sz w:val="20"/>
          <w:szCs w:val="16"/>
          <w:lang w:val="en-GB"/>
        </w:rPr>
        <w:t>; OIFI: oxaliplatin irinotecan free interval</w:t>
      </w:r>
    </w:p>
    <w:p w14:paraId="1FD051C8" w14:textId="77777777" w:rsidR="00263F08" w:rsidRPr="00F727A4" w:rsidRDefault="00263F08" w:rsidP="00F727A4">
      <w:pPr>
        <w:jc w:val="both"/>
        <w:rPr>
          <w:lang w:val="en-GB"/>
        </w:rPr>
      </w:pPr>
    </w:p>
    <w:sectPr w:rsidR="00263F08" w:rsidRPr="00F727A4" w:rsidSect="000D6639">
      <w:footerReference w:type="default" r:id="rId8"/>
      <w:pgSz w:w="11906" w:h="16838"/>
      <w:pgMar w:top="1417" w:right="1134" w:bottom="1134" w:left="1134" w:header="708" w:footer="3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ED33F" w14:textId="77777777" w:rsidR="000A38FD" w:rsidRDefault="000A38FD">
      <w:pPr>
        <w:spacing w:after="0" w:line="240" w:lineRule="auto"/>
      </w:pPr>
      <w:r>
        <w:separator/>
      </w:r>
    </w:p>
  </w:endnote>
  <w:endnote w:type="continuationSeparator" w:id="0">
    <w:p w14:paraId="29E9839E" w14:textId="77777777" w:rsidR="000A38FD" w:rsidRDefault="000A3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0910427"/>
      <w:docPartObj>
        <w:docPartGallery w:val="Page Numbers (Bottom of Page)"/>
        <w:docPartUnique/>
      </w:docPartObj>
    </w:sdtPr>
    <w:sdtEndPr/>
    <w:sdtContent>
      <w:p w14:paraId="1E974AA7" w14:textId="77777777" w:rsidR="0096532D" w:rsidRDefault="00F727A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D17A7D6" w14:textId="77777777" w:rsidR="0096532D" w:rsidRDefault="000A3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90D5E" w14:textId="77777777" w:rsidR="000A38FD" w:rsidRDefault="000A38FD">
      <w:pPr>
        <w:spacing w:after="0" w:line="240" w:lineRule="auto"/>
      </w:pPr>
      <w:r>
        <w:separator/>
      </w:r>
    </w:p>
  </w:footnote>
  <w:footnote w:type="continuationSeparator" w:id="0">
    <w:p w14:paraId="3274CB03" w14:textId="77777777" w:rsidR="000A38FD" w:rsidRDefault="000A38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A4"/>
    <w:rsid w:val="000A38FD"/>
    <w:rsid w:val="000D6639"/>
    <w:rsid w:val="0015148E"/>
    <w:rsid w:val="00263F08"/>
    <w:rsid w:val="00954D2B"/>
    <w:rsid w:val="00D273DE"/>
    <w:rsid w:val="00ED3DA3"/>
    <w:rsid w:val="00F55D10"/>
    <w:rsid w:val="00F7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EA201"/>
  <w15:chartTrackingRefBased/>
  <w15:docId w15:val="{7BDC828C-D29E-468A-8FE2-13115174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7A4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727A4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727A4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F727A4"/>
  </w:style>
  <w:style w:type="paragraph" w:styleId="Bibliography">
    <w:name w:val="Bibliography"/>
    <w:basedOn w:val="Normal"/>
    <w:next w:val="Normal"/>
    <w:uiPriority w:val="37"/>
    <w:unhideWhenUsed/>
    <w:rsid w:val="00F727A4"/>
  </w:style>
  <w:style w:type="table" w:customStyle="1" w:styleId="Grigliatabella1">
    <w:name w:val="Griglia tabella1"/>
    <w:basedOn w:val="TableNormal"/>
    <w:next w:val="TableGrid"/>
    <w:uiPriority w:val="39"/>
    <w:rsid w:val="00263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63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3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Rossini</dc:creator>
  <cp:keywords/>
  <dc:description/>
  <cp:lastModifiedBy>Daniele Rossini</cp:lastModifiedBy>
  <cp:revision>4</cp:revision>
  <dcterms:created xsi:type="dcterms:W3CDTF">2020-08-12T14:15:00Z</dcterms:created>
  <dcterms:modified xsi:type="dcterms:W3CDTF">2020-08-12T15:41:00Z</dcterms:modified>
</cp:coreProperties>
</file>