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54"/>
      </w:tblGrid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  <w:rPr>
                <w:b/>
              </w:rPr>
            </w:pPr>
            <w:r w:rsidRPr="00AF5398">
              <w:rPr>
                <w:b/>
              </w:rPr>
              <w:t>Main exposure variable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EndNoteBibliography"/>
              <w:rPr>
                <w:b/>
              </w:rPr>
            </w:pPr>
            <w:r w:rsidRPr="00AF5398">
              <w:rPr>
                <w:b/>
              </w:rPr>
              <w:t>Minimal adjustments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Age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</w:rPr>
              <w:t>Continuous</w:t>
            </w:r>
          </w:p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</w:rPr>
              <w:t xml:space="preserve">&lt; 60 and </w:t>
            </w:r>
            <w:r w:rsidRPr="00AF5398">
              <w:rPr>
                <w:rFonts w:ascii="Arial" w:hAnsi="Arial" w:cs="Arial"/>
                <w:color w:val="000000"/>
              </w:rPr>
              <w:t xml:space="preserve">≥ </w:t>
            </w:r>
            <w:r w:rsidRPr="00AF5398">
              <w:rPr>
                <w:rFonts w:ascii="Arial" w:hAnsi="Arial" w:cs="Arial"/>
              </w:rPr>
              <w:t>years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Ethnicity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</w:rPr>
              <w:t>White, Black, Asian, Mixed, Other, Missing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Deprivation Index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</w:rPr>
              <w:t>Increments of 10%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Polypharmacy (</w:t>
            </w:r>
            <w:r w:rsidRPr="00AF5398">
              <w:rPr>
                <w:u w:val="single"/>
              </w:rPr>
              <w:t>&gt;</w:t>
            </w:r>
            <w:r w:rsidRPr="00AF5398">
              <w:t xml:space="preserve"> 5 medications)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</w:rPr>
              <w:t>No/unknown, yes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History of mental health illness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</w:rPr>
              <w:t>No/unknown, yes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Smoking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</w:rPr>
              <w:t>Non, current, ex, unknown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Alcohol intake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</w:rPr>
              <w:t>Within limits, excessive, non, unknown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Number of presenting symptoms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2 weeks or less, 1 month or less, 1-3 months, 3-6 months, 6-12 months, 1 year +, 5 years +, Missing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Fatigue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None, G1, G2, G3, unspecified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Pain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None, G1, G2, G3, unspecified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Weight loss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 xml:space="preserve">None, &lt;2kg, 2&lt;5kg, 5&lt;10kg, </w:t>
            </w:r>
            <w:r w:rsidRPr="00AF5398">
              <w:rPr>
                <w:rFonts w:ascii="Arial" w:hAnsi="Arial" w:cs="Arial"/>
                <w:u w:val="single"/>
              </w:rPr>
              <w:t>&gt;</w:t>
            </w:r>
            <w:r w:rsidRPr="00AF5398">
              <w:rPr>
                <w:rFonts w:ascii="Arial" w:hAnsi="Arial" w:cs="Arial"/>
                <w:color w:val="000000"/>
              </w:rPr>
              <w:t>10kg, unspecified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Anaemia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No/unknown, yes</w:t>
            </w:r>
          </w:p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Value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rPr>
                <w:color w:val="000000"/>
              </w:rPr>
              <w:t>Thrombocytosis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No/unknown, yes</w:t>
            </w:r>
          </w:p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Value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rPr>
                <w:color w:val="000000"/>
              </w:rPr>
              <w:t>Raised inflammatory markers – CRP, ESR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No/unknown, yes</w:t>
            </w:r>
          </w:p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Value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Hypercalcaemia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No/unknown, yes</w:t>
            </w:r>
          </w:p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Value</w:t>
            </w:r>
          </w:p>
        </w:tc>
      </w:tr>
      <w:tr w:rsidR="00512323" w:rsidRPr="00AF5398" w:rsidTr="00EF186B">
        <w:tc>
          <w:tcPr>
            <w:tcW w:w="3256" w:type="dxa"/>
          </w:tcPr>
          <w:p w:rsidR="00512323" w:rsidRPr="00AF5398" w:rsidRDefault="00512323" w:rsidP="00EF186B">
            <w:pPr>
              <w:pStyle w:val="EndNoteBibliography"/>
            </w:pPr>
            <w:r w:rsidRPr="00AF5398">
              <w:t>Liver dysfunction – Bili, AST/ALP, ALP</w:t>
            </w:r>
          </w:p>
        </w:tc>
        <w:tc>
          <w:tcPr>
            <w:tcW w:w="5754" w:type="dxa"/>
          </w:tcPr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No/unknown, yes</w:t>
            </w:r>
          </w:p>
          <w:p w:rsidR="00512323" w:rsidRPr="00AF5398" w:rsidRDefault="00512323" w:rsidP="00EF186B">
            <w:pPr>
              <w:pStyle w:val="ListParagraph"/>
              <w:numPr>
                <w:ilvl w:val="0"/>
                <w:numId w:val="1"/>
              </w:numPr>
              <w:ind w:left="256" w:hanging="256"/>
              <w:rPr>
                <w:rFonts w:ascii="Arial" w:hAnsi="Arial" w:cs="Arial"/>
              </w:rPr>
            </w:pPr>
            <w:r w:rsidRPr="00AF5398">
              <w:rPr>
                <w:rFonts w:ascii="Arial" w:hAnsi="Arial" w:cs="Arial"/>
                <w:color w:val="000000"/>
              </w:rPr>
              <w:t>Value</w:t>
            </w:r>
          </w:p>
        </w:tc>
      </w:tr>
    </w:tbl>
    <w:p w:rsidR="00512323" w:rsidRDefault="00512323" w:rsidP="00512323"/>
    <w:p w:rsidR="00512323" w:rsidRPr="00AF5398" w:rsidRDefault="00512323" w:rsidP="00512323">
      <w:pPr>
        <w:pStyle w:val="EndNoteBibliography"/>
        <w:rPr>
          <w:sz w:val="22"/>
          <w:szCs w:val="22"/>
        </w:rPr>
      </w:pPr>
      <w:r w:rsidRPr="00AF5398">
        <w:rPr>
          <w:b/>
          <w:sz w:val="22"/>
          <w:szCs w:val="22"/>
        </w:rPr>
        <w:t>Supplementary Table 1:</w:t>
      </w:r>
      <w:r w:rsidRPr="00AF5398">
        <w:rPr>
          <w:sz w:val="22"/>
          <w:szCs w:val="22"/>
        </w:rPr>
        <w:t xml:space="preserve"> Overview of demographic and clinical characteristics dataset of Rapid Diagnostic Clinic patients </w:t>
      </w:r>
    </w:p>
    <w:p w:rsidR="00512323" w:rsidRDefault="00512323" w:rsidP="00512323"/>
    <w:p w:rsidR="00512323" w:rsidRDefault="00512323">
      <w:pPr>
        <w:spacing w:after="160" w:line="259" w:lineRule="auto"/>
        <w:sectPr w:rsidR="0051232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tbl>
      <w:tblPr>
        <w:tblStyle w:val="TableGrid"/>
        <w:tblpPr w:leftFromText="180" w:rightFromText="180" w:horzAnchor="margin" w:tblpY="-890"/>
        <w:tblW w:w="13887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843"/>
        <w:gridCol w:w="567"/>
        <w:gridCol w:w="567"/>
        <w:gridCol w:w="709"/>
        <w:gridCol w:w="708"/>
        <w:gridCol w:w="567"/>
        <w:gridCol w:w="567"/>
        <w:gridCol w:w="567"/>
        <w:gridCol w:w="567"/>
        <w:gridCol w:w="567"/>
        <w:gridCol w:w="567"/>
        <w:gridCol w:w="405"/>
        <w:gridCol w:w="405"/>
        <w:gridCol w:w="405"/>
        <w:gridCol w:w="405"/>
        <w:gridCol w:w="405"/>
        <w:gridCol w:w="405"/>
        <w:gridCol w:w="405"/>
        <w:gridCol w:w="851"/>
      </w:tblGrid>
      <w:tr w:rsidR="00512323" w:rsidRPr="00AF5398" w:rsidTr="00EF186B">
        <w:trPr>
          <w:cantSplit/>
          <w:trHeight w:val="558"/>
        </w:trPr>
        <w:tc>
          <w:tcPr>
            <w:tcW w:w="1129" w:type="dxa"/>
          </w:tcPr>
          <w:p w:rsidR="00512323" w:rsidRPr="00225159" w:rsidRDefault="00512323" w:rsidP="00EF186B">
            <w:pPr>
              <w:rPr>
                <w:rFonts w:ascii="Arial" w:hAnsi="Arial" w:cs="Arial"/>
                <w:sz w:val="16"/>
                <w:szCs w:val="16"/>
              </w:rPr>
            </w:pPr>
            <w:r w:rsidRPr="00225159">
              <w:rPr>
                <w:rFonts w:ascii="Arial" w:hAnsi="Arial" w:cs="Arial"/>
                <w:sz w:val="16"/>
                <w:szCs w:val="16"/>
              </w:rPr>
              <w:lastRenderedPageBreak/>
              <w:t>Type</w:t>
            </w:r>
          </w:p>
        </w:tc>
        <w:tc>
          <w:tcPr>
            <w:tcW w:w="1276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25159">
              <w:rPr>
                <w:rFonts w:ascii="Arial" w:hAnsi="Arial" w:cs="Arial"/>
                <w:sz w:val="16"/>
                <w:szCs w:val="16"/>
              </w:rPr>
              <w:t>Subtype</w:t>
            </w:r>
          </w:p>
          <w:p w:rsidR="00512323" w:rsidRPr="00225159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n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1843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Histology</w:t>
            </w:r>
          </w:p>
          <w:p w:rsidR="00512323" w:rsidRPr="00225159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n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3118" w:type="dxa"/>
            <w:gridSpan w:val="5"/>
            <w:tcBorders>
              <w:bottom w:val="single" w:sz="4" w:space="0" w:color="auto"/>
            </w:tcBorders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Cancer Stage</w:t>
            </w:r>
          </w:p>
          <w:p w:rsidR="00512323" w:rsidRPr="00225159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n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2835" w:type="dxa"/>
            <w:gridSpan w:val="5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732D">
              <w:rPr>
                <w:rFonts w:ascii="Arial" w:hAnsi="Arial" w:cs="Arial"/>
                <w:sz w:val="16"/>
                <w:szCs w:val="16"/>
              </w:rPr>
              <w:t xml:space="preserve">WHO performance status </w:t>
            </w:r>
          </w:p>
          <w:p w:rsidR="00512323" w:rsidRPr="00225159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EB732D">
              <w:rPr>
                <w:rFonts w:ascii="Arial" w:hAnsi="Arial" w:cs="Arial"/>
                <w:sz w:val="16"/>
                <w:szCs w:val="16"/>
              </w:rPr>
              <w:t>n</w:t>
            </w:r>
            <w:proofErr w:type="gramEnd"/>
            <w:r w:rsidRPr="00EB732D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2835" w:type="dxa"/>
            <w:gridSpan w:val="7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732D">
              <w:rPr>
                <w:rFonts w:ascii="Arial" w:hAnsi="Arial" w:cs="Arial"/>
                <w:sz w:val="16"/>
                <w:szCs w:val="16"/>
              </w:rPr>
              <w:t>Primary treatment modality</w:t>
            </w:r>
          </w:p>
          <w:p w:rsidR="00512323" w:rsidRPr="00225159" w:rsidRDefault="00512323" w:rsidP="00EF18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B732D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851" w:type="dxa"/>
          </w:tcPr>
          <w:p w:rsidR="00512323" w:rsidRPr="00EB732D" w:rsidRDefault="00512323" w:rsidP="00EF186B">
            <w:pPr>
              <w:rPr>
                <w:rFonts w:ascii="Arial" w:hAnsi="Arial" w:cs="Arial"/>
                <w:sz w:val="16"/>
                <w:szCs w:val="16"/>
              </w:rPr>
            </w:pPr>
            <w:r w:rsidRPr="00EB732D">
              <w:rPr>
                <w:rFonts w:ascii="Arial" w:hAnsi="Arial" w:cs="Arial"/>
                <w:sz w:val="16"/>
                <w:szCs w:val="16"/>
              </w:rPr>
              <w:t>Fulfils 2WW</w:t>
            </w:r>
          </w:p>
          <w:p w:rsidR="00512323" w:rsidRPr="00225159" w:rsidRDefault="00512323" w:rsidP="00EF186B">
            <w:pPr>
              <w:rPr>
                <w:rFonts w:ascii="Arial" w:hAnsi="Arial" w:cs="Arial"/>
                <w:sz w:val="16"/>
                <w:szCs w:val="16"/>
              </w:rPr>
            </w:pPr>
            <w:r w:rsidRPr="00EB732D">
              <w:rPr>
                <w:rFonts w:ascii="Arial" w:hAnsi="Arial" w:cs="Arial"/>
                <w:sz w:val="16"/>
                <w:szCs w:val="16"/>
              </w:rPr>
              <w:t>criteria</w:t>
            </w:r>
          </w:p>
        </w:tc>
      </w:tr>
      <w:tr w:rsidR="00512323" w:rsidRPr="00AF5398" w:rsidTr="00EF186B">
        <w:trPr>
          <w:cantSplit/>
          <w:trHeight w:val="751"/>
        </w:trPr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II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III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IV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</w:t>
            </w:r>
          </w:p>
        </w:tc>
        <w:tc>
          <w:tcPr>
            <w:tcW w:w="567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567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</w:t>
            </w:r>
          </w:p>
        </w:tc>
        <w:tc>
          <w:tcPr>
            <w:tcW w:w="405" w:type="dxa"/>
            <w:textDirection w:val="btLr"/>
          </w:tcPr>
          <w:p w:rsidR="00512323" w:rsidRPr="00AF5398" w:rsidRDefault="00512323" w:rsidP="00EF186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Systemic</w:t>
            </w:r>
          </w:p>
        </w:tc>
        <w:tc>
          <w:tcPr>
            <w:tcW w:w="405" w:type="dxa"/>
            <w:textDirection w:val="btLr"/>
          </w:tcPr>
          <w:p w:rsidR="00512323" w:rsidRPr="00AF5398" w:rsidRDefault="00512323" w:rsidP="00EF186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RT</w:t>
            </w:r>
          </w:p>
        </w:tc>
        <w:tc>
          <w:tcPr>
            <w:tcW w:w="405" w:type="dxa"/>
            <w:textDirection w:val="btLr"/>
          </w:tcPr>
          <w:p w:rsidR="00512323" w:rsidRPr="00AF5398" w:rsidRDefault="00512323" w:rsidP="00EF186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Surgery</w:t>
            </w:r>
          </w:p>
        </w:tc>
        <w:tc>
          <w:tcPr>
            <w:tcW w:w="405" w:type="dxa"/>
            <w:textDirection w:val="btLr"/>
          </w:tcPr>
          <w:p w:rsidR="00512323" w:rsidRPr="00AF5398" w:rsidRDefault="00512323" w:rsidP="00EF186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Local</w:t>
            </w:r>
          </w:p>
        </w:tc>
        <w:tc>
          <w:tcPr>
            <w:tcW w:w="405" w:type="dxa"/>
            <w:textDirection w:val="btLr"/>
          </w:tcPr>
          <w:p w:rsidR="00512323" w:rsidRPr="00AF5398" w:rsidRDefault="00512323" w:rsidP="00EF186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W&amp;W</w:t>
            </w:r>
          </w:p>
        </w:tc>
        <w:tc>
          <w:tcPr>
            <w:tcW w:w="405" w:type="dxa"/>
            <w:textDirection w:val="btLr"/>
          </w:tcPr>
          <w:p w:rsidR="00512323" w:rsidRPr="00AF5398" w:rsidRDefault="00512323" w:rsidP="00EF186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</w:t>
            </w:r>
          </w:p>
        </w:tc>
        <w:tc>
          <w:tcPr>
            <w:tcW w:w="405" w:type="dxa"/>
            <w:textDirection w:val="btLr"/>
          </w:tcPr>
          <w:p w:rsidR="00512323" w:rsidRPr="00AF5398" w:rsidRDefault="00512323" w:rsidP="00EF186B">
            <w:pPr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BSC or None</w:t>
            </w:r>
          </w:p>
        </w:tc>
        <w:tc>
          <w:tcPr>
            <w:tcW w:w="851" w:type="dxa"/>
          </w:tcPr>
          <w:p w:rsidR="00512323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Site specific</w:t>
            </w:r>
          </w:p>
          <w:p w:rsidR="00512323" w:rsidRDefault="00512323" w:rsidP="00EF186B">
            <w:pPr>
              <w:ind w:right="113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(other site)</w:t>
            </w:r>
          </w:p>
        </w:tc>
      </w:tr>
      <w:tr w:rsidR="00512323" w:rsidRPr="00AF5398" w:rsidTr="00EF186B">
        <w:trPr>
          <w:trHeight w:val="413"/>
        </w:trPr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All cancer cases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AF5398">
              <w:rPr>
                <w:rFonts w:ascii="Arial" w:hAnsi="Arial" w:cs="Arial"/>
                <w:sz w:val="12"/>
                <w:szCs w:val="12"/>
              </w:rPr>
              <w:t>n</w:t>
            </w:r>
            <w:proofErr w:type="gramEnd"/>
            <w:r w:rsidRPr="00AF5398">
              <w:rPr>
                <w:rFonts w:ascii="Arial" w:hAnsi="Arial" w:cs="Arial"/>
                <w:sz w:val="12"/>
                <w:szCs w:val="12"/>
              </w:rPr>
              <w:t xml:space="preserve"> 96 (7.2%)</w:t>
            </w:r>
            <w:r w:rsidRPr="00AF5398">
              <w:rPr>
                <w:rFonts w:ascii="Arial" w:hAnsi="Arial" w:cs="Arial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spacing w:line="276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22</w:t>
            </w:r>
          </w:p>
          <w:p w:rsidR="00512323" w:rsidRPr="00AF5398" w:rsidRDefault="00512323" w:rsidP="00EF186B">
            <w:pPr>
              <w:spacing w:line="276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(23)</w:t>
            </w:r>
          </w:p>
          <w:p w:rsidR="00512323" w:rsidRPr="00AF5398" w:rsidRDefault="00512323" w:rsidP="00EF186B">
            <w:pPr>
              <w:spacing w:line="276" w:lineRule="auto"/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8</w:t>
            </w:r>
          </w:p>
          <w:p w:rsidR="00512323" w:rsidRPr="00AF5398" w:rsidRDefault="00512323" w:rsidP="00EF186B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(8)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17</w:t>
            </w:r>
          </w:p>
          <w:p w:rsidR="00512323" w:rsidRPr="00AF5398" w:rsidRDefault="00512323" w:rsidP="00EF186B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39</w:t>
            </w:r>
          </w:p>
          <w:p w:rsidR="00512323" w:rsidRPr="00AF5398" w:rsidRDefault="00512323" w:rsidP="00EF186B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(40)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11</w:t>
            </w:r>
          </w:p>
          <w:p w:rsidR="00512323" w:rsidRPr="00AF5398" w:rsidRDefault="00512323" w:rsidP="00EF186B">
            <w:pPr>
              <w:contextualSpacing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(11)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5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(5)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35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(38)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14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(15)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16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(17)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(25)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13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(8)</w:t>
            </w:r>
          </w:p>
        </w:tc>
      </w:tr>
      <w:tr w:rsidR="00512323" w:rsidRPr="00AF5398" w:rsidTr="00EF186B">
        <w:trPr>
          <w:trHeight w:val="773"/>
        </w:trPr>
        <w:tc>
          <w:tcPr>
            <w:tcW w:w="1129" w:type="dxa"/>
          </w:tcPr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Lung </w:t>
            </w:r>
          </w:p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15 (16.1%)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NSCLC 13 (87)</w:t>
            </w:r>
          </w:p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SCLC 1 (7)</w:t>
            </w:r>
          </w:p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Mesothelioma 1(7)~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Adenoca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10 (67)</w:t>
            </w:r>
          </w:p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Squamous 2 (13)</w:t>
            </w:r>
          </w:p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Carcinoma 1 (7)</w:t>
            </w:r>
          </w:p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Small Cell 1 (7)</w:t>
            </w:r>
          </w:p>
          <w:p w:rsidR="00512323" w:rsidRPr="00AF5398" w:rsidRDefault="00512323" w:rsidP="00EF186B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Epithelioid mesothelioma 1 (7)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(13)</w:t>
            </w:r>
          </w:p>
          <w:p w:rsidR="00512323" w:rsidRPr="00AF5398" w:rsidRDefault="00512323" w:rsidP="00EF186B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(7)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(80)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(14)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4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(27)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4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(27)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(20)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Haematological 12 (12.9%)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HL 2 (17)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DLBCL 1 (8)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Follicular 3 (25)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CLL/SLL 1 (8)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Lymphoplasmacytic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 (8)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Myeloma 4 (33)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5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5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(1)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Colorectal 11 (11.8%) 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Colon 7 (47)</w:t>
            </w:r>
            <w:r w:rsidRPr="00AF5398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Rectum 3 (20)</w:t>
            </w:r>
            <w:r w:rsidRPr="00AF5398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Anal 1 (7)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Adenoca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9~ (82)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Squamous 1 (9)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 1 (9)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5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4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Prostate 10 (10.8%)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Gl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 2 (18), </w:t>
            </w: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Gl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2 1 (9), </w:t>
            </w: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Gl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3 1 (9)</w:t>
            </w:r>
          </w:p>
          <w:p w:rsidR="00512323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Gl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4 0 (0), </w:t>
            </w: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Gl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5 4 (36), NK 3 (27)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6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(55)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(9)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(5)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5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Breast 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9 (9.7%)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IDC 5 (56), ILC 1 (11)</w:t>
            </w:r>
            <w:r w:rsidRPr="00AF53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398">
              <w:rPr>
                <w:rFonts w:ascii="Arial" w:hAnsi="Arial" w:cs="Arial"/>
                <w:sz w:val="20"/>
                <w:szCs w:val="20"/>
                <w:vertAlign w:val="superscript"/>
              </w:rPr>
              <w:t>^</w:t>
            </w:r>
            <w:r w:rsidRPr="00AF539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Adenoca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 (11)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Carcinoma 1 (11), NK 1 (11)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(11)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6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(67)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5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(7)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(7)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HPB 7 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(7.5%)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CCA 3 (43)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Pancreas 1 (14)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HCC 3 (43)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Adenoca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Adenosq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 Carcinoma 1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Adenoca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(29)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(29)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(43)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(29)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(29)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(43)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(1)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Neuro-endocrine 7 (7.5%)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Lung 1 (14)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Small bowel 3 (43)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Pancreatic 2 (29)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Prostate 1 (14)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G1 4 (57)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G2 2 (29)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G3 0 (0)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 1 (14)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(29)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 (14)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(43)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(14)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4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(57)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(14)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(2)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Renal 6 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(6.5%)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Clear cell 5 (83) </w:t>
            </w:r>
            <w:r w:rsidRPr="00AF5398">
              <w:rPr>
                <w:rFonts w:ascii="Arial" w:hAnsi="Arial" w:cs="Arial"/>
                <w:sz w:val="20"/>
                <w:szCs w:val="20"/>
                <w:vertAlign w:val="superscript"/>
              </w:rPr>
              <w:t>~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Angiomyolipoma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 (17)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3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(60)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5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(100)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(3)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Gynae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4 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(4.3%)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Cervical 1 (25)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Endometrial 1 (25)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Ovarian 2 (50)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G1 </w:t>
            </w: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endometrioid</w:t>
            </w:r>
            <w:proofErr w:type="spellEnd"/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HG ovarian 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(25)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(50)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(25)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(50)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(50)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OG  3 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(3.2%)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Oeso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 (33)</w:t>
            </w:r>
            <w:r w:rsidRPr="00AF53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5398">
              <w:rPr>
                <w:rFonts w:ascii="Arial" w:hAnsi="Arial" w:cs="Arial"/>
                <w:sz w:val="20"/>
                <w:szCs w:val="20"/>
                <w:vertAlign w:val="superscript"/>
              </w:rPr>
              <w:t>^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Gastric 2 (67)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G3 3 (100)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4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(100)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(67)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AF5398">
              <w:rPr>
                <w:rFonts w:ascii="Arial" w:hAnsi="Arial" w:cs="Arial"/>
                <w:sz w:val="12"/>
                <w:szCs w:val="12"/>
              </w:rPr>
              <w:t>Sarcoma  3</w:t>
            </w:r>
            <w:proofErr w:type="gramEnd"/>
            <w:r w:rsidRPr="00AF5398">
              <w:rPr>
                <w:rFonts w:ascii="Arial" w:hAnsi="Arial" w:cs="Arial"/>
                <w:sz w:val="12"/>
                <w:szCs w:val="12"/>
              </w:rPr>
              <w:t xml:space="preserve"> (3.2%)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Retroperitoneal 1 (33) - NK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Bone Spindle cell 1 (33)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Abdominal de-differentiated </w:t>
            </w: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liposarcoma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 (33)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851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Bladder 3 (3.2%)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TCC 1 (33)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Papillary 1 (33)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 1 (33)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G1 0 (0)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G2 1 (33)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G3 1 (33)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 1 (33)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(67)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(0)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(33)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51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Skin 2 (2.2%)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 xml:space="preserve">BCC 2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CUP 2 (2.2%)</w:t>
            </w: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Adenoca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NK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</w:tcPr>
          <w:p w:rsidR="00512323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(1)</w:t>
            </w:r>
          </w:p>
        </w:tc>
      </w:tr>
      <w:tr w:rsidR="00512323" w:rsidRPr="00AF5398" w:rsidTr="00EF186B">
        <w:tc>
          <w:tcPr>
            <w:tcW w:w="1129" w:type="dxa"/>
          </w:tcPr>
          <w:p w:rsidR="00512323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Adrenal 1 (1.1%)</w:t>
            </w:r>
          </w:p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12323" w:rsidRPr="00AF5398" w:rsidRDefault="00512323" w:rsidP="00EF186B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AF5398">
              <w:rPr>
                <w:rFonts w:ascii="Arial" w:hAnsi="Arial" w:cs="Arial"/>
                <w:sz w:val="12"/>
                <w:szCs w:val="12"/>
              </w:rPr>
              <w:t>Phaeochromocytoma</w:t>
            </w:r>
            <w:proofErr w:type="spellEnd"/>
            <w:r w:rsidRPr="00AF5398">
              <w:rPr>
                <w:rFonts w:ascii="Arial" w:hAnsi="Arial" w:cs="Arial"/>
                <w:sz w:val="12"/>
                <w:szCs w:val="12"/>
              </w:rPr>
              <w:t xml:space="preserve">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567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F5398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405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F5398"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851" w:type="dxa"/>
          </w:tcPr>
          <w:p w:rsidR="00512323" w:rsidRPr="00AF5398" w:rsidRDefault="00512323" w:rsidP="00EF186B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NA</w:t>
            </w:r>
          </w:p>
        </w:tc>
      </w:tr>
    </w:tbl>
    <w:p w:rsidR="00512323" w:rsidRDefault="00512323">
      <w:pPr>
        <w:spacing w:after="160" w:line="259" w:lineRule="auto"/>
      </w:pPr>
    </w:p>
    <w:p w:rsidR="00512323" w:rsidRDefault="00512323" w:rsidP="00512323">
      <w:pPr>
        <w:spacing w:after="160" w:line="259" w:lineRule="auto"/>
        <w:rPr>
          <w:rFonts w:ascii="Arial" w:hAnsi="Arial" w:cs="Arial"/>
        </w:rPr>
      </w:pPr>
    </w:p>
    <w:p w:rsidR="00512323" w:rsidRPr="00AF5398" w:rsidRDefault="00512323" w:rsidP="00512323">
      <w:pPr>
        <w:spacing w:after="160" w:line="259" w:lineRule="auto"/>
        <w:rPr>
          <w:rFonts w:ascii="Arial" w:hAnsi="Arial" w:cs="Arial"/>
        </w:rPr>
      </w:pPr>
      <w:r w:rsidRPr="00AF5398">
        <w:rPr>
          <w:rFonts w:ascii="Arial" w:hAnsi="Arial" w:cs="Arial"/>
        </w:rPr>
        <w:lastRenderedPageBreak/>
        <w:t>Supplementary Table 2: New cancer diagnoses by tumour type, stage and treatment modality</w:t>
      </w:r>
    </w:p>
    <w:p w:rsidR="00512323" w:rsidRPr="00AF5398" w:rsidRDefault="00512323" w:rsidP="00512323">
      <w:pPr>
        <w:rPr>
          <w:rFonts w:ascii="Arial" w:hAnsi="Arial" w:cs="Arial"/>
          <w:sz w:val="20"/>
          <w:szCs w:val="20"/>
        </w:rPr>
      </w:pPr>
    </w:p>
    <w:p w:rsidR="00512323" w:rsidRPr="00AF5398" w:rsidRDefault="00512323" w:rsidP="00512323">
      <w:pPr>
        <w:spacing w:line="480" w:lineRule="auto"/>
        <w:rPr>
          <w:rFonts w:ascii="Arial" w:hAnsi="Arial" w:cs="Arial"/>
          <w:sz w:val="20"/>
          <w:szCs w:val="20"/>
        </w:rPr>
      </w:pPr>
      <w:r w:rsidRPr="00AF5398">
        <w:rPr>
          <w:rFonts w:ascii="Arial" w:hAnsi="Arial" w:cs="Arial"/>
          <w:sz w:val="20"/>
          <w:szCs w:val="20"/>
        </w:rPr>
        <w:t>* Cancer staging (TNM classification version 7), except International Staging System for myeloma.</w:t>
      </w:r>
    </w:p>
    <w:p w:rsidR="00512323" w:rsidRPr="00AF5398" w:rsidRDefault="00512323" w:rsidP="006E2390">
      <w:pPr>
        <w:spacing w:line="360" w:lineRule="auto"/>
        <w:rPr>
          <w:rFonts w:ascii="Arial" w:hAnsi="Arial" w:cs="Arial"/>
          <w:sz w:val="20"/>
          <w:szCs w:val="20"/>
        </w:rPr>
      </w:pPr>
      <w:r w:rsidRPr="00AF5398">
        <w:rPr>
          <w:rFonts w:ascii="Arial" w:hAnsi="Arial" w:cs="Arial"/>
          <w:sz w:val="20"/>
          <w:szCs w:val="20"/>
          <w:vertAlign w:val="superscript"/>
        </w:rPr>
        <w:t xml:space="preserve"># </w:t>
      </w:r>
      <w:r w:rsidRPr="00AF5398">
        <w:rPr>
          <w:rFonts w:ascii="Arial" w:hAnsi="Arial" w:cs="Arial"/>
          <w:sz w:val="20"/>
          <w:szCs w:val="20"/>
        </w:rPr>
        <w:t xml:space="preserve">Three patients had synchronous cancers </w:t>
      </w:r>
      <w:r w:rsidRPr="00AF5398">
        <w:rPr>
          <w:rFonts w:ascii="Arial" w:hAnsi="Arial" w:cs="Arial"/>
          <w:sz w:val="20"/>
          <w:szCs w:val="20"/>
          <w:vertAlign w:val="superscript"/>
        </w:rPr>
        <w:t>~</w:t>
      </w:r>
      <w:r w:rsidRPr="00AF5398">
        <w:rPr>
          <w:rFonts w:ascii="Arial" w:hAnsi="Arial" w:cs="Arial"/>
          <w:sz w:val="20"/>
          <w:szCs w:val="20"/>
        </w:rPr>
        <w:t xml:space="preserve">mesothelioma and renal; </w:t>
      </w:r>
      <w:r w:rsidRPr="00AF5398">
        <w:rPr>
          <w:rFonts w:ascii="Arial" w:hAnsi="Arial" w:cs="Arial"/>
          <w:sz w:val="20"/>
          <w:szCs w:val="20"/>
          <w:vertAlign w:val="superscript"/>
        </w:rPr>
        <w:t>+</w:t>
      </w:r>
      <w:r w:rsidRPr="00AF5398">
        <w:rPr>
          <w:rFonts w:ascii="Arial" w:hAnsi="Arial" w:cs="Arial"/>
          <w:sz w:val="20"/>
          <w:szCs w:val="20"/>
        </w:rPr>
        <w:t>colon and rectal</w:t>
      </w:r>
      <w:r>
        <w:rPr>
          <w:rFonts w:ascii="Arial" w:hAnsi="Arial" w:cs="Arial"/>
          <w:sz w:val="20"/>
          <w:szCs w:val="20"/>
        </w:rPr>
        <w:t xml:space="preserve">; </w:t>
      </w:r>
      <w:r w:rsidRPr="00AF5398">
        <w:rPr>
          <w:rFonts w:ascii="Arial" w:hAnsi="Arial" w:cs="Arial"/>
          <w:sz w:val="20"/>
          <w:szCs w:val="20"/>
          <w:vertAlign w:val="superscript"/>
        </w:rPr>
        <w:t>^</w:t>
      </w:r>
      <w:r w:rsidRPr="00AF5398">
        <w:rPr>
          <w:rFonts w:ascii="Arial" w:hAnsi="Arial" w:cs="Arial"/>
          <w:sz w:val="20"/>
          <w:szCs w:val="20"/>
        </w:rPr>
        <w:t>oesophageal and breast</w:t>
      </w:r>
    </w:p>
    <w:p w:rsidR="00512323" w:rsidRPr="00AF5398" w:rsidRDefault="00512323" w:rsidP="006E2390">
      <w:pPr>
        <w:spacing w:line="360" w:lineRule="auto"/>
        <w:rPr>
          <w:rFonts w:ascii="Arial" w:hAnsi="Arial" w:cs="Arial"/>
          <w:sz w:val="20"/>
          <w:szCs w:val="20"/>
        </w:rPr>
      </w:pPr>
      <w:r w:rsidRPr="00AF5398">
        <w:rPr>
          <w:rFonts w:ascii="Arial" w:hAnsi="Arial" w:cs="Arial"/>
          <w:sz w:val="20"/>
          <w:szCs w:val="20"/>
        </w:rPr>
        <w:t xml:space="preserve">W&amp;W watch and wait, CUP carcinoma of unknown primary, NSCLC </w:t>
      </w:r>
      <w:proofErr w:type="spellStart"/>
      <w:r w:rsidRPr="00AF5398">
        <w:rPr>
          <w:rFonts w:ascii="Arial" w:hAnsi="Arial" w:cs="Arial"/>
          <w:sz w:val="20"/>
          <w:szCs w:val="20"/>
        </w:rPr>
        <w:t>non small</w:t>
      </w:r>
      <w:proofErr w:type="spellEnd"/>
      <w:r w:rsidRPr="00AF5398">
        <w:rPr>
          <w:rFonts w:ascii="Arial" w:hAnsi="Arial" w:cs="Arial"/>
          <w:sz w:val="20"/>
          <w:szCs w:val="20"/>
        </w:rPr>
        <w:t xml:space="preserve"> cell lung cancer, SCLC small cell lung cancer, G grade, IDC invasive ductal carcinoma, ILC invasive lobular carcinoma, </w:t>
      </w:r>
      <w:proofErr w:type="spellStart"/>
      <w:r w:rsidRPr="00AF5398">
        <w:rPr>
          <w:rFonts w:ascii="Arial" w:hAnsi="Arial" w:cs="Arial"/>
          <w:sz w:val="20"/>
          <w:szCs w:val="20"/>
        </w:rPr>
        <w:t>Adenoca</w:t>
      </w:r>
      <w:proofErr w:type="spellEnd"/>
      <w:r w:rsidRPr="00AF5398">
        <w:rPr>
          <w:rFonts w:ascii="Arial" w:hAnsi="Arial" w:cs="Arial"/>
          <w:sz w:val="20"/>
          <w:szCs w:val="20"/>
        </w:rPr>
        <w:t xml:space="preserve"> adenocarcinoma, NK not known, HL Hodgkin’s lymphoma, DLBCL Diffuse large B cell lymphoma, CLL/SLL Chronic lymphocytic lymphoma/chronic lymphocytic leukaemia, CCA cholangiocarcinoma, HCC hepatocellular carcinoma, </w:t>
      </w:r>
      <w:proofErr w:type="spellStart"/>
      <w:r w:rsidRPr="00AF5398">
        <w:rPr>
          <w:rFonts w:ascii="Arial" w:hAnsi="Arial" w:cs="Arial"/>
          <w:sz w:val="20"/>
          <w:szCs w:val="20"/>
        </w:rPr>
        <w:t>oeso</w:t>
      </w:r>
      <w:proofErr w:type="spellEnd"/>
      <w:r w:rsidRPr="00AF5398">
        <w:rPr>
          <w:rFonts w:ascii="Arial" w:hAnsi="Arial" w:cs="Arial"/>
          <w:sz w:val="20"/>
          <w:szCs w:val="20"/>
        </w:rPr>
        <w:t xml:space="preserve"> oesophageal, TCC transitional cell </w:t>
      </w:r>
      <w:r w:rsidRPr="006958B5">
        <w:rPr>
          <w:rFonts w:ascii="Arial" w:hAnsi="Arial" w:cs="Arial"/>
          <w:sz w:val="20"/>
          <w:szCs w:val="20"/>
        </w:rPr>
        <w:t>carcinoma</w:t>
      </w:r>
      <w:r w:rsidRPr="00A67966">
        <w:rPr>
          <w:rFonts w:ascii="Arial" w:hAnsi="Arial" w:cs="Arial"/>
          <w:sz w:val="20"/>
          <w:szCs w:val="20"/>
        </w:rPr>
        <w:t>, 2WW two week rule referral</w:t>
      </w:r>
    </w:p>
    <w:p w:rsidR="00512323" w:rsidRDefault="00512323">
      <w:pPr>
        <w:spacing w:after="160" w:line="259" w:lineRule="auto"/>
      </w:pPr>
      <w:bookmarkStart w:id="0" w:name="_GoBack"/>
      <w:bookmarkEnd w:id="0"/>
    </w:p>
    <w:p w:rsidR="00512323" w:rsidRDefault="00512323" w:rsidP="006B75C4"/>
    <w:sectPr w:rsidR="00512323" w:rsidSect="005123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FD7752"/>
    <w:multiLevelType w:val="hybridMultilevel"/>
    <w:tmpl w:val="903279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C4"/>
    <w:rsid w:val="000D3E1C"/>
    <w:rsid w:val="00512323"/>
    <w:rsid w:val="006B75C4"/>
    <w:rsid w:val="006E2390"/>
    <w:rsid w:val="006E707B"/>
    <w:rsid w:val="00B67005"/>
    <w:rsid w:val="00BA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CE5286-EDAC-4E0B-AD00-7F2A9C51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323"/>
    <w:pPr>
      <w:ind w:left="720"/>
      <w:contextualSpacing/>
    </w:pPr>
  </w:style>
  <w:style w:type="table" w:styleId="TableGrid">
    <w:name w:val="Table Grid"/>
    <w:basedOn w:val="TableNormal"/>
    <w:uiPriority w:val="39"/>
    <w:rsid w:val="0051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512323"/>
    <w:rPr>
      <w:rFonts w:ascii="Arial" w:hAnsi="Arial" w:cs="Arial"/>
    </w:rPr>
  </w:style>
  <w:style w:type="character" w:customStyle="1" w:styleId="EndNoteBibliographyChar">
    <w:name w:val="EndNote Bibliography Char"/>
    <w:basedOn w:val="DefaultParagraphFont"/>
    <w:link w:val="EndNoteBibliography"/>
    <w:rsid w:val="00512323"/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CB987-D583-4DA6-B091-D1CE6DCAF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Dolly Saoirse</dc:creator>
  <cp:keywords/>
  <dc:description/>
  <cp:lastModifiedBy>Dolly Saoirse</cp:lastModifiedBy>
  <cp:revision>2</cp:revision>
  <dcterms:created xsi:type="dcterms:W3CDTF">2020-11-17T08:29:00Z</dcterms:created>
  <dcterms:modified xsi:type="dcterms:W3CDTF">2020-11-17T08:29:00Z</dcterms:modified>
</cp:coreProperties>
</file>