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001" w:rsidRPr="00777001" w:rsidRDefault="00777001" w:rsidP="00777001">
      <w:pPr>
        <w:spacing w:line="480" w:lineRule="auto"/>
        <w:jc w:val="center"/>
        <w:rPr>
          <w:b/>
        </w:rPr>
      </w:pPr>
      <w:r w:rsidRPr="00777001">
        <w:rPr>
          <w:b/>
        </w:rPr>
        <w:t>Supplementary Material</w:t>
      </w:r>
    </w:p>
    <w:p w:rsidR="00777001" w:rsidRDefault="00777001" w:rsidP="00E779C2">
      <w:pPr>
        <w:spacing w:line="480" w:lineRule="auto"/>
        <w:rPr>
          <w:b/>
          <w:sz w:val="24"/>
        </w:rPr>
      </w:pPr>
    </w:p>
    <w:p w:rsidR="00E779C2" w:rsidRPr="00777001" w:rsidRDefault="00E779C2" w:rsidP="00E779C2">
      <w:pPr>
        <w:spacing w:line="480" w:lineRule="auto"/>
        <w:rPr>
          <w:b/>
          <w:sz w:val="24"/>
        </w:rPr>
      </w:pPr>
      <w:r w:rsidRPr="00681D49">
        <w:rPr>
          <w:b/>
          <w:sz w:val="24"/>
        </w:rPr>
        <w:t>Errors in determination of net survival: cause-specific and relative survival</w:t>
      </w:r>
      <w:r w:rsidR="00DC7873">
        <w:rPr>
          <w:b/>
          <w:sz w:val="24"/>
        </w:rPr>
        <w:t xml:space="preserve"> settings</w:t>
      </w:r>
    </w:p>
    <w:p w:rsidR="00E779C2" w:rsidRPr="00777001" w:rsidRDefault="00E779C2" w:rsidP="00E779C2">
      <w:pPr>
        <w:spacing w:line="480" w:lineRule="auto"/>
        <w:rPr>
          <w:vertAlign w:val="superscript"/>
        </w:rPr>
      </w:pPr>
      <w:r>
        <w:t>CJ Bright, AR Brentnall, K Wooldrage, J Myles, P Sasieni, SW Duffy</w:t>
      </w:r>
    </w:p>
    <w:p w:rsidR="00E779C2" w:rsidRDefault="00E779C2" w:rsidP="00E779C2">
      <w:pPr>
        <w:spacing w:line="480" w:lineRule="auto"/>
      </w:pPr>
      <w:r>
        <w:t xml:space="preserve">Corresponding author: Chloe J Bright. National Cancer Registration and Analysis Service, Public Health England, 2 Rivergate, Temple Quay, Bristol, BS1 6EH. Email: </w:t>
      </w:r>
      <w:hyperlink r:id="rId5" w:history="1">
        <w:r w:rsidR="001C68C2" w:rsidRPr="007F4846">
          <w:rPr>
            <w:rStyle w:val="Hyperlink"/>
          </w:rPr>
          <w:t>chloe.bright@phe.gov.uk</w:t>
        </w:r>
      </w:hyperlink>
      <w:r w:rsidR="001C68C2">
        <w:t>. Tel:</w:t>
      </w:r>
      <w:r w:rsidR="001C68C2" w:rsidRPr="001C68C2">
        <w:t xml:space="preserve"> 01179689133</w:t>
      </w:r>
    </w:p>
    <w:p w:rsidR="00777001" w:rsidRDefault="00777001" w:rsidP="00E779C2">
      <w:pPr>
        <w:spacing w:line="480" w:lineRule="auto"/>
      </w:pPr>
    </w:p>
    <w:p w:rsidR="00E779C2" w:rsidRDefault="00E779C2">
      <w:r>
        <w:br w:type="page"/>
      </w:r>
    </w:p>
    <w:p w:rsidR="00353E57" w:rsidRPr="00353E57" w:rsidRDefault="00353E57" w:rsidP="005F5E81">
      <w:pPr>
        <w:rPr>
          <w:szCs w:val="20"/>
        </w:rPr>
      </w:pPr>
      <w:r w:rsidRPr="00353E57">
        <w:rPr>
          <w:szCs w:val="20"/>
        </w:rPr>
        <w:lastRenderedPageBreak/>
        <w:t>Supplementary Table 1. Rules used to define cause of death attributable to cancer of interest*. Codes are based on the International Classification of Disease Version 10 (ICD-10)</w:t>
      </w:r>
    </w:p>
    <w:tbl>
      <w:tblPr>
        <w:tblStyle w:val="TableGrid"/>
        <w:tblpPr w:leftFromText="181" w:rightFromText="181" w:vertAnchor="page" w:horzAnchor="margin" w:tblpY="2291"/>
        <w:tblOverlap w:val="never"/>
        <w:tblW w:w="0" w:type="auto"/>
        <w:tblLook w:val="04A0" w:firstRow="1" w:lastRow="0" w:firstColumn="1" w:lastColumn="0" w:noHBand="0" w:noVBand="1"/>
      </w:tblPr>
      <w:tblGrid>
        <w:gridCol w:w="1356"/>
        <w:gridCol w:w="1528"/>
        <w:gridCol w:w="2186"/>
        <w:gridCol w:w="2425"/>
        <w:gridCol w:w="1747"/>
      </w:tblGrid>
      <w:tr w:rsidR="00353E57" w:rsidRPr="00577F76" w:rsidTr="00353E57">
        <w:tc>
          <w:tcPr>
            <w:tcW w:w="1356" w:type="dxa"/>
            <w:vMerge w:val="restart"/>
          </w:tcPr>
          <w:p w:rsidR="00353E57" w:rsidRPr="00577F76" w:rsidRDefault="00353E57" w:rsidP="00353E57">
            <w:pPr>
              <w:rPr>
                <w:sz w:val="20"/>
                <w:szCs w:val="20"/>
              </w:rPr>
            </w:pPr>
            <w:r w:rsidRPr="00577F76">
              <w:rPr>
                <w:sz w:val="20"/>
                <w:szCs w:val="20"/>
              </w:rPr>
              <w:t>Cancer site</w:t>
            </w:r>
          </w:p>
        </w:tc>
        <w:tc>
          <w:tcPr>
            <w:tcW w:w="1528" w:type="dxa"/>
            <w:vMerge w:val="restart"/>
          </w:tcPr>
          <w:p w:rsidR="00353E57" w:rsidRPr="00577F76" w:rsidRDefault="00353E57" w:rsidP="00353E57">
            <w:pPr>
              <w:jc w:val="center"/>
              <w:rPr>
                <w:sz w:val="20"/>
                <w:szCs w:val="20"/>
              </w:rPr>
            </w:pPr>
            <w:r>
              <w:rPr>
                <w:sz w:val="20"/>
                <w:szCs w:val="20"/>
              </w:rPr>
              <w:t>C</w:t>
            </w:r>
            <w:r w:rsidRPr="00577F76">
              <w:rPr>
                <w:sz w:val="20"/>
                <w:szCs w:val="20"/>
              </w:rPr>
              <w:t>ancer site of interest only</w:t>
            </w:r>
          </w:p>
        </w:tc>
        <w:tc>
          <w:tcPr>
            <w:tcW w:w="4611" w:type="dxa"/>
            <w:gridSpan w:val="2"/>
          </w:tcPr>
          <w:p w:rsidR="00353E57" w:rsidRPr="00577F76" w:rsidRDefault="00353E57" w:rsidP="00353E57">
            <w:pPr>
              <w:jc w:val="center"/>
              <w:rPr>
                <w:sz w:val="20"/>
                <w:szCs w:val="20"/>
              </w:rPr>
            </w:pPr>
            <w:r w:rsidRPr="00577F76">
              <w:rPr>
                <w:sz w:val="20"/>
                <w:szCs w:val="20"/>
              </w:rPr>
              <w:t>SEER cause-specific death classification</w:t>
            </w:r>
          </w:p>
        </w:tc>
        <w:tc>
          <w:tcPr>
            <w:tcW w:w="1747" w:type="dxa"/>
            <w:vMerge w:val="restart"/>
          </w:tcPr>
          <w:p w:rsidR="00353E57" w:rsidRPr="00577F76" w:rsidRDefault="00353E57" w:rsidP="00353E57">
            <w:pPr>
              <w:jc w:val="center"/>
              <w:rPr>
                <w:sz w:val="20"/>
                <w:szCs w:val="20"/>
              </w:rPr>
            </w:pPr>
            <w:r>
              <w:rPr>
                <w:sz w:val="20"/>
                <w:szCs w:val="20"/>
              </w:rPr>
              <w:t xml:space="preserve">Any </w:t>
            </w:r>
            <w:r w:rsidRPr="00577F76">
              <w:rPr>
                <w:sz w:val="20"/>
                <w:szCs w:val="20"/>
              </w:rPr>
              <w:t>cancer death</w:t>
            </w:r>
          </w:p>
        </w:tc>
      </w:tr>
      <w:tr w:rsidR="00353E57" w:rsidRPr="00577F76" w:rsidTr="00353E57">
        <w:tc>
          <w:tcPr>
            <w:tcW w:w="1356" w:type="dxa"/>
            <w:vMerge/>
          </w:tcPr>
          <w:p w:rsidR="00353E57" w:rsidRPr="00577F76" w:rsidRDefault="00353E57" w:rsidP="00353E57">
            <w:pPr>
              <w:rPr>
                <w:sz w:val="20"/>
                <w:szCs w:val="20"/>
              </w:rPr>
            </w:pPr>
          </w:p>
        </w:tc>
        <w:tc>
          <w:tcPr>
            <w:tcW w:w="1528" w:type="dxa"/>
            <w:vMerge/>
          </w:tcPr>
          <w:p w:rsidR="00353E57" w:rsidRPr="00577F76" w:rsidRDefault="00353E57" w:rsidP="00353E57">
            <w:pPr>
              <w:rPr>
                <w:sz w:val="20"/>
                <w:szCs w:val="20"/>
              </w:rPr>
            </w:pPr>
          </w:p>
        </w:tc>
        <w:tc>
          <w:tcPr>
            <w:tcW w:w="2186" w:type="dxa"/>
          </w:tcPr>
          <w:p w:rsidR="00353E57" w:rsidRPr="00577F76" w:rsidRDefault="00353E57" w:rsidP="00353E57">
            <w:pPr>
              <w:pStyle w:val="NoSpacing"/>
              <w:jc w:val="center"/>
              <w:rPr>
                <w:sz w:val="20"/>
                <w:szCs w:val="20"/>
              </w:rPr>
            </w:pPr>
            <w:r w:rsidRPr="00577F76">
              <w:rPr>
                <w:sz w:val="20"/>
                <w:szCs w:val="20"/>
              </w:rPr>
              <w:t>Patients with one tumou</w:t>
            </w:r>
            <w:r>
              <w:rPr>
                <w:sz w:val="20"/>
                <w:szCs w:val="20"/>
              </w:rPr>
              <w:t>r</w:t>
            </w:r>
          </w:p>
        </w:tc>
        <w:tc>
          <w:tcPr>
            <w:tcW w:w="2425" w:type="dxa"/>
          </w:tcPr>
          <w:p w:rsidR="00353E57" w:rsidRPr="00577F76" w:rsidRDefault="00353E57" w:rsidP="00353E57">
            <w:pPr>
              <w:jc w:val="center"/>
              <w:rPr>
                <w:sz w:val="20"/>
                <w:szCs w:val="20"/>
              </w:rPr>
            </w:pPr>
            <w:r>
              <w:rPr>
                <w:sz w:val="20"/>
                <w:szCs w:val="20"/>
              </w:rPr>
              <w:t>Patients with multiple tumours</w:t>
            </w:r>
          </w:p>
        </w:tc>
        <w:tc>
          <w:tcPr>
            <w:tcW w:w="1747" w:type="dxa"/>
            <w:vMerge/>
          </w:tcPr>
          <w:p w:rsidR="00353E57" w:rsidRPr="00577F76" w:rsidRDefault="00353E57" w:rsidP="00353E57">
            <w:pPr>
              <w:rPr>
                <w:sz w:val="20"/>
                <w:szCs w:val="20"/>
              </w:rPr>
            </w:pPr>
          </w:p>
        </w:tc>
      </w:tr>
      <w:tr w:rsidR="00353E57" w:rsidRPr="00577F76" w:rsidTr="00353E57">
        <w:tc>
          <w:tcPr>
            <w:tcW w:w="1356" w:type="dxa"/>
          </w:tcPr>
          <w:p w:rsidR="00353E57" w:rsidRPr="00577F76" w:rsidRDefault="00353E57" w:rsidP="00353E57">
            <w:pPr>
              <w:rPr>
                <w:sz w:val="20"/>
                <w:szCs w:val="20"/>
              </w:rPr>
            </w:pPr>
            <w:r w:rsidRPr="00577F76">
              <w:rPr>
                <w:sz w:val="20"/>
                <w:szCs w:val="20"/>
              </w:rPr>
              <w:t>Lung</w:t>
            </w:r>
          </w:p>
        </w:tc>
        <w:tc>
          <w:tcPr>
            <w:tcW w:w="1528" w:type="dxa"/>
          </w:tcPr>
          <w:p w:rsidR="00353E57" w:rsidRPr="00577F76" w:rsidRDefault="00353E57" w:rsidP="00353E57">
            <w:pPr>
              <w:rPr>
                <w:sz w:val="20"/>
                <w:szCs w:val="20"/>
              </w:rPr>
            </w:pPr>
            <w:r w:rsidRPr="00577F76">
              <w:rPr>
                <w:sz w:val="20"/>
                <w:szCs w:val="20"/>
              </w:rPr>
              <w:t>C33-C34</w:t>
            </w:r>
          </w:p>
        </w:tc>
        <w:tc>
          <w:tcPr>
            <w:tcW w:w="2186" w:type="dxa"/>
          </w:tcPr>
          <w:p w:rsidR="00353E57" w:rsidRPr="00577F76" w:rsidRDefault="00353E57" w:rsidP="00353E57">
            <w:pPr>
              <w:pStyle w:val="NoSpacing"/>
              <w:rPr>
                <w:sz w:val="20"/>
                <w:szCs w:val="20"/>
              </w:rPr>
            </w:pPr>
            <w:r w:rsidRPr="00577F76">
              <w:rPr>
                <w:sz w:val="20"/>
                <w:szCs w:val="20"/>
              </w:rPr>
              <w:t>Any cancer: C00-D489</w:t>
            </w:r>
          </w:p>
          <w:p w:rsidR="00353E57" w:rsidRPr="00577F76" w:rsidRDefault="00353E57" w:rsidP="00353E57">
            <w:pPr>
              <w:pStyle w:val="NoSpacing"/>
              <w:rPr>
                <w:sz w:val="20"/>
                <w:szCs w:val="20"/>
              </w:rPr>
            </w:pPr>
            <w:r w:rsidRPr="00577F76">
              <w:rPr>
                <w:sz w:val="20"/>
                <w:szCs w:val="20"/>
              </w:rPr>
              <w:t>AIDs and cancer: B21</w:t>
            </w:r>
          </w:p>
          <w:p w:rsidR="00353E57" w:rsidRPr="00577F76" w:rsidRDefault="00353E57" w:rsidP="00353E57">
            <w:pPr>
              <w:pStyle w:val="NoSpacing"/>
              <w:rPr>
                <w:sz w:val="20"/>
                <w:szCs w:val="20"/>
              </w:rPr>
            </w:pPr>
          </w:p>
          <w:p w:rsidR="00353E57" w:rsidRPr="00577F76" w:rsidRDefault="00353E57" w:rsidP="00353E57">
            <w:pPr>
              <w:pStyle w:val="NoSpacing"/>
              <w:rPr>
                <w:sz w:val="20"/>
                <w:szCs w:val="20"/>
              </w:rPr>
            </w:pPr>
          </w:p>
        </w:tc>
        <w:tc>
          <w:tcPr>
            <w:tcW w:w="2425" w:type="dxa"/>
          </w:tcPr>
          <w:p w:rsidR="00353E57" w:rsidRDefault="00353E57" w:rsidP="00353E57">
            <w:pPr>
              <w:pStyle w:val="NoSpacing"/>
              <w:rPr>
                <w:sz w:val="20"/>
                <w:szCs w:val="20"/>
              </w:rPr>
            </w:pPr>
            <w:r w:rsidRPr="00577F76">
              <w:rPr>
                <w:sz w:val="20"/>
                <w:szCs w:val="20"/>
              </w:rPr>
              <w:t>Site-specific: C32-C34, C39, C780, D022, D143, D144, D15, D38</w:t>
            </w:r>
          </w:p>
          <w:p w:rsidR="00353E57" w:rsidRPr="00577F76" w:rsidRDefault="00353E57" w:rsidP="00353E57">
            <w:pPr>
              <w:pStyle w:val="NoSpacing"/>
              <w:rPr>
                <w:sz w:val="20"/>
                <w:szCs w:val="20"/>
              </w:rPr>
            </w:pPr>
            <w:r>
              <w:rPr>
                <w:sz w:val="20"/>
                <w:szCs w:val="20"/>
              </w:rPr>
              <w:t>Non-site specific:</w:t>
            </w:r>
            <w:r w:rsidRPr="00577F76">
              <w:rPr>
                <w:sz w:val="20"/>
                <w:szCs w:val="20"/>
              </w:rPr>
              <w:t xml:space="preserve"> C798</w:t>
            </w:r>
            <w:r>
              <w:rPr>
                <w:sz w:val="20"/>
                <w:szCs w:val="20"/>
              </w:rPr>
              <w:t xml:space="preserve">, </w:t>
            </w:r>
            <w:r w:rsidRPr="00577F76">
              <w:rPr>
                <w:sz w:val="20"/>
                <w:szCs w:val="20"/>
              </w:rPr>
              <w:t>C</w:t>
            </w:r>
            <w:proofErr w:type="gramStart"/>
            <w:r w:rsidRPr="00577F76">
              <w:rPr>
                <w:sz w:val="20"/>
                <w:szCs w:val="20"/>
              </w:rPr>
              <w:t>80</w:t>
            </w:r>
            <w:r>
              <w:rPr>
                <w:sz w:val="20"/>
                <w:szCs w:val="20"/>
              </w:rPr>
              <w:t xml:space="preserve">, </w:t>
            </w:r>
            <w:r w:rsidRPr="00577F76">
              <w:rPr>
                <w:sz w:val="20"/>
                <w:szCs w:val="20"/>
              </w:rPr>
              <w:t xml:space="preserve"> C</w:t>
            </w:r>
            <w:proofErr w:type="gramEnd"/>
            <w:r w:rsidRPr="00577F76">
              <w:rPr>
                <w:sz w:val="20"/>
                <w:szCs w:val="20"/>
              </w:rPr>
              <w:t>97</w:t>
            </w:r>
            <w:r>
              <w:rPr>
                <w:sz w:val="20"/>
                <w:szCs w:val="20"/>
              </w:rPr>
              <w:t xml:space="preserve">, </w:t>
            </w:r>
            <w:r w:rsidRPr="00577F76">
              <w:rPr>
                <w:sz w:val="20"/>
                <w:szCs w:val="20"/>
              </w:rPr>
              <w:t xml:space="preserve"> D489</w:t>
            </w:r>
          </w:p>
        </w:tc>
        <w:tc>
          <w:tcPr>
            <w:tcW w:w="1747" w:type="dxa"/>
          </w:tcPr>
          <w:p w:rsidR="00353E57" w:rsidRPr="00577F76" w:rsidRDefault="00353E57" w:rsidP="00353E57">
            <w:pPr>
              <w:rPr>
                <w:sz w:val="20"/>
                <w:szCs w:val="20"/>
              </w:rPr>
            </w:pPr>
            <w:r w:rsidRPr="00577F76">
              <w:rPr>
                <w:sz w:val="20"/>
                <w:szCs w:val="20"/>
              </w:rPr>
              <w:t>C00-C97</w:t>
            </w:r>
          </w:p>
        </w:tc>
      </w:tr>
      <w:tr w:rsidR="00353E57" w:rsidRPr="00577F76" w:rsidTr="00353E57">
        <w:tc>
          <w:tcPr>
            <w:tcW w:w="1356" w:type="dxa"/>
          </w:tcPr>
          <w:p w:rsidR="00353E57" w:rsidRPr="00577F76" w:rsidRDefault="00353E57" w:rsidP="00353E57">
            <w:pPr>
              <w:rPr>
                <w:sz w:val="20"/>
                <w:szCs w:val="20"/>
              </w:rPr>
            </w:pPr>
            <w:r w:rsidRPr="00577F76">
              <w:rPr>
                <w:sz w:val="20"/>
                <w:szCs w:val="20"/>
              </w:rPr>
              <w:t>Prostate</w:t>
            </w:r>
          </w:p>
        </w:tc>
        <w:tc>
          <w:tcPr>
            <w:tcW w:w="1528" w:type="dxa"/>
          </w:tcPr>
          <w:p w:rsidR="00353E57" w:rsidRPr="00577F76" w:rsidRDefault="00353E57" w:rsidP="00353E57">
            <w:pPr>
              <w:rPr>
                <w:sz w:val="20"/>
                <w:szCs w:val="20"/>
              </w:rPr>
            </w:pPr>
            <w:r w:rsidRPr="00577F76">
              <w:rPr>
                <w:sz w:val="20"/>
                <w:szCs w:val="20"/>
              </w:rPr>
              <w:t>C61</w:t>
            </w:r>
          </w:p>
        </w:tc>
        <w:tc>
          <w:tcPr>
            <w:tcW w:w="2186" w:type="dxa"/>
          </w:tcPr>
          <w:p w:rsidR="00353E57" w:rsidRPr="00577F76" w:rsidRDefault="00353E57" w:rsidP="00353E57">
            <w:pPr>
              <w:pStyle w:val="NoSpacing"/>
              <w:rPr>
                <w:sz w:val="20"/>
                <w:szCs w:val="20"/>
              </w:rPr>
            </w:pPr>
            <w:r w:rsidRPr="00577F76">
              <w:rPr>
                <w:sz w:val="20"/>
                <w:szCs w:val="20"/>
              </w:rPr>
              <w:t>Any cancer: C00-D489</w:t>
            </w:r>
          </w:p>
          <w:p w:rsidR="00353E57" w:rsidRDefault="00353E57" w:rsidP="00353E57">
            <w:pPr>
              <w:pStyle w:val="NoSpacing"/>
              <w:rPr>
                <w:sz w:val="20"/>
                <w:szCs w:val="20"/>
              </w:rPr>
            </w:pPr>
            <w:r w:rsidRPr="00577F76">
              <w:rPr>
                <w:sz w:val="20"/>
                <w:szCs w:val="20"/>
              </w:rPr>
              <w:t>AIDs and cancer: B21</w:t>
            </w:r>
          </w:p>
          <w:p w:rsidR="00353E57" w:rsidRPr="00577F76" w:rsidRDefault="00353E57" w:rsidP="00353E57">
            <w:pPr>
              <w:pStyle w:val="NoSpacing"/>
              <w:rPr>
                <w:sz w:val="20"/>
                <w:szCs w:val="20"/>
              </w:rPr>
            </w:pPr>
            <w:r>
              <w:rPr>
                <w:sz w:val="20"/>
                <w:szCs w:val="20"/>
              </w:rPr>
              <w:t xml:space="preserve">Site-specific: </w:t>
            </w:r>
            <w:r w:rsidRPr="00B36CAB">
              <w:rPr>
                <w:sz w:val="20"/>
                <w:szCs w:val="20"/>
              </w:rPr>
              <w:t>N40-N50</w:t>
            </w:r>
          </w:p>
          <w:p w:rsidR="00353E57" w:rsidRPr="00577F76" w:rsidRDefault="00353E57" w:rsidP="00353E57">
            <w:pPr>
              <w:pStyle w:val="NoSpacing"/>
              <w:rPr>
                <w:sz w:val="20"/>
                <w:szCs w:val="20"/>
              </w:rPr>
            </w:pPr>
          </w:p>
        </w:tc>
        <w:tc>
          <w:tcPr>
            <w:tcW w:w="2425" w:type="dxa"/>
          </w:tcPr>
          <w:p w:rsidR="00353E57" w:rsidRPr="00B36CAB" w:rsidRDefault="00353E57" w:rsidP="00353E57">
            <w:pPr>
              <w:pStyle w:val="NoSpacing"/>
              <w:rPr>
                <w:sz w:val="20"/>
              </w:rPr>
            </w:pPr>
            <w:r w:rsidRPr="00B36CAB">
              <w:rPr>
                <w:sz w:val="20"/>
              </w:rPr>
              <w:t>Site-specific: C60-C63, D075, D291, D40, N40-N50</w:t>
            </w:r>
          </w:p>
          <w:p w:rsidR="00353E57" w:rsidRPr="00577F76" w:rsidRDefault="00353E57" w:rsidP="00353E57">
            <w:pPr>
              <w:pStyle w:val="NoSpacing"/>
            </w:pPr>
            <w:r>
              <w:rPr>
                <w:sz w:val="20"/>
                <w:szCs w:val="20"/>
              </w:rPr>
              <w:t>Non-site specific:</w:t>
            </w:r>
            <w:r w:rsidRPr="00577F76">
              <w:rPr>
                <w:sz w:val="20"/>
                <w:szCs w:val="20"/>
              </w:rPr>
              <w:t xml:space="preserve"> C798</w:t>
            </w:r>
            <w:r>
              <w:rPr>
                <w:sz w:val="20"/>
                <w:szCs w:val="20"/>
              </w:rPr>
              <w:t xml:space="preserve">, </w:t>
            </w:r>
            <w:r w:rsidRPr="00577F76">
              <w:rPr>
                <w:sz w:val="20"/>
                <w:szCs w:val="20"/>
              </w:rPr>
              <w:t>C</w:t>
            </w:r>
            <w:proofErr w:type="gramStart"/>
            <w:r w:rsidRPr="00577F76">
              <w:rPr>
                <w:sz w:val="20"/>
                <w:szCs w:val="20"/>
              </w:rPr>
              <w:t>80</w:t>
            </w:r>
            <w:r>
              <w:rPr>
                <w:sz w:val="20"/>
                <w:szCs w:val="20"/>
              </w:rPr>
              <w:t xml:space="preserve">, </w:t>
            </w:r>
            <w:r w:rsidRPr="00577F76">
              <w:rPr>
                <w:sz w:val="20"/>
                <w:szCs w:val="20"/>
              </w:rPr>
              <w:t xml:space="preserve"> C</w:t>
            </w:r>
            <w:proofErr w:type="gramEnd"/>
            <w:r w:rsidRPr="00577F76">
              <w:rPr>
                <w:sz w:val="20"/>
                <w:szCs w:val="20"/>
              </w:rPr>
              <w:t>97</w:t>
            </w:r>
            <w:r>
              <w:rPr>
                <w:sz w:val="20"/>
                <w:szCs w:val="20"/>
              </w:rPr>
              <w:t xml:space="preserve">, </w:t>
            </w:r>
            <w:r w:rsidRPr="00577F76">
              <w:rPr>
                <w:sz w:val="20"/>
                <w:szCs w:val="20"/>
              </w:rPr>
              <w:t xml:space="preserve"> D489</w:t>
            </w:r>
          </w:p>
        </w:tc>
        <w:tc>
          <w:tcPr>
            <w:tcW w:w="1747" w:type="dxa"/>
          </w:tcPr>
          <w:p w:rsidR="00353E57" w:rsidRPr="00577F76" w:rsidRDefault="00353E57" w:rsidP="00353E57">
            <w:pPr>
              <w:rPr>
                <w:sz w:val="20"/>
                <w:szCs w:val="20"/>
              </w:rPr>
            </w:pPr>
            <w:r w:rsidRPr="00577F76">
              <w:rPr>
                <w:sz w:val="20"/>
                <w:szCs w:val="20"/>
              </w:rPr>
              <w:t>C00-C97</w:t>
            </w:r>
          </w:p>
        </w:tc>
      </w:tr>
      <w:tr w:rsidR="00353E57" w:rsidRPr="00577F76" w:rsidTr="00353E57">
        <w:tc>
          <w:tcPr>
            <w:tcW w:w="1356" w:type="dxa"/>
          </w:tcPr>
          <w:p w:rsidR="00353E57" w:rsidRPr="00577F76" w:rsidRDefault="00353E57" w:rsidP="00353E57">
            <w:pPr>
              <w:rPr>
                <w:sz w:val="20"/>
                <w:szCs w:val="20"/>
              </w:rPr>
            </w:pPr>
            <w:r w:rsidRPr="00577F76">
              <w:rPr>
                <w:sz w:val="20"/>
                <w:szCs w:val="20"/>
              </w:rPr>
              <w:t>Breast</w:t>
            </w:r>
          </w:p>
        </w:tc>
        <w:tc>
          <w:tcPr>
            <w:tcW w:w="1528" w:type="dxa"/>
          </w:tcPr>
          <w:p w:rsidR="00353E57" w:rsidRPr="00577F76" w:rsidRDefault="00353E57" w:rsidP="00353E57">
            <w:pPr>
              <w:rPr>
                <w:sz w:val="20"/>
                <w:szCs w:val="20"/>
              </w:rPr>
            </w:pPr>
            <w:r w:rsidRPr="00577F76">
              <w:rPr>
                <w:sz w:val="20"/>
                <w:szCs w:val="20"/>
              </w:rPr>
              <w:t>C50</w:t>
            </w:r>
          </w:p>
        </w:tc>
        <w:tc>
          <w:tcPr>
            <w:tcW w:w="2186" w:type="dxa"/>
          </w:tcPr>
          <w:p w:rsidR="00353E57" w:rsidRPr="00577F76" w:rsidRDefault="00353E57" w:rsidP="00353E57">
            <w:pPr>
              <w:pStyle w:val="NoSpacing"/>
              <w:rPr>
                <w:sz w:val="20"/>
                <w:szCs w:val="20"/>
              </w:rPr>
            </w:pPr>
            <w:r w:rsidRPr="00577F76">
              <w:rPr>
                <w:sz w:val="20"/>
                <w:szCs w:val="20"/>
              </w:rPr>
              <w:t>Any cancer: C00-D489</w:t>
            </w:r>
          </w:p>
          <w:p w:rsidR="00353E57" w:rsidRDefault="00353E57" w:rsidP="00353E57">
            <w:pPr>
              <w:pStyle w:val="NoSpacing"/>
              <w:rPr>
                <w:sz w:val="20"/>
                <w:szCs w:val="20"/>
              </w:rPr>
            </w:pPr>
            <w:r w:rsidRPr="00577F76">
              <w:rPr>
                <w:sz w:val="20"/>
                <w:szCs w:val="20"/>
              </w:rPr>
              <w:t>AIDs and cancer: B21</w:t>
            </w:r>
          </w:p>
          <w:p w:rsidR="00353E57" w:rsidRPr="00577F76" w:rsidRDefault="00353E57" w:rsidP="00353E57">
            <w:pPr>
              <w:pStyle w:val="NoSpacing"/>
              <w:rPr>
                <w:sz w:val="20"/>
                <w:szCs w:val="20"/>
              </w:rPr>
            </w:pPr>
            <w:r>
              <w:rPr>
                <w:sz w:val="20"/>
                <w:szCs w:val="20"/>
              </w:rPr>
              <w:t xml:space="preserve">Site-specific: </w:t>
            </w:r>
            <w:r w:rsidRPr="00B36CAB">
              <w:rPr>
                <w:sz w:val="20"/>
                <w:szCs w:val="20"/>
              </w:rPr>
              <w:t>N61-64</w:t>
            </w:r>
          </w:p>
        </w:tc>
        <w:tc>
          <w:tcPr>
            <w:tcW w:w="2425" w:type="dxa"/>
          </w:tcPr>
          <w:p w:rsidR="00353E57" w:rsidRPr="00577F76" w:rsidRDefault="00353E57" w:rsidP="00353E57">
            <w:pPr>
              <w:pStyle w:val="NoSpacing"/>
              <w:rPr>
                <w:sz w:val="20"/>
                <w:szCs w:val="20"/>
              </w:rPr>
            </w:pPr>
            <w:r w:rsidRPr="00577F76">
              <w:rPr>
                <w:sz w:val="20"/>
                <w:szCs w:val="20"/>
              </w:rPr>
              <w:t>Site-specific: C445, C50, D05, D225, D24, D485, D486, N61-64</w:t>
            </w:r>
          </w:p>
          <w:p w:rsidR="00353E57" w:rsidRPr="00577F76" w:rsidRDefault="00353E57" w:rsidP="00353E57">
            <w:pPr>
              <w:rPr>
                <w:sz w:val="20"/>
                <w:szCs w:val="20"/>
              </w:rPr>
            </w:pPr>
            <w:r>
              <w:rPr>
                <w:sz w:val="20"/>
                <w:szCs w:val="20"/>
              </w:rPr>
              <w:t>Non-site specific:</w:t>
            </w:r>
            <w:r w:rsidRPr="00577F76">
              <w:rPr>
                <w:sz w:val="20"/>
                <w:szCs w:val="20"/>
              </w:rPr>
              <w:t xml:space="preserve"> C798</w:t>
            </w:r>
            <w:r>
              <w:rPr>
                <w:sz w:val="20"/>
                <w:szCs w:val="20"/>
              </w:rPr>
              <w:t xml:space="preserve">, </w:t>
            </w:r>
            <w:r w:rsidRPr="00577F76">
              <w:rPr>
                <w:sz w:val="20"/>
                <w:szCs w:val="20"/>
              </w:rPr>
              <w:t>C</w:t>
            </w:r>
            <w:proofErr w:type="gramStart"/>
            <w:r w:rsidRPr="00577F76">
              <w:rPr>
                <w:sz w:val="20"/>
                <w:szCs w:val="20"/>
              </w:rPr>
              <w:t>80</w:t>
            </w:r>
            <w:r>
              <w:rPr>
                <w:sz w:val="20"/>
                <w:szCs w:val="20"/>
              </w:rPr>
              <w:t xml:space="preserve">, </w:t>
            </w:r>
            <w:r w:rsidRPr="00577F76">
              <w:rPr>
                <w:sz w:val="20"/>
                <w:szCs w:val="20"/>
              </w:rPr>
              <w:t xml:space="preserve"> C</w:t>
            </w:r>
            <w:proofErr w:type="gramEnd"/>
            <w:r w:rsidRPr="00577F76">
              <w:rPr>
                <w:sz w:val="20"/>
                <w:szCs w:val="20"/>
              </w:rPr>
              <w:t>97</w:t>
            </w:r>
            <w:r>
              <w:rPr>
                <w:sz w:val="20"/>
                <w:szCs w:val="20"/>
              </w:rPr>
              <w:t xml:space="preserve">, </w:t>
            </w:r>
            <w:r w:rsidRPr="00577F76">
              <w:rPr>
                <w:sz w:val="20"/>
                <w:szCs w:val="20"/>
              </w:rPr>
              <w:t xml:space="preserve"> D489</w:t>
            </w:r>
          </w:p>
        </w:tc>
        <w:tc>
          <w:tcPr>
            <w:tcW w:w="1747" w:type="dxa"/>
          </w:tcPr>
          <w:p w:rsidR="00353E57" w:rsidRPr="00577F76" w:rsidRDefault="00353E57" w:rsidP="00353E57">
            <w:pPr>
              <w:rPr>
                <w:sz w:val="20"/>
                <w:szCs w:val="20"/>
              </w:rPr>
            </w:pPr>
            <w:r w:rsidRPr="00577F76">
              <w:rPr>
                <w:sz w:val="20"/>
                <w:szCs w:val="20"/>
              </w:rPr>
              <w:t>C00-C97</w:t>
            </w:r>
          </w:p>
        </w:tc>
      </w:tr>
      <w:tr w:rsidR="00353E57" w:rsidRPr="00577F76" w:rsidTr="00353E57">
        <w:tc>
          <w:tcPr>
            <w:tcW w:w="1356" w:type="dxa"/>
          </w:tcPr>
          <w:p w:rsidR="00353E57" w:rsidRPr="00577F76" w:rsidRDefault="00353E57" w:rsidP="00353E57">
            <w:pPr>
              <w:rPr>
                <w:sz w:val="20"/>
                <w:szCs w:val="20"/>
              </w:rPr>
            </w:pPr>
            <w:r w:rsidRPr="00577F76">
              <w:rPr>
                <w:sz w:val="20"/>
                <w:szCs w:val="20"/>
              </w:rPr>
              <w:t>Ovary</w:t>
            </w:r>
          </w:p>
        </w:tc>
        <w:tc>
          <w:tcPr>
            <w:tcW w:w="1528" w:type="dxa"/>
          </w:tcPr>
          <w:p w:rsidR="00353E57" w:rsidRPr="00577F76" w:rsidRDefault="00353E57" w:rsidP="00353E57">
            <w:pPr>
              <w:rPr>
                <w:sz w:val="20"/>
                <w:szCs w:val="20"/>
              </w:rPr>
            </w:pPr>
            <w:r w:rsidRPr="00577F76">
              <w:rPr>
                <w:sz w:val="20"/>
                <w:szCs w:val="20"/>
              </w:rPr>
              <w:t>C56</w:t>
            </w:r>
            <w:r>
              <w:rPr>
                <w:sz w:val="20"/>
                <w:szCs w:val="20"/>
              </w:rPr>
              <w:t>, C57.0-C57.7</w:t>
            </w:r>
          </w:p>
        </w:tc>
        <w:tc>
          <w:tcPr>
            <w:tcW w:w="2186" w:type="dxa"/>
          </w:tcPr>
          <w:p w:rsidR="00353E57" w:rsidRPr="00577F76" w:rsidRDefault="00353E57" w:rsidP="00353E57">
            <w:pPr>
              <w:pStyle w:val="NoSpacing"/>
              <w:rPr>
                <w:sz w:val="20"/>
                <w:szCs w:val="20"/>
              </w:rPr>
            </w:pPr>
            <w:r w:rsidRPr="00577F76">
              <w:rPr>
                <w:sz w:val="20"/>
                <w:szCs w:val="20"/>
              </w:rPr>
              <w:t>Any cancer: C00-D489</w:t>
            </w:r>
          </w:p>
          <w:p w:rsidR="00353E57" w:rsidRDefault="00353E57" w:rsidP="00353E57">
            <w:pPr>
              <w:pStyle w:val="NoSpacing"/>
              <w:rPr>
                <w:sz w:val="20"/>
                <w:szCs w:val="20"/>
              </w:rPr>
            </w:pPr>
            <w:r w:rsidRPr="00577F76">
              <w:rPr>
                <w:sz w:val="20"/>
                <w:szCs w:val="20"/>
              </w:rPr>
              <w:t>AIDs and cancer: B21</w:t>
            </w:r>
          </w:p>
          <w:p w:rsidR="00353E57" w:rsidRPr="00577F76" w:rsidRDefault="00353E57" w:rsidP="00353E57">
            <w:pPr>
              <w:pStyle w:val="NoSpacing"/>
              <w:rPr>
                <w:sz w:val="20"/>
                <w:szCs w:val="20"/>
              </w:rPr>
            </w:pPr>
            <w:r>
              <w:rPr>
                <w:sz w:val="20"/>
                <w:szCs w:val="20"/>
              </w:rPr>
              <w:t xml:space="preserve">Site-specific: </w:t>
            </w:r>
            <w:r w:rsidRPr="00B36CAB">
              <w:rPr>
                <w:sz w:val="20"/>
                <w:szCs w:val="20"/>
              </w:rPr>
              <w:t>N71-N85</w:t>
            </w:r>
          </w:p>
        </w:tc>
        <w:tc>
          <w:tcPr>
            <w:tcW w:w="2425" w:type="dxa"/>
          </w:tcPr>
          <w:p w:rsidR="00353E57" w:rsidRPr="00577F76" w:rsidRDefault="00353E57" w:rsidP="00353E57">
            <w:pPr>
              <w:pStyle w:val="NoSpacing"/>
              <w:rPr>
                <w:sz w:val="20"/>
                <w:szCs w:val="20"/>
              </w:rPr>
            </w:pPr>
            <w:r w:rsidRPr="00577F76">
              <w:rPr>
                <w:sz w:val="20"/>
                <w:szCs w:val="20"/>
              </w:rPr>
              <w:t>Site-specific: C51-C57, C79, D073, D27, D39, N71-N85</w:t>
            </w:r>
          </w:p>
          <w:p w:rsidR="00353E57" w:rsidRPr="00577F76" w:rsidRDefault="00353E57" w:rsidP="00353E57">
            <w:pPr>
              <w:rPr>
                <w:sz w:val="20"/>
                <w:szCs w:val="20"/>
              </w:rPr>
            </w:pPr>
            <w:r>
              <w:rPr>
                <w:sz w:val="20"/>
                <w:szCs w:val="20"/>
              </w:rPr>
              <w:t>Non-site specific:</w:t>
            </w:r>
            <w:r w:rsidRPr="00577F76">
              <w:rPr>
                <w:sz w:val="20"/>
                <w:szCs w:val="20"/>
              </w:rPr>
              <w:t xml:space="preserve"> C798</w:t>
            </w:r>
            <w:r>
              <w:rPr>
                <w:sz w:val="20"/>
                <w:szCs w:val="20"/>
              </w:rPr>
              <w:t xml:space="preserve">, </w:t>
            </w:r>
            <w:r w:rsidRPr="00577F76">
              <w:rPr>
                <w:sz w:val="20"/>
                <w:szCs w:val="20"/>
              </w:rPr>
              <w:t>C</w:t>
            </w:r>
            <w:proofErr w:type="gramStart"/>
            <w:r w:rsidRPr="00577F76">
              <w:rPr>
                <w:sz w:val="20"/>
                <w:szCs w:val="20"/>
              </w:rPr>
              <w:t>80</w:t>
            </w:r>
            <w:r>
              <w:rPr>
                <w:sz w:val="20"/>
                <w:szCs w:val="20"/>
              </w:rPr>
              <w:t xml:space="preserve">, </w:t>
            </w:r>
            <w:r w:rsidRPr="00577F76">
              <w:rPr>
                <w:sz w:val="20"/>
                <w:szCs w:val="20"/>
              </w:rPr>
              <w:t xml:space="preserve"> C</w:t>
            </w:r>
            <w:proofErr w:type="gramEnd"/>
            <w:r w:rsidRPr="00577F76">
              <w:rPr>
                <w:sz w:val="20"/>
                <w:szCs w:val="20"/>
              </w:rPr>
              <w:t>97</w:t>
            </w:r>
            <w:r>
              <w:rPr>
                <w:sz w:val="20"/>
                <w:szCs w:val="20"/>
              </w:rPr>
              <w:t xml:space="preserve">, </w:t>
            </w:r>
            <w:r w:rsidRPr="00577F76">
              <w:rPr>
                <w:sz w:val="20"/>
                <w:szCs w:val="20"/>
              </w:rPr>
              <w:t xml:space="preserve"> D489</w:t>
            </w:r>
          </w:p>
        </w:tc>
        <w:tc>
          <w:tcPr>
            <w:tcW w:w="1747" w:type="dxa"/>
          </w:tcPr>
          <w:p w:rsidR="00353E57" w:rsidRPr="00577F76" w:rsidRDefault="00353E57" w:rsidP="00353E57">
            <w:pPr>
              <w:rPr>
                <w:sz w:val="20"/>
                <w:szCs w:val="20"/>
              </w:rPr>
            </w:pPr>
            <w:r w:rsidRPr="00577F76">
              <w:rPr>
                <w:sz w:val="20"/>
                <w:szCs w:val="20"/>
              </w:rPr>
              <w:t>C00-C97</w:t>
            </w:r>
          </w:p>
        </w:tc>
      </w:tr>
      <w:tr w:rsidR="00353E57" w:rsidRPr="00577F76" w:rsidTr="00353E57">
        <w:tc>
          <w:tcPr>
            <w:tcW w:w="1356" w:type="dxa"/>
          </w:tcPr>
          <w:p w:rsidR="00353E57" w:rsidRPr="00577F76" w:rsidRDefault="00353E57" w:rsidP="00353E57">
            <w:pPr>
              <w:rPr>
                <w:sz w:val="20"/>
                <w:szCs w:val="20"/>
              </w:rPr>
            </w:pPr>
            <w:r w:rsidRPr="00577F76">
              <w:rPr>
                <w:sz w:val="20"/>
                <w:szCs w:val="20"/>
              </w:rPr>
              <w:t>Oesophagus</w:t>
            </w:r>
          </w:p>
        </w:tc>
        <w:tc>
          <w:tcPr>
            <w:tcW w:w="1528" w:type="dxa"/>
          </w:tcPr>
          <w:p w:rsidR="00353E57" w:rsidRPr="00577F76" w:rsidRDefault="00353E57" w:rsidP="00353E57">
            <w:pPr>
              <w:rPr>
                <w:sz w:val="20"/>
                <w:szCs w:val="20"/>
              </w:rPr>
            </w:pPr>
            <w:r w:rsidRPr="00577F76">
              <w:rPr>
                <w:sz w:val="20"/>
                <w:szCs w:val="20"/>
              </w:rPr>
              <w:t>C15</w:t>
            </w:r>
          </w:p>
        </w:tc>
        <w:tc>
          <w:tcPr>
            <w:tcW w:w="2186" w:type="dxa"/>
          </w:tcPr>
          <w:p w:rsidR="00353E57" w:rsidRPr="00577F76" w:rsidRDefault="00353E57" w:rsidP="00353E57">
            <w:pPr>
              <w:pStyle w:val="NoSpacing"/>
              <w:rPr>
                <w:sz w:val="20"/>
                <w:szCs w:val="20"/>
              </w:rPr>
            </w:pPr>
            <w:r w:rsidRPr="00577F76">
              <w:rPr>
                <w:sz w:val="20"/>
                <w:szCs w:val="20"/>
              </w:rPr>
              <w:t>Any cancer: C00-D489</w:t>
            </w:r>
          </w:p>
          <w:p w:rsidR="00353E57" w:rsidRDefault="00353E57" w:rsidP="00353E57">
            <w:pPr>
              <w:pStyle w:val="NoSpacing"/>
              <w:rPr>
                <w:sz w:val="20"/>
                <w:szCs w:val="20"/>
              </w:rPr>
            </w:pPr>
            <w:r w:rsidRPr="00577F76">
              <w:rPr>
                <w:sz w:val="20"/>
                <w:szCs w:val="20"/>
              </w:rPr>
              <w:t>AIDs and cancer: B21</w:t>
            </w:r>
          </w:p>
          <w:p w:rsidR="00353E57" w:rsidRPr="00577F76" w:rsidRDefault="00353E57" w:rsidP="00353E57">
            <w:pPr>
              <w:pStyle w:val="NoSpacing"/>
              <w:rPr>
                <w:sz w:val="20"/>
                <w:szCs w:val="20"/>
              </w:rPr>
            </w:pPr>
            <w:r>
              <w:rPr>
                <w:sz w:val="20"/>
                <w:szCs w:val="20"/>
              </w:rPr>
              <w:t xml:space="preserve">Site-specific: </w:t>
            </w:r>
            <w:r w:rsidRPr="00B36CAB">
              <w:rPr>
                <w:sz w:val="20"/>
                <w:szCs w:val="20"/>
              </w:rPr>
              <w:t>K20-K31, K51-K57, K92</w:t>
            </w:r>
          </w:p>
        </w:tc>
        <w:tc>
          <w:tcPr>
            <w:tcW w:w="2425" w:type="dxa"/>
          </w:tcPr>
          <w:p w:rsidR="00353E57" w:rsidRPr="00577F76" w:rsidRDefault="00353E57" w:rsidP="00353E57">
            <w:pPr>
              <w:pStyle w:val="NoSpacing"/>
              <w:rPr>
                <w:sz w:val="20"/>
                <w:szCs w:val="20"/>
              </w:rPr>
            </w:pPr>
            <w:r w:rsidRPr="00577F76">
              <w:rPr>
                <w:sz w:val="20"/>
                <w:szCs w:val="20"/>
              </w:rPr>
              <w:t>Site-specific: C15-C16, C26, D001, D130, D371-D379, K20-K31, K51-K57, K92</w:t>
            </w:r>
          </w:p>
          <w:p w:rsidR="00353E57" w:rsidRPr="00577F76" w:rsidRDefault="00353E57" w:rsidP="00353E57">
            <w:pPr>
              <w:rPr>
                <w:sz w:val="20"/>
                <w:szCs w:val="20"/>
              </w:rPr>
            </w:pPr>
            <w:r>
              <w:rPr>
                <w:sz w:val="20"/>
                <w:szCs w:val="20"/>
              </w:rPr>
              <w:t>Non-site specific:</w:t>
            </w:r>
            <w:r w:rsidRPr="00577F76">
              <w:rPr>
                <w:sz w:val="20"/>
                <w:szCs w:val="20"/>
              </w:rPr>
              <w:t xml:space="preserve"> C798</w:t>
            </w:r>
            <w:r>
              <w:rPr>
                <w:sz w:val="20"/>
                <w:szCs w:val="20"/>
              </w:rPr>
              <w:t xml:space="preserve">, </w:t>
            </w:r>
            <w:r w:rsidRPr="00577F76">
              <w:rPr>
                <w:sz w:val="20"/>
                <w:szCs w:val="20"/>
              </w:rPr>
              <w:t>C</w:t>
            </w:r>
            <w:proofErr w:type="gramStart"/>
            <w:r w:rsidRPr="00577F76">
              <w:rPr>
                <w:sz w:val="20"/>
                <w:szCs w:val="20"/>
              </w:rPr>
              <w:t>80</w:t>
            </w:r>
            <w:r>
              <w:rPr>
                <w:sz w:val="20"/>
                <w:szCs w:val="20"/>
              </w:rPr>
              <w:t xml:space="preserve">, </w:t>
            </w:r>
            <w:r w:rsidRPr="00577F76">
              <w:rPr>
                <w:sz w:val="20"/>
                <w:szCs w:val="20"/>
              </w:rPr>
              <w:t xml:space="preserve"> C</w:t>
            </w:r>
            <w:proofErr w:type="gramEnd"/>
            <w:r w:rsidRPr="00577F76">
              <w:rPr>
                <w:sz w:val="20"/>
                <w:szCs w:val="20"/>
              </w:rPr>
              <w:t>97</w:t>
            </w:r>
            <w:r>
              <w:rPr>
                <w:sz w:val="20"/>
                <w:szCs w:val="20"/>
              </w:rPr>
              <w:t xml:space="preserve">, </w:t>
            </w:r>
            <w:r w:rsidRPr="00577F76">
              <w:rPr>
                <w:sz w:val="20"/>
                <w:szCs w:val="20"/>
              </w:rPr>
              <w:t xml:space="preserve"> D489</w:t>
            </w:r>
          </w:p>
        </w:tc>
        <w:tc>
          <w:tcPr>
            <w:tcW w:w="1747" w:type="dxa"/>
          </w:tcPr>
          <w:p w:rsidR="00353E57" w:rsidRPr="00577F76" w:rsidRDefault="00353E57" w:rsidP="00353E57">
            <w:pPr>
              <w:rPr>
                <w:sz w:val="20"/>
                <w:szCs w:val="20"/>
              </w:rPr>
            </w:pPr>
            <w:r w:rsidRPr="00577F76">
              <w:rPr>
                <w:sz w:val="20"/>
                <w:szCs w:val="20"/>
              </w:rPr>
              <w:t>C00-C97</w:t>
            </w:r>
          </w:p>
        </w:tc>
      </w:tr>
      <w:tr w:rsidR="00353E57" w:rsidRPr="00577F76" w:rsidTr="00353E57">
        <w:tc>
          <w:tcPr>
            <w:tcW w:w="1356" w:type="dxa"/>
          </w:tcPr>
          <w:p w:rsidR="00353E57" w:rsidRPr="00577F76" w:rsidRDefault="00353E57" w:rsidP="00353E57">
            <w:pPr>
              <w:rPr>
                <w:sz w:val="20"/>
                <w:szCs w:val="20"/>
              </w:rPr>
            </w:pPr>
            <w:proofErr w:type="spellStart"/>
            <w:r w:rsidRPr="00577F76">
              <w:rPr>
                <w:sz w:val="20"/>
                <w:szCs w:val="20"/>
              </w:rPr>
              <w:t>Colorectum</w:t>
            </w:r>
            <w:proofErr w:type="spellEnd"/>
          </w:p>
        </w:tc>
        <w:tc>
          <w:tcPr>
            <w:tcW w:w="1528" w:type="dxa"/>
          </w:tcPr>
          <w:p w:rsidR="00353E57" w:rsidRPr="00577F76" w:rsidRDefault="00353E57" w:rsidP="00353E57">
            <w:pPr>
              <w:rPr>
                <w:sz w:val="20"/>
                <w:szCs w:val="20"/>
              </w:rPr>
            </w:pPr>
            <w:r w:rsidRPr="00577F76">
              <w:rPr>
                <w:sz w:val="20"/>
                <w:szCs w:val="20"/>
              </w:rPr>
              <w:t>C18-C20</w:t>
            </w:r>
            <w:r>
              <w:rPr>
                <w:sz w:val="20"/>
                <w:szCs w:val="20"/>
              </w:rPr>
              <w:t>, C21.8</w:t>
            </w:r>
          </w:p>
        </w:tc>
        <w:tc>
          <w:tcPr>
            <w:tcW w:w="2186" w:type="dxa"/>
          </w:tcPr>
          <w:p w:rsidR="00353E57" w:rsidRPr="00577F76" w:rsidRDefault="00353E57" w:rsidP="00353E57">
            <w:pPr>
              <w:pStyle w:val="NoSpacing"/>
              <w:rPr>
                <w:sz w:val="20"/>
                <w:szCs w:val="20"/>
              </w:rPr>
            </w:pPr>
            <w:r w:rsidRPr="00577F76">
              <w:rPr>
                <w:sz w:val="20"/>
                <w:szCs w:val="20"/>
              </w:rPr>
              <w:t>Any cancer: C00-D489</w:t>
            </w:r>
          </w:p>
          <w:p w:rsidR="00353E57" w:rsidRDefault="00353E57" w:rsidP="00353E57">
            <w:pPr>
              <w:pStyle w:val="NoSpacing"/>
              <w:rPr>
                <w:sz w:val="20"/>
                <w:szCs w:val="20"/>
              </w:rPr>
            </w:pPr>
            <w:r w:rsidRPr="00577F76">
              <w:rPr>
                <w:sz w:val="20"/>
                <w:szCs w:val="20"/>
              </w:rPr>
              <w:t>AIDs and cancer: B21</w:t>
            </w:r>
          </w:p>
          <w:p w:rsidR="00353E57" w:rsidRPr="00577F76" w:rsidRDefault="00353E57" w:rsidP="00353E57">
            <w:pPr>
              <w:pStyle w:val="NoSpacing"/>
              <w:rPr>
                <w:sz w:val="20"/>
                <w:szCs w:val="20"/>
              </w:rPr>
            </w:pPr>
            <w:r>
              <w:rPr>
                <w:sz w:val="20"/>
                <w:szCs w:val="20"/>
              </w:rPr>
              <w:t xml:space="preserve">Site-specific: </w:t>
            </w:r>
            <w:r w:rsidRPr="00B36CAB">
              <w:rPr>
                <w:sz w:val="20"/>
                <w:szCs w:val="20"/>
              </w:rPr>
              <w:t>K20-K31, K35-K38, K51-K57, K62, K63, K65, K66, K92</w:t>
            </w:r>
          </w:p>
        </w:tc>
        <w:tc>
          <w:tcPr>
            <w:tcW w:w="2425" w:type="dxa"/>
          </w:tcPr>
          <w:p w:rsidR="00353E57" w:rsidRPr="00577F76" w:rsidRDefault="00353E57" w:rsidP="00353E57">
            <w:pPr>
              <w:pStyle w:val="NoSpacing"/>
              <w:rPr>
                <w:sz w:val="20"/>
                <w:szCs w:val="20"/>
              </w:rPr>
            </w:pPr>
            <w:r w:rsidRPr="00577F76">
              <w:rPr>
                <w:sz w:val="20"/>
                <w:szCs w:val="20"/>
              </w:rPr>
              <w:t>Site-specific: C17-C21, C26, C785, D010-D012, D12, D371-D379, K20-K31, K35-K38, K51-K57, K62-K63, K65-K66, K92</w:t>
            </w:r>
          </w:p>
          <w:p w:rsidR="00353E57" w:rsidRPr="00577F76" w:rsidRDefault="00353E57" w:rsidP="00353E57">
            <w:pPr>
              <w:rPr>
                <w:sz w:val="20"/>
                <w:szCs w:val="20"/>
              </w:rPr>
            </w:pPr>
            <w:r>
              <w:rPr>
                <w:sz w:val="20"/>
                <w:szCs w:val="20"/>
              </w:rPr>
              <w:t>Non-site specific:</w:t>
            </w:r>
            <w:r w:rsidRPr="00577F76">
              <w:rPr>
                <w:sz w:val="20"/>
                <w:szCs w:val="20"/>
              </w:rPr>
              <w:t xml:space="preserve"> C798</w:t>
            </w:r>
            <w:r>
              <w:rPr>
                <w:sz w:val="20"/>
                <w:szCs w:val="20"/>
              </w:rPr>
              <w:t xml:space="preserve">, </w:t>
            </w:r>
            <w:r w:rsidRPr="00577F76">
              <w:rPr>
                <w:sz w:val="20"/>
                <w:szCs w:val="20"/>
              </w:rPr>
              <w:t>C</w:t>
            </w:r>
            <w:proofErr w:type="gramStart"/>
            <w:r w:rsidRPr="00577F76">
              <w:rPr>
                <w:sz w:val="20"/>
                <w:szCs w:val="20"/>
              </w:rPr>
              <w:t>80</w:t>
            </w:r>
            <w:r>
              <w:rPr>
                <w:sz w:val="20"/>
                <w:szCs w:val="20"/>
              </w:rPr>
              <w:t xml:space="preserve">, </w:t>
            </w:r>
            <w:r w:rsidRPr="00577F76">
              <w:rPr>
                <w:sz w:val="20"/>
                <w:szCs w:val="20"/>
              </w:rPr>
              <w:t xml:space="preserve"> C</w:t>
            </w:r>
            <w:proofErr w:type="gramEnd"/>
            <w:r w:rsidRPr="00577F76">
              <w:rPr>
                <w:sz w:val="20"/>
                <w:szCs w:val="20"/>
              </w:rPr>
              <w:t>97</w:t>
            </w:r>
            <w:r>
              <w:rPr>
                <w:sz w:val="20"/>
                <w:szCs w:val="20"/>
              </w:rPr>
              <w:t xml:space="preserve">, </w:t>
            </w:r>
            <w:r w:rsidRPr="00577F76">
              <w:rPr>
                <w:sz w:val="20"/>
                <w:szCs w:val="20"/>
              </w:rPr>
              <w:t xml:space="preserve"> D489</w:t>
            </w:r>
          </w:p>
        </w:tc>
        <w:tc>
          <w:tcPr>
            <w:tcW w:w="1747" w:type="dxa"/>
          </w:tcPr>
          <w:p w:rsidR="00353E57" w:rsidRPr="00577F76" w:rsidRDefault="00353E57" w:rsidP="00353E57">
            <w:pPr>
              <w:rPr>
                <w:sz w:val="20"/>
                <w:szCs w:val="20"/>
              </w:rPr>
            </w:pPr>
            <w:r w:rsidRPr="00577F76">
              <w:rPr>
                <w:sz w:val="20"/>
                <w:szCs w:val="20"/>
              </w:rPr>
              <w:t>C00-C97</w:t>
            </w:r>
          </w:p>
        </w:tc>
      </w:tr>
    </w:tbl>
    <w:p w:rsidR="00353E57" w:rsidRDefault="00353E57" w:rsidP="005F5E81">
      <w:r>
        <w:t xml:space="preserve"> *must appear as underlying cause of death on death certificate as per rules defined by the Office for National Statistics</w:t>
      </w:r>
    </w:p>
    <w:p w:rsidR="00353E57" w:rsidRDefault="00353E57" w:rsidP="005F5E81"/>
    <w:p w:rsidR="00353E57" w:rsidRPr="00353E57" w:rsidRDefault="00353E57" w:rsidP="005F5E81">
      <w:pPr>
        <w:rPr>
          <w:sz w:val="20"/>
          <w:szCs w:val="20"/>
        </w:rPr>
        <w:sectPr w:rsidR="00353E57" w:rsidRPr="00353E57" w:rsidSect="005F5E81">
          <w:pgSz w:w="11906" w:h="16838"/>
          <w:pgMar w:top="1440" w:right="1440" w:bottom="1440" w:left="1440" w:header="708" w:footer="708" w:gutter="0"/>
          <w:cols w:space="708"/>
          <w:docGrid w:linePitch="360"/>
        </w:sectPr>
      </w:pPr>
    </w:p>
    <w:p w:rsidR="005F5E81" w:rsidRDefault="005F5E81" w:rsidP="006722A9">
      <w:pPr>
        <w:spacing w:line="240" w:lineRule="auto"/>
      </w:pPr>
    </w:p>
    <w:p w:rsidR="00353E57" w:rsidRDefault="00353E57" w:rsidP="00353E57">
      <w:r w:rsidRPr="00FC3730">
        <w:rPr>
          <w:rFonts w:cstheme="minorHAnsi"/>
        </w:rPr>
        <w:t>Supplementary</w:t>
      </w:r>
      <w:r w:rsidRPr="004725EA">
        <w:rPr>
          <w:rFonts w:ascii="Calibri" w:hAnsi="Calibri" w:cs="Calibri"/>
          <w:color w:val="000000"/>
          <w:lang w:eastAsia="en-GB"/>
        </w:rPr>
        <w:t xml:space="preserve"> Table </w:t>
      </w:r>
      <w:r>
        <w:rPr>
          <w:rFonts w:ascii="Calibri" w:hAnsi="Calibri" w:cs="Calibri"/>
          <w:color w:val="000000"/>
          <w:lang w:eastAsia="en-GB"/>
        </w:rPr>
        <w:t>2</w:t>
      </w:r>
      <w:r w:rsidRPr="004725EA">
        <w:rPr>
          <w:rFonts w:ascii="Calibri" w:hAnsi="Calibri" w:cs="Calibri"/>
          <w:color w:val="000000"/>
          <w:lang w:eastAsia="en-GB"/>
        </w:rPr>
        <w:t xml:space="preserve">. </w:t>
      </w:r>
      <w:r>
        <w:rPr>
          <w:rFonts w:ascii="Calibri" w:hAnsi="Calibri" w:cs="Calibri"/>
          <w:color w:val="000000"/>
          <w:lang w:eastAsia="en-GB"/>
        </w:rPr>
        <w:t>Ten-year cause-specific survival corrected for e</w:t>
      </w:r>
      <w:r w:rsidRPr="004725EA">
        <w:rPr>
          <w:rFonts w:ascii="Calibri" w:hAnsi="Calibri" w:cs="Calibri"/>
          <w:color w:val="000000"/>
          <w:lang w:eastAsia="en-GB"/>
        </w:rPr>
        <w:t>stimate</w:t>
      </w:r>
      <w:r>
        <w:rPr>
          <w:rFonts w:ascii="Calibri" w:hAnsi="Calibri" w:cs="Calibri"/>
          <w:color w:val="000000"/>
          <w:lang w:eastAsia="en-GB"/>
        </w:rPr>
        <w:t>s</w:t>
      </w:r>
      <w:r w:rsidRPr="004725EA">
        <w:rPr>
          <w:rFonts w:ascii="Calibri" w:hAnsi="Calibri" w:cs="Calibri"/>
          <w:color w:val="000000"/>
          <w:lang w:eastAsia="en-GB"/>
        </w:rPr>
        <w:t xml:space="preserve"> of false positive and false negative probabilities of attributing death to specific cancers</w:t>
      </w:r>
    </w:p>
    <w:tbl>
      <w:tblPr>
        <w:tblW w:w="912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275"/>
        <w:gridCol w:w="1161"/>
        <w:gridCol w:w="2409"/>
        <w:gridCol w:w="2300"/>
        <w:gridCol w:w="1984"/>
      </w:tblGrid>
      <w:tr w:rsidR="00353E57" w:rsidRPr="004725EA" w:rsidTr="00210B09">
        <w:trPr>
          <w:trHeight w:val="615"/>
        </w:trPr>
        <w:tc>
          <w:tcPr>
            <w:tcW w:w="1275" w:type="dxa"/>
            <w:vAlign w:val="center"/>
          </w:tcPr>
          <w:p w:rsidR="00353E57" w:rsidRDefault="00353E57" w:rsidP="00210B09">
            <w:pPr>
              <w:rPr>
                <w:rFonts w:ascii="Calibri" w:hAnsi="Calibri" w:cs="Calibri"/>
                <w:color w:val="000000"/>
                <w:lang w:eastAsia="en-GB"/>
              </w:rPr>
            </w:pPr>
            <w:r w:rsidRPr="004725EA">
              <w:rPr>
                <w:rFonts w:ascii="Calibri" w:hAnsi="Calibri" w:cs="Calibri"/>
                <w:color w:val="000000"/>
                <w:lang w:eastAsia="en-GB"/>
              </w:rPr>
              <w:t>Cancer</w:t>
            </w: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 xml:space="preserve">Correction number </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Literature source</w:t>
            </w:r>
          </w:p>
        </w:tc>
        <w:tc>
          <w:tcPr>
            <w:tcW w:w="2300"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False negative probability</w:t>
            </w:r>
          </w:p>
        </w:tc>
        <w:tc>
          <w:tcPr>
            <w:tcW w:w="1984"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False positive probability</w:t>
            </w:r>
          </w:p>
        </w:tc>
      </w:tr>
      <w:tr w:rsidR="00353E57" w:rsidRPr="004725EA" w:rsidTr="00210B09">
        <w:trPr>
          <w:trHeight w:val="455"/>
        </w:trPr>
        <w:tc>
          <w:tcPr>
            <w:tcW w:w="1275" w:type="dxa"/>
            <w:vMerge w:val="restart"/>
          </w:tcPr>
          <w:p w:rsidR="00353E57" w:rsidRDefault="00353E57" w:rsidP="00210B09">
            <w:pPr>
              <w:rPr>
                <w:rFonts w:ascii="Calibri" w:hAnsi="Calibri" w:cs="Calibri"/>
                <w:color w:val="000000"/>
                <w:lang w:eastAsia="en-GB"/>
              </w:rPr>
            </w:pPr>
            <w:r>
              <w:rPr>
                <w:rFonts w:ascii="Calibri" w:hAnsi="Calibri" w:cs="Calibri"/>
                <w:color w:val="000000"/>
                <w:lang w:eastAsia="en-GB"/>
              </w:rPr>
              <w:t>Lung</w:t>
            </w: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Yousef-Khan et al, 2017</w:t>
            </w:r>
            <w:r w:rsidRPr="004725EA">
              <w:rPr>
                <w:rFonts w:ascii="Calibri" w:hAnsi="Calibri" w:cs="Calibri"/>
                <w:color w:val="000000"/>
                <w:vertAlign w:val="superscript"/>
                <w:lang w:eastAsia="en-GB"/>
              </w:rPr>
              <w:t>23</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6.60%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47.70%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2</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Miller et al, 2015</w:t>
            </w:r>
            <w:r w:rsidRPr="004725EA">
              <w:rPr>
                <w:rFonts w:ascii="Calibri" w:hAnsi="Calibri" w:cs="Calibri"/>
                <w:color w:val="000000"/>
                <w:vertAlign w:val="superscript"/>
                <w:lang w:eastAsia="en-GB"/>
              </w:rPr>
              <w:t>20</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9.40%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6.50%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Default="00353E57" w:rsidP="00210B09">
            <w:pPr>
              <w:rPr>
                <w:rFonts w:ascii="Calibri" w:hAnsi="Calibri" w:cs="Calibri"/>
                <w:color w:val="000000"/>
                <w:lang w:eastAsia="en-GB"/>
              </w:rPr>
            </w:pPr>
            <w:r>
              <w:rPr>
                <w:rFonts w:ascii="Calibri" w:hAnsi="Calibri" w:cs="Calibri"/>
                <w:color w:val="000000"/>
                <w:lang w:eastAsia="en-GB"/>
              </w:rPr>
              <w:t>3</w:t>
            </w:r>
          </w:p>
        </w:tc>
        <w:tc>
          <w:tcPr>
            <w:tcW w:w="2409" w:type="dxa"/>
            <w:shd w:val="clear" w:color="auto" w:fill="auto"/>
            <w:vAlign w:val="center"/>
          </w:tcPr>
          <w:p w:rsidR="00353E57" w:rsidRPr="004725EA" w:rsidRDefault="00353E57" w:rsidP="00210B09">
            <w:pPr>
              <w:rPr>
                <w:rFonts w:ascii="Calibri" w:hAnsi="Calibri" w:cs="Calibri"/>
                <w:color w:val="000000"/>
                <w:lang w:eastAsia="en-GB"/>
              </w:rPr>
            </w:pPr>
            <w:proofErr w:type="spellStart"/>
            <w:r w:rsidRPr="004725EA">
              <w:rPr>
                <w:rFonts w:ascii="Calibri" w:hAnsi="Calibri" w:cs="Calibri"/>
                <w:color w:val="000000"/>
                <w:lang w:eastAsia="en-GB"/>
              </w:rPr>
              <w:t>Horeweg</w:t>
            </w:r>
            <w:proofErr w:type="spellEnd"/>
            <w:r w:rsidRPr="004725EA">
              <w:rPr>
                <w:rFonts w:ascii="Calibri" w:hAnsi="Calibri" w:cs="Calibri"/>
                <w:color w:val="000000"/>
                <w:lang w:eastAsia="en-GB"/>
              </w:rPr>
              <w:t xml:space="preserve"> et al, 2012</w:t>
            </w:r>
            <w:r w:rsidRPr="004725EA">
              <w:rPr>
                <w:rFonts w:ascii="Calibri" w:hAnsi="Calibri" w:cs="Calibri"/>
                <w:color w:val="000000"/>
                <w:vertAlign w:val="superscript"/>
                <w:lang w:eastAsia="en-GB"/>
              </w:rPr>
              <w:t>16</w:t>
            </w:r>
          </w:p>
        </w:tc>
        <w:tc>
          <w:tcPr>
            <w:tcW w:w="2300" w:type="dxa"/>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4.80%</w:t>
            </w:r>
          </w:p>
        </w:tc>
        <w:tc>
          <w:tcPr>
            <w:tcW w:w="1984" w:type="dxa"/>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37.50%</w:t>
            </w:r>
          </w:p>
        </w:tc>
      </w:tr>
      <w:tr w:rsidR="00353E57" w:rsidRPr="004725EA" w:rsidTr="00210B09">
        <w:trPr>
          <w:trHeight w:val="455"/>
        </w:trPr>
        <w:tc>
          <w:tcPr>
            <w:tcW w:w="1275" w:type="dxa"/>
          </w:tcPr>
          <w:p w:rsidR="00353E57" w:rsidRDefault="00353E57" w:rsidP="00210B09">
            <w:pPr>
              <w:rPr>
                <w:rFonts w:ascii="Calibri" w:hAnsi="Calibri" w:cs="Calibri"/>
                <w:color w:val="000000"/>
                <w:lang w:eastAsia="en-GB"/>
              </w:rPr>
            </w:pPr>
            <w:r>
              <w:rPr>
                <w:rFonts w:ascii="Calibri" w:hAnsi="Calibri" w:cs="Calibri"/>
                <w:color w:val="000000"/>
                <w:lang w:eastAsia="en-GB"/>
              </w:rPr>
              <w:t>Ovary</w:t>
            </w: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Miller et al, 2015</w:t>
            </w:r>
            <w:r w:rsidRPr="004725EA">
              <w:rPr>
                <w:rFonts w:ascii="Calibri" w:hAnsi="Calibri" w:cs="Calibri"/>
                <w:color w:val="000000"/>
                <w:vertAlign w:val="superscript"/>
                <w:lang w:eastAsia="en-GB"/>
              </w:rPr>
              <w:t>20</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16.00%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1.60%</w:t>
            </w:r>
          </w:p>
        </w:tc>
      </w:tr>
      <w:tr w:rsidR="00353E57" w:rsidRPr="004725EA" w:rsidTr="00210B09">
        <w:trPr>
          <w:trHeight w:val="455"/>
        </w:trPr>
        <w:tc>
          <w:tcPr>
            <w:tcW w:w="1275" w:type="dxa"/>
            <w:vMerge w:val="restart"/>
          </w:tcPr>
          <w:p w:rsidR="00353E57" w:rsidRDefault="00353E57" w:rsidP="00210B09">
            <w:pPr>
              <w:rPr>
                <w:rFonts w:ascii="Calibri" w:hAnsi="Calibri" w:cs="Calibri"/>
                <w:color w:val="000000"/>
                <w:lang w:eastAsia="en-GB"/>
              </w:rPr>
            </w:pPr>
            <w:r>
              <w:rPr>
                <w:rFonts w:ascii="Calibri" w:hAnsi="Calibri" w:cs="Calibri"/>
                <w:color w:val="000000"/>
                <w:lang w:eastAsia="en-GB"/>
              </w:rPr>
              <w:t>Colorectal</w:t>
            </w: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proofErr w:type="spellStart"/>
            <w:r w:rsidRPr="004725EA">
              <w:rPr>
                <w:rFonts w:ascii="Calibri" w:hAnsi="Calibri" w:cs="Calibri"/>
                <w:color w:val="000000"/>
                <w:lang w:eastAsia="en-GB"/>
              </w:rPr>
              <w:t>Doria</w:t>
            </w:r>
            <w:proofErr w:type="spellEnd"/>
            <w:r w:rsidRPr="004725EA">
              <w:rPr>
                <w:rFonts w:ascii="Calibri" w:hAnsi="Calibri" w:cs="Calibri"/>
                <w:color w:val="000000"/>
                <w:lang w:eastAsia="en-GB"/>
              </w:rPr>
              <w:t>-Rose et al, 2010</w:t>
            </w:r>
            <w:r w:rsidRPr="004725EA">
              <w:rPr>
                <w:rFonts w:ascii="Calibri" w:hAnsi="Calibri" w:cs="Calibri"/>
                <w:color w:val="000000"/>
                <w:vertAlign w:val="superscript"/>
                <w:lang w:eastAsia="en-GB"/>
              </w:rPr>
              <w:t>13</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10.20%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4.10%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2</w:t>
            </w:r>
          </w:p>
        </w:tc>
        <w:tc>
          <w:tcPr>
            <w:tcW w:w="2409" w:type="dxa"/>
            <w:shd w:val="clear" w:color="auto" w:fill="auto"/>
            <w:vAlign w:val="center"/>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Atkin et al, 2010</w:t>
            </w:r>
            <w:r w:rsidRPr="004725EA">
              <w:rPr>
                <w:rFonts w:ascii="Calibri" w:hAnsi="Calibri" w:cs="Calibri"/>
                <w:color w:val="000000"/>
                <w:vertAlign w:val="superscript"/>
                <w:lang w:eastAsia="en-GB"/>
              </w:rPr>
              <w:t>24</w:t>
            </w:r>
          </w:p>
        </w:tc>
        <w:tc>
          <w:tcPr>
            <w:tcW w:w="2300" w:type="dxa"/>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15.50%</w:t>
            </w:r>
          </w:p>
        </w:tc>
        <w:tc>
          <w:tcPr>
            <w:tcW w:w="1984" w:type="dxa"/>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0.90%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3</w:t>
            </w:r>
          </w:p>
        </w:tc>
        <w:tc>
          <w:tcPr>
            <w:tcW w:w="2409" w:type="dxa"/>
            <w:shd w:val="clear" w:color="auto" w:fill="auto"/>
            <w:vAlign w:val="center"/>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Miller et al, 2015</w:t>
            </w:r>
            <w:r w:rsidRPr="004725EA">
              <w:rPr>
                <w:rFonts w:ascii="Calibri" w:hAnsi="Calibri" w:cs="Calibri"/>
                <w:color w:val="000000"/>
                <w:vertAlign w:val="superscript"/>
                <w:lang w:eastAsia="en-GB"/>
              </w:rPr>
              <w:t>20</w:t>
            </w:r>
          </w:p>
        </w:tc>
        <w:tc>
          <w:tcPr>
            <w:tcW w:w="2300" w:type="dxa"/>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10.40%</w:t>
            </w:r>
          </w:p>
        </w:tc>
        <w:tc>
          <w:tcPr>
            <w:tcW w:w="1984" w:type="dxa"/>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1.70%</w:t>
            </w:r>
          </w:p>
        </w:tc>
      </w:tr>
      <w:tr w:rsidR="00353E57" w:rsidRPr="004725EA" w:rsidTr="00210B09">
        <w:trPr>
          <w:trHeight w:val="455"/>
        </w:trPr>
        <w:tc>
          <w:tcPr>
            <w:tcW w:w="1275" w:type="dxa"/>
            <w:vMerge w:val="restart"/>
          </w:tcPr>
          <w:p w:rsidR="00353E57" w:rsidRDefault="00353E57" w:rsidP="00210B09">
            <w:pPr>
              <w:rPr>
                <w:rFonts w:ascii="Calibri" w:hAnsi="Calibri" w:cs="Calibri"/>
                <w:color w:val="000000"/>
                <w:lang w:eastAsia="en-GB"/>
              </w:rPr>
            </w:pPr>
            <w:r>
              <w:rPr>
                <w:rFonts w:ascii="Calibri" w:hAnsi="Calibri" w:cs="Calibri"/>
                <w:color w:val="000000"/>
                <w:lang w:eastAsia="en-GB"/>
              </w:rPr>
              <w:t>Breast</w:t>
            </w: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Goldoni et al, 2009</w:t>
            </w:r>
            <w:r w:rsidRPr="004725EA">
              <w:rPr>
                <w:rFonts w:ascii="Calibri" w:hAnsi="Calibri" w:cs="Calibri"/>
                <w:color w:val="000000"/>
                <w:vertAlign w:val="superscript"/>
                <w:lang w:eastAsia="en-GB"/>
              </w:rPr>
              <w:t>14</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2.40%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8.00%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2</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Holmberg et al, 2009</w:t>
            </w:r>
            <w:r w:rsidRPr="004725EA">
              <w:rPr>
                <w:rFonts w:ascii="Calibri" w:hAnsi="Calibri" w:cs="Calibri"/>
                <w:color w:val="000000"/>
                <w:vertAlign w:val="superscript"/>
                <w:lang w:eastAsia="en-GB"/>
              </w:rPr>
              <w:t>15</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11.60%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4.00%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3</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Chamberlain et al, 1991</w:t>
            </w:r>
            <w:r w:rsidRPr="004725EA">
              <w:rPr>
                <w:rFonts w:ascii="Calibri" w:hAnsi="Calibri" w:cs="Calibri"/>
                <w:color w:val="000000"/>
                <w:vertAlign w:val="superscript"/>
                <w:lang w:eastAsia="en-GB"/>
              </w:rPr>
              <w:t>12</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3.70%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19.40%</w:t>
            </w:r>
          </w:p>
        </w:tc>
      </w:tr>
      <w:tr w:rsidR="00353E57" w:rsidRPr="004725EA" w:rsidTr="00210B09">
        <w:trPr>
          <w:trHeight w:val="455"/>
        </w:trPr>
        <w:tc>
          <w:tcPr>
            <w:tcW w:w="1275" w:type="dxa"/>
            <w:vMerge w:val="restart"/>
          </w:tcPr>
          <w:p w:rsidR="00353E57" w:rsidRDefault="00353E57" w:rsidP="00210B09">
            <w:pPr>
              <w:rPr>
                <w:rFonts w:ascii="Calibri" w:hAnsi="Calibri" w:cs="Calibri"/>
                <w:color w:val="000000"/>
                <w:lang w:eastAsia="en-GB"/>
              </w:rPr>
            </w:pPr>
            <w:r>
              <w:rPr>
                <w:rFonts w:ascii="Calibri" w:hAnsi="Calibri" w:cs="Calibri"/>
                <w:color w:val="000000"/>
                <w:lang w:eastAsia="en-GB"/>
              </w:rPr>
              <w:t>Prostate</w:t>
            </w: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Turner et al, 2016</w:t>
            </w:r>
            <w:r w:rsidRPr="004725EA">
              <w:rPr>
                <w:rFonts w:ascii="Calibri" w:hAnsi="Calibri" w:cs="Calibri"/>
                <w:color w:val="000000"/>
                <w:vertAlign w:val="superscript"/>
                <w:lang w:eastAsia="en-GB"/>
              </w:rPr>
              <w:t>21</w:t>
            </w:r>
          </w:p>
        </w:tc>
        <w:tc>
          <w:tcPr>
            <w:tcW w:w="2300" w:type="dxa"/>
            <w:tcBorders>
              <w:bottom w:val="single" w:sz="4" w:space="0" w:color="000000" w:themeColor="text1"/>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9%</w:t>
            </w:r>
          </w:p>
        </w:tc>
        <w:tc>
          <w:tcPr>
            <w:tcW w:w="1984" w:type="dxa"/>
            <w:tcBorders>
              <w:bottom w:val="single" w:sz="4" w:space="0" w:color="000000" w:themeColor="text1"/>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8%</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 xml:space="preserve">2 </w:t>
            </w:r>
          </w:p>
        </w:tc>
        <w:tc>
          <w:tcPr>
            <w:tcW w:w="2409" w:type="dxa"/>
            <w:vMerge w:val="restart"/>
            <w:shd w:val="clear" w:color="auto" w:fill="auto"/>
            <w:vAlign w:val="center"/>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Barry et al, 2013</w:t>
            </w:r>
            <w:r w:rsidRPr="004725EA">
              <w:rPr>
                <w:rFonts w:ascii="Calibri" w:hAnsi="Calibri" w:cs="Calibri"/>
                <w:color w:val="000000"/>
                <w:vertAlign w:val="superscript"/>
                <w:lang w:eastAsia="en-GB"/>
              </w:rPr>
              <w:t>11</w:t>
            </w:r>
          </w:p>
        </w:tc>
        <w:tc>
          <w:tcPr>
            <w:tcW w:w="2300" w:type="dxa"/>
            <w:tcBorders>
              <w:top w:val="nil"/>
              <w:bottom w:val="nil"/>
            </w:tcBorders>
            <w:shd w:val="clear" w:color="auto" w:fill="auto"/>
            <w:vAlign w:val="center"/>
          </w:tcPr>
          <w:p w:rsidR="00353E57" w:rsidRPr="004725EA" w:rsidRDefault="00353E57" w:rsidP="00210B09">
            <w:pPr>
              <w:jc w:val="right"/>
              <w:rPr>
                <w:rFonts w:ascii="Calibri" w:hAnsi="Calibri" w:cs="Calibri"/>
                <w:color w:val="000000"/>
                <w:lang w:eastAsia="en-GB"/>
              </w:rPr>
            </w:pPr>
            <w:r>
              <w:rPr>
                <w:rFonts w:ascii="Calibri" w:hAnsi="Calibri" w:cs="Calibri"/>
                <w:color w:val="000000"/>
                <w:lang w:eastAsia="en-GB"/>
              </w:rPr>
              <w:t xml:space="preserve">‘First position’ </w:t>
            </w:r>
            <w:r w:rsidRPr="004725EA">
              <w:rPr>
                <w:rFonts w:ascii="Calibri" w:hAnsi="Calibri" w:cs="Calibri"/>
                <w:color w:val="000000"/>
                <w:lang w:eastAsia="en-GB"/>
              </w:rPr>
              <w:t>35.10%</w:t>
            </w:r>
          </w:p>
        </w:tc>
        <w:tc>
          <w:tcPr>
            <w:tcW w:w="1984" w:type="dxa"/>
            <w:tcBorders>
              <w:top w:val="nil"/>
              <w:bottom w:val="nil"/>
            </w:tcBorders>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3.10%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3</w:t>
            </w:r>
          </w:p>
        </w:tc>
        <w:tc>
          <w:tcPr>
            <w:tcW w:w="2409" w:type="dxa"/>
            <w:vMerge/>
            <w:shd w:val="clear" w:color="auto" w:fill="auto"/>
            <w:vAlign w:val="center"/>
          </w:tcPr>
          <w:p w:rsidR="00353E57" w:rsidRPr="004725EA" w:rsidRDefault="00353E57" w:rsidP="00210B09">
            <w:pPr>
              <w:rPr>
                <w:rFonts w:ascii="Calibri" w:hAnsi="Calibri" w:cs="Calibri"/>
                <w:color w:val="000000"/>
                <w:lang w:eastAsia="en-GB"/>
              </w:rPr>
            </w:pPr>
          </w:p>
        </w:tc>
        <w:tc>
          <w:tcPr>
            <w:tcW w:w="2300" w:type="dxa"/>
            <w:tcBorders>
              <w:top w:val="nil"/>
            </w:tcBorders>
            <w:shd w:val="clear" w:color="auto" w:fill="auto"/>
            <w:vAlign w:val="center"/>
          </w:tcPr>
          <w:p w:rsidR="00353E57" w:rsidRPr="004725EA" w:rsidRDefault="00353E57" w:rsidP="00210B09">
            <w:pPr>
              <w:jc w:val="right"/>
              <w:rPr>
                <w:rFonts w:ascii="Calibri" w:hAnsi="Calibri" w:cs="Calibri"/>
                <w:color w:val="000000"/>
                <w:lang w:eastAsia="en-GB"/>
              </w:rPr>
            </w:pPr>
            <w:r>
              <w:rPr>
                <w:rFonts w:ascii="Calibri" w:hAnsi="Calibri" w:cs="Calibri"/>
                <w:color w:val="000000"/>
                <w:lang w:eastAsia="en-GB"/>
              </w:rPr>
              <w:t xml:space="preserve"> </w:t>
            </w:r>
            <w:r w:rsidRPr="004725EA">
              <w:rPr>
                <w:rFonts w:ascii="Calibri" w:hAnsi="Calibri" w:cs="Calibri"/>
                <w:color w:val="000000"/>
                <w:lang w:eastAsia="en-GB"/>
              </w:rPr>
              <w:t>‘any position’</w:t>
            </w:r>
            <w:r>
              <w:rPr>
                <w:rFonts w:ascii="Calibri" w:hAnsi="Calibri" w:cs="Calibri"/>
                <w:color w:val="000000"/>
                <w:lang w:eastAsia="en-GB"/>
              </w:rPr>
              <w:t xml:space="preserve"> </w:t>
            </w:r>
            <w:r w:rsidRPr="004725EA">
              <w:rPr>
                <w:rFonts w:ascii="Calibri" w:hAnsi="Calibri" w:cs="Calibri"/>
                <w:color w:val="000000"/>
                <w:lang w:eastAsia="en-GB"/>
              </w:rPr>
              <w:t>5.40%</w:t>
            </w:r>
          </w:p>
        </w:tc>
        <w:tc>
          <w:tcPr>
            <w:tcW w:w="1984" w:type="dxa"/>
            <w:tcBorders>
              <w:top w:val="nil"/>
            </w:tcBorders>
            <w:shd w:val="clear" w:color="auto" w:fill="auto"/>
            <w:vAlign w:val="center"/>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5.80%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4</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proofErr w:type="spellStart"/>
            <w:r w:rsidRPr="004725EA">
              <w:rPr>
                <w:rFonts w:ascii="Calibri" w:hAnsi="Calibri" w:cs="Calibri"/>
                <w:color w:val="000000"/>
                <w:lang w:eastAsia="en-GB"/>
              </w:rPr>
              <w:t>Makinen</w:t>
            </w:r>
            <w:proofErr w:type="spellEnd"/>
            <w:r w:rsidRPr="004725EA">
              <w:rPr>
                <w:rFonts w:ascii="Calibri" w:hAnsi="Calibri" w:cs="Calibri"/>
                <w:color w:val="000000"/>
                <w:lang w:eastAsia="en-GB"/>
              </w:rPr>
              <w:t xml:space="preserve"> et al, 2009</w:t>
            </w:r>
            <w:r w:rsidRPr="004725EA">
              <w:rPr>
                <w:rFonts w:ascii="Calibri" w:hAnsi="Calibri" w:cs="Calibri"/>
                <w:color w:val="000000"/>
                <w:vertAlign w:val="superscript"/>
                <w:lang w:eastAsia="en-GB"/>
              </w:rPr>
              <w:t>19</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3.90%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1.10%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5</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proofErr w:type="spellStart"/>
            <w:r w:rsidRPr="004725EA">
              <w:rPr>
                <w:rFonts w:ascii="Calibri" w:hAnsi="Calibri" w:cs="Calibri"/>
                <w:color w:val="000000"/>
                <w:lang w:eastAsia="en-GB"/>
              </w:rPr>
              <w:t>Loffeler</w:t>
            </w:r>
            <w:proofErr w:type="spellEnd"/>
            <w:r w:rsidRPr="004725EA">
              <w:rPr>
                <w:rFonts w:ascii="Calibri" w:hAnsi="Calibri" w:cs="Calibri"/>
                <w:color w:val="000000"/>
                <w:lang w:eastAsia="en-GB"/>
              </w:rPr>
              <w:t xml:space="preserve"> et al, 2018</w:t>
            </w:r>
            <w:r w:rsidRPr="004725EA">
              <w:rPr>
                <w:rFonts w:ascii="Calibri" w:hAnsi="Calibri" w:cs="Calibri"/>
                <w:color w:val="000000"/>
                <w:vertAlign w:val="superscript"/>
                <w:lang w:eastAsia="en-GB"/>
              </w:rPr>
              <w:t>18</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14.50%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20.80%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6</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Miller et al, 2015</w:t>
            </w:r>
            <w:r w:rsidRPr="004725EA">
              <w:rPr>
                <w:rFonts w:ascii="Calibri" w:hAnsi="Calibri" w:cs="Calibri"/>
                <w:color w:val="000000"/>
                <w:vertAlign w:val="superscript"/>
                <w:lang w:eastAsia="en-GB"/>
              </w:rPr>
              <w:t>20</w:t>
            </w:r>
          </w:p>
        </w:tc>
        <w:tc>
          <w:tcPr>
            <w:tcW w:w="2300" w:type="dxa"/>
            <w:tcBorders>
              <w:bottom w:val="single" w:sz="4" w:space="0" w:color="000000" w:themeColor="text1"/>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10.90%</w:t>
            </w:r>
          </w:p>
        </w:tc>
        <w:tc>
          <w:tcPr>
            <w:tcW w:w="1984" w:type="dxa"/>
            <w:tcBorders>
              <w:bottom w:val="single" w:sz="4" w:space="0" w:color="000000" w:themeColor="text1"/>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1.70%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7</w:t>
            </w:r>
            <w:r w:rsidRPr="004725EA">
              <w:rPr>
                <w:rFonts w:ascii="Calibri" w:hAnsi="Calibri" w:cs="Calibri"/>
                <w:color w:val="000000"/>
                <w:lang w:eastAsia="en-GB"/>
              </w:rPr>
              <w:t xml:space="preserve"> </w:t>
            </w:r>
          </w:p>
        </w:tc>
        <w:tc>
          <w:tcPr>
            <w:tcW w:w="2409" w:type="dxa"/>
            <w:vMerge w:val="restart"/>
            <w:vAlign w:val="center"/>
            <w:hideMark/>
          </w:tcPr>
          <w:p w:rsidR="00353E57" w:rsidRPr="004725EA" w:rsidRDefault="00353E57" w:rsidP="00210B09">
            <w:pPr>
              <w:rPr>
                <w:rFonts w:ascii="Calibri" w:hAnsi="Calibri" w:cs="Calibri"/>
                <w:color w:val="000000"/>
                <w:lang w:eastAsia="en-GB"/>
              </w:rPr>
            </w:pPr>
            <w:r w:rsidRPr="004725EA">
              <w:rPr>
                <w:rFonts w:ascii="Calibri" w:hAnsi="Calibri" w:cs="Calibri"/>
                <w:color w:val="000000"/>
                <w:lang w:eastAsia="en-GB"/>
              </w:rPr>
              <w:t>Walter et al, 2017</w:t>
            </w:r>
            <w:r w:rsidRPr="004725EA">
              <w:rPr>
                <w:rFonts w:ascii="Calibri" w:hAnsi="Calibri" w:cs="Calibri"/>
                <w:color w:val="000000"/>
                <w:vertAlign w:val="superscript"/>
                <w:lang w:eastAsia="en-GB"/>
              </w:rPr>
              <w:t>22</w:t>
            </w:r>
          </w:p>
        </w:tc>
        <w:tc>
          <w:tcPr>
            <w:tcW w:w="2300"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Netherlands 7.00%</w:t>
            </w:r>
          </w:p>
        </w:tc>
        <w:tc>
          <w:tcPr>
            <w:tcW w:w="1984"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0.90%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8</w:t>
            </w:r>
          </w:p>
        </w:tc>
        <w:tc>
          <w:tcPr>
            <w:tcW w:w="2409" w:type="dxa"/>
            <w:vMerge/>
            <w:vAlign w:val="center"/>
            <w:hideMark/>
          </w:tcPr>
          <w:p w:rsidR="00353E57" w:rsidRPr="004725EA" w:rsidRDefault="00353E57" w:rsidP="00210B09">
            <w:pPr>
              <w:rPr>
                <w:rFonts w:ascii="Calibri" w:hAnsi="Calibri" w:cs="Calibri"/>
                <w:color w:val="000000"/>
                <w:lang w:eastAsia="en-GB"/>
              </w:rPr>
            </w:pPr>
          </w:p>
        </w:tc>
        <w:tc>
          <w:tcPr>
            <w:tcW w:w="2300"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Belgium 6.00%</w:t>
            </w:r>
          </w:p>
        </w:tc>
        <w:tc>
          <w:tcPr>
            <w:tcW w:w="1984"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0.60%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9</w:t>
            </w:r>
          </w:p>
        </w:tc>
        <w:tc>
          <w:tcPr>
            <w:tcW w:w="2409" w:type="dxa"/>
            <w:vMerge/>
            <w:vAlign w:val="center"/>
            <w:hideMark/>
          </w:tcPr>
          <w:p w:rsidR="00353E57" w:rsidRPr="004725EA" w:rsidRDefault="00353E57" w:rsidP="00210B09">
            <w:pPr>
              <w:rPr>
                <w:rFonts w:ascii="Calibri" w:hAnsi="Calibri" w:cs="Calibri"/>
                <w:color w:val="000000"/>
                <w:lang w:eastAsia="en-GB"/>
              </w:rPr>
            </w:pPr>
          </w:p>
        </w:tc>
        <w:tc>
          <w:tcPr>
            <w:tcW w:w="2300"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Sweden 1.90%</w:t>
            </w:r>
          </w:p>
        </w:tc>
        <w:tc>
          <w:tcPr>
            <w:tcW w:w="1984"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1.50%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10</w:t>
            </w:r>
          </w:p>
        </w:tc>
        <w:tc>
          <w:tcPr>
            <w:tcW w:w="2409" w:type="dxa"/>
            <w:vMerge/>
            <w:vAlign w:val="center"/>
            <w:hideMark/>
          </w:tcPr>
          <w:p w:rsidR="00353E57" w:rsidRPr="004725EA" w:rsidRDefault="00353E57" w:rsidP="00210B09">
            <w:pPr>
              <w:rPr>
                <w:rFonts w:ascii="Calibri" w:hAnsi="Calibri" w:cs="Calibri"/>
                <w:color w:val="000000"/>
                <w:lang w:eastAsia="en-GB"/>
              </w:rPr>
            </w:pPr>
          </w:p>
        </w:tc>
        <w:tc>
          <w:tcPr>
            <w:tcW w:w="2300"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Finland 3.10%</w:t>
            </w:r>
          </w:p>
        </w:tc>
        <w:tc>
          <w:tcPr>
            <w:tcW w:w="1984" w:type="dxa"/>
            <w:tcBorders>
              <w:top w:val="nil"/>
              <w:bottom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2.50%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11</w:t>
            </w:r>
          </w:p>
        </w:tc>
        <w:tc>
          <w:tcPr>
            <w:tcW w:w="2409" w:type="dxa"/>
            <w:vMerge/>
            <w:vAlign w:val="center"/>
            <w:hideMark/>
          </w:tcPr>
          <w:p w:rsidR="00353E57" w:rsidRPr="004725EA" w:rsidRDefault="00353E57" w:rsidP="00210B09">
            <w:pPr>
              <w:rPr>
                <w:rFonts w:ascii="Calibri" w:hAnsi="Calibri" w:cs="Calibri"/>
                <w:color w:val="000000"/>
                <w:lang w:eastAsia="en-GB"/>
              </w:rPr>
            </w:pPr>
          </w:p>
        </w:tc>
        <w:tc>
          <w:tcPr>
            <w:tcW w:w="2300" w:type="dxa"/>
            <w:tcBorders>
              <w:top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Switzerland 7.50%</w:t>
            </w:r>
          </w:p>
        </w:tc>
        <w:tc>
          <w:tcPr>
            <w:tcW w:w="1984" w:type="dxa"/>
            <w:tcBorders>
              <w:top w:val="nil"/>
            </w:tcBorders>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6.90%</w:t>
            </w:r>
          </w:p>
        </w:tc>
      </w:tr>
      <w:tr w:rsidR="00353E57" w:rsidRPr="004725EA" w:rsidTr="00210B09">
        <w:trPr>
          <w:trHeight w:val="455"/>
        </w:trPr>
        <w:tc>
          <w:tcPr>
            <w:tcW w:w="1275" w:type="dxa"/>
            <w:vMerge/>
          </w:tcPr>
          <w:p w:rsidR="00353E57" w:rsidRDefault="00353E57" w:rsidP="00210B09">
            <w:pPr>
              <w:rPr>
                <w:rFonts w:ascii="Calibri" w:hAnsi="Calibri" w:cs="Calibri"/>
                <w:color w:val="000000"/>
                <w:lang w:eastAsia="en-GB"/>
              </w:rPr>
            </w:pPr>
          </w:p>
        </w:tc>
        <w:tc>
          <w:tcPr>
            <w:tcW w:w="1161" w:type="dxa"/>
            <w:vAlign w:val="center"/>
          </w:tcPr>
          <w:p w:rsidR="00353E57" w:rsidRPr="004725EA" w:rsidRDefault="00353E57" w:rsidP="00210B09">
            <w:pPr>
              <w:rPr>
                <w:rFonts w:ascii="Calibri" w:hAnsi="Calibri" w:cs="Calibri"/>
                <w:color w:val="000000"/>
                <w:lang w:eastAsia="en-GB"/>
              </w:rPr>
            </w:pPr>
            <w:r>
              <w:rPr>
                <w:rFonts w:ascii="Calibri" w:hAnsi="Calibri" w:cs="Calibri"/>
                <w:color w:val="000000"/>
                <w:lang w:eastAsia="en-GB"/>
              </w:rPr>
              <w:t>12</w:t>
            </w:r>
          </w:p>
        </w:tc>
        <w:tc>
          <w:tcPr>
            <w:tcW w:w="2409" w:type="dxa"/>
            <w:shd w:val="clear" w:color="auto" w:fill="auto"/>
            <w:vAlign w:val="center"/>
            <w:hideMark/>
          </w:tcPr>
          <w:p w:rsidR="00353E57" w:rsidRPr="004725EA" w:rsidRDefault="00353E57" w:rsidP="00210B09">
            <w:pPr>
              <w:rPr>
                <w:rFonts w:ascii="Calibri" w:hAnsi="Calibri" w:cs="Calibri"/>
                <w:color w:val="000000"/>
                <w:lang w:eastAsia="en-GB"/>
              </w:rPr>
            </w:pPr>
            <w:proofErr w:type="spellStart"/>
            <w:r w:rsidRPr="004725EA">
              <w:rPr>
                <w:rFonts w:ascii="Calibri" w:hAnsi="Calibri" w:cs="Calibri"/>
                <w:color w:val="000000"/>
                <w:lang w:eastAsia="en-GB"/>
              </w:rPr>
              <w:t>Kilpelainen</w:t>
            </w:r>
            <w:proofErr w:type="spellEnd"/>
            <w:r w:rsidRPr="004725EA">
              <w:rPr>
                <w:rFonts w:ascii="Calibri" w:hAnsi="Calibri" w:cs="Calibri"/>
                <w:color w:val="000000"/>
                <w:lang w:eastAsia="en-GB"/>
              </w:rPr>
              <w:t xml:space="preserve"> et al, 2016</w:t>
            </w:r>
            <w:r w:rsidRPr="004725EA">
              <w:rPr>
                <w:rFonts w:ascii="Calibri" w:hAnsi="Calibri" w:cs="Calibri"/>
                <w:color w:val="000000"/>
                <w:vertAlign w:val="superscript"/>
                <w:lang w:eastAsia="en-GB"/>
              </w:rPr>
              <w:t>17</w:t>
            </w:r>
          </w:p>
        </w:tc>
        <w:tc>
          <w:tcPr>
            <w:tcW w:w="2300"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4.60%</w:t>
            </w:r>
          </w:p>
        </w:tc>
        <w:tc>
          <w:tcPr>
            <w:tcW w:w="1984" w:type="dxa"/>
            <w:shd w:val="clear" w:color="auto" w:fill="auto"/>
            <w:vAlign w:val="center"/>
            <w:hideMark/>
          </w:tcPr>
          <w:p w:rsidR="00353E57" w:rsidRPr="004725EA" w:rsidRDefault="00353E57" w:rsidP="00210B09">
            <w:pPr>
              <w:jc w:val="right"/>
              <w:rPr>
                <w:rFonts w:ascii="Calibri" w:hAnsi="Calibri" w:cs="Calibri"/>
                <w:color w:val="000000"/>
                <w:lang w:eastAsia="en-GB"/>
              </w:rPr>
            </w:pPr>
            <w:r w:rsidRPr="004725EA">
              <w:rPr>
                <w:rFonts w:ascii="Calibri" w:hAnsi="Calibri" w:cs="Calibri"/>
                <w:color w:val="000000"/>
                <w:lang w:eastAsia="en-GB"/>
              </w:rPr>
              <w:t>5.20%</w:t>
            </w:r>
          </w:p>
        </w:tc>
      </w:tr>
    </w:tbl>
    <w:p w:rsidR="006722A9" w:rsidRDefault="006722A9">
      <w:pPr>
        <w:sectPr w:rsidR="006722A9" w:rsidSect="00353E57">
          <w:pgSz w:w="11906" w:h="16838"/>
          <w:pgMar w:top="1440" w:right="1440" w:bottom="1440" w:left="1440" w:header="708" w:footer="708" w:gutter="0"/>
          <w:cols w:space="708"/>
          <w:docGrid w:linePitch="360"/>
        </w:sectPr>
      </w:pPr>
    </w:p>
    <w:p w:rsidR="006722A9" w:rsidRDefault="006722A9" w:rsidP="006722A9">
      <w:pPr>
        <w:spacing w:after="200" w:line="276" w:lineRule="auto"/>
      </w:pPr>
    </w:p>
    <w:p w:rsidR="00353E57" w:rsidRDefault="00353E57" w:rsidP="00353E57">
      <w:pPr>
        <w:rPr>
          <w:sz w:val="20"/>
        </w:rPr>
      </w:pPr>
      <w:r w:rsidRPr="00FC3730">
        <w:rPr>
          <w:rFonts w:cstheme="minorHAnsi"/>
        </w:rPr>
        <w:t>Supplementary</w:t>
      </w:r>
      <w:r>
        <w:rPr>
          <w:rFonts w:ascii="Calibri" w:hAnsi="Calibri" w:cs="Calibri"/>
          <w:color w:val="000000"/>
          <w:lang w:eastAsia="en-GB"/>
        </w:rPr>
        <w:t xml:space="preserve"> Table 3</w:t>
      </w:r>
      <w:r w:rsidRPr="00D7637C">
        <w:rPr>
          <w:rFonts w:ascii="Calibri" w:hAnsi="Calibri" w:cs="Calibri"/>
          <w:color w:val="000000"/>
          <w:lang w:eastAsia="en-GB"/>
        </w:rPr>
        <w:t>. Relative risk of death from ischaemic heart disease in cancer patients compared to the general population</w:t>
      </w:r>
      <w:r w:rsidRPr="00D7637C">
        <w:rPr>
          <w:sz w:val="20"/>
        </w:rPr>
        <w:t xml:space="preserve"> </w:t>
      </w:r>
    </w:p>
    <w:tbl>
      <w:tblPr>
        <w:tblpPr w:leftFromText="181" w:rightFromText="181" w:vertAnchor="text" w:horzAnchor="margin" w:tblpY="1"/>
        <w:tblW w:w="95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27"/>
        <w:gridCol w:w="920"/>
        <w:gridCol w:w="906"/>
        <w:gridCol w:w="918"/>
        <w:gridCol w:w="997"/>
        <w:gridCol w:w="1005"/>
        <w:gridCol w:w="1216"/>
        <w:gridCol w:w="1265"/>
        <w:gridCol w:w="1374"/>
      </w:tblGrid>
      <w:tr w:rsidR="00353E57" w:rsidRPr="00D7637C" w:rsidTr="00210B09">
        <w:trPr>
          <w:trHeight w:val="780"/>
        </w:trPr>
        <w:tc>
          <w:tcPr>
            <w:tcW w:w="927" w:type="dxa"/>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Sex</w:t>
            </w:r>
          </w:p>
        </w:tc>
        <w:tc>
          <w:tcPr>
            <w:tcW w:w="920" w:type="dxa"/>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Age</w:t>
            </w:r>
          </w:p>
        </w:tc>
        <w:tc>
          <w:tcPr>
            <w:tcW w:w="906" w:type="dxa"/>
            <w:tcBorders>
              <w:bottom w:val="single" w:sz="4" w:space="0" w:color="000000" w:themeColor="text1"/>
            </w:tcBorders>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Lung</w:t>
            </w:r>
          </w:p>
        </w:tc>
        <w:tc>
          <w:tcPr>
            <w:tcW w:w="918" w:type="dxa"/>
            <w:tcBorders>
              <w:bottom w:val="single" w:sz="4" w:space="0" w:color="000000" w:themeColor="text1"/>
            </w:tcBorders>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 xml:space="preserve">Prostate </w:t>
            </w:r>
          </w:p>
        </w:tc>
        <w:tc>
          <w:tcPr>
            <w:tcW w:w="997" w:type="dxa"/>
            <w:shd w:val="clear" w:color="auto" w:fill="auto"/>
            <w:vAlign w:val="center"/>
            <w:hideMark/>
          </w:tcPr>
          <w:p w:rsidR="00353E57" w:rsidRPr="00D7637C" w:rsidRDefault="00210B09" w:rsidP="00353E57">
            <w:pPr>
              <w:rPr>
                <w:rFonts w:ascii="Calibri" w:hAnsi="Calibri" w:cs="Calibri"/>
                <w:color w:val="000000"/>
                <w:sz w:val="20"/>
                <w:lang w:eastAsia="en-GB"/>
              </w:rPr>
            </w:pPr>
            <w:r>
              <w:rPr>
                <w:rFonts w:ascii="Calibri" w:hAnsi="Calibri" w:cs="Calibri"/>
                <w:color w:val="000000"/>
                <w:sz w:val="20"/>
                <w:lang w:eastAsia="en-GB"/>
              </w:rPr>
              <w:t xml:space="preserve">Breast </w:t>
            </w:r>
          </w:p>
        </w:tc>
        <w:tc>
          <w:tcPr>
            <w:tcW w:w="1005" w:type="dxa"/>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Ovary</w:t>
            </w:r>
          </w:p>
        </w:tc>
        <w:tc>
          <w:tcPr>
            <w:tcW w:w="1216" w:type="dxa"/>
            <w:tcBorders>
              <w:bottom w:val="single" w:sz="4" w:space="0" w:color="000000" w:themeColor="text1"/>
            </w:tcBorders>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Oesophagus</w:t>
            </w:r>
          </w:p>
        </w:tc>
        <w:tc>
          <w:tcPr>
            <w:tcW w:w="1265" w:type="dxa"/>
            <w:tcBorders>
              <w:bottom w:val="single" w:sz="4" w:space="0" w:color="000000" w:themeColor="text1"/>
            </w:tcBorders>
            <w:shd w:val="clear" w:color="auto" w:fill="auto"/>
            <w:vAlign w:val="center"/>
            <w:hideMark/>
          </w:tcPr>
          <w:p w:rsidR="00353E57" w:rsidRPr="00D7637C" w:rsidRDefault="00353E57" w:rsidP="00353E57">
            <w:pPr>
              <w:rPr>
                <w:rFonts w:ascii="Calibri" w:hAnsi="Calibri" w:cs="Calibri"/>
                <w:color w:val="000000"/>
                <w:sz w:val="20"/>
                <w:lang w:eastAsia="en-GB"/>
              </w:rPr>
            </w:pPr>
            <w:proofErr w:type="spellStart"/>
            <w:r w:rsidRPr="00D7637C">
              <w:rPr>
                <w:rFonts w:ascii="Calibri" w:hAnsi="Calibri" w:cs="Calibri"/>
                <w:color w:val="000000"/>
                <w:sz w:val="20"/>
                <w:lang w:eastAsia="en-GB"/>
              </w:rPr>
              <w:t>Colorectum</w:t>
            </w:r>
            <w:proofErr w:type="spellEnd"/>
          </w:p>
        </w:tc>
        <w:tc>
          <w:tcPr>
            <w:tcW w:w="1374" w:type="dxa"/>
            <w:tcBorders>
              <w:bottom w:val="single" w:sz="4" w:space="0" w:color="000000" w:themeColor="text1"/>
            </w:tcBorders>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Rate of death in Population (per 100,000)</w:t>
            </w:r>
          </w:p>
        </w:tc>
      </w:tr>
      <w:tr w:rsidR="00353E57" w:rsidRPr="00D7637C" w:rsidTr="00210B09">
        <w:trPr>
          <w:trHeight w:val="300"/>
        </w:trPr>
        <w:tc>
          <w:tcPr>
            <w:tcW w:w="927"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Male</w:t>
            </w: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55-64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6.0</w:t>
            </w:r>
          </w:p>
        </w:tc>
        <w:tc>
          <w:tcPr>
            <w:tcW w:w="918"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0.7</w:t>
            </w:r>
          </w:p>
        </w:tc>
        <w:tc>
          <w:tcPr>
            <w:tcW w:w="997"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005"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3.8</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1.7</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149.4</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(5.3-6.6)</w:t>
            </w:r>
          </w:p>
        </w:tc>
        <w:tc>
          <w:tcPr>
            <w:tcW w:w="918"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(0.6-0.8)</w:t>
            </w:r>
          </w:p>
        </w:tc>
        <w:tc>
          <w:tcPr>
            <w:tcW w:w="997" w:type="dxa"/>
            <w:vMerge/>
            <w:vAlign w:val="center"/>
            <w:hideMark/>
          </w:tcPr>
          <w:p w:rsidR="00353E57" w:rsidRPr="00D7637C" w:rsidRDefault="00353E57" w:rsidP="00353E57">
            <w:pPr>
              <w:rPr>
                <w:rFonts w:ascii="Calibri" w:hAnsi="Calibri" w:cs="Calibri"/>
                <w:color w:val="000000"/>
                <w:sz w:val="20"/>
                <w:lang w:eastAsia="en-GB"/>
              </w:rPr>
            </w:pPr>
          </w:p>
        </w:tc>
        <w:tc>
          <w:tcPr>
            <w:tcW w:w="1005" w:type="dxa"/>
            <w:vMerge/>
            <w:vAlign w:val="center"/>
            <w:hideMark/>
          </w:tcPr>
          <w:p w:rsidR="00353E57" w:rsidRPr="00D7637C" w:rsidRDefault="00353E57" w:rsidP="00353E57">
            <w:pPr>
              <w:rPr>
                <w:rFonts w:ascii="Calibri" w:hAnsi="Calibri" w:cs="Calibri"/>
                <w:color w:val="000000"/>
                <w:sz w:val="20"/>
                <w:lang w:eastAsia="en-GB"/>
              </w:rPr>
            </w:pP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(3.1-4.7)</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(1.5-1.9)</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(148.0-150.7)</w:t>
            </w:r>
          </w:p>
        </w:tc>
      </w:tr>
      <w:tr w:rsidR="00353E57" w:rsidRPr="00D7637C" w:rsidTr="00210B09">
        <w:trPr>
          <w:trHeight w:val="300"/>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65-74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4.1</w:t>
            </w:r>
          </w:p>
        </w:tc>
        <w:tc>
          <w:tcPr>
            <w:tcW w:w="918"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0.7</w:t>
            </w:r>
          </w:p>
        </w:tc>
        <w:tc>
          <w:tcPr>
            <w:tcW w:w="997"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005"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2.5</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1.5</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353.2</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(3.9-4.4)</w:t>
            </w:r>
          </w:p>
        </w:tc>
        <w:tc>
          <w:tcPr>
            <w:tcW w:w="918"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(0.7-0.8)</w:t>
            </w:r>
          </w:p>
        </w:tc>
        <w:tc>
          <w:tcPr>
            <w:tcW w:w="997" w:type="dxa"/>
            <w:vMerge/>
            <w:vAlign w:val="center"/>
            <w:hideMark/>
          </w:tcPr>
          <w:p w:rsidR="00353E57" w:rsidRPr="00D7637C" w:rsidRDefault="00353E57" w:rsidP="00353E57">
            <w:pPr>
              <w:rPr>
                <w:rFonts w:ascii="Calibri" w:hAnsi="Calibri" w:cs="Calibri"/>
                <w:color w:val="000000"/>
                <w:sz w:val="20"/>
                <w:lang w:eastAsia="en-GB"/>
              </w:rPr>
            </w:pPr>
          </w:p>
        </w:tc>
        <w:tc>
          <w:tcPr>
            <w:tcW w:w="1005" w:type="dxa"/>
            <w:vMerge/>
            <w:vAlign w:val="center"/>
            <w:hideMark/>
          </w:tcPr>
          <w:p w:rsidR="00353E57" w:rsidRPr="00D7637C" w:rsidRDefault="00353E57" w:rsidP="00353E57">
            <w:pPr>
              <w:rPr>
                <w:rFonts w:ascii="Calibri" w:hAnsi="Calibri" w:cs="Calibri"/>
                <w:color w:val="000000"/>
                <w:sz w:val="20"/>
                <w:lang w:eastAsia="en-GB"/>
              </w:rPr>
            </w:pP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(2.2-2.9)</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(1.4-1.6)</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(350.9-355.5)</w:t>
            </w:r>
          </w:p>
        </w:tc>
      </w:tr>
      <w:tr w:rsidR="00353E57" w:rsidRPr="00D7637C" w:rsidTr="00210B09">
        <w:trPr>
          <w:trHeight w:val="300"/>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55-74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5.4</w:t>
            </w:r>
          </w:p>
        </w:tc>
        <w:tc>
          <w:tcPr>
            <w:tcW w:w="918"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0.9</w:t>
            </w:r>
          </w:p>
        </w:tc>
        <w:tc>
          <w:tcPr>
            <w:tcW w:w="997"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005"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3.2</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1.8</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236.7</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(5.1-5.7)</w:t>
            </w:r>
          </w:p>
        </w:tc>
        <w:tc>
          <w:tcPr>
            <w:tcW w:w="918" w:type="dxa"/>
            <w:tcBorders>
              <w:top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(0.9-0.9)</w:t>
            </w:r>
          </w:p>
        </w:tc>
        <w:tc>
          <w:tcPr>
            <w:tcW w:w="997" w:type="dxa"/>
            <w:vMerge/>
            <w:tcBorders>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1005" w:type="dxa"/>
            <w:vMerge/>
            <w:tcBorders>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(2.9-3.6)</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(1.7-1.9)</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(235.6-238.1)</w:t>
            </w:r>
          </w:p>
        </w:tc>
      </w:tr>
      <w:tr w:rsidR="00353E57" w:rsidRPr="00D7637C" w:rsidTr="00210B09">
        <w:trPr>
          <w:trHeight w:val="300"/>
        </w:trPr>
        <w:tc>
          <w:tcPr>
            <w:tcW w:w="927"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Female</w:t>
            </w: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55-64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6.7</w:t>
            </w:r>
          </w:p>
        </w:tc>
        <w:tc>
          <w:tcPr>
            <w:tcW w:w="918" w:type="dxa"/>
            <w:vMerge w:val="restart"/>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997"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0.9</w:t>
            </w:r>
          </w:p>
        </w:tc>
        <w:tc>
          <w:tcPr>
            <w:tcW w:w="100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1.9</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4.8</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1.7</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38.5</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(5.4-8.2)</w:t>
            </w:r>
          </w:p>
        </w:tc>
        <w:tc>
          <w:tcPr>
            <w:tcW w:w="918" w:type="dxa"/>
            <w:vMerge/>
            <w:tcBorders>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997"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(0.8-1.1)</w:t>
            </w:r>
          </w:p>
        </w:tc>
        <w:tc>
          <w:tcPr>
            <w:tcW w:w="100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(1.3-2.7)</w:t>
            </w: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(2.7-8.7)</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(1.3-2.2)</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(37.8-39.1)</w:t>
            </w:r>
          </w:p>
        </w:tc>
      </w:tr>
      <w:tr w:rsidR="00353E57" w:rsidRPr="00D7637C" w:rsidTr="00210B09">
        <w:trPr>
          <w:trHeight w:val="300"/>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65-74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4.5</w:t>
            </w:r>
          </w:p>
        </w:tc>
        <w:tc>
          <w:tcPr>
            <w:tcW w:w="918"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997"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0.9</w:t>
            </w:r>
          </w:p>
        </w:tc>
        <w:tc>
          <w:tcPr>
            <w:tcW w:w="100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1.3</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3.6</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1.6</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130.8</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(4.1-5.0)</w:t>
            </w:r>
          </w:p>
        </w:tc>
        <w:tc>
          <w:tcPr>
            <w:tcW w:w="918"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997"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(0.8-1)</w:t>
            </w:r>
          </w:p>
        </w:tc>
        <w:tc>
          <w:tcPr>
            <w:tcW w:w="100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(1.0-1.6)</w:t>
            </w: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(2.7-4.8)</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(1.4-1.8)</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(129.4-132.2)</w:t>
            </w:r>
          </w:p>
        </w:tc>
      </w:tr>
      <w:tr w:rsidR="00353E57" w:rsidRPr="00D7637C" w:rsidTr="00210B09">
        <w:trPr>
          <w:trHeight w:val="300"/>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55-74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6.0</w:t>
            </w:r>
          </w:p>
        </w:tc>
        <w:tc>
          <w:tcPr>
            <w:tcW w:w="918"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997"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1.0</w:t>
            </w:r>
          </w:p>
        </w:tc>
        <w:tc>
          <w:tcPr>
            <w:tcW w:w="100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1.5</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4.6</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2.0</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79.2</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(5.4-6.5)</w:t>
            </w:r>
          </w:p>
        </w:tc>
        <w:tc>
          <w:tcPr>
            <w:tcW w:w="918"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997"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(0.9-1.0)</w:t>
            </w:r>
          </w:p>
        </w:tc>
        <w:tc>
          <w:tcPr>
            <w:tcW w:w="100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(1.2-1.8)</w:t>
            </w: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(3.5-6.0)</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(1.8-2.2)</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(78.5-79.9)</w:t>
            </w:r>
          </w:p>
        </w:tc>
      </w:tr>
      <w:tr w:rsidR="00353E57" w:rsidRPr="00D7637C" w:rsidTr="00210B09">
        <w:trPr>
          <w:trHeight w:val="300"/>
        </w:trPr>
        <w:tc>
          <w:tcPr>
            <w:tcW w:w="927"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Persons</w:t>
            </w: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55-64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6.1</w:t>
            </w:r>
          </w:p>
        </w:tc>
        <w:tc>
          <w:tcPr>
            <w:tcW w:w="918"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997"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005"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5.0</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1.9</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93.1</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(5.6-6.8)</w:t>
            </w:r>
          </w:p>
        </w:tc>
        <w:tc>
          <w:tcPr>
            <w:tcW w:w="918"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997"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1005"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(4.2-6.1)</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(1.7-2.1)</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(92.3-93.8)</w:t>
            </w:r>
          </w:p>
        </w:tc>
      </w:tr>
      <w:tr w:rsidR="00353E57" w:rsidRPr="00D7637C" w:rsidTr="00210B09">
        <w:trPr>
          <w:trHeight w:val="300"/>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65-74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4.4</w:t>
            </w:r>
          </w:p>
        </w:tc>
        <w:tc>
          <w:tcPr>
            <w:tcW w:w="918"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997"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005"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3.3</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1.7</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237.5</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(4.2-4.7)</w:t>
            </w:r>
          </w:p>
        </w:tc>
        <w:tc>
          <w:tcPr>
            <w:tcW w:w="918"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997"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1005" w:type="dxa"/>
            <w:vMerge/>
            <w:tcBorders>
              <w:top w:val="nil"/>
              <w:bottom w:val="single" w:sz="4" w:space="0" w:color="000000" w:themeColor="text1"/>
            </w:tcBorders>
            <w:vAlign w:val="center"/>
            <w:hideMark/>
          </w:tcPr>
          <w:p w:rsidR="00353E57" w:rsidRPr="00D7637C" w:rsidRDefault="00353E57" w:rsidP="00353E57">
            <w:pPr>
              <w:rPr>
                <w:rFonts w:ascii="Calibri" w:hAnsi="Calibri" w:cs="Calibri"/>
                <w:color w:val="000000"/>
                <w:sz w:val="20"/>
                <w:lang w:eastAsia="en-GB"/>
              </w:rPr>
            </w:pPr>
          </w:p>
        </w:tc>
        <w:tc>
          <w:tcPr>
            <w:tcW w:w="1216"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(2.9-3.7)</w:t>
            </w:r>
          </w:p>
        </w:tc>
        <w:tc>
          <w:tcPr>
            <w:tcW w:w="1265"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(1.6-1.8)</w:t>
            </w:r>
          </w:p>
        </w:tc>
        <w:tc>
          <w:tcPr>
            <w:tcW w:w="1374" w:type="dxa"/>
            <w:tcBorders>
              <w:top w:val="nil"/>
              <w:bottom w:val="single" w:sz="4" w:space="0" w:color="000000" w:themeColor="text1"/>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(236.2-238.9)</w:t>
            </w:r>
          </w:p>
        </w:tc>
      </w:tr>
      <w:tr w:rsidR="00353E57" w:rsidRPr="00D7637C" w:rsidTr="00210B09">
        <w:trPr>
          <w:trHeight w:val="300"/>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restart"/>
            <w:shd w:val="clear" w:color="auto" w:fill="auto"/>
            <w:vAlign w:val="center"/>
            <w:hideMark/>
          </w:tcPr>
          <w:p w:rsidR="00353E57" w:rsidRPr="00D7637C" w:rsidRDefault="00353E57" w:rsidP="00353E57">
            <w:pPr>
              <w:rPr>
                <w:rFonts w:ascii="Calibri" w:hAnsi="Calibri" w:cs="Calibri"/>
                <w:color w:val="000000"/>
                <w:sz w:val="20"/>
                <w:lang w:eastAsia="en-GB"/>
              </w:rPr>
            </w:pPr>
            <w:r w:rsidRPr="00D7637C">
              <w:rPr>
                <w:rFonts w:ascii="Calibri" w:hAnsi="Calibri" w:cs="Calibri"/>
                <w:color w:val="000000"/>
                <w:sz w:val="20"/>
                <w:lang w:eastAsia="en-GB"/>
              </w:rPr>
              <w:t>55-74</w:t>
            </w:r>
          </w:p>
        </w:tc>
        <w:tc>
          <w:tcPr>
            <w:tcW w:w="90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5.7</w:t>
            </w:r>
          </w:p>
        </w:tc>
        <w:tc>
          <w:tcPr>
            <w:tcW w:w="918"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997"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005" w:type="dxa"/>
            <w:vMerge w:val="restart"/>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w:t>
            </w:r>
          </w:p>
        </w:tc>
        <w:tc>
          <w:tcPr>
            <w:tcW w:w="1216"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4.2</w:t>
            </w:r>
          </w:p>
        </w:tc>
        <w:tc>
          <w:tcPr>
            <w:tcW w:w="1265"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2.0</w:t>
            </w:r>
          </w:p>
        </w:tc>
        <w:tc>
          <w:tcPr>
            <w:tcW w:w="1374" w:type="dxa"/>
            <w:tcBorders>
              <w:bottom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156</w:t>
            </w:r>
          </w:p>
        </w:tc>
      </w:tr>
      <w:tr w:rsidR="00353E57" w:rsidRPr="00D7637C" w:rsidTr="00210B09">
        <w:trPr>
          <w:trHeight w:val="315"/>
        </w:trPr>
        <w:tc>
          <w:tcPr>
            <w:tcW w:w="927" w:type="dxa"/>
            <w:vMerge/>
            <w:vAlign w:val="center"/>
            <w:hideMark/>
          </w:tcPr>
          <w:p w:rsidR="00353E57" w:rsidRPr="00D7637C" w:rsidRDefault="00353E57" w:rsidP="00353E57">
            <w:pPr>
              <w:rPr>
                <w:rFonts w:ascii="Calibri" w:hAnsi="Calibri" w:cs="Calibri"/>
                <w:color w:val="000000"/>
                <w:sz w:val="20"/>
                <w:lang w:eastAsia="en-GB"/>
              </w:rPr>
            </w:pPr>
          </w:p>
        </w:tc>
        <w:tc>
          <w:tcPr>
            <w:tcW w:w="920" w:type="dxa"/>
            <w:vMerge/>
            <w:vAlign w:val="center"/>
            <w:hideMark/>
          </w:tcPr>
          <w:p w:rsidR="00353E57" w:rsidRPr="00D7637C" w:rsidRDefault="00353E57" w:rsidP="00353E57">
            <w:pPr>
              <w:rPr>
                <w:rFonts w:ascii="Calibri" w:hAnsi="Calibri" w:cs="Calibri"/>
                <w:color w:val="000000"/>
                <w:sz w:val="20"/>
                <w:lang w:eastAsia="en-GB"/>
              </w:rPr>
            </w:pPr>
          </w:p>
        </w:tc>
        <w:tc>
          <w:tcPr>
            <w:tcW w:w="906" w:type="dxa"/>
            <w:tcBorders>
              <w:top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(5.4-5.9)</w:t>
            </w:r>
          </w:p>
        </w:tc>
        <w:tc>
          <w:tcPr>
            <w:tcW w:w="918" w:type="dxa"/>
            <w:vMerge/>
            <w:tcBorders>
              <w:top w:val="nil"/>
            </w:tcBorders>
            <w:vAlign w:val="center"/>
            <w:hideMark/>
          </w:tcPr>
          <w:p w:rsidR="00353E57" w:rsidRPr="00D7637C" w:rsidRDefault="00353E57" w:rsidP="00353E57">
            <w:pPr>
              <w:rPr>
                <w:rFonts w:ascii="Calibri" w:hAnsi="Calibri" w:cs="Calibri"/>
                <w:color w:val="000000"/>
                <w:sz w:val="20"/>
                <w:lang w:eastAsia="en-GB"/>
              </w:rPr>
            </w:pPr>
          </w:p>
        </w:tc>
        <w:tc>
          <w:tcPr>
            <w:tcW w:w="997" w:type="dxa"/>
            <w:vMerge/>
            <w:tcBorders>
              <w:top w:val="nil"/>
            </w:tcBorders>
            <w:vAlign w:val="center"/>
            <w:hideMark/>
          </w:tcPr>
          <w:p w:rsidR="00353E57" w:rsidRPr="00D7637C" w:rsidRDefault="00353E57" w:rsidP="00353E57">
            <w:pPr>
              <w:rPr>
                <w:rFonts w:ascii="Calibri" w:hAnsi="Calibri" w:cs="Calibri"/>
                <w:color w:val="000000"/>
                <w:sz w:val="20"/>
                <w:lang w:eastAsia="en-GB"/>
              </w:rPr>
            </w:pPr>
          </w:p>
        </w:tc>
        <w:tc>
          <w:tcPr>
            <w:tcW w:w="1005" w:type="dxa"/>
            <w:vMerge/>
            <w:tcBorders>
              <w:top w:val="nil"/>
            </w:tcBorders>
            <w:vAlign w:val="center"/>
            <w:hideMark/>
          </w:tcPr>
          <w:p w:rsidR="00353E57" w:rsidRPr="00D7637C" w:rsidRDefault="00353E57" w:rsidP="00353E57">
            <w:pPr>
              <w:rPr>
                <w:rFonts w:ascii="Calibri" w:hAnsi="Calibri" w:cs="Calibri"/>
                <w:color w:val="000000"/>
                <w:sz w:val="20"/>
                <w:lang w:eastAsia="en-GB"/>
              </w:rPr>
            </w:pPr>
          </w:p>
        </w:tc>
        <w:tc>
          <w:tcPr>
            <w:tcW w:w="1216" w:type="dxa"/>
            <w:tcBorders>
              <w:top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(3.8-4.6)</w:t>
            </w:r>
          </w:p>
        </w:tc>
        <w:tc>
          <w:tcPr>
            <w:tcW w:w="1265" w:type="dxa"/>
            <w:tcBorders>
              <w:top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 xml:space="preserve"> (1.9-2.1)</w:t>
            </w:r>
          </w:p>
        </w:tc>
        <w:tc>
          <w:tcPr>
            <w:tcW w:w="1374" w:type="dxa"/>
            <w:tcBorders>
              <w:top w:val="nil"/>
            </w:tcBorders>
            <w:shd w:val="clear" w:color="auto" w:fill="auto"/>
            <w:vAlign w:val="center"/>
            <w:hideMark/>
          </w:tcPr>
          <w:p w:rsidR="00353E57" w:rsidRPr="00D7637C" w:rsidRDefault="00353E57" w:rsidP="00353E57">
            <w:pPr>
              <w:jc w:val="center"/>
              <w:rPr>
                <w:rFonts w:ascii="Calibri" w:hAnsi="Calibri" w:cs="Calibri"/>
                <w:color w:val="000000"/>
                <w:sz w:val="20"/>
                <w:lang w:eastAsia="en-GB"/>
              </w:rPr>
            </w:pPr>
            <w:r w:rsidRPr="00D7637C">
              <w:rPr>
                <w:rFonts w:ascii="Calibri" w:hAnsi="Calibri" w:cs="Calibri"/>
                <w:color w:val="000000"/>
                <w:sz w:val="20"/>
                <w:lang w:eastAsia="en-GB"/>
              </w:rPr>
              <w:t>(155.3-156.7)</w:t>
            </w:r>
          </w:p>
        </w:tc>
      </w:tr>
    </w:tbl>
    <w:p w:rsidR="00353E57" w:rsidRDefault="00353E57" w:rsidP="00353E57">
      <w:pPr>
        <w:rPr>
          <w:sz w:val="20"/>
        </w:rPr>
      </w:pPr>
      <w:r w:rsidRPr="00D7637C">
        <w:rPr>
          <w:sz w:val="20"/>
        </w:rPr>
        <w:t>*Based on 11 cases</w:t>
      </w:r>
    </w:p>
    <w:p w:rsidR="006722A9" w:rsidRDefault="006722A9"/>
    <w:p w:rsidR="006722A9" w:rsidRDefault="006722A9"/>
    <w:p w:rsidR="006722A9" w:rsidRDefault="006722A9">
      <w:pPr>
        <w:sectPr w:rsidR="006722A9" w:rsidSect="006722A9">
          <w:pgSz w:w="11906" w:h="16838"/>
          <w:pgMar w:top="1440" w:right="1440" w:bottom="1440" w:left="1440" w:header="708" w:footer="708" w:gutter="0"/>
          <w:cols w:space="708"/>
          <w:docGrid w:linePitch="360"/>
        </w:sectPr>
      </w:pPr>
    </w:p>
    <w:p w:rsidR="00D33435" w:rsidRPr="00353E57" w:rsidRDefault="00353E57">
      <w:pPr>
        <w:spacing w:after="200" w:line="276" w:lineRule="auto"/>
      </w:pPr>
      <w:r w:rsidRPr="00353E57">
        <w:lastRenderedPageBreak/>
        <w:t xml:space="preserve">Supplementary Table </w:t>
      </w:r>
      <w:r w:rsidR="00630324">
        <w:t>4</w:t>
      </w:r>
      <w:r w:rsidRPr="00353E57">
        <w:t>. Ten-year excess and cause-specific hazards for six malignancies</w:t>
      </w:r>
      <w:r w:rsidRPr="00353E57">
        <w:rPr>
          <w:vertAlign w:val="superscript"/>
        </w:rPr>
        <w:t>1</w:t>
      </w:r>
    </w:p>
    <w:tbl>
      <w:tblPr>
        <w:tblStyle w:val="TableGrid"/>
        <w:tblW w:w="12555" w:type="dxa"/>
        <w:tblLayout w:type="fixed"/>
        <w:tblLook w:val="04A0" w:firstRow="1" w:lastRow="0" w:firstColumn="1" w:lastColumn="0" w:noHBand="0" w:noVBand="1"/>
      </w:tblPr>
      <w:tblGrid>
        <w:gridCol w:w="674"/>
        <w:gridCol w:w="1043"/>
        <w:gridCol w:w="991"/>
        <w:gridCol w:w="1043"/>
        <w:gridCol w:w="992"/>
        <w:gridCol w:w="1044"/>
        <w:gridCol w:w="990"/>
        <w:gridCol w:w="1044"/>
        <w:gridCol w:w="882"/>
        <w:gridCol w:w="934"/>
        <w:gridCol w:w="882"/>
        <w:gridCol w:w="1044"/>
        <w:gridCol w:w="992"/>
      </w:tblGrid>
      <w:tr w:rsidR="00D33435" w:rsidTr="00C2104E">
        <w:tc>
          <w:tcPr>
            <w:tcW w:w="674" w:type="dxa"/>
            <w:vMerge w:val="restart"/>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Time since diagnosis</w:t>
            </w:r>
          </w:p>
        </w:tc>
        <w:tc>
          <w:tcPr>
            <w:tcW w:w="2034" w:type="dxa"/>
            <w:gridSpan w:val="2"/>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Lung</w:t>
            </w:r>
          </w:p>
        </w:tc>
        <w:tc>
          <w:tcPr>
            <w:tcW w:w="2035" w:type="dxa"/>
            <w:gridSpan w:val="2"/>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Prostate</w:t>
            </w:r>
          </w:p>
        </w:tc>
        <w:tc>
          <w:tcPr>
            <w:tcW w:w="2034" w:type="dxa"/>
            <w:gridSpan w:val="2"/>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Breast†</w:t>
            </w:r>
          </w:p>
        </w:tc>
        <w:tc>
          <w:tcPr>
            <w:tcW w:w="1926" w:type="dxa"/>
            <w:gridSpan w:val="2"/>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Ovary</w:t>
            </w:r>
          </w:p>
        </w:tc>
        <w:tc>
          <w:tcPr>
            <w:tcW w:w="1816" w:type="dxa"/>
            <w:gridSpan w:val="2"/>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Oesophagus</w:t>
            </w:r>
          </w:p>
        </w:tc>
        <w:tc>
          <w:tcPr>
            <w:tcW w:w="2036" w:type="dxa"/>
            <w:gridSpan w:val="2"/>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proofErr w:type="spellStart"/>
            <w:r>
              <w:t>Colorectum</w:t>
            </w:r>
            <w:proofErr w:type="spellEnd"/>
          </w:p>
        </w:tc>
      </w:tr>
      <w:tr w:rsidR="00D33435" w:rsidTr="00C2104E">
        <w:tc>
          <w:tcPr>
            <w:tcW w:w="674" w:type="dxa"/>
            <w:vMerge/>
            <w:tcBorders>
              <w:top w:val="single" w:sz="4" w:space="0" w:color="auto"/>
              <w:left w:val="single" w:sz="4" w:space="0" w:color="auto"/>
              <w:bottom w:val="single" w:sz="4" w:space="0" w:color="auto"/>
              <w:right w:val="single" w:sz="4" w:space="0" w:color="auto"/>
            </w:tcBorders>
            <w:vAlign w:val="center"/>
            <w:hideMark/>
          </w:tcPr>
          <w:p w:rsidR="00D33435" w:rsidRDefault="00D33435" w:rsidP="00C2104E">
            <w:pPr>
              <w:spacing w:after="0" w:line="240" w:lineRule="auto"/>
            </w:pPr>
          </w:p>
        </w:tc>
        <w:tc>
          <w:tcPr>
            <w:tcW w:w="1043"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Excess</w:t>
            </w:r>
          </w:p>
        </w:tc>
        <w:tc>
          <w:tcPr>
            <w:tcW w:w="991"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Cause-specific</w:t>
            </w:r>
          </w:p>
        </w:tc>
        <w:tc>
          <w:tcPr>
            <w:tcW w:w="1043"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Excess</w:t>
            </w:r>
          </w:p>
        </w:tc>
        <w:tc>
          <w:tcPr>
            <w:tcW w:w="992"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Cause-specific</w:t>
            </w:r>
          </w:p>
        </w:tc>
        <w:tc>
          <w:tcPr>
            <w:tcW w:w="104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Excess</w:t>
            </w:r>
          </w:p>
        </w:tc>
        <w:tc>
          <w:tcPr>
            <w:tcW w:w="990"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Cause-specific</w:t>
            </w:r>
          </w:p>
        </w:tc>
        <w:tc>
          <w:tcPr>
            <w:tcW w:w="104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Excess</w:t>
            </w:r>
          </w:p>
        </w:tc>
        <w:tc>
          <w:tcPr>
            <w:tcW w:w="882"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Cause-specific</w:t>
            </w:r>
          </w:p>
        </w:tc>
        <w:tc>
          <w:tcPr>
            <w:tcW w:w="93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Excess</w:t>
            </w:r>
          </w:p>
        </w:tc>
        <w:tc>
          <w:tcPr>
            <w:tcW w:w="882"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Cause-specific</w:t>
            </w:r>
          </w:p>
        </w:tc>
        <w:tc>
          <w:tcPr>
            <w:tcW w:w="104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Excess</w:t>
            </w:r>
          </w:p>
        </w:tc>
        <w:tc>
          <w:tcPr>
            <w:tcW w:w="992"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Cause-specific</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1</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1.10</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1.00</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0.05</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0.32</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0.27</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0.87</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0.79</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0.28</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0.22</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2</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0.50</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0.46</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0.17</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0.15</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0.54</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0.50</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0.12</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0.11</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3</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0.28</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0.25</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0.13</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0.12</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0.28</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0.25</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0.08</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0.07</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4</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0.19</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0.16</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0.09</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0.09</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0.16</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0.15</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0.05</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0.05</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5</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0.13</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0.10</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0.07</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0.06</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0.10</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0.09</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6</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0.10</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0.08</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0.05</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0.05</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0.06</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0.06</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7</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0.09</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0.06</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8</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0.08</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0.05</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9</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0.07</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r>
      <w:tr w:rsidR="00D33435" w:rsidTr="00C2104E">
        <w:tc>
          <w:tcPr>
            <w:tcW w:w="674" w:type="dxa"/>
            <w:tcBorders>
              <w:top w:val="single" w:sz="4" w:space="0" w:color="auto"/>
              <w:left w:val="single" w:sz="4" w:space="0" w:color="auto"/>
              <w:bottom w:val="single" w:sz="4" w:space="0" w:color="auto"/>
              <w:right w:val="single" w:sz="4" w:space="0" w:color="auto"/>
            </w:tcBorders>
            <w:hideMark/>
          </w:tcPr>
          <w:p w:rsidR="00D33435" w:rsidRDefault="00D33435" w:rsidP="00C2104E">
            <w:pPr>
              <w:spacing w:line="240" w:lineRule="auto"/>
            </w:pPr>
            <w:r>
              <w:t>10</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0.08</w:t>
            </w:r>
          </w:p>
        </w:tc>
        <w:tc>
          <w:tcPr>
            <w:tcW w:w="991"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0.04</w:t>
            </w:r>
          </w:p>
        </w:tc>
        <w:tc>
          <w:tcPr>
            <w:tcW w:w="1043"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990"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0.01</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93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0.03</w:t>
            </w:r>
          </w:p>
        </w:tc>
        <w:tc>
          <w:tcPr>
            <w:tcW w:w="882"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0.02</w:t>
            </w:r>
          </w:p>
        </w:tc>
        <w:tc>
          <w:tcPr>
            <w:tcW w:w="1044" w:type="dxa"/>
            <w:tcBorders>
              <w:top w:val="single" w:sz="4" w:space="0" w:color="auto"/>
              <w:left w:val="single" w:sz="4" w:space="0" w:color="auto"/>
              <w:bottom w:val="single" w:sz="4" w:space="0" w:color="auto"/>
              <w:right w:val="single" w:sz="4" w:space="0" w:color="auto"/>
            </w:tcBorders>
            <w:vAlign w:val="center"/>
          </w:tcPr>
          <w:p w:rsidR="00D33435" w:rsidRPr="00437BF7" w:rsidRDefault="00D33435" w:rsidP="00C2104E">
            <w:pPr>
              <w:jc w:val="center"/>
            </w:pPr>
            <w:r w:rsidRPr="00437BF7">
              <w:t>0.00</w:t>
            </w:r>
          </w:p>
        </w:tc>
        <w:tc>
          <w:tcPr>
            <w:tcW w:w="992" w:type="dxa"/>
            <w:tcBorders>
              <w:top w:val="single" w:sz="4" w:space="0" w:color="auto"/>
              <w:left w:val="single" w:sz="4" w:space="0" w:color="auto"/>
              <w:bottom w:val="single" w:sz="4" w:space="0" w:color="auto"/>
              <w:right w:val="single" w:sz="4" w:space="0" w:color="auto"/>
            </w:tcBorders>
            <w:vAlign w:val="center"/>
          </w:tcPr>
          <w:p w:rsidR="00D33435" w:rsidRDefault="00D33435" w:rsidP="00C2104E">
            <w:pPr>
              <w:jc w:val="center"/>
            </w:pPr>
            <w:r w:rsidRPr="00437BF7">
              <w:t>0.01</w:t>
            </w:r>
          </w:p>
        </w:tc>
      </w:tr>
    </w:tbl>
    <w:p w:rsidR="00D33435" w:rsidRPr="00D33435" w:rsidRDefault="00D33435" w:rsidP="00D33435">
      <w:r>
        <w:rPr>
          <w:vertAlign w:val="superscript"/>
        </w:rPr>
        <w:t>1</w:t>
      </w:r>
      <w:r>
        <w:t xml:space="preserve"> details of how the average hazards for each year were calculated</w:t>
      </w:r>
      <w:r w:rsidR="00CF3238">
        <w:t xml:space="preserve"> are provided in the Supplementary methods</w:t>
      </w:r>
    </w:p>
    <w:p w:rsidR="00D33435" w:rsidRDefault="00D33435" w:rsidP="00D33435">
      <w:pPr>
        <w:sectPr w:rsidR="00D33435" w:rsidSect="009F7429">
          <w:pgSz w:w="16838" w:h="11906" w:orient="landscape"/>
          <w:pgMar w:top="1440" w:right="1440" w:bottom="1440" w:left="1440" w:header="708" w:footer="708" w:gutter="0"/>
          <w:cols w:space="708"/>
          <w:docGrid w:linePitch="360"/>
        </w:sectPr>
      </w:pPr>
      <w:r>
        <w:t>† Females only</w:t>
      </w:r>
    </w:p>
    <w:p w:rsidR="00C2104E" w:rsidRPr="00D177EA" w:rsidRDefault="00630324" w:rsidP="00D33435">
      <w:pPr>
        <w:rPr>
          <w:b/>
        </w:rPr>
      </w:pPr>
      <w:r>
        <w:rPr>
          <w:b/>
        </w:rPr>
        <w:lastRenderedPageBreak/>
        <w:t>Supplementary information</w:t>
      </w:r>
      <w:r w:rsidR="00D177EA" w:rsidRPr="00D177EA">
        <w:rPr>
          <w:b/>
        </w:rPr>
        <w:t xml:space="preserve"> 1: </w:t>
      </w:r>
      <w:r w:rsidR="00C2104E" w:rsidRPr="00D177EA">
        <w:rPr>
          <w:b/>
        </w:rPr>
        <w:t>Average hazard calculation</w:t>
      </w:r>
    </w:p>
    <w:p w:rsidR="00FE6651" w:rsidRDefault="00CF3238" w:rsidP="00D33435">
      <w:r>
        <w:t xml:space="preserve">Throughout the manuscript we have compared survival estimates. In </w:t>
      </w:r>
      <w:proofErr w:type="gramStart"/>
      <w:r>
        <w:t>addition</w:t>
      </w:r>
      <w:proofErr w:type="gramEnd"/>
      <w:r>
        <w:t xml:space="preserve"> we thought it may be informative to compare the excess hazards to the cause-specific hazards. Details on how this was calculated are shown below.</w:t>
      </w:r>
    </w:p>
    <w:p w:rsidR="00CF3238" w:rsidRDefault="00CF3238" w:rsidP="00D33435"/>
    <w:p w:rsidR="00FE6651" w:rsidRDefault="00E73F3B" w:rsidP="00D33435">
      <w:r>
        <w:t>The relationship between the hazard</w:t>
      </w:r>
      <w:r w:rsidR="00CF3238">
        <w:t xml:space="preserve"> </w:t>
      </w:r>
      <m:oMath>
        <m:sSub>
          <m:sSubPr>
            <m:ctrlPr>
              <w:rPr>
                <w:rFonts w:ascii="Cambria Math" w:hAnsi="Cambria Math"/>
                <w:i/>
              </w:rPr>
            </m:ctrlPr>
          </m:sSubPr>
          <m:e>
            <m:r>
              <w:rPr>
                <w:rFonts w:ascii="Cambria Math" w:hAnsi="Cambria Math"/>
              </w:rPr>
              <m:t>h</m:t>
            </m:r>
          </m:e>
          <m:sub>
            <m:r>
              <w:rPr>
                <w:rFonts w:ascii="Cambria Math" w:hAnsi="Cambria Math"/>
              </w:rPr>
              <m:t>T</m:t>
            </m:r>
          </m:sub>
        </m:sSub>
        <m:d>
          <m:dPr>
            <m:ctrlPr>
              <w:rPr>
                <w:rFonts w:ascii="Cambria Math" w:hAnsi="Cambria Math"/>
                <w:i/>
              </w:rPr>
            </m:ctrlPr>
          </m:dPr>
          <m:e>
            <m:r>
              <w:rPr>
                <w:rFonts w:ascii="Cambria Math" w:hAnsi="Cambria Math"/>
              </w:rPr>
              <m:t>t</m:t>
            </m:r>
          </m:e>
        </m:d>
      </m:oMath>
      <w:r>
        <w:t xml:space="preserve"> and survival</w:t>
      </w:r>
      <w:r w:rsidR="00CF3238">
        <w:t xml:space="preserve"> </w:t>
      </w:r>
      <m:oMath>
        <m:sSub>
          <m:sSubPr>
            <m:ctrlPr>
              <w:rPr>
                <w:rFonts w:ascii="Cambria Math" w:hAnsi="Cambria Math"/>
                <w:i/>
              </w:rPr>
            </m:ctrlPr>
          </m:sSubPr>
          <m:e>
            <m:r>
              <w:rPr>
                <w:rFonts w:ascii="Cambria Math" w:hAnsi="Cambria Math"/>
              </w:rPr>
              <m:t>S</m:t>
            </m:r>
          </m:e>
          <m:sub>
            <m:r>
              <w:rPr>
                <w:rFonts w:ascii="Cambria Math" w:hAnsi="Cambria Math"/>
              </w:rPr>
              <m:t>T</m:t>
            </m:r>
          </m:sub>
        </m:sSub>
        <m:d>
          <m:dPr>
            <m:ctrlPr>
              <w:rPr>
                <w:rFonts w:ascii="Cambria Math" w:hAnsi="Cambria Math"/>
                <w:i/>
              </w:rPr>
            </m:ctrlPr>
          </m:dPr>
          <m:e>
            <m:r>
              <w:rPr>
                <w:rFonts w:ascii="Cambria Math" w:hAnsi="Cambria Math"/>
              </w:rPr>
              <m:t>t</m:t>
            </m:r>
          </m:e>
        </m:d>
      </m:oMath>
      <w:r>
        <w:t xml:space="preserve"> functions can be shown as</w:t>
      </w:r>
    </w:p>
    <w:p w:rsidR="00E73F3B" w:rsidRPr="00E73F3B" w:rsidRDefault="00630324" w:rsidP="00D33435">
      <w:pPr>
        <w:rPr>
          <w:rFonts w:eastAsiaTheme="minorEastAsia"/>
        </w:rPr>
      </w:pPr>
      <m:oMath>
        <m:sSub>
          <m:sSubPr>
            <m:ctrlPr>
              <w:rPr>
                <w:rFonts w:ascii="Cambria Math" w:hAnsi="Cambria Math"/>
                <w:i/>
              </w:rPr>
            </m:ctrlPr>
          </m:sSubPr>
          <m:e>
            <m:r>
              <w:rPr>
                <w:rFonts w:ascii="Cambria Math" w:hAnsi="Cambria Math"/>
              </w:rPr>
              <m:t>S</m:t>
            </m:r>
          </m:e>
          <m:sub>
            <m:r>
              <w:rPr>
                <w:rFonts w:ascii="Cambria Math" w:hAnsi="Cambria Math"/>
              </w:rPr>
              <m:t>T</m:t>
            </m:r>
          </m:sub>
        </m:sSub>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exp⁡</m:t>
        </m:r>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T</m:t>
            </m:r>
          </m:sub>
        </m:sSub>
        <m:d>
          <m:dPr>
            <m:ctrlPr>
              <w:rPr>
                <w:rFonts w:ascii="Cambria Math" w:hAnsi="Cambria Math"/>
                <w:i/>
              </w:rPr>
            </m:ctrlPr>
          </m:dPr>
          <m:e>
            <m:r>
              <w:rPr>
                <w:rFonts w:ascii="Cambria Math" w:hAnsi="Cambria Math"/>
              </w:rPr>
              <m:t>t</m:t>
            </m:r>
          </m:e>
        </m:d>
        <m:r>
          <w:rPr>
            <w:rFonts w:ascii="Cambria Math" w:hAnsi="Cambria Math"/>
          </w:rPr>
          <m:t>]</m:t>
        </m:r>
      </m:oMath>
      <w:r w:rsidR="00E73F3B">
        <w:rPr>
          <w:rFonts w:eastAsiaTheme="minorEastAsia"/>
        </w:rPr>
        <w:tab/>
      </w:r>
      <w:r w:rsidR="00E73F3B">
        <w:rPr>
          <w:rFonts w:eastAsiaTheme="minorEastAsia"/>
        </w:rPr>
        <w:tab/>
      </w:r>
      <w:r w:rsidR="00CE5686">
        <w:rPr>
          <w:rFonts w:eastAsiaTheme="minorEastAsia"/>
        </w:rPr>
        <w:tab/>
      </w:r>
      <w:r w:rsidR="00E73F3B">
        <w:rPr>
          <w:rFonts w:eastAsiaTheme="minorEastAsia"/>
        </w:rPr>
        <w:t>(1)</w:t>
      </w:r>
    </w:p>
    <w:p w:rsidR="00E73F3B" w:rsidRDefault="00E73F3B" w:rsidP="00D33435">
      <w:pPr>
        <w:rPr>
          <w:rFonts w:eastAsiaTheme="minorEastAsia"/>
        </w:rPr>
      </w:pPr>
    </w:p>
    <w:p w:rsidR="00E73F3B" w:rsidRDefault="00E73F3B" w:rsidP="00D33435">
      <w:r>
        <w:rPr>
          <w:rFonts w:eastAsiaTheme="minorEastAsia"/>
        </w:rPr>
        <w:t>where</w:t>
      </w:r>
    </w:p>
    <w:p w:rsidR="00E73F3B" w:rsidRPr="00E73F3B" w:rsidRDefault="00630324" w:rsidP="00D33435">
      <m:oMathPara>
        <m:oMathParaPr>
          <m:jc m:val="left"/>
        </m:oMathParaPr>
        <m:oMath>
          <m:sSub>
            <m:sSubPr>
              <m:ctrlPr>
                <w:rPr>
                  <w:rFonts w:ascii="Cambria Math" w:hAnsi="Cambria Math"/>
                  <w:i/>
                </w:rPr>
              </m:ctrlPr>
            </m:sSubPr>
            <m:e>
              <m:r>
                <w:rPr>
                  <w:rFonts w:ascii="Cambria Math" w:hAnsi="Cambria Math"/>
                </w:rPr>
                <m:t>H</m:t>
              </m:r>
            </m:e>
            <m:sub>
              <m:r>
                <w:rPr>
                  <w:rFonts w:ascii="Cambria Math" w:hAnsi="Cambria Math"/>
                </w:rPr>
                <m:t>T</m:t>
              </m:r>
            </m:sub>
          </m:sSub>
          <m:d>
            <m:dPr>
              <m:ctrlPr>
                <w:rPr>
                  <w:rFonts w:ascii="Cambria Math" w:hAnsi="Cambria Math"/>
                  <w:i/>
                </w:rPr>
              </m:ctrlPr>
            </m:dPr>
            <m:e>
              <m:r>
                <w:rPr>
                  <w:rFonts w:ascii="Cambria Math" w:hAnsi="Cambria Math"/>
                </w:rPr>
                <m:t>t</m:t>
              </m:r>
            </m:e>
          </m:d>
          <m:r>
            <w:rPr>
              <w:rFonts w:ascii="Cambria Math" w:hAnsi="Cambria Math"/>
            </w:rPr>
            <m:t xml:space="preserve">= </m:t>
          </m:r>
          <m:nary>
            <m:naryPr>
              <m:limLoc m:val="subSup"/>
              <m:ctrlPr>
                <w:rPr>
                  <w:rFonts w:ascii="Cambria Math" w:hAnsi="Cambria Math"/>
                  <w:i/>
                </w:rPr>
              </m:ctrlPr>
            </m:naryPr>
            <m:sub>
              <m:r>
                <w:rPr>
                  <w:rFonts w:ascii="Cambria Math" w:hAnsi="Cambria Math"/>
                </w:rPr>
                <m:t>0</m:t>
              </m:r>
            </m:sub>
            <m:sup>
              <m:r>
                <w:rPr>
                  <w:rFonts w:ascii="Cambria Math" w:hAnsi="Cambria Math"/>
                </w:rPr>
                <m:t>t</m:t>
              </m:r>
            </m:sup>
            <m:e>
              <m:sSub>
                <m:sSubPr>
                  <m:ctrlPr>
                    <w:rPr>
                      <w:rFonts w:ascii="Cambria Math" w:hAnsi="Cambria Math"/>
                      <w:i/>
                    </w:rPr>
                  </m:ctrlPr>
                </m:sSubPr>
                <m:e>
                  <m:r>
                    <w:rPr>
                      <w:rFonts w:ascii="Cambria Math" w:hAnsi="Cambria Math"/>
                    </w:rPr>
                    <m:t>h</m:t>
                  </m:r>
                </m:e>
                <m:sub>
                  <m:r>
                    <w:rPr>
                      <w:rFonts w:ascii="Cambria Math" w:hAnsi="Cambria Math"/>
                    </w:rPr>
                    <m:t>T</m:t>
                  </m:r>
                </m:sub>
              </m:sSub>
              <m:d>
                <m:dPr>
                  <m:ctrlPr>
                    <w:rPr>
                      <w:rFonts w:ascii="Cambria Math" w:hAnsi="Cambria Math"/>
                      <w:i/>
                    </w:rPr>
                  </m:ctrlPr>
                </m:dPr>
                <m:e>
                  <m:r>
                    <w:rPr>
                      <w:rFonts w:ascii="Cambria Math" w:hAnsi="Cambria Math"/>
                    </w:rPr>
                    <m:t>t</m:t>
                  </m:r>
                </m:e>
              </m:d>
              <m:r>
                <w:rPr>
                  <w:rFonts w:ascii="Cambria Math" w:hAnsi="Cambria Math"/>
                </w:rPr>
                <m:t>dt</m:t>
              </m:r>
            </m:e>
          </m:nary>
        </m:oMath>
      </m:oMathPara>
    </w:p>
    <w:p w:rsidR="00FE6651" w:rsidRDefault="00FE6651" w:rsidP="00D33435"/>
    <w:p w:rsidR="00E73F3B" w:rsidRDefault="00E73F3B" w:rsidP="00E73F3B">
      <w:r>
        <w:t>The average hazards for each year can be calculated as</w:t>
      </w:r>
    </w:p>
    <w:p w:rsidR="00E73F3B" w:rsidRPr="00FE6651" w:rsidRDefault="00630324" w:rsidP="00E73F3B">
      <m:oMath>
        <m:sSub>
          <m:sSubPr>
            <m:ctrlPr>
              <w:rPr>
                <w:rFonts w:ascii="Cambria Math" w:hAnsi="Cambria Math"/>
                <w:i/>
              </w:rPr>
            </m:ctrlPr>
          </m:sSubPr>
          <m:e>
            <m:r>
              <w:rPr>
                <w:rFonts w:ascii="Cambria Math" w:hAnsi="Cambria Math"/>
              </w:rPr>
              <m:t>h</m:t>
            </m:r>
          </m:e>
          <m:sub>
            <m:r>
              <w:rPr>
                <w:rFonts w:ascii="Cambria Math" w:hAnsi="Cambria Math"/>
              </w:rPr>
              <m:t>T</m:t>
            </m:r>
          </m:sub>
        </m:sSub>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T-1</m:t>
            </m:r>
          </m:sub>
        </m:sSub>
        <m:r>
          <w:rPr>
            <w:rFonts w:ascii="Cambria Math" w:hAnsi="Cambria Math"/>
          </w:rPr>
          <m:t>(t)</m:t>
        </m:r>
      </m:oMath>
      <w:r w:rsidR="00E73F3B">
        <w:rPr>
          <w:rFonts w:eastAsiaTheme="minorEastAsia"/>
        </w:rPr>
        <w:tab/>
      </w:r>
      <w:r w:rsidR="00E73F3B">
        <w:rPr>
          <w:rFonts w:eastAsiaTheme="minorEastAsia"/>
        </w:rPr>
        <w:tab/>
      </w:r>
    </w:p>
    <w:p w:rsidR="00E73F3B" w:rsidRDefault="00E73F3B" w:rsidP="00D33435"/>
    <w:p w:rsidR="00E73F3B" w:rsidRDefault="00E73F3B" w:rsidP="00D33435">
      <w:r>
        <w:t xml:space="preserve">Using the relationship </w:t>
      </w:r>
      <w:r w:rsidR="0016569D">
        <w:t>in equation 1 we c</w:t>
      </w:r>
      <w:r w:rsidR="001C66C9">
        <w:t>an use our survival estimates (T</w:t>
      </w:r>
      <w:r w:rsidR="0016569D">
        <w:t>able 2) to calculate the average hazard per year as</w:t>
      </w:r>
    </w:p>
    <w:p w:rsidR="00C2104E" w:rsidRDefault="008F68C3">
      <w:pPr>
        <w:spacing w:after="200" w:line="276" w:lineRule="auto"/>
        <w:rPr>
          <w:rFonts w:eastAsiaTheme="minorEastAsia"/>
        </w:rPr>
      </w:pPr>
      <m:oMath>
        <m:r>
          <w:rPr>
            <w:rFonts w:ascii="Cambria Math" w:hAnsi="Cambria Math"/>
          </w:rPr>
          <m:t>-</m:t>
        </m:r>
        <m:r>
          <m:rPr>
            <m:sty m:val="p"/>
          </m:rPr>
          <w:rPr>
            <w:rFonts w:ascii="Cambria Math" w:hAnsi="Cambria Math"/>
          </w:rPr>
          <m:t>ln⁡</m:t>
        </m:r>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T</m:t>
                </m:r>
              </m:sub>
            </m:sSub>
            <m:d>
              <m:dPr>
                <m:ctrlPr>
                  <w:rPr>
                    <w:rFonts w:ascii="Cambria Math" w:hAnsi="Cambria Math"/>
                    <w:i/>
                  </w:rPr>
                </m:ctrlPr>
              </m:dPr>
              <m:e>
                <m:r>
                  <w:rPr>
                    <w:rFonts w:ascii="Cambria Math" w:hAnsi="Cambria Math"/>
                  </w:rPr>
                  <m:t>t</m:t>
                </m:r>
              </m:e>
            </m:d>
          </m:num>
          <m:den>
            <m:sSub>
              <m:sSubPr>
                <m:ctrlPr>
                  <w:rPr>
                    <w:rFonts w:ascii="Cambria Math" w:hAnsi="Cambria Math"/>
                    <w:i/>
                  </w:rPr>
                </m:ctrlPr>
              </m:sSubPr>
              <m:e>
                <m:r>
                  <w:rPr>
                    <w:rFonts w:ascii="Cambria Math" w:hAnsi="Cambria Math"/>
                  </w:rPr>
                  <m:t>S</m:t>
                </m:r>
              </m:e>
              <m:sub>
                <m:r>
                  <w:rPr>
                    <w:rFonts w:ascii="Cambria Math" w:hAnsi="Cambria Math"/>
                  </w:rPr>
                  <m:t>T-1</m:t>
                </m:r>
              </m:sub>
            </m:sSub>
            <m:d>
              <m:dPr>
                <m:ctrlPr>
                  <w:rPr>
                    <w:rFonts w:ascii="Cambria Math" w:hAnsi="Cambria Math"/>
                    <w:i/>
                  </w:rPr>
                </m:ctrlPr>
              </m:dPr>
              <m:e>
                <m:r>
                  <w:rPr>
                    <w:rFonts w:ascii="Cambria Math" w:hAnsi="Cambria Math"/>
                  </w:rPr>
                  <m:t>t</m:t>
                </m:r>
              </m:e>
            </m:d>
          </m:den>
        </m:f>
        <m:r>
          <w:rPr>
            <w:rFonts w:ascii="Cambria Math" w:hAnsi="Cambria Math"/>
          </w:rPr>
          <m:t>]</m:t>
        </m:r>
      </m:oMath>
      <w:r w:rsidR="00C2104E">
        <w:rPr>
          <w:rFonts w:eastAsiaTheme="minorEastAsia"/>
        </w:rPr>
        <w:tab/>
      </w:r>
      <w:r w:rsidR="00C2104E">
        <w:rPr>
          <w:rFonts w:eastAsiaTheme="minorEastAsia"/>
        </w:rPr>
        <w:tab/>
      </w:r>
      <w:r w:rsidR="00CE5686">
        <w:rPr>
          <w:rFonts w:eastAsiaTheme="minorEastAsia"/>
        </w:rPr>
        <w:tab/>
      </w:r>
      <w:r w:rsidR="00C2104E">
        <w:rPr>
          <w:rFonts w:eastAsiaTheme="minorEastAsia"/>
        </w:rPr>
        <w:t>(2)</w:t>
      </w:r>
    </w:p>
    <w:p w:rsidR="00630324" w:rsidRPr="00C2104E" w:rsidRDefault="00630324">
      <w:pPr>
        <w:spacing w:after="200" w:line="276" w:lineRule="auto"/>
        <w:rPr>
          <w:rFonts w:eastAsiaTheme="minorEastAsia"/>
        </w:rPr>
      </w:pPr>
      <w:bookmarkStart w:id="0" w:name="_GoBack"/>
      <w:bookmarkEnd w:id="0"/>
    </w:p>
    <w:p w:rsidR="00D177EA" w:rsidRPr="00D177EA" w:rsidRDefault="00630324" w:rsidP="00D177EA">
      <w:pPr>
        <w:spacing w:after="200" w:line="276" w:lineRule="auto"/>
        <w:rPr>
          <w:rFonts w:eastAsiaTheme="minorEastAsia"/>
          <w:b/>
        </w:rPr>
      </w:pPr>
      <w:r>
        <w:rPr>
          <w:b/>
        </w:rPr>
        <w:t>Supplementary information</w:t>
      </w:r>
      <w:r w:rsidR="00D177EA">
        <w:rPr>
          <w:rFonts w:eastAsiaTheme="minorEastAsia"/>
          <w:b/>
        </w:rPr>
        <w:t xml:space="preserve"> 2: </w:t>
      </w:r>
      <w:r w:rsidR="00D177EA" w:rsidRPr="00D177EA">
        <w:rPr>
          <w:rFonts w:eastAsiaTheme="minorEastAsia"/>
          <w:b/>
        </w:rPr>
        <w:t>Adjustment for smoking to the population hazards used to calculate relative survival from lung cancer</w:t>
      </w:r>
    </w:p>
    <w:p w:rsidR="00D177EA" w:rsidRPr="00D177EA" w:rsidRDefault="00D177EA" w:rsidP="00D177EA">
      <w:pPr>
        <w:spacing w:after="200" w:line="276" w:lineRule="auto"/>
        <w:rPr>
          <w:rFonts w:eastAsiaTheme="minorEastAsia"/>
        </w:rPr>
      </w:pPr>
      <w:r w:rsidRPr="00D177EA">
        <w:rPr>
          <w:rFonts w:eastAsiaTheme="minorEastAsia"/>
        </w:rPr>
        <w:t xml:space="preserve">Because large numbers of lung cancer patients are smokers or ex-smokers, these patients will have higher all-cause mortality rates than the general population, and therefore the estimated background mortality hazard rates used to calculate relative survival should be adjusted for this. We adjust the hazards for males and females separately, as relative risks and proportions of smokers and ex-smokers vary between the sexes. </w:t>
      </w:r>
    </w:p>
    <w:p w:rsidR="00D177EA" w:rsidRPr="00D177EA" w:rsidRDefault="00D177EA" w:rsidP="00D177EA">
      <w:pPr>
        <w:spacing w:after="200" w:line="276" w:lineRule="auto"/>
        <w:rPr>
          <w:rFonts w:eastAsiaTheme="minorEastAsia"/>
        </w:rPr>
      </w:pPr>
      <w:r w:rsidRPr="00D177EA">
        <w:rPr>
          <w:rFonts w:eastAsiaTheme="minorEastAsia"/>
        </w:rPr>
        <w:t>For males, we take the relative risks of all-cause mortality by smoking status from the British Doctors’ Study, males born from 1900 onwards. Relative risks of 1.00, 1.31 and 2.19 were observed for never-, ex- and current smokers respectively [1]. Office of National Statistics Publications report that in male general population subjects, 56% are never-smokers, 27% ex-smokers and 17% current smokers [2]. In lung cancer patients in the Liverpool Lung Project, 5% were never-smokers, 46% ex-smokers and 49% current smokers [3]. The overall proportions are given here, as within the lung cancer patients the distributions were almost identical between the sexes. Thus, if h represents the rate of death from all causes in never smokers, the expected rate in the general population would be</w:t>
      </w:r>
    </w:p>
    <w:p w:rsidR="00D177EA" w:rsidRPr="00D177EA" w:rsidRDefault="00D177EA" w:rsidP="00D177EA">
      <w:pPr>
        <w:spacing w:after="200" w:line="276" w:lineRule="auto"/>
        <w:rPr>
          <w:rFonts w:eastAsiaTheme="minorEastAsia"/>
        </w:rPr>
      </w:pPr>
      <m:oMathPara>
        <m:oMath>
          <m:r>
            <w:rPr>
              <w:rFonts w:ascii="Cambria Math" w:eastAsiaTheme="minorEastAsia" w:hAnsi="Cambria Math"/>
            </w:rPr>
            <m:t>g=h×(</m:t>
          </m:r>
          <m:r>
            <w:rPr>
              <w:rFonts w:ascii="Cambria Math" w:eastAsiaTheme="minorEastAsia" w:hAnsi="Cambria Math"/>
            </w:rPr>
            <m:t>0.56×1.00+0.27×1.31+0.17×2.19)=1.29×</m:t>
          </m:r>
          <m:r>
            <w:rPr>
              <w:rFonts w:ascii="Cambria Math" w:eastAsiaTheme="minorEastAsia" w:hAnsi="Cambria Math"/>
            </w:rPr>
            <m:t>h</m:t>
          </m:r>
        </m:oMath>
      </m:oMathPara>
    </w:p>
    <w:p w:rsidR="00D177EA" w:rsidRPr="00D177EA" w:rsidRDefault="00D177EA" w:rsidP="00D177EA">
      <w:pPr>
        <w:spacing w:after="200" w:line="276" w:lineRule="auto"/>
        <w:rPr>
          <w:rFonts w:eastAsiaTheme="minorEastAsia"/>
        </w:rPr>
      </w:pPr>
      <w:r w:rsidRPr="00D177EA">
        <w:rPr>
          <w:rFonts w:eastAsiaTheme="minorEastAsia"/>
        </w:rPr>
        <w:lastRenderedPageBreak/>
        <w:t>and in lung cancer patients the rate would be</w:t>
      </w:r>
    </w:p>
    <w:p w:rsidR="00D177EA" w:rsidRPr="00D177EA" w:rsidRDefault="00D177EA" w:rsidP="00D177EA">
      <w:pPr>
        <w:spacing w:after="200" w:line="276" w:lineRule="auto"/>
        <w:rPr>
          <w:rFonts w:eastAsiaTheme="minorEastAsia"/>
        </w:rPr>
      </w:pPr>
      <m:oMathPara>
        <m:oMath>
          <m:r>
            <w:rPr>
              <w:rFonts w:ascii="Cambria Math" w:eastAsiaTheme="minorEastAsia" w:hAnsi="Cambria Math"/>
            </w:rPr>
            <m:t>l=h×(</m:t>
          </m:r>
          <m:r>
            <w:rPr>
              <w:rFonts w:ascii="Cambria Math" w:eastAsiaTheme="minorEastAsia" w:hAnsi="Cambria Math"/>
            </w:rPr>
            <m:t>0.05×1.00+0.46×1.31+0.49×2.19)=1.73×</m:t>
          </m:r>
          <m:r>
            <w:rPr>
              <w:rFonts w:ascii="Cambria Math" w:eastAsiaTheme="minorEastAsia" w:hAnsi="Cambria Math"/>
            </w:rPr>
            <m:t>h</m:t>
          </m:r>
        </m:oMath>
      </m:oMathPara>
    </w:p>
    <w:p w:rsidR="00D177EA" w:rsidRPr="00D177EA" w:rsidRDefault="00D177EA" w:rsidP="00D177EA">
      <w:pPr>
        <w:spacing w:after="200" w:line="276" w:lineRule="auto"/>
        <w:rPr>
          <w:rFonts w:eastAsiaTheme="minorEastAsia"/>
        </w:rPr>
      </w:pPr>
      <w:proofErr w:type="gramStart"/>
      <w:r w:rsidRPr="00D177EA">
        <w:rPr>
          <w:rFonts w:eastAsiaTheme="minorEastAsia"/>
        </w:rPr>
        <w:t>Thus</w:t>
      </w:r>
      <w:proofErr w:type="gramEnd"/>
      <w:r w:rsidRPr="00D177EA">
        <w:rPr>
          <w:rFonts w:eastAsiaTheme="minorEastAsia"/>
        </w:rPr>
        <w:t xml:space="preserve"> the lung cancer patients would be expected to have a hazard 34% higher (1.73/1.29=1.34) than the general population. We therefore inflated the other cause hazard for male lung cancer patients by 34%. </w:t>
      </w:r>
    </w:p>
    <w:p w:rsidR="00D177EA" w:rsidRPr="00D177EA" w:rsidRDefault="00D177EA" w:rsidP="00D177EA">
      <w:pPr>
        <w:spacing w:after="200" w:line="276" w:lineRule="auto"/>
        <w:rPr>
          <w:rFonts w:eastAsiaTheme="minorEastAsia"/>
        </w:rPr>
      </w:pPr>
      <w:r w:rsidRPr="00D177EA">
        <w:rPr>
          <w:rFonts w:eastAsiaTheme="minorEastAsia"/>
        </w:rPr>
        <w:t xml:space="preserve">For females, the general population proportions of never, ex and current smokers are 63%, 24% and 13%. [2]. We used data from the Million Women Study for the relative risks of all-cause mortality associated with smoking [4], 1.00, 1.27 and 2.62 for never-, ex- and current smokers respectively. This gives an expected rate in the general population of </w:t>
      </w:r>
    </w:p>
    <w:p w:rsidR="00D177EA" w:rsidRPr="00D177EA" w:rsidRDefault="00D177EA" w:rsidP="00D177EA">
      <w:pPr>
        <w:spacing w:after="200" w:line="276" w:lineRule="auto"/>
        <w:rPr>
          <w:rFonts w:eastAsiaTheme="minorEastAsia"/>
        </w:rPr>
      </w:pPr>
      <m:oMathPara>
        <m:oMath>
          <m:r>
            <w:rPr>
              <w:rFonts w:ascii="Cambria Math" w:eastAsiaTheme="minorEastAsia" w:hAnsi="Cambria Math"/>
            </w:rPr>
            <m:t>g=h×(</m:t>
          </m:r>
          <m:r>
            <w:rPr>
              <w:rFonts w:ascii="Cambria Math" w:eastAsiaTheme="minorEastAsia" w:hAnsi="Cambria Math"/>
            </w:rPr>
            <m:t>0.63×1.00+0.24×1.27+0.13×2.62)=1.28×</m:t>
          </m:r>
          <m:r>
            <w:rPr>
              <w:rFonts w:ascii="Cambria Math" w:eastAsiaTheme="minorEastAsia" w:hAnsi="Cambria Math"/>
            </w:rPr>
            <m:t>h</m:t>
          </m:r>
        </m:oMath>
      </m:oMathPara>
    </w:p>
    <w:p w:rsidR="00D177EA" w:rsidRPr="00D177EA" w:rsidRDefault="00D177EA" w:rsidP="00D177EA">
      <w:pPr>
        <w:spacing w:after="200" w:line="276" w:lineRule="auto"/>
        <w:rPr>
          <w:rFonts w:eastAsiaTheme="minorEastAsia"/>
        </w:rPr>
      </w:pPr>
      <w:r w:rsidRPr="00D177EA">
        <w:rPr>
          <w:rFonts w:eastAsiaTheme="minorEastAsia"/>
        </w:rPr>
        <w:t>For female lung cancer cases, the rate would be</w:t>
      </w:r>
    </w:p>
    <w:p w:rsidR="00D177EA" w:rsidRPr="00D177EA" w:rsidRDefault="00D177EA" w:rsidP="00D177EA">
      <w:pPr>
        <w:spacing w:after="200" w:line="276" w:lineRule="auto"/>
        <w:rPr>
          <w:rFonts w:eastAsiaTheme="minorEastAsia"/>
        </w:rPr>
      </w:pPr>
      <m:oMathPara>
        <m:oMath>
          <m:r>
            <w:rPr>
              <w:rFonts w:ascii="Cambria Math" w:eastAsiaTheme="minorEastAsia" w:hAnsi="Cambria Math"/>
            </w:rPr>
            <m:t>l=h×(</m:t>
          </m:r>
          <m:r>
            <w:rPr>
              <w:rFonts w:ascii="Cambria Math" w:eastAsiaTheme="minorEastAsia" w:hAnsi="Cambria Math"/>
            </w:rPr>
            <m:t>0.05×1.00+0.46×1.27+0.49×2.62)=1.92×</m:t>
          </m:r>
          <m:r>
            <w:rPr>
              <w:rFonts w:ascii="Cambria Math" w:eastAsiaTheme="minorEastAsia" w:hAnsi="Cambria Math"/>
            </w:rPr>
            <m:t>h</m:t>
          </m:r>
        </m:oMath>
      </m:oMathPara>
    </w:p>
    <w:p w:rsidR="00D177EA" w:rsidRPr="00D177EA" w:rsidRDefault="00D177EA" w:rsidP="00D177EA">
      <w:pPr>
        <w:spacing w:after="200" w:line="276" w:lineRule="auto"/>
        <w:rPr>
          <w:rFonts w:eastAsiaTheme="minorEastAsia"/>
        </w:rPr>
      </w:pPr>
      <w:proofErr w:type="gramStart"/>
      <w:r w:rsidRPr="00D177EA">
        <w:rPr>
          <w:rFonts w:eastAsiaTheme="minorEastAsia"/>
        </w:rPr>
        <w:t>Thus</w:t>
      </w:r>
      <w:proofErr w:type="gramEnd"/>
      <w:r w:rsidRPr="00D177EA">
        <w:rPr>
          <w:rFonts w:eastAsiaTheme="minorEastAsia"/>
        </w:rPr>
        <w:t xml:space="preserve"> the female lung cancer patients would have a 50% higher hazard of death from other causes than the general female population (1.92/1.28=1.50), and we therefore inflated the other cause hazard for female lung cancer patients by 50%.</w:t>
      </w:r>
    </w:p>
    <w:p w:rsidR="00D177EA" w:rsidRPr="00D177EA" w:rsidRDefault="00D177EA" w:rsidP="00D177EA">
      <w:pPr>
        <w:spacing w:after="200" w:line="276" w:lineRule="auto"/>
        <w:rPr>
          <w:rFonts w:eastAsiaTheme="minorEastAsia"/>
          <w:b/>
        </w:rPr>
      </w:pPr>
      <w:r w:rsidRPr="00D177EA">
        <w:rPr>
          <w:rFonts w:eastAsiaTheme="minorEastAsia"/>
          <w:b/>
        </w:rPr>
        <w:t>References</w:t>
      </w:r>
    </w:p>
    <w:p w:rsidR="00D177EA" w:rsidRPr="00D177EA" w:rsidRDefault="00D177EA" w:rsidP="00D177EA">
      <w:pPr>
        <w:numPr>
          <w:ilvl w:val="0"/>
          <w:numId w:val="5"/>
        </w:numPr>
        <w:spacing w:after="200" w:line="276" w:lineRule="auto"/>
        <w:rPr>
          <w:rFonts w:eastAsiaTheme="minorEastAsia"/>
        </w:rPr>
      </w:pPr>
      <w:r w:rsidRPr="00D177EA">
        <w:rPr>
          <w:rFonts w:eastAsiaTheme="minorEastAsia"/>
        </w:rPr>
        <w:t xml:space="preserve">Doll R, </w:t>
      </w:r>
      <w:proofErr w:type="spellStart"/>
      <w:r w:rsidRPr="00D177EA">
        <w:rPr>
          <w:rFonts w:eastAsiaTheme="minorEastAsia"/>
        </w:rPr>
        <w:t>Peto</w:t>
      </w:r>
      <w:proofErr w:type="spellEnd"/>
      <w:r w:rsidRPr="00D177EA">
        <w:rPr>
          <w:rFonts w:eastAsiaTheme="minorEastAsia"/>
        </w:rPr>
        <w:t xml:space="preserve"> R, Boreham J, Sutherland I. Mortality in relation to smoking: 50 years’ observations on male British doctors. BMJ 2004; 328: 1519</w:t>
      </w:r>
    </w:p>
    <w:p w:rsidR="00D177EA" w:rsidRPr="00D177EA" w:rsidRDefault="00630324" w:rsidP="00D177EA">
      <w:pPr>
        <w:numPr>
          <w:ilvl w:val="0"/>
          <w:numId w:val="5"/>
        </w:numPr>
        <w:spacing w:after="200" w:line="276" w:lineRule="auto"/>
        <w:rPr>
          <w:rFonts w:eastAsiaTheme="minorEastAsia"/>
        </w:rPr>
      </w:pPr>
      <w:hyperlink r:id="rId6" w:history="1">
        <w:r w:rsidR="00D177EA" w:rsidRPr="00D177EA">
          <w:rPr>
            <w:rStyle w:val="Hyperlink"/>
            <w:rFonts w:eastAsiaTheme="minorEastAsia"/>
          </w:rPr>
          <w:t>https://www.ons.gov.uk/peoplepopulationandcommunity/healthandsocialcare/healthandlifeexpectancies/bulletins/adultsmokinghabitsingreatbritain/2017</w:t>
        </w:r>
      </w:hyperlink>
    </w:p>
    <w:p w:rsidR="00D177EA" w:rsidRDefault="00D177EA" w:rsidP="00D177EA">
      <w:pPr>
        <w:numPr>
          <w:ilvl w:val="0"/>
          <w:numId w:val="5"/>
        </w:numPr>
        <w:spacing w:after="200" w:line="276" w:lineRule="auto"/>
        <w:rPr>
          <w:rFonts w:eastAsiaTheme="minorEastAsia"/>
        </w:rPr>
      </w:pPr>
      <w:r w:rsidRPr="00D177EA">
        <w:rPr>
          <w:rFonts w:eastAsiaTheme="minorEastAsia"/>
        </w:rPr>
        <w:t xml:space="preserve">Cassidy A, Myles JP, van </w:t>
      </w:r>
      <w:proofErr w:type="spellStart"/>
      <w:r w:rsidRPr="00D177EA">
        <w:rPr>
          <w:rFonts w:eastAsiaTheme="minorEastAsia"/>
        </w:rPr>
        <w:t>Tongeren</w:t>
      </w:r>
      <w:proofErr w:type="spellEnd"/>
      <w:r w:rsidRPr="00D177EA">
        <w:rPr>
          <w:rFonts w:eastAsiaTheme="minorEastAsia"/>
        </w:rPr>
        <w:t xml:space="preserve"> M, Page RD, </w:t>
      </w:r>
      <w:proofErr w:type="spellStart"/>
      <w:r w:rsidRPr="00D177EA">
        <w:rPr>
          <w:rFonts w:eastAsiaTheme="minorEastAsia"/>
        </w:rPr>
        <w:t>Liloglou</w:t>
      </w:r>
      <w:proofErr w:type="spellEnd"/>
      <w:r w:rsidRPr="00D177EA">
        <w:rPr>
          <w:rFonts w:eastAsiaTheme="minorEastAsia"/>
        </w:rPr>
        <w:t xml:space="preserve"> T, Duffy SW, Field JK. The LLP risk model: an individual risk prediction model for lung cancer. Br J Cancer 2008; 98: 270-76</w:t>
      </w:r>
    </w:p>
    <w:p w:rsidR="00BE654C" w:rsidRPr="00BE654C" w:rsidRDefault="00BE654C" w:rsidP="00D177EA">
      <w:pPr>
        <w:numPr>
          <w:ilvl w:val="0"/>
          <w:numId w:val="5"/>
        </w:numPr>
        <w:spacing w:after="200" w:line="276" w:lineRule="auto"/>
        <w:rPr>
          <w:rFonts w:eastAsiaTheme="minorEastAsia" w:cstheme="minorHAnsi"/>
        </w:rPr>
      </w:pPr>
      <w:r w:rsidRPr="00BE654C">
        <w:rPr>
          <w:rFonts w:cstheme="minorHAnsi"/>
        </w:rPr>
        <w:t xml:space="preserve">Pirie K, </w:t>
      </w:r>
      <w:proofErr w:type="spellStart"/>
      <w:r w:rsidRPr="00BE654C">
        <w:rPr>
          <w:rFonts w:cstheme="minorHAnsi"/>
        </w:rPr>
        <w:t>Peto</w:t>
      </w:r>
      <w:proofErr w:type="spellEnd"/>
      <w:r w:rsidRPr="00BE654C">
        <w:rPr>
          <w:rFonts w:cstheme="minorHAnsi"/>
        </w:rPr>
        <w:t xml:space="preserve"> R, Reeves GK, Green J, </w:t>
      </w:r>
      <w:proofErr w:type="spellStart"/>
      <w:r w:rsidRPr="00BE654C">
        <w:rPr>
          <w:rFonts w:cstheme="minorHAnsi"/>
        </w:rPr>
        <w:t>Beral</w:t>
      </w:r>
      <w:proofErr w:type="spellEnd"/>
      <w:r w:rsidRPr="00BE654C">
        <w:rPr>
          <w:rFonts w:cstheme="minorHAnsi"/>
        </w:rPr>
        <w:t xml:space="preserve"> V. The 21st century hazards of smoking and benefits of stopping: a prospective study of one </w:t>
      </w:r>
      <w:r w:rsidRPr="00303C34">
        <w:rPr>
          <w:rFonts w:cstheme="minorHAnsi"/>
          <w:color w:val="000000"/>
        </w:rPr>
        <w:t>million</w:t>
      </w:r>
      <w:r w:rsidRPr="00BE654C">
        <w:rPr>
          <w:rFonts w:cstheme="minorHAnsi"/>
        </w:rPr>
        <w:t xml:space="preserve"> women in the UK. </w:t>
      </w:r>
      <w:r>
        <w:rPr>
          <w:rFonts w:cstheme="minorHAnsi"/>
          <w:i/>
          <w:iCs/>
        </w:rPr>
        <w:t xml:space="preserve">Lancet </w:t>
      </w:r>
      <w:r w:rsidRPr="00BE654C">
        <w:rPr>
          <w:rFonts w:cstheme="minorHAnsi"/>
        </w:rPr>
        <w:t xml:space="preserve">2013; </w:t>
      </w:r>
      <w:r w:rsidRPr="00BE654C">
        <w:rPr>
          <w:rFonts w:cstheme="minorHAnsi"/>
          <w:b/>
          <w:bCs/>
        </w:rPr>
        <w:t>381</w:t>
      </w:r>
      <w:r w:rsidRPr="00BE654C">
        <w:rPr>
          <w:rFonts w:cstheme="minorHAnsi"/>
        </w:rPr>
        <w:t>(9861): 133-141</w:t>
      </w:r>
    </w:p>
    <w:p w:rsidR="00C2104E" w:rsidRDefault="00C2104E">
      <w:pPr>
        <w:spacing w:after="200" w:line="276" w:lineRule="auto"/>
        <w:rPr>
          <w:rFonts w:eastAsiaTheme="minorEastAsia"/>
        </w:rPr>
      </w:pPr>
    </w:p>
    <w:p w:rsidR="00A46248" w:rsidRPr="00A46248" w:rsidRDefault="00A46248">
      <w:pPr>
        <w:spacing w:after="200" w:line="276" w:lineRule="auto"/>
      </w:pPr>
    </w:p>
    <w:p w:rsidR="00CB33A8" w:rsidRDefault="00CB33A8" w:rsidP="001C5765"/>
    <w:sectPr w:rsidR="00CB33A8" w:rsidSect="00D334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6FD2"/>
    <w:multiLevelType w:val="hybridMultilevel"/>
    <w:tmpl w:val="C7D612B4"/>
    <w:lvl w:ilvl="0" w:tplc="30B86680">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D33E4"/>
    <w:multiLevelType w:val="hybridMultilevel"/>
    <w:tmpl w:val="3BAEDB0A"/>
    <w:lvl w:ilvl="0" w:tplc="B08425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C3413"/>
    <w:multiLevelType w:val="hybridMultilevel"/>
    <w:tmpl w:val="E682C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F7154"/>
    <w:multiLevelType w:val="hybridMultilevel"/>
    <w:tmpl w:val="1C6CB6CA"/>
    <w:lvl w:ilvl="0" w:tplc="30B86680">
      <w:start w:val="3"/>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212CFA"/>
    <w:multiLevelType w:val="hybridMultilevel"/>
    <w:tmpl w:val="4FDAE524"/>
    <w:lvl w:ilvl="0" w:tplc="30B86680">
      <w:start w:val="3"/>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33A8"/>
    <w:rsid w:val="000267F6"/>
    <w:rsid w:val="00046C42"/>
    <w:rsid w:val="000A51E6"/>
    <w:rsid w:val="0016569D"/>
    <w:rsid w:val="001C5765"/>
    <w:rsid w:val="001C66C9"/>
    <w:rsid w:val="001C68C2"/>
    <w:rsid w:val="00210B09"/>
    <w:rsid w:val="00303C34"/>
    <w:rsid w:val="00353E57"/>
    <w:rsid w:val="003C6DBF"/>
    <w:rsid w:val="003E21DA"/>
    <w:rsid w:val="00432C8B"/>
    <w:rsid w:val="004A4E77"/>
    <w:rsid w:val="00577F76"/>
    <w:rsid w:val="005B1FAC"/>
    <w:rsid w:val="005F5E81"/>
    <w:rsid w:val="00630324"/>
    <w:rsid w:val="006722A9"/>
    <w:rsid w:val="006D1D8E"/>
    <w:rsid w:val="00777001"/>
    <w:rsid w:val="00811F68"/>
    <w:rsid w:val="00812405"/>
    <w:rsid w:val="00824117"/>
    <w:rsid w:val="00867602"/>
    <w:rsid w:val="008E2756"/>
    <w:rsid w:val="008F68C3"/>
    <w:rsid w:val="009F7429"/>
    <w:rsid w:val="00A46248"/>
    <w:rsid w:val="00A73E00"/>
    <w:rsid w:val="00B04D45"/>
    <w:rsid w:val="00B36CAB"/>
    <w:rsid w:val="00BE654C"/>
    <w:rsid w:val="00BF2CC5"/>
    <w:rsid w:val="00BF696F"/>
    <w:rsid w:val="00C2104E"/>
    <w:rsid w:val="00C85FE8"/>
    <w:rsid w:val="00C94C32"/>
    <w:rsid w:val="00CB33A8"/>
    <w:rsid w:val="00CE5686"/>
    <w:rsid w:val="00CF3238"/>
    <w:rsid w:val="00D177EA"/>
    <w:rsid w:val="00D33435"/>
    <w:rsid w:val="00DA3BDB"/>
    <w:rsid w:val="00DB012A"/>
    <w:rsid w:val="00DC7873"/>
    <w:rsid w:val="00E32711"/>
    <w:rsid w:val="00E47028"/>
    <w:rsid w:val="00E73F3B"/>
    <w:rsid w:val="00E779C2"/>
    <w:rsid w:val="00EF3104"/>
    <w:rsid w:val="00F16783"/>
    <w:rsid w:val="00F853CF"/>
    <w:rsid w:val="00FE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46AE"/>
  <w15:docId w15:val="{C9BFF886-3078-47AF-AB6C-37C949A2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3A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7028"/>
    <w:pPr>
      <w:ind w:left="720"/>
      <w:contextualSpacing/>
    </w:pPr>
  </w:style>
  <w:style w:type="paragraph" w:styleId="BalloonText">
    <w:name w:val="Balloon Text"/>
    <w:basedOn w:val="Normal"/>
    <w:link w:val="BalloonTextChar"/>
    <w:uiPriority w:val="99"/>
    <w:semiHidden/>
    <w:unhideWhenUsed/>
    <w:rsid w:val="006D1D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D8E"/>
    <w:rPr>
      <w:rFonts w:ascii="Tahoma" w:hAnsi="Tahoma" w:cs="Tahoma"/>
      <w:sz w:val="16"/>
      <w:szCs w:val="16"/>
    </w:rPr>
  </w:style>
  <w:style w:type="character" w:styleId="CommentReference">
    <w:name w:val="annotation reference"/>
    <w:basedOn w:val="DefaultParagraphFont"/>
    <w:uiPriority w:val="99"/>
    <w:semiHidden/>
    <w:unhideWhenUsed/>
    <w:rsid w:val="006D1D8E"/>
    <w:rPr>
      <w:sz w:val="16"/>
      <w:szCs w:val="16"/>
    </w:rPr>
  </w:style>
  <w:style w:type="paragraph" w:styleId="CommentText">
    <w:name w:val="annotation text"/>
    <w:basedOn w:val="Normal"/>
    <w:link w:val="CommentTextChar"/>
    <w:uiPriority w:val="99"/>
    <w:semiHidden/>
    <w:unhideWhenUsed/>
    <w:rsid w:val="006D1D8E"/>
    <w:pPr>
      <w:spacing w:line="240" w:lineRule="auto"/>
    </w:pPr>
    <w:rPr>
      <w:sz w:val="20"/>
      <w:szCs w:val="20"/>
    </w:rPr>
  </w:style>
  <w:style w:type="character" w:customStyle="1" w:styleId="CommentTextChar">
    <w:name w:val="Comment Text Char"/>
    <w:basedOn w:val="DefaultParagraphFont"/>
    <w:link w:val="CommentText"/>
    <w:uiPriority w:val="99"/>
    <w:semiHidden/>
    <w:rsid w:val="006D1D8E"/>
    <w:rPr>
      <w:sz w:val="20"/>
      <w:szCs w:val="20"/>
    </w:rPr>
  </w:style>
  <w:style w:type="paragraph" w:styleId="NoSpacing">
    <w:name w:val="No Spacing"/>
    <w:uiPriority w:val="1"/>
    <w:qFormat/>
    <w:rsid w:val="00577F76"/>
    <w:pPr>
      <w:spacing w:after="0" w:line="240" w:lineRule="auto"/>
    </w:pPr>
  </w:style>
  <w:style w:type="table" w:customStyle="1" w:styleId="TableGrid1">
    <w:name w:val="Table Grid1"/>
    <w:basedOn w:val="TableNormal"/>
    <w:next w:val="TableGrid"/>
    <w:uiPriority w:val="59"/>
    <w:rsid w:val="0067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6651"/>
    <w:rPr>
      <w:color w:val="808080"/>
    </w:rPr>
  </w:style>
  <w:style w:type="character" w:styleId="Hyperlink">
    <w:name w:val="Hyperlink"/>
    <w:basedOn w:val="DefaultParagraphFont"/>
    <w:uiPriority w:val="99"/>
    <w:unhideWhenUsed/>
    <w:rsid w:val="00D177EA"/>
    <w:rPr>
      <w:color w:val="0000FF" w:themeColor="hyperlink"/>
      <w:u w:val="single"/>
    </w:rPr>
  </w:style>
  <w:style w:type="character" w:styleId="UnresolvedMention">
    <w:name w:val="Unresolved Mention"/>
    <w:basedOn w:val="DefaultParagraphFont"/>
    <w:uiPriority w:val="99"/>
    <w:semiHidden/>
    <w:unhideWhenUsed/>
    <w:rsid w:val="001C68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99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s.gov.uk/peoplepopulationandcommunity/healthandsocialcare/healthandlifeexpectancies/bulletins/adultsmokinghabitsingreatbritain/2017" TargetMode="External"/><Relationship Id="rId5" Type="http://schemas.openxmlformats.org/officeDocument/2006/relationships/hyperlink" Target="mailto:chloe.bright@ph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Bright</dc:creator>
  <cp:lastModifiedBy>Chloe Bright</cp:lastModifiedBy>
  <cp:revision>6</cp:revision>
  <cp:lastPrinted>2019-02-07T17:10:00Z</cp:lastPrinted>
  <dcterms:created xsi:type="dcterms:W3CDTF">2019-11-15T10:20:00Z</dcterms:created>
  <dcterms:modified xsi:type="dcterms:W3CDTF">2020-01-13T08:52:00Z</dcterms:modified>
</cp:coreProperties>
</file>