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457" w:rsidRPr="00085457" w:rsidRDefault="00085457" w:rsidP="00085457">
      <w:pPr>
        <w:widowControl/>
        <w:spacing w:line="350" w:lineRule="atLeast"/>
        <w:jc w:val="left"/>
        <w:rPr>
          <w:rFonts w:ascii="Arial" w:eastAsia="宋体" w:hAnsi="Arial" w:cs="Arial"/>
          <w:b/>
          <w:color w:val="000000"/>
          <w:kern w:val="0"/>
          <w:sz w:val="30"/>
          <w:szCs w:val="30"/>
        </w:rPr>
      </w:pPr>
      <w:r w:rsidRPr="00085457">
        <w:rPr>
          <w:rFonts w:ascii="Arial" w:eastAsia="宋体" w:hAnsi="Arial" w:cs="Arial"/>
          <w:b/>
          <w:color w:val="000000"/>
          <w:kern w:val="0"/>
          <w:sz w:val="30"/>
          <w:szCs w:val="30"/>
        </w:rPr>
        <w:t>Supplementary information</w:t>
      </w:r>
    </w:p>
    <w:p w:rsidR="00085457" w:rsidRDefault="00085457"/>
    <w:p w:rsidR="00432193" w:rsidRDefault="000A72F0">
      <w:r>
        <w:rPr>
          <w:noProof/>
        </w:rPr>
        <w:drawing>
          <wp:inline distT="0" distB="0" distL="0" distR="0">
            <wp:extent cx="5274310" cy="3792349"/>
            <wp:effectExtent l="19050" t="0" r="2540" b="0"/>
            <wp:docPr id="1" name="图片 1" descr="F:\Paper\Undergoing\黄力\投稿\3-李恒超WDR1\WDR1\WDR1 manuscript\Manuscript\BJC\Supplementary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aper\Undergoing\黄力\投稿\3-李恒超WDR1\WDR1\WDR1 manuscript\Manuscript\BJC\Supplementary Figure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92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761" w:rsidRDefault="007A6761" w:rsidP="007A676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 xml:space="preserve">Supplementary </w:t>
      </w:r>
      <w:r w:rsidRPr="00BC2712">
        <w:rPr>
          <w:rFonts w:ascii="Arial" w:hAnsi="Arial" w:cs="Arial"/>
          <w:b/>
          <w:color w:val="000000"/>
          <w:kern w:val="0"/>
          <w:sz w:val="20"/>
          <w:szCs w:val="20"/>
        </w:rPr>
        <w:t>Fig</w:t>
      </w: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>. 1</w:t>
      </w:r>
      <w:r w:rsidRPr="00BC2712">
        <w:rPr>
          <w:rFonts w:ascii="Arial" w:hAnsi="Arial" w:cs="Arial"/>
          <w:b/>
          <w:color w:val="000000"/>
          <w:kern w:val="0"/>
          <w:sz w:val="20"/>
          <w:szCs w:val="20"/>
        </w:rPr>
        <w:t>.</w:t>
      </w: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 xml:space="preserve"> Ectopic expression of USP7 fails to restore the inhibitory roles of WDR1 on cell proliferation and invasion</w:t>
      </w:r>
      <w:r w:rsidRPr="00ED7EF8">
        <w:rPr>
          <w:rFonts w:ascii="Arial" w:hAnsi="Arial" w:cs="Arial"/>
          <w:b/>
          <w:color w:val="000000"/>
          <w:kern w:val="0"/>
          <w:sz w:val="20"/>
          <w:szCs w:val="20"/>
        </w:rPr>
        <w:t>.</w:t>
      </w:r>
      <w:r>
        <w:rPr>
          <w:rFonts w:ascii="Arial" w:hAnsi="Arial" w:cs="Arial" w:hint="eastAsia"/>
          <w:sz w:val="20"/>
          <w:szCs w:val="20"/>
        </w:rPr>
        <w:t xml:space="preserve"> 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>(</w:t>
      </w:r>
      <w:r w:rsidRPr="00E57B10">
        <w:rPr>
          <w:rFonts w:ascii="Arial" w:hAnsi="Arial" w:cs="Arial" w:hint="eastAsia"/>
          <w:b/>
          <w:color w:val="000000"/>
          <w:kern w:val="0"/>
          <w:sz w:val="20"/>
          <w:szCs w:val="20"/>
        </w:rPr>
        <w:t>A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 xml:space="preserve">) </w:t>
      </w:r>
      <w:r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The effect of USP7 overexpression on cell proliferation of sh-Ctrl and sh-WDR1-1 PANC1 and AsPC1 cells was determined by plate colony formation assay. 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>(</w:t>
      </w: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>B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>)</w:t>
      </w:r>
      <w:r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The effect of USP7 overexpression on cell invasion of sh-Ctrl and sh-WDR1-1 PANC1 and AsPC1 cells was determined by transwell assay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Pr="008C3DD6">
        <w:rPr>
          <w:rFonts w:ascii="Arial" w:hAnsi="Arial" w:cs="Arial" w:hint="eastAsia"/>
          <w:sz w:val="20"/>
          <w:szCs w:val="20"/>
        </w:rPr>
        <w:t xml:space="preserve"> </w:t>
      </w:r>
      <w:r>
        <w:rPr>
          <w:rFonts w:ascii="Arial" w:hAnsi="Arial" w:cs="Arial" w:hint="eastAsia"/>
          <w:sz w:val="20"/>
          <w:szCs w:val="20"/>
        </w:rPr>
        <w:t>*</w:t>
      </w:r>
      <w:r w:rsidRPr="007C6999">
        <w:rPr>
          <w:rFonts w:ascii="Arial" w:hAnsi="Arial" w:cs="Arial"/>
          <w:sz w:val="20"/>
          <w:szCs w:val="20"/>
        </w:rPr>
        <w:t>P &lt; 0.05</w:t>
      </w:r>
      <w:r>
        <w:rPr>
          <w:rFonts w:ascii="Arial" w:hAnsi="Arial" w:cs="Arial" w:hint="eastAsia"/>
          <w:sz w:val="20"/>
          <w:szCs w:val="20"/>
        </w:rPr>
        <w:t>, **</w:t>
      </w:r>
      <w:r w:rsidRPr="007C6999">
        <w:rPr>
          <w:rFonts w:ascii="Arial" w:hAnsi="Arial" w:cs="Arial"/>
          <w:sz w:val="20"/>
          <w:szCs w:val="20"/>
        </w:rPr>
        <w:t>P &lt; 0.0</w:t>
      </w:r>
      <w:r>
        <w:rPr>
          <w:rFonts w:ascii="Arial" w:hAnsi="Arial" w:cs="Arial" w:hint="eastAsia"/>
          <w:sz w:val="20"/>
          <w:szCs w:val="20"/>
        </w:rPr>
        <w:t>1.</w:t>
      </w:r>
    </w:p>
    <w:p w:rsidR="000A72F0" w:rsidRDefault="000A72F0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/>
    <w:p w:rsidR="000E7374" w:rsidRDefault="000E7374">
      <w:r>
        <w:rPr>
          <w:noProof/>
        </w:rPr>
        <w:lastRenderedPageBreak/>
        <w:drawing>
          <wp:inline distT="0" distB="0" distL="0" distR="0">
            <wp:extent cx="5274310" cy="1642248"/>
            <wp:effectExtent l="19050" t="0" r="2540" b="0"/>
            <wp:docPr id="2" name="图片 2" descr="F:\Paper\Undergoing\黄力\投稿\3-李恒超WDR1\WDR1\WDR1 manuscript\Manuscript\BJC\Supplementary 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aper\Undergoing\黄力\投稿\3-李恒超WDR1\WDR1\WDR1 manuscript\Manuscript\BJC\Supplementary Figure 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2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491" w:rsidRDefault="00480491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 xml:space="preserve">Supplementary </w:t>
      </w:r>
      <w:r w:rsidRPr="00BC2712">
        <w:rPr>
          <w:rFonts w:ascii="Arial" w:hAnsi="Arial" w:cs="Arial"/>
          <w:b/>
          <w:color w:val="000000"/>
          <w:kern w:val="0"/>
          <w:sz w:val="20"/>
          <w:szCs w:val="20"/>
        </w:rPr>
        <w:t>Fig</w:t>
      </w: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>. 2</w:t>
      </w:r>
      <w:r w:rsidRPr="00BC2712">
        <w:rPr>
          <w:rFonts w:ascii="Arial" w:hAnsi="Arial" w:cs="Arial"/>
          <w:b/>
          <w:color w:val="000000"/>
          <w:kern w:val="0"/>
          <w:sz w:val="20"/>
          <w:szCs w:val="20"/>
        </w:rPr>
        <w:t>.</w:t>
      </w: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 xml:space="preserve"> Effect of WDR1 knockdown on the expression of USP7 in pancreatic cancer</w:t>
      </w:r>
      <w:r w:rsidRPr="00ED7EF8">
        <w:rPr>
          <w:rFonts w:ascii="Arial" w:hAnsi="Arial" w:cs="Arial"/>
          <w:b/>
          <w:color w:val="000000"/>
          <w:kern w:val="0"/>
          <w:sz w:val="20"/>
          <w:szCs w:val="20"/>
        </w:rPr>
        <w:t>.</w:t>
      </w:r>
      <w:r>
        <w:rPr>
          <w:rFonts w:ascii="Arial" w:hAnsi="Arial" w:cs="Arial" w:hint="eastAsia"/>
          <w:sz w:val="20"/>
          <w:szCs w:val="20"/>
        </w:rPr>
        <w:t xml:space="preserve"> 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>(</w:t>
      </w:r>
      <w:r w:rsidRPr="00E57B10">
        <w:rPr>
          <w:rFonts w:ascii="Arial" w:hAnsi="Arial" w:cs="Arial" w:hint="eastAsia"/>
          <w:b/>
          <w:color w:val="000000"/>
          <w:kern w:val="0"/>
          <w:sz w:val="20"/>
          <w:szCs w:val="20"/>
        </w:rPr>
        <w:t>A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 xml:space="preserve">) </w:t>
      </w:r>
      <w:r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Real-time qPCR analysis of the effect of WDR1 knockdown on the mRNA level of USP7 in PANC1 and AsPC1 cells. 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>(</w:t>
      </w:r>
      <w:r>
        <w:rPr>
          <w:rFonts w:ascii="Arial" w:hAnsi="Arial" w:cs="Arial" w:hint="eastAsia"/>
          <w:b/>
          <w:color w:val="000000"/>
          <w:kern w:val="0"/>
          <w:sz w:val="20"/>
          <w:szCs w:val="20"/>
        </w:rPr>
        <w:t>B</w:t>
      </w:r>
      <w:r w:rsidRPr="00E57B10">
        <w:rPr>
          <w:rFonts w:ascii="Arial" w:hAnsi="Arial" w:cs="Arial"/>
          <w:color w:val="000000"/>
          <w:kern w:val="0"/>
          <w:sz w:val="20"/>
          <w:szCs w:val="20"/>
        </w:rPr>
        <w:t>)</w:t>
      </w:r>
      <w:r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Western blotting analysis of the effect of WDR1 knockdown on the protein level of USP7 in PANC1 and AsPC1 cells.</w:t>
      </w: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tbl>
      <w:tblPr>
        <w:tblW w:w="5000" w:type="pct"/>
        <w:tblLook w:val="04A0"/>
      </w:tblPr>
      <w:tblGrid>
        <w:gridCol w:w="1841"/>
        <w:gridCol w:w="989"/>
        <w:gridCol w:w="1420"/>
        <w:gridCol w:w="1420"/>
        <w:gridCol w:w="1420"/>
        <w:gridCol w:w="1432"/>
      </w:tblGrid>
      <w:tr w:rsidR="00085457" w:rsidRPr="00085457" w:rsidTr="00E61F52">
        <w:trPr>
          <w:trHeight w:val="312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>Supplementary Table S1.Characteristics of study participants (n</w:t>
            </w:r>
            <w:r w:rsidRPr="00085457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085457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=</w:t>
            </w:r>
            <w:r w:rsidRPr="00085457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085457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25) used in protein</w:t>
            </w:r>
            <w:r w:rsidRPr="00085457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i</w:t>
            </w:r>
            <w:r w:rsidRPr="00085457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dentification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Variable</w:t>
            </w:r>
          </w:p>
        </w:tc>
        <w:tc>
          <w:tcPr>
            <w:tcW w:w="5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Group I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Group II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Group III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Group IV</w:t>
            </w:r>
          </w:p>
        </w:tc>
        <w:tc>
          <w:tcPr>
            <w:tcW w:w="83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Group V</w:t>
            </w:r>
          </w:p>
        </w:tc>
      </w:tr>
      <w:tr w:rsidR="00085457" w:rsidRPr="00085457" w:rsidTr="0050231D">
        <w:trPr>
          <w:trHeight w:val="780"/>
        </w:trPr>
        <w:tc>
          <w:tcPr>
            <w:tcW w:w="1081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Normal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 xml:space="preserve">Tumor 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(staging I)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Tumor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 xml:space="preserve"> (staging II)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Tumor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 xml:space="preserve"> (staging III)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 xml:space="preserve">Tumor 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 xml:space="preserve"> (staging IV)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bookmarkStart w:id="0" w:name="OLE_LINK16"/>
            <w:bookmarkStart w:id="1" w:name="OLE_LINK17"/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Age</w:t>
            </w:r>
            <w:bookmarkEnd w:id="0"/>
            <w:bookmarkEnd w:id="1"/>
          </w:p>
        </w:tc>
        <w:tc>
          <w:tcPr>
            <w:tcW w:w="58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≥</w:t>
            </w: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60</w:t>
            </w: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y</w:t>
            </w: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ears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sz w:val="16"/>
                <w:szCs w:val="16"/>
              </w:rPr>
              <w:t>&lt;</w:t>
            </w:r>
            <w:r w:rsidRPr="00085457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60</w:t>
            </w: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y</w:t>
            </w: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ears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Location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Head/neck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Body/tail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085457" w:rsidRPr="00085457" w:rsidTr="0050231D">
        <w:trPr>
          <w:trHeight w:val="44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Neural invasion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Presence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Absence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085457" w:rsidRPr="00085457" w:rsidTr="0050231D">
        <w:trPr>
          <w:trHeight w:val="312"/>
        </w:trPr>
        <w:tc>
          <w:tcPr>
            <w:tcW w:w="1081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Vessel cancer embolus</w:t>
            </w:r>
          </w:p>
        </w:tc>
        <w:tc>
          <w:tcPr>
            <w:tcW w:w="580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12"/>
        </w:trPr>
        <w:tc>
          <w:tcPr>
            <w:tcW w:w="1081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80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Presence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Absence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T stage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T1/T2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T3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T4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12"/>
        </w:trPr>
        <w:tc>
          <w:tcPr>
            <w:tcW w:w="1081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Lymph node metastasis</w:t>
            </w:r>
          </w:p>
        </w:tc>
        <w:tc>
          <w:tcPr>
            <w:tcW w:w="580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vMerge w:val="restar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12"/>
        </w:trPr>
        <w:tc>
          <w:tcPr>
            <w:tcW w:w="1081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80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vMerge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Presence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Absence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:rsidR="00085457" w:rsidRPr="00085457" w:rsidTr="0050231D">
        <w:trPr>
          <w:trHeight w:val="44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Liver metastasis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Presence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Absence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b/>
                <w:color w:val="000000"/>
                <w:kern w:val="0"/>
                <w:sz w:val="16"/>
                <w:szCs w:val="16"/>
              </w:rPr>
              <w:t>TNM stage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9" w:type="pct"/>
            <w:shd w:val="clear" w:color="auto" w:fill="auto"/>
            <w:noWrap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IA/</w:t>
            </w: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I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IA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085457">
            <w:pPr>
              <w:widowControl/>
              <w:ind w:firstLineChars="300" w:firstLine="480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IIB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III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IV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39" w:type="pct"/>
            <w:shd w:val="clear" w:color="auto" w:fill="auto"/>
            <w:vAlign w:val="center"/>
            <w:hideMark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</w:tr>
      <w:tr w:rsidR="00085457" w:rsidRPr="00085457" w:rsidTr="0050231D">
        <w:trPr>
          <w:trHeight w:val="300"/>
        </w:trPr>
        <w:tc>
          <w:tcPr>
            <w:tcW w:w="10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Histo</w:t>
            </w:r>
            <w:r w:rsidRPr="00085457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logic</w:t>
            </w:r>
            <w:r w:rsidRPr="00085457">
              <w:rPr>
                <w:rFonts w:ascii="Arial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085457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Grade</w:t>
            </w:r>
          </w:p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Sample 1</w:t>
            </w:r>
          </w:p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Sample 2</w:t>
            </w:r>
          </w:p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Sample 3</w:t>
            </w:r>
          </w:p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Sample 4</w:t>
            </w:r>
          </w:p>
          <w:p w:rsidR="00085457" w:rsidRPr="00085457" w:rsidRDefault="00085457" w:rsidP="00E61F52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Sample 5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G2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2-G3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2-G3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2-G3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2-G3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1-G2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2-G3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2-G3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</w:t>
            </w:r>
          </w:p>
          <w:p w:rsidR="00085457" w:rsidRPr="00085457" w:rsidRDefault="00085457" w:rsidP="00E61F5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 w:rsidRPr="00085457">
              <w:rPr>
                <w:rFonts w:ascii="Arial" w:hAnsi="Arial" w:cs="Arial" w:hint="eastAsia"/>
                <w:color w:val="000000"/>
                <w:kern w:val="0"/>
                <w:sz w:val="16"/>
                <w:szCs w:val="16"/>
              </w:rPr>
              <w:t>G</w:t>
            </w:r>
            <w:r w:rsidRPr="00085457"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2-G3</w:t>
            </w:r>
          </w:p>
        </w:tc>
      </w:tr>
    </w:tbl>
    <w:p w:rsidR="0050231D" w:rsidRPr="00916FD8" w:rsidRDefault="0050231D" w:rsidP="0050231D">
      <w:pPr>
        <w:autoSpaceDE w:val="0"/>
        <w:autoSpaceDN w:val="0"/>
        <w:adjustRightInd w:val="0"/>
        <w:jc w:val="left"/>
        <w:outlineLvl w:val="0"/>
        <w:rPr>
          <w:rFonts w:ascii="Arial" w:hAnsi="Arial" w:cs="Arial"/>
          <w:kern w:val="0"/>
          <w:sz w:val="20"/>
          <w:szCs w:val="20"/>
        </w:rPr>
      </w:pPr>
      <w:r w:rsidRPr="00916FD8">
        <w:rPr>
          <w:rFonts w:ascii="Arial" w:hAnsi="Arial" w:cs="Arial"/>
          <w:b/>
          <w:bCs/>
          <w:kern w:val="0"/>
          <w:sz w:val="20"/>
          <w:szCs w:val="20"/>
        </w:rPr>
        <w:lastRenderedPageBreak/>
        <w:t xml:space="preserve">Supplementary </w:t>
      </w:r>
      <w:r w:rsidRPr="00916FD8">
        <w:rPr>
          <w:rFonts w:ascii="Arial" w:hAnsi="Arial" w:cs="Arial" w:hint="eastAsia"/>
          <w:b/>
          <w:bCs/>
          <w:kern w:val="0"/>
          <w:sz w:val="20"/>
          <w:szCs w:val="20"/>
        </w:rPr>
        <w:t>T</w:t>
      </w:r>
      <w:r w:rsidRPr="00916FD8">
        <w:rPr>
          <w:rFonts w:ascii="Arial" w:hAnsi="Arial" w:cs="Arial"/>
          <w:b/>
          <w:bCs/>
          <w:kern w:val="0"/>
          <w:sz w:val="20"/>
          <w:szCs w:val="20"/>
        </w:rPr>
        <w:t xml:space="preserve">able </w:t>
      </w:r>
      <w:r w:rsidRPr="00916FD8">
        <w:rPr>
          <w:rFonts w:ascii="Arial" w:hAnsi="Arial" w:cs="Arial" w:hint="eastAsia"/>
          <w:b/>
          <w:bCs/>
          <w:kern w:val="0"/>
          <w:sz w:val="20"/>
          <w:szCs w:val="20"/>
        </w:rPr>
        <w:t>S2</w:t>
      </w:r>
      <w:r w:rsidRPr="00916FD8">
        <w:rPr>
          <w:rFonts w:ascii="Arial" w:hAnsi="Arial" w:cs="Arial"/>
          <w:b/>
          <w:bCs/>
          <w:kern w:val="0"/>
          <w:sz w:val="20"/>
          <w:szCs w:val="20"/>
        </w:rPr>
        <w:t xml:space="preserve">. </w:t>
      </w:r>
      <w:bookmarkStart w:id="2" w:name="OLE_LINK1"/>
      <w:bookmarkStart w:id="3" w:name="OLE_LINK2"/>
      <w:r w:rsidRPr="00916FD8">
        <w:rPr>
          <w:rFonts w:ascii="Arial" w:hAnsi="Arial" w:cs="Arial"/>
          <w:kern w:val="0"/>
          <w:sz w:val="20"/>
          <w:szCs w:val="20"/>
        </w:rPr>
        <w:t>Eligibility</w:t>
      </w:r>
      <w:bookmarkEnd w:id="2"/>
      <w:bookmarkEnd w:id="3"/>
      <w:r w:rsidRPr="00916FD8">
        <w:rPr>
          <w:rFonts w:ascii="Arial" w:hAnsi="Arial" w:cs="Arial"/>
          <w:kern w:val="0"/>
          <w:sz w:val="20"/>
          <w:szCs w:val="20"/>
        </w:rPr>
        <w:t xml:space="preserve"> criteria for selection of the subjects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80"/>
      </w:tblGrid>
      <w:tr w:rsidR="0050231D" w:rsidRPr="00916FD8" w:rsidTr="00E61F52">
        <w:trPr>
          <w:trHeight w:val="1389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50231D" w:rsidRPr="00916FD8" w:rsidRDefault="0050231D" w:rsidP="00E61F52">
            <w:pPr>
              <w:tabs>
                <w:tab w:val="left" w:pos="255"/>
              </w:tabs>
              <w:autoSpaceDE w:val="0"/>
              <w:autoSpaceDN w:val="0"/>
              <w:adjustRightInd w:val="0"/>
              <w:spacing w:line="300" w:lineRule="auto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1. Encountered between </w:t>
            </w:r>
            <w:r w:rsidRPr="00916FD8">
              <w:rPr>
                <w:rFonts w:ascii="Arial" w:hAnsi="Arial" w:cs="Arial"/>
                <w:sz w:val="20"/>
                <w:szCs w:val="20"/>
              </w:rPr>
              <w:t>J</w:t>
            </w:r>
            <w:r w:rsidRPr="00916FD8">
              <w:rPr>
                <w:rFonts w:ascii="Arial" w:hAnsi="Arial" w:cs="Arial" w:hint="eastAsia"/>
                <w:sz w:val="20"/>
                <w:szCs w:val="20"/>
              </w:rPr>
              <w:t>une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 20</w:t>
            </w:r>
            <w:r w:rsidRPr="00916FD8">
              <w:rPr>
                <w:rFonts w:ascii="Arial" w:hAnsi="Arial" w:cs="Arial" w:hint="eastAsia"/>
                <w:kern w:val="0"/>
                <w:sz w:val="20"/>
                <w:szCs w:val="20"/>
              </w:rPr>
              <w:t>16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 and </w:t>
            </w:r>
            <w:r w:rsidRPr="00916FD8">
              <w:rPr>
                <w:rFonts w:ascii="Arial" w:hAnsi="Arial" w:cs="Arial" w:hint="eastAsia"/>
                <w:sz w:val="20"/>
                <w:szCs w:val="20"/>
              </w:rPr>
              <w:t>December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 20</w:t>
            </w:r>
            <w:r w:rsidRPr="00916FD8">
              <w:rPr>
                <w:rFonts w:ascii="Arial" w:hAnsi="Arial" w:cs="Arial" w:hint="eastAsia"/>
                <w:kern w:val="0"/>
                <w:sz w:val="20"/>
                <w:szCs w:val="20"/>
              </w:rPr>
              <w:t>16</w:t>
            </w:r>
          </w:p>
          <w:p w:rsidR="0050231D" w:rsidRPr="00916FD8" w:rsidRDefault="0050231D" w:rsidP="00E61F52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>2. Age is not limited</w:t>
            </w:r>
          </w:p>
          <w:p w:rsidR="0050231D" w:rsidRPr="00916FD8" w:rsidRDefault="0050231D" w:rsidP="00E61F52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3. Underwent surgical therapy and </w:t>
            </w:r>
            <w:r w:rsidRPr="00916FD8">
              <w:rPr>
                <w:rFonts w:ascii="Arial" w:hAnsi="Arial" w:cs="Arial" w:hint="eastAsia"/>
                <w:sz w:val="20"/>
                <w:szCs w:val="20"/>
              </w:rPr>
              <w:t>h</w:t>
            </w:r>
            <w:r w:rsidRPr="00916FD8">
              <w:rPr>
                <w:rFonts w:ascii="Arial" w:hAnsi="Arial" w:cs="Arial"/>
                <w:sz w:val="20"/>
                <w:szCs w:val="20"/>
              </w:rPr>
              <w:t>istologically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916FD8">
              <w:rPr>
                <w:rFonts w:ascii="Arial" w:hAnsi="Arial" w:cs="Arial" w:hint="eastAsia"/>
                <w:kern w:val="0"/>
                <w:sz w:val="20"/>
                <w:szCs w:val="20"/>
              </w:rPr>
              <w:t>d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>iagnosed postoperatively by two experienced pathologists</w:t>
            </w:r>
          </w:p>
          <w:p w:rsidR="0050231D" w:rsidRPr="00916FD8" w:rsidRDefault="0050231D" w:rsidP="00E61F52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4. </w:t>
            </w:r>
            <w:r w:rsidRPr="00916FD8">
              <w:rPr>
                <w:rFonts w:ascii="Arial" w:hAnsi="Arial" w:cs="Arial" w:hint="eastAsia"/>
                <w:bCs/>
                <w:kern w:val="0"/>
                <w:sz w:val="20"/>
                <w:szCs w:val="20"/>
              </w:rPr>
              <w:t>In accordance with</w:t>
            </w:r>
            <w:r w:rsidRPr="00916FD8">
              <w:rPr>
                <w:rFonts w:ascii="Arial" w:hAnsi="Arial" w:cs="Arial"/>
                <w:bCs/>
                <w:kern w:val="0"/>
                <w:sz w:val="20"/>
                <w:szCs w:val="20"/>
              </w:rPr>
              <w:t xml:space="preserve"> TNM staging</w:t>
            </w:r>
            <w:r w:rsidRPr="00916FD8">
              <w:rPr>
                <w:rFonts w:ascii="Arial" w:hAnsi="Arial" w:cs="Arial" w:hint="eastAsia"/>
                <w:bCs/>
                <w:kern w:val="0"/>
                <w:sz w:val="20"/>
                <w:szCs w:val="20"/>
              </w:rPr>
              <w:t xml:space="preserve"> system</w:t>
            </w:r>
            <w:r w:rsidRPr="00916FD8">
              <w:rPr>
                <w:rFonts w:ascii="Arial" w:hAnsi="Arial" w:cs="Arial"/>
                <w:bCs/>
                <w:kern w:val="0"/>
                <w:sz w:val="20"/>
                <w:szCs w:val="20"/>
              </w:rPr>
              <w:t xml:space="preserve"> in PDAC of </w:t>
            </w:r>
            <w:r w:rsidRPr="00916FD8">
              <w:rPr>
                <w:rFonts w:ascii="Arial" w:hAnsi="Arial" w:cs="Arial" w:hint="eastAsia"/>
                <w:bCs/>
                <w:kern w:val="0"/>
                <w:sz w:val="20"/>
                <w:szCs w:val="20"/>
              </w:rPr>
              <w:t>7</w:t>
            </w:r>
            <w:r w:rsidRPr="00916FD8">
              <w:rPr>
                <w:rFonts w:ascii="Arial" w:hAnsi="Arial" w:cs="Arial"/>
                <w:bCs/>
                <w:kern w:val="0"/>
                <w:sz w:val="20"/>
                <w:szCs w:val="20"/>
                <w:vertAlign w:val="superscript"/>
              </w:rPr>
              <w:t>th</w:t>
            </w:r>
            <w:r w:rsidRPr="00916FD8">
              <w:rPr>
                <w:rFonts w:ascii="Arial" w:hAnsi="Arial" w:cs="Arial"/>
                <w:bCs/>
                <w:kern w:val="0"/>
                <w:sz w:val="20"/>
                <w:szCs w:val="20"/>
              </w:rPr>
              <w:t xml:space="preserve"> edition </w:t>
            </w:r>
            <w:r w:rsidRPr="00916FD8">
              <w:rPr>
                <w:rFonts w:ascii="Arial" w:hAnsi="Arial" w:cs="Arial" w:hint="eastAsia"/>
                <w:bCs/>
                <w:kern w:val="0"/>
                <w:sz w:val="20"/>
                <w:szCs w:val="20"/>
              </w:rPr>
              <w:t>AJCC/</w:t>
            </w:r>
            <w:r w:rsidRPr="00916FD8">
              <w:rPr>
                <w:rFonts w:ascii="Arial" w:hAnsi="Arial" w:cs="Arial"/>
                <w:bCs/>
                <w:kern w:val="0"/>
                <w:sz w:val="20"/>
                <w:szCs w:val="20"/>
              </w:rPr>
              <w:t xml:space="preserve">UICC 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>C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lassification of Malignant Tumo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rs </w:t>
            </w:r>
          </w:p>
          <w:p w:rsidR="0050231D" w:rsidRPr="00916FD8" w:rsidRDefault="0050231D" w:rsidP="00E61F52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>5. Normal pancreatic tissues derived from the donor of liver transplantation without pancreatic disease</w:t>
            </w:r>
          </w:p>
          <w:p w:rsidR="0050231D" w:rsidRPr="00916FD8" w:rsidRDefault="0050231D" w:rsidP="00E61F52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6FD8">
              <w:rPr>
                <w:rFonts w:ascii="Arial" w:hAnsi="Arial" w:cs="Arial" w:hint="eastAsia"/>
                <w:kern w:val="0"/>
                <w:sz w:val="20"/>
                <w:szCs w:val="20"/>
              </w:rPr>
              <w:t>6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>. Tumor tissues of</w:t>
            </w:r>
            <w:r w:rsidRPr="00916FD8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 stage</w:t>
            </w:r>
            <w:r w:rsidRPr="00916FD8"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916FD8">
              <w:rPr>
                <w:rFonts w:ascii="Arial" w:hAnsi="Arial" w:cs="Arial"/>
                <w:sz w:val="20"/>
                <w:szCs w:val="20"/>
              </w:rPr>
              <w:t>IV were confined to those patients who underwent palliative surgery with isolated or single segmental liver metastasis</w:t>
            </w:r>
          </w:p>
        </w:tc>
      </w:tr>
    </w:tbl>
    <w:p w:rsidR="0050231D" w:rsidRPr="00916FD8" w:rsidRDefault="0050231D" w:rsidP="0050231D">
      <w:pPr>
        <w:autoSpaceDE w:val="0"/>
        <w:autoSpaceDN w:val="0"/>
        <w:adjustRightInd w:val="0"/>
        <w:spacing w:line="300" w:lineRule="auto"/>
        <w:jc w:val="left"/>
        <w:rPr>
          <w:rFonts w:ascii="Arial" w:hAnsi="Arial" w:cs="Arial"/>
          <w:bCs/>
          <w:kern w:val="0"/>
          <w:sz w:val="20"/>
          <w:szCs w:val="20"/>
        </w:rPr>
      </w:pPr>
    </w:p>
    <w:p w:rsidR="00085457" w:rsidRPr="0050231D" w:rsidRDefault="00085457" w:rsidP="00085457">
      <w:pPr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50231D" w:rsidRDefault="0050231D" w:rsidP="00480491">
      <w:pPr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:rsidR="00085457" w:rsidRDefault="00085457" w:rsidP="00480491">
      <w:pPr>
        <w:spacing w:line="360" w:lineRule="auto"/>
      </w:pPr>
    </w:p>
    <w:sectPr w:rsidR="00085457" w:rsidSect="004321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523" w:rsidRDefault="00093523" w:rsidP="000A72F0">
      <w:r>
        <w:separator/>
      </w:r>
    </w:p>
  </w:endnote>
  <w:endnote w:type="continuationSeparator" w:id="1">
    <w:p w:rsidR="00093523" w:rsidRDefault="00093523" w:rsidP="000A7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523" w:rsidRDefault="00093523" w:rsidP="000A72F0">
      <w:r>
        <w:separator/>
      </w:r>
    </w:p>
  </w:footnote>
  <w:footnote w:type="continuationSeparator" w:id="1">
    <w:p w:rsidR="00093523" w:rsidRDefault="00093523" w:rsidP="000A72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72F0"/>
    <w:rsid w:val="00085457"/>
    <w:rsid w:val="00093523"/>
    <w:rsid w:val="000A72F0"/>
    <w:rsid w:val="000E7374"/>
    <w:rsid w:val="002E1ACF"/>
    <w:rsid w:val="00432193"/>
    <w:rsid w:val="00480491"/>
    <w:rsid w:val="0050231D"/>
    <w:rsid w:val="006E4AD0"/>
    <w:rsid w:val="007A6761"/>
    <w:rsid w:val="007E1600"/>
    <w:rsid w:val="00BE1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1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72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72F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72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72F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A72F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A72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5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410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50335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365</Words>
  <Characters>2082</Characters>
  <Application>Microsoft Office Word</Application>
  <DocSecurity>0</DocSecurity>
  <Lines>17</Lines>
  <Paragraphs>4</Paragraphs>
  <ScaleCrop>false</ScaleCrop>
  <Company>Microsoft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8</cp:revision>
  <dcterms:created xsi:type="dcterms:W3CDTF">2020-03-28T01:11:00Z</dcterms:created>
  <dcterms:modified xsi:type="dcterms:W3CDTF">2020-05-05T08:30:00Z</dcterms:modified>
</cp:coreProperties>
</file>