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70B" w:rsidRPr="000D6B28" w:rsidRDefault="008A770B" w:rsidP="008A770B">
      <w:pPr>
        <w:spacing w:line="48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Supplementary f</w:t>
      </w:r>
      <w:bookmarkStart w:id="0" w:name="_GoBack"/>
      <w:bookmarkEnd w:id="0"/>
      <w:r w:rsidRPr="000D6B28">
        <w:rPr>
          <w:rFonts w:ascii="Times New Roman" w:hAnsi="Times New Roman" w:cs="Times New Roman"/>
          <w:b/>
          <w:sz w:val="20"/>
          <w:szCs w:val="20"/>
          <w:u w:val="single"/>
        </w:rPr>
        <w:t>igure legends</w:t>
      </w:r>
    </w:p>
    <w:p w:rsidR="008A770B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color w:val="000000" w:themeColor="text1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color w:val="000000" w:themeColor="text1"/>
        </w:rPr>
      </w:pPr>
      <w:r w:rsidRPr="000D6B28">
        <w:rPr>
          <w:rFonts w:ascii="Times New Roman" w:hAnsi="Times New Roman"/>
          <w:b/>
          <w:color w:val="000000" w:themeColor="text1"/>
        </w:rPr>
        <w:t>Figure S1.</w:t>
      </w:r>
    </w:p>
    <w:p w:rsidR="008A770B" w:rsidRDefault="008A770B" w:rsidP="008A770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B28">
        <w:rPr>
          <w:rFonts w:ascii="Times New Roman" w:hAnsi="Times New Roman" w:cs="Times New Roman"/>
          <w:sz w:val="20"/>
          <w:szCs w:val="20"/>
        </w:rPr>
        <w:t xml:space="preserve">Representative flow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cytometry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dot plots indicating the gating strateg</w:t>
      </w:r>
      <w:r>
        <w:rPr>
          <w:rFonts w:ascii="Times New Roman" w:hAnsi="Times New Roman" w:cs="Times New Roman"/>
          <w:sz w:val="20"/>
          <w:szCs w:val="20"/>
        </w:rPr>
        <w:t>y for identification of myeloid</w:t>
      </w:r>
      <w:r w:rsidRPr="000D6B28">
        <w:rPr>
          <w:rFonts w:ascii="Times New Roman" w:hAnsi="Times New Roman" w:cs="Times New Roman"/>
          <w:sz w:val="20"/>
          <w:szCs w:val="20"/>
        </w:rPr>
        <w:t xml:space="preserve"> populations.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D6B28">
        <w:rPr>
          <w:rFonts w:ascii="Times New Roman" w:hAnsi="Times New Roman" w:cs="Times New Roman"/>
          <w:sz w:val="20"/>
          <w:szCs w:val="20"/>
        </w:rPr>
        <w:t>Gates were used to exclude debris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0D6B28">
        <w:rPr>
          <w:rFonts w:ascii="Times New Roman" w:hAnsi="Times New Roman" w:cs="Times New Roman"/>
          <w:sz w:val="20"/>
          <w:szCs w:val="20"/>
        </w:rPr>
        <w:t>), doublets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0D6B28">
        <w:rPr>
          <w:rFonts w:ascii="Times New Roman" w:hAnsi="Times New Roman" w:cs="Times New Roman"/>
          <w:sz w:val="20"/>
          <w:szCs w:val="20"/>
        </w:rPr>
        <w:t>) and dead cells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0D6B28">
        <w:rPr>
          <w:rFonts w:ascii="Times New Roman" w:hAnsi="Times New Roman" w:cs="Times New Roman"/>
          <w:sz w:val="20"/>
          <w:szCs w:val="20"/>
        </w:rPr>
        <w:t>). Live cells were gated for subsequent analysis of macrophages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0D6B28">
        <w:rPr>
          <w:rFonts w:ascii="Times New Roman" w:hAnsi="Times New Roman" w:cs="Times New Roman"/>
          <w:sz w:val="20"/>
          <w:szCs w:val="20"/>
        </w:rPr>
        <w:t>), MDSCs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0D6B28">
        <w:rPr>
          <w:rFonts w:ascii="Times New Roman" w:hAnsi="Times New Roman" w:cs="Times New Roman"/>
          <w:sz w:val="20"/>
          <w:szCs w:val="20"/>
        </w:rPr>
        <w:t>) and neutrophils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0D6B28">
        <w:rPr>
          <w:rFonts w:ascii="Times New Roman" w:hAnsi="Times New Roman" w:cs="Times New Roman"/>
          <w:sz w:val="20"/>
          <w:szCs w:val="20"/>
        </w:rPr>
        <w:t>). CD11b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0D6B28">
        <w:rPr>
          <w:rFonts w:ascii="Times New Roman" w:hAnsi="Times New Roman" w:cs="Times New Roman"/>
          <w:sz w:val="20"/>
          <w:szCs w:val="20"/>
        </w:rPr>
        <w:t>cells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0D6B28">
        <w:rPr>
          <w:rFonts w:ascii="Times New Roman" w:hAnsi="Times New Roman" w:cs="Times New Roman"/>
          <w:sz w:val="20"/>
          <w:szCs w:val="20"/>
        </w:rPr>
        <w:t>) were gated for subsequent analysis of Ly6C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monocytic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MDSCs) v</w:t>
      </w:r>
      <w:r>
        <w:rPr>
          <w:rFonts w:ascii="Times New Roman" w:hAnsi="Times New Roman" w:cs="Times New Roman"/>
          <w:sz w:val="20"/>
          <w:szCs w:val="20"/>
        </w:rPr>
        <w:t>ersu</w:t>
      </w:r>
      <w:r w:rsidRPr="000D6B28">
        <w:rPr>
          <w:rFonts w:ascii="Times New Roman" w:hAnsi="Times New Roman" w:cs="Times New Roman"/>
          <w:sz w:val="20"/>
          <w:szCs w:val="20"/>
        </w:rPr>
        <w:t>s Ly6G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(granulocytic MDSCs) (</w:t>
      </w:r>
      <w:r w:rsidRPr="00F3068C">
        <w:rPr>
          <w:rFonts w:ascii="Times New Roman" w:hAnsi="Times New Roman" w:cs="Times New Roman"/>
          <w:b/>
          <w:sz w:val="20"/>
          <w:szCs w:val="20"/>
        </w:rPr>
        <w:t>J</w:t>
      </w:r>
      <w:r w:rsidRPr="000D6B28">
        <w:rPr>
          <w:rFonts w:ascii="Times New Roman" w:hAnsi="Times New Roman" w:cs="Times New Roman"/>
          <w:sz w:val="20"/>
          <w:szCs w:val="20"/>
        </w:rPr>
        <w:t>) and CD11c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MHCII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expression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0D6B28">
        <w:rPr>
          <w:rFonts w:ascii="Times New Roman" w:hAnsi="Times New Roman" w:cs="Times New Roman"/>
          <w:sz w:val="20"/>
          <w:szCs w:val="20"/>
        </w:rPr>
        <w:t>). CD11b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F4/80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macrophages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0D6B28">
        <w:rPr>
          <w:rFonts w:ascii="Times New Roman" w:hAnsi="Times New Roman" w:cs="Times New Roman"/>
          <w:sz w:val="20"/>
          <w:szCs w:val="20"/>
        </w:rPr>
        <w:t xml:space="preserve">) were gated, and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iNOS</w:t>
      </w:r>
      <w:proofErr w:type="spellEnd"/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0D6B28">
        <w:rPr>
          <w:rFonts w:ascii="Times New Roman" w:hAnsi="Times New Roman" w:cs="Times New Roman"/>
          <w:sz w:val="20"/>
          <w:szCs w:val="20"/>
        </w:rPr>
        <w:t>) and CD206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0D6B28">
        <w:rPr>
          <w:rFonts w:ascii="Times New Roman" w:hAnsi="Times New Roman" w:cs="Times New Roman"/>
          <w:sz w:val="20"/>
          <w:szCs w:val="20"/>
        </w:rPr>
        <w:t xml:space="preserve">) expression measured. </w:t>
      </w:r>
      <w:proofErr w:type="spellStart"/>
      <w:proofErr w:type="gramStart"/>
      <w:r w:rsidRPr="000D6B28">
        <w:rPr>
          <w:rFonts w:ascii="Times New Roman" w:hAnsi="Times New Roman" w:cs="Times New Roman"/>
          <w:sz w:val="20"/>
          <w:szCs w:val="20"/>
        </w:rPr>
        <w:t>iNOS</w:t>
      </w:r>
      <w:proofErr w:type="spellEnd"/>
      <w:proofErr w:type="gramEnd"/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CD206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isotype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controls and fluorescence minus one (FMO) controls for Ly6G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, Ly6C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, MHCII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CD11c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>
        <w:rPr>
          <w:rFonts w:ascii="Times New Roman" w:hAnsi="Times New Roman" w:cs="Times New Roman"/>
          <w:sz w:val="20"/>
          <w:szCs w:val="20"/>
        </w:rPr>
        <w:t xml:space="preserve"> are shown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L-Q</w:t>
      </w:r>
      <w:r w:rsidRPr="00F3068C">
        <w:rPr>
          <w:rFonts w:ascii="Times New Roman" w:hAnsi="Times New Roman" w:cs="Times New Roman"/>
          <w:bCs/>
          <w:sz w:val="20"/>
          <w:szCs w:val="20"/>
        </w:rPr>
        <w:t>)</w:t>
      </w:r>
      <w:r w:rsidRPr="000D6B28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A770B" w:rsidRDefault="008A770B" w:rsidP="008A770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A770B" w:rsidRPr="006C0BAD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  <w:color w:val="000000" w:themeColor="text1"/>
        </w:rPr>
      </w:pPr>
      <w:r w:rsidRPr="000D6B28">
        <w:rPr>
          <w:rFonts w:ascii="Times New Roman" w:hAnsi="Times New Roman"/>
          <w:b/>
          <w:color w:val="000000" w:themeColor="text1"/>
        </w:rPr>
        <w:t>F</w:t>
      </w:r>
      <w:r>
        <w:rPr>
          <w:rFonts w:ascii="Times New Roman" w:hAnsi="Times New Roman"/>
          <w:b/>
          <w:color w:val="000000" w:themeColor="text1"/>
        </w:rPr>
        <w:t>igure S2</w:t>
      </w:r>
      <w:r w:rsidRPr="000D6B28">
        <w:rPr>
          <w:rFonts w:ascii="Times New Roman" w:hAnsi="Times New Roman"/>
          <w:b/>
          <w:color w:val="000000" w:themeColor="text1"/>
        </w:rPr>
        <w:t>.</w:t>
      </w:r>
    </w:p>
    <w:p w:rsidR="008A770B" w:rsidRPr="000D6B28" w:rsidRDefault="008A770B" w:rsidP="008A770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6B28">
        <w:rPr>
          <w:rFonts w:ascii="Times New Roman" w:hAnsi="Times New Roman" w:cs="Times New Roman"/>
          <w:sz w:val="20"/>
          <w:szCs w:val="20"/>
        </w:rPr>
        <w:t xml:space="preserve">Representative flow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cytometry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dot plots indicating the gating strategy for identification of </w:t>
      </w:r>
      <w:r>
        <w:rPr>
          <w:rFonts w:ascii="Times New Roman" w:hAnsi="Times New Roman" w:cs="Times New Roman"/>
          <w:sz w:val="20"/>
          <w:szCs w:val="20"/>
        </w:rPr>
        <w:t>lymphoid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Treg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populations.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D6B28">
        <w:rPr>
          <w:rFonts w:ascii="Times New Roman" w:hAnsi="Times New Roman" w:cs="Times New Roman"/>
          <w:sz w:val="20"/>
          <w:szCs w:val="20"/>
        </w:rPr>
        <w:t>Gates were used to exclude debris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0D6B28">
        <w:rPr>
          <w:rFonts w:ascii="Times New Roman" w:hAnsi="Times New Roman" w:cs="Times New Roman"/>
          <w:sz w:val="20"/>
          <w:szCs w:val="20"/>
        </w:rPr>
        <w:t>), doublets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0D6B28">
        <w:rPr>
          <w:rFonts w:ascii="Times New Roman" w:hAnsi="Times New Roman" w:cs="Times New Roman"/>
          <w:sz w:val="20"/>
          <w:szCs w:val="20"/>
        </w:rPr>
        <w:t>) and dead cells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0D6B28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D6B28">
        <w:rPr>
          <w:rFonts w:ascii="Times New Roman" w:hAnsi="Times New Roman" w:cs="Times New Roman"/>
          <w:sz w:val="20"/>
          <w:szCs w:val="20"/>
        </w:rPr>
        <w:t>CD45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cells </w:t>
      </w:r>
      <w:r w:rsidRPr="000D6B28">
        <w:rPr>
          <w:rFonts w:ascii="Times New Roman" w:hAnsi="Times New Roman" w:cs="Times New Roman"/>
          <w:sz w:val="20"/>
          <w:szCs w:val="20"/>
        </w:rPr>
        <w:t>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0D6B28">
        <w:rPr>
          <w:rFonts w:ascii="Times New Roman" w:hAnsi="Times New Roman" w:cs="Times New Roman"/>
          <w:sz w:val="20"/>
          <w:szCs w:val="20"/>
        </w:rPr>
        <w:t>) were subsequently analysed for NK1.1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0D6B28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D6B28">
        <w:rPr>
          <w:rFonts w:ascii="Times New Roman" w:hAnsi="Times New Roman" w:cs="Times New Roman"/>
          <w:sz w:val="20"/>
          <w:szCs w:val="20"/>
        </w:rPr>
        <w:t xml:space="preserve"> CD3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0D6B28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CD4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0D6B28">
        <w:rPr>
          <w:rFonts w:ascii="Times New Roman" w:hAnsi="Times New Roman" w:cs="Times New Roman"/>
          <w:sz w:val="20"/>
          <w:szCs w:val="20"/>
        </w:rPr>
        <w:t>or CD8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0D6B28">
        <w:rPr>
          <w:rFonts w:ascii="Times New Roman" w:hAnsi="Times New Roman" w:cs="Times New Roman"/>
          <w:sz w:val="20"/>
          <w:szCs w:val="20"/>
        </w:rPr>
        <w:t>). CD45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CD3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>CD8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0D6B28">
        <w:rPr>
          <w:rFonts w:ascii="Times New Roman" w:hAnsi="Times New Roman" w:cs="Times New Roman"/>
          <w:sz w:val="20"/>
          <w:szCs w:val="20"/>
        </w:rPr>
        <w:t>cells were gated for PD1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expression (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0D6B28">
        <w:rPr>
          <w:rFonts w:ascii="Times New Roman" w:hAnsi="Times New Roman" w:cs="Times New Roman"/>
          <w:sz w:val="20"/>
          <w:szCs w:val="20"/>
        </w:rPr>
        <w:t xml:space="preserve">). FMO for NK1.1 is shown in panel 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0D6B28">
        <w:rPr>
          <w:rFonts w:ascii="Times New Roman" w:hAnsi="Times New Roman" w:cs="Times New Roman"/>
          <w:sz w:val="20"/>
          <w:szCs w:val="20"/>
        </w:rPr>
        <w:t xml:space="preserve">. For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Treg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cells</w:t>
      </w:r>
      <w:r w:rsidRPr="000D6B28">
        <w:rPr>
          <w:rFonts w:ascii="Times New Roman" w:hAnsi="Times New Roman" w:cs="Times New Roman"/>
          <w:sz w:val="20"/>
          <w:szCs w:val="20"/>
        </w:rPr>
        <w:t>, CD45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0D6B28">
        <w:rPr>
          <w:rFonts w:ascii="Times New Roman" w:hAnsi="Times New Roman" w:cs="Times New Roman"/>
          <w:sz w:val="20"/>
          <w:szCs w:val="20"/>
        </w:rPr>
        <w:t>cells (</w:t>
      </w:r>
      <w:r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0D6B28">
        <w:rPr>
          <w:rFonts w:ascii="Times New Roman" w:hAnsi="Times New Roman" w:cs="Times New Roman"/>
          <w:sz w:val="20"/>
          <w:szCs w:val="20"/>
        </w:rPr>
        <w:t>) were gated for CD4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expression followed by CD25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FoxP3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0D6B28">
        <w:rPr>
          <w:rFonts w:ascii="Times New Roman" w:hAnsi="Times New Roman" w:cs="Times New Roman"/>
          <w:sz w:val="20"/>
          <w:szCs w:val="20"/>
        </w:rPr>
        <w:t>expression (</w:t>
      </w:r>
      <w:r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0D6B28">
        <w:rPr>
          <w:rFonts w:ascii="Times New Roman" w:hAnsi="Times New Roman" w:cs="Times New Roman"/>
          <w:sz w:val="20"/>
          <w:szCs w:val="20"/>
        </w:rPr>
        <w:t>). FMO controls for CD25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and FoxP3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0D6B28">
        <w:rPr>
          <w:rFonts w:ascii="Times New Roman" w:hAnsi="Times New Roman" w:cs="Times New Roman"/>
          <w:sz w:val="20"/>
          <w:szCs w:val="20"/>
        </w:rPr>
        <w:t xml:space="preserve"> are shown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0D6B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Q</w:t>
      </w:r>
      <w:r w:rsidRPr="000D6B28">
        <w:rPr>
          <w:rFonts w:ascii="Times New Roman" w:hAnsi="Times New Roman" w:cs="Times New Roman"/>
          <w:bCs/>
          <w:sz w:val="20"/>
          <w:szCs w:val="20"/>
        </w:rPr>
        <w:t>).</w:t>
      </w:r>
      <w:r w:rsidRPr="000D6B2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S3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proofErr w:type="gramStart"/>
      <w:r w:rsidRPr="000D6B28">
        <w:rPr>
          <w:rFonts w:ascii="Times New Roman" w:hAnsi="Times New Roman"/>
        </w:rPr>
        <w:t xml:space="preserve">Time course FACS quantification of PD-L1 expression on </w:t>
      </w:r>
      <w:r>
        <w:rPr>
          <w:rFonts w:ascii="Times New Roman" w:hAnsi="Times New Roman"/>
        </w:rPr>
        <w:t xml:space="preserve">TRAMP-C1 cells following 1ng/mL </w:t>
      </w:r>
      <w:proofErr w:type="spellStart"/>
      <w:r w:rsidRPr="000D6B28">
        <w:rPr>
          <w:rFonts w:ascii="Times New Roman" w:hAnsi="Times New Roman"/>
        </w:rPr>
        <w:t>γIFN</w:t>
      </w:r>
      <w:proofErr w:type="spellEnd"/>
      <w:r>
        <w:rPr>
          <w:rFonts w:ascii="Times New Roman" w:hAnsi="Times New Roman"/>
        </w:rPr>
        <w:t xml:space="preserve"> </w:t>
      </w:r>
      <w:r w:rsidRPr="000D6B28">
        <w:rPr>
          <w:rFonts w:ascii="Times New Roman" w:hAnsi="Times New Roman"/>
        </w:rPr>
        <w:t>(</w:t>
      </w:r>
      <w:r w:rsidRPr="000D6B28">
        <w:rPr>
          <w:rFonts w:ascii="Times New Roman" w:hAnsi="Times New Roman"/>
          <w:b/>
        </w:rPr>
        <w:t>A</w:t>
      </w:r>
      <w:r w:rsidRPr="000D6B28">
        <w:rPr>
          <w:rFonts w:ascii="Times New Roman" w:hAnsi="Times New Roman"/>
        </w:rPr>
        <w:t xml:space="preserve">) and 6Gy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(</w:t>
      </w:r>
      <w:r w:rsidRPr="000D6B28">
        <w:rPr>
          <w:rFonts w:ascii="Times New Roman" w:hAnsi="Times New Roman"/>
          <w:b/>
        </w:rPr>
        <w:t>B</w:t>
      </w:r>
      <w:r w:rsidRPr="000D6B28">
        <w:rPr>
          <w:rFonts w:ascii="Times New Roman" w:hAnsi="Times New Roman"/>
        </w:rPr>
        <w:t>).</w:t>
      </w:r>
      <w:proofErr w:type="gramEnd"/>
      <w:r w:rsidRPr="000D6B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Western blot analysis of TRAMP-C1 cell lysates following </w:t>
      </w:r>
      <w:r w:rsidRPr="008D0B5E">
        <w:rPr>
          <w:rFonts w:ascii="Times New Roman" w:hAnsi="Times New Roman"/>
          <w:i/>
        </w:rPr>
        <w:t>in vitro</w:t>
      </w:r>
      <w:r>
        <w:rPr>
          <w:rFonts w:ascii="Times New Roman" w:hAnsi="Times New Roman"/>
        </w:rPr>
        <w:t xml:space="preserve"> treatment with 6Gy RT in the presence of 1ng/mL </w:t>
      </w:r>
      <w:proofErr w:type="spellStart"/>
      <w:r>
        <w:rPr>
          <w:rFonts w:ascii="Times New Roman" w:hAnsi="Times New Roman"/>
        </w:rPr>
        <w:t>γIFN</w:t>
      </w:r>
      <w:proofErr w:type="spellEnd"/>
      <w:r w:rsidRPr="005F7103">
        <w:rPr>
          <w:rFonts w:ascii="Times New Roman" w:hAnsi="Times New Roman"/>
        </w:rPr>
        <w:t xml:space="preserve"> confirmed </w:t>
      </w:r>
      <w:r>
        <w:rPr>
          <w:rFonts w:ascii="Times New Roman" w:hAnsi="Times New Roman"/>
        </w:rPr>
        <w:t>i</w:t>
      </w:r>
      <w:r w:rsidRPr="005F7103">
        <w:rPr>
          <w:rFonts w:ascii="Times New Roman" w:hAnsi="Times New Roman"/>
        </w:rPr>
        <w:t xml:space="preserve">ncreased expression of PD-L1 at 72 hours </w:t>
      </w:r>
      <w:r>
        <w:rPr>
          <w:rFonts w:ascii="Times New Roman" w:hAnsi="Times New Roman"/>
        </w:rPr>
        <w:t>(</w:t>
      </w:r>
      <w:r w:rsidRPr="008D0B5E">
        <w:rPr>
          <w:rFonts w:ascii="Times New Roman" w:hAnsi="Times New Roman"/>
          <w:b/>
        </w:rPr>
        <w:t>C</w:t>
      </w:r>
      <w:r w:rsidRPr="005F7103">
        <w:rPr>
          <w:rFonts w:ascii="Times New Roman" w:hAnsi="Times New Roman"/>
        </w:rPr>
        <w:t>)</w:t>
      </w:r>
      <w:r>
        <w:rPr>
          <w:rFonts w:ascii="Times New Roman" w:hAnsi="Times New Roman"/>
        </w:rPr>
        <w:t>. The Western blot is a representative image from each of three independent experiments, each performed in duplicate.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S4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 w:rsidRPr="000D6B28">
        <w:rPr>
          <w:rFonts w:ascii="Times New Roman" w:hAnsi="Times New Roman"/>
        </w:rPr>
        <w:t xml:space="preserve">FACS quantification analysis of </w:t>
      </w:r>
      <w:proofErr w:type="spellStart"/>
      <w:r w:rsidRPr="000D6B28">
        <w:rPr>
          <w:rFonts w:ascii="Times New Roman" w:hAnsi="Times New Roman"/>
        </w:rPr>
        <w:t>iNOS</w:t>
      </w:r>
      <w:proofErr w:type="spellEnd"/>
      <w:r w:rsidRPr="000D6B28">
        <w:rPr>
          <w:rFonts w:ascii="Times New Roman" w:hAnsi="Times New Roman"/>
        </w:rPr>
        <w:t xml:space="preserve"> (</w:t>
      </w:r>
      <w:r w:rsidRPr="000D6B28">
        <w:rPr>
          <w:rFonts w:ascii="Times New Roman" w:hAnsi="Times New Roman"/>
          <w:b/>
        </w:rPr>
        <w:t>A</w:t>
      </w:r>
      <w:r w:rsidRPr="000D6B28">
        <w:rPr>
          <w:rFonts w:ascii="Times New Roman" w:hAnsi="Times New Roman"/>
        </w:rPr>
        <w:t>) and CD206 (</w:t>
      </w:r>
      <w:r w:rsidRPr="000D6B28">
        <w:rPr>
          <w:rFonts w:ascii="Times New Roman" w:hAnsi="Times New Roman"/>
          <w:b/>
        </w:rPr>
        <w:t>B</w:t>
      </w:r>
      <w:r w:rsidRPr="000D6B28">
        <w:rPr>
          <w:rFonts w:ascii="Times New Roman" w:hAnsi="Times New Roman"/>
        </w:rPr>
        <w:t>) expression on gated macrophages (CD11b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 xml:space="preserve"> F4/80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 xml:space="preserve">) from TRAMP-C1 tumours with representative histograms following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compared to control untreated tumours. Quantification of CD45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CD4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CD25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FoxP3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 xml:space="preserve"> regulatory T-cell cells </w:t>
      </w:r>
      <w:r w:rsidRPr="000D6B28">
        <w:rPr>
          <w:rFonts w:ascii="Times New Roman" w:hAnsi="Times New Roman"/>
        </w:rPr>
        <w:lastRenderedPageBreak/>
        <w:t xml:space="preserve">following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compared to control untreated tumours (</w:t>
      </w:r>
      <w:r w:rsidRPr="000D6B28">
        <w:rPr>
          <w:rFonts w:ascii="Times New Roman" w:hAnsi="Times New Roman"/>
          <w:b/>
        </w:rPr>
        <w:t>C</w:t>
      </w:r>
      <w:r w:rsidRPr="000D6B28">
        <w:rPr>
          <w:rFonts w:ascii="Times New Roman" w:hAnsi="Times New Roman"/>
        </w:rPr>
        <w:t xml:space="preserve">). Data is presented as mean </w:t>
      </w:r>
      <w:r w:rsidRPr="000D6B28">
        <w:rPr>
          <w:rFonts w:ascii="Times New Roman" w:hAnsi="Times New Roman"/>
        </w:rPr>
        <w:sym w:font="Symbol" w:char="F0B1"/>
      </w:r>
      <w:r w:rsidRPr="000D6B28">
        <w:rPr>
          <w:rFonts w:ascii="Times New Roman" w:hAnsi="Times New Roman"/>
        </w:rPr>
        <w:t xml:space="preserve"> SEM, and analysed using the unpaired t-test. 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S5</w:t>
      </w: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0D6B28">
        <w:rPr>
          <w:rFonts w:ascii="Times New Roman" w:hAnsi="Times New Roman" w:cs="Times New Roman"/>
          <w:sz w:val="20"/>
          <w:szCs w:val="20"/>
        </w:rPr>
        <w:t>Heatmaps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of changes in RNA expression of genes associated with immune cell subsets in TRAMP-C1 using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NanoString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following 3x5Gy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 xml:space="preserve"> compared to untreated controls. RNA was extracted from tumours on day 7 following initiation of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>.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S6</w:t>
      </w: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D6B28">
        <w:rPr>
          <w:rFonts w:ascii="Times New Roman" w:hAnsi="Times New Roman" w:cs="Times New Roman"/>
          <w:sz w:val="20"/>
          <w:szCs w:val="20"/>
        </w:rPr>
        <w:t>Heatmaps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of changes in RNA expression of genes associated with immune cell subsets in TRAMP-C1 using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NanoString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following 3x5Gy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 xml:space="preserve"> compared to untreated controls. RNA was extracted from tumours when tumour volume reached ≥400mm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0D6B28">
        <w:rPr>
          <w:rFonts w:ascii="Times New Roman" w:hAnsi="Times New Roman" w:cs="Times New Roman"/>
          <w:sz w:val="20"/>
          <w:szCs w:val="20"/>
        </w:rPr>
        <w:t xml:space="preserve"> following initiation of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>.</w:t>
      </w: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D6B28">
        <w:rPr>
          <w:rFonts w:ascii="Times New Roman" w:hAnsi="Times New Roman" w:cs="Times New Roman"/>
          <w:b/>
          <w:sz w:val="20"/>
          <w:szCs w:val="20"/>
        </w:rPr>
        <w:t>Figure S</w:t>
      </w:r>
      <w:r>
        <w:rPr>
          <w:rFonts w:ascii="Times New Roman" w:hAnsi="Times New Roman" w:cs="Times New Roman"/>
          <w:b/>
          <w:sz w:val="20"/>
          <w:szCs w:val="20"/>
        </w:rPr>
        <w:t>7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 w:rsidRPr="000D6B28">
        <w:rPr>
          <w:rFonts w:ascii="Times New Roman" w:eastAsia="Times New Roman" w:hAnsi="Times New Roman"/>
          <w:lang w:eastAsia="en-GB"/>
        </w:rPr>
        <w:t xml:space="preserve">Volcano plots demonstrating Log2 (fold change) of </w:t>
      </w:r>
      <w:r w:rsidRPr="000D6B28">
        <w:rPr>
          <w:rFonts w:ascii="Times New Roman" w:hAnsi="Times New Roman"/>
        </w:rPr>
        <w:t>genes in the “early” 7-day (</w:t>
      </w:r>
      <w:r w:rsidRPr="000D6B28">
        <w:rPr>
          <w:rFonts w:ascii="Times New Roman" w:hAnsi="Times New Roman"/>
          <w:b/>
        </w:rPr>
        <w:t>A</w:t>
      </w:r>
      <w:r w:rsidRPr="000D6B28">
        <w:rPr>
          <w:rFonts w:ascii="Times New Roman" w:hAnsi="Times New Roman"/>
        </w:rPr>
        <w:t>) and “late” tumour regrowth to ≥400mm</w:t>
      </w:r>
      <w:r w:rsidRPr="000D6B28">
        <w:rPr>
          <w:rFonts w:ascii="Times New Roman" w:hAnsi="Times New Roman"/>
          <w:vertAlign w:val="superscript"/>
        </w:rPr>
        <w:t>3</w:t>
      </w:r>
      <w:r w:rsidRPr="000D6B28">
        <w:rPr>
          <w:rFonts w:ascii="Times New Roman" w:hAnsi="Times New Roman"/>
        </w:rPr>
        <w:t xml:space="preserve"> (</w:t>
      </w:r>
      <w:r w:rsidRPr="000D6B28">
        <w:rPr>
          <w:rFonts w:ascii="Times New Roman" w:hAnsi="Times New Roman"/>
          <w:b/>
        </w:rPr>
        <w:t>B</w:t>
      </w:r>
      <w:r w:rsidRPr="000D6B28">
        <w:rPr>
          <w:rFonts w:ascii="Times New Roman" w:hAnsi="Times New Roman"/>
        </w:rPr>
        <w:t xml:space="preserve">) time points for TRAMP-C1 tumours treated with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compared to untreated controls. </w:t>
      </w:r>
      <w:r w:rsidRPr="000D6B28">
        <w:rPr>
          <w:rFonts w:ascii="Times New Roman" w:eastAsia="Times New Roman" w:hAnsi="Times New Roman"/>
          <w:lang w:eastAsia="en-GB"/>
        </w:rPr>
        <w:t>Significantly (</w:t>
      </w:r>
      <w:r w:rsidRPr="000D6B28">
        <w:rPr>
          <w:rFonts w:ascii="Times New Roman" w:eastAsia="Times New Roman" w:hAnsi="Times New Roman"/>
          <w:i/>
          <w:lang w:eastAsia="en-GB"/>
        </w:rPr>
        <w:t>p</w:t>
      </w:r>
      <w:r w:rsidRPr="000D6B28">
        <w:rPr>
          <w:rFonts w:ascii="Times New Roman" w:eastAsia="Times New Roman" w:hAnsi="Times New Roman"/>
          <w:lang w:eastAsia="en-GB"/>
        </w:rPr>
        <w:t>&lt;0.05) up-regulated or down-regulated genes are annotated on the volcano plot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S8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  <w:r w:rsidRPr="000D6B28">
        <w:rPr>
          <w:rFonts w:ascii="Times New Roman" w:hAnsi="Times New Roman"/>
        </w:rPr>
        <w:t xml:space="preserve">FACS analysis of the tumour immune microenvironment of </w:t>
      </w:r>
      <w:proofErr w:type="spellStart"/>
      <w:r w:rsidRPr="000D6B28">
        <w:rPr>
          <w:rFonts w:ascii="Times New Roman" w:hAnsi="Times New Roman"/>
        </w:rPr>
        <w:t>MyC-CaP</w:t>
      </w:r>
      <w:proofErr w:type="spellEnd"/>
      <w:r w:rsidRPr="000D6B28">
        <w:rPr>
          <w:rFonts w:ascii="Times New Roman" w:hAnsi="Times New Roman"/>
        </w:rPr>
        <w:t xml:space="preserve"> tumour allografts at the 7-day (</w:t>
      </w:r>
      <w:r w:rsidRPr="000D6B28">
        <w:rPr>
          <w:rFonts w:ascii="Times New Roman" w:hAnsi="Times New Roman"/>
          <w:b/>
        </w:rPr>
        <w:t>A</w:t>
      </w:r>
      <w:r w:rsidRPr="000D6B28">
        <w:rPr>
          <w:rFonts w:ascii="Times New Roman" w:hAnsi="Times New Roman"/>
        </w:rPr>
        <w:t>) and tumour regrowth to ≥400mm</w:t>
      </w:r>
      <w:r w:rsidRPr="000D6B28">
        <w:rPr>
          <w:rFonts w:ascii="Times New Roman" w:hAnsi="Times New Roman"/>
          <w:vertAlign w:val="superscript"/>
        </w:rPr>
        <w:t>3</w:t>
      </w:r>
      <w:r w:rsidRPr="000D6B28">
        <w:rPr>
          <w:rFonts w:ascii="Times New Roman" w:hAnsi="Times New Roman"/>
        </w:rPr>
        <w:t xml:space="preserve"> (</w:t>
      </w:r>
      <w:r w:rsidRPr="000D6B28">
        <w:rPr>
          <w:rFonts w:ascii="Times New Roman" w:hAnsi="Times New Roman"/>
          <w:b/>
        </w:rPr>
        <w:t>B</w:t>
      </w:r>
      <w:r w:rsidRPr="000D6B28">
        <w:rPr>
          <w:rFonts w:ascii="Times New Roman" w:hAnsi="Times New Roman"/>
        </w:rPr>
        <w:t xml:space="preserve">) time-points post initiation of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compared to non-irradiated controls, with representative plots (</w:t>
      </w:r>
      <w:r w:rsidRPr="000D6B28">
        <w:rPr>
          <w:rFonts w:ascii="Times New Roman" w:hAnsi="Times New Roman"/>
          <w:b/>
        </w:rPr>
        <w:t>D</w:t>
      </w:r>
      <w:r w:rsidRPr="000D6B28">
        <w:rPr>
          <w:rFonts w:ascii="Times New Roman" w:hAnsi="Times New Roman"/>
        </w:rPr>
        <w:t>). Pie charts represent the proportion of CD45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 xml:space="preserve"> leucocytes within the total population of live cells. Quantification of CD45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CD4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CD25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>FoxP3</w:t>
      </w:r>
      <w:r w:rsidRPr="000D6B28">
        <w:rPr>
          <w:rFonts w:ascii="Times New Roman" w:hAnsi="Times New Roman"/>
          <w:vertAlign w:val="superscript"/>
        </w:rPr>
        <w:t>+</w:t>
      </w:r>
      <w:r w:rsidRPr="000D6B28">
        <w:rPr>
          <w:rFonts w:ascii="Times New Roman" w:hAnsi="Times New Roman"/>
        </w:rPr>
        <w:t xml:space="preserve"> regulatory T-cell cells following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 xml:space="preserve"> compared to control untreated tumours (</w:t>
      </w:r>
      <w:r w:rsidRPr="000D6B28">
        <w:rPr>
          <w:rFonts w:ascii="Times New Roman" w:hAnsi="Times New Roman"/>
          <w:b/>
        </w:rPr>
        <w:t>C</w:t>
      </w:r>
      <w:r w:rsidRPr="000D6B28">
        <w:rPr>
          <w:rFonts w:ascii="Times New Roman" w:hAnsi="Times New Roman"/>
        </w:rPr>
        <w:t xml:space="preserve">). Data are presented as mean percentage of total live cells </w:t>
      </w:r>
      <w:r w:rsidRPr="000D6B28">
        <w:rPr>
          <w:rFonts w:ascii="Times New Roman" w:hAnsi="Times New Roman"/>
        </w:rPr>
        <w:sym w:font="Symbol" w:char="F0B1"/>
      </w:r>
      <w:r w:rsidRPr="000D6B28">
        <w:rPr>
          <w:rFonts w:ascii="Times New Roman" w:hAnsi="Times New Roman"/>
        </w:rPr>
        <w:t xml:space="preserve"> SEM, and analysed using the unpaired t-test (n = at least 5</w:t>
      </w:r>
      <w:r>
        <w:rPr>
          <w:rFonts w:ascii="Times New Roman" w:hAnsi="Times New Roman"/>
        </w:rPr>
        <w:t xml:space="preserve"> independent tumour samples analysed</w:t>
      </w:r>
      <w:r w:rsidRPr="000D6B28">
        <w:rPr>
          <w:rFonts w:ascii="Times New Roman" w:hAnsi="Times New Roman"/>
        </w:rPr>
        <w:t>).  *</w:t>
      </w:r>
      <w:proofErr w:type="gramStart"/>
      <w:r w:rsidRPr="000D6B28">
        <w:rPr>
          <w:rFonts w:ascii="Times New Roman" w:hAnsi="Times New Roman"/>
          <w:i/>
        </w:rPr>
        <w:t>p</w:t>
      </w:r>
      <w:proofErr w:type="gramEnd"/>
      <w:r w:rsidRPr="000D6B28">
        <w:rPr>
          <w:rFonts w:ascii="Times New Roman" w:hAnsi="Times New Roman"/>
        </w:rPr>
        <w:t>&lt;0.05.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S9</w:t>
      </w: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0D6B28">
        <w:rPr>
          <w:rFonts w:ascii="Times New Roman" w:hAnsi="Times New Roman" w:cs="Times New Roman"/>
          <w:sz w:val="20"/>
          <w:szCs w:val="20"/>
        </w:rPr>
        <w:t>Heatmaps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of changes in RNA expression of genes associated with immune cell subsets in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MyC-CaP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using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NanoString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following 3x5Gy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 xml:space="preserve"> compared to untreated controls. RNA was extracted from tumours on day 7 following initiation of </w:t>
      </w:r>
      <w:r>
        <w:rPr>
          <w:rFonts w:ascii="Times New Roman" w:hAnsi="Times New Roman" w:cs="Times New Roman"/>
          <w:sz w:val="20"/>
          <w:szCs w:val="20"/>
        </w:rPr>
        <w:t>3x5Gy RT</w:t>
      </w:r>
      <w:r w:rsidRPr="000D6B28">
        <w:rPr>
          <w:rFonts w:ascii="Times New Roman" w:hAnsi="Times New Roman" w:cs="Times New Roman"/>
          <w:sz w:val="20"/>
          <w:szCs w:val="20"/>
        </w:rPr>
        <w:t>.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S10</w:t>
      </w:r>
    </w:p>
    <w:p w:rsidR="008A770B" w:rsidRPr="000D6B28" w:rsidRDefault="008A770B" w:rsidP="008A770B">
      <w:pPr>
        <w:autoSpaceDE w:val="0"/>
        <w:autoSpaceDN w:val="0"/>
        <w:adjustRightInd w:val="0"/>
        <w:spacing w:line="48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0D6B28">
        <w:rPr>
          <w:rFonts w:ascii="Times New Roman" w:hAnsi="Times New Roman" w:cs="Times New Roman"/>
          <w:sz w:val="20"/>
          <w:szCs w:val="20"/>
        </w:rPr>
        <w:t>Heatmaps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of changes in RNA expression of genes associated with immune cell subsets in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MyC-CaP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using </w:t>
      </w:r>
      <w:proofErr w:type="spellStart"/>
      <w:r w:rsidRPr="000D6B28">
        <w:rPr>
          <w:rFonts w:ascii="Times New Roman" w:hAnsi="Times New Roman" w:cs="Times New Roman"/>
          <w:sz w:val="20"/>
          <w:szCs w:val="20"/>
        </w:rPr>
        <w:t>NanoString</w:t>
      </w:r>
      <w:proofErr w:type="spellEnd"/>
      <w:r w:rsidRPr="000D6B28">
        <w:rPr>
          <w:rFonts w:ascii="Times New Roman" w:hAnsi="Times New Roman" w:cs="Times New Roman"/>
          <w:sz w:val="20"/>
          <w:szCs w:val="20"/>
        </w:rPr>
        <w:t xml:space="preserve"> following 3x5Gy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 xml:space="preserve"> compared to untreated controls. RNA was extracted from tumours when tumour volume reached ≥400mm</w:t>
      </w:r>
      <w:r w:rsidRPr="000D6B2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0D6B28">
        <w:rPr>
          <w:rFonts w:ascii="Times New Roman" w:hAnsi="Times New Roman" w:cs="Times New Roman"/>
          <w:sz w:val="20"/>
          <w:szCs w:val="20"/>
        </w:rPr>
        <w:t xml:space="preserve"> following initiation of </w:t>
      </w:r>
      <w:r>
        <w:rPr>
          <w:rFonts w:ascii="Times New Roman" w:hAnsi="Times New Roman" w:cs="Times New Roman"/>
          <w:sz w:val="20"/>
          <w:szCs w:val="20"/>
        </w:rPr>
        <w:t>RT</w:t>
      </w:r>
      <w:r w:rsidRPr="000D6B28">
        <w:rPr>
          <w:rFonts w:ascii="Times New Roman" w:hAnsi="Times New Roman" w:cs="Times New Roman"/>
          <w:sz w:val="20"/>
          <w:szCs w:val="20"/>
        </w:rPr>
        <w:t>.</w:t>
      </w:r>
    </w:p>
    <w:p w:rsidR="008A770B" w:rsidRPr="000D6B28" w:rsidRDefault="008A770B" w:rsidP="008A770B">
      <w:pPr>
        <w:spacing w:line="480" w:lineRule="auto"/>
        <w:contextualSpacing/>
        <w:rPr>
          <w:rFonts w:ascii="Times New Roman" w:hAnsi="Times New Roman" w:cs="Times New Roman"/>
        </w:rPr>
      </w:pP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Figure S11</w:t>
      </w:r>
    </w:p>
    <w:p w:rsidR="008A770B" w:rsidRPr="000D6B28" w:rsidRDefault="008A770B" w:rsidP="008A770B">
      <w:pPr>
        <w:pStyle w:val="NormalWeb"/>
        <w:spacing w:before="0" w:beforeAutospacing="0" w:after="0" w:afterAutospacing="0" w:line="480" w:lineRule="auto"/>
        <w:contextualSpacing/>
        <w:jc w:val="both"/>
        <w:rPr>
          <w:rFonts w:ascii="Times New Roman" w:hAnsi="Times New Roman"/>
          <w:b/>
        </w:rPr>
      </w:pPr>
      <w:proofErr w:type="gramStart"/>
      <w:r w:rsidRPr="000D6B28">
        <w:rPr>
          <w:rFonts w:ascii="Times New Roman" w:hAnsi="Times New Roman"/>
        </w:rPr>
        <w:t>FACS analysis of the tumour immune microenvironment at eventual tumour regrowth to ≥400mm</w:t>
      </w:r>
      <w:r w:rsidRPr="000D6B28">
        <w:rPr>
          <w:rFonts w:ascii="Times New Roman" w:hAnsi="Times New Roman"/>
          <w:vertAlign w:val="superscript"/>
        </w:rPr>
        <w:t>3</w:t>
      </w:r>
      <w:r w:rsidRPr="000D6B28">
        <w:rPr>
          <w:rFonts w:ascii="Times New Roman" w:hAnsi="Times New Roman"/>
        </w:rPr>
        <w:t xml:space="preserve"> in TRAMP-C1 allograft tumours following treatment with either 3x5Gy </w:t>
      </w:r>
      <w:r>
        <w:rPr>
          <w:rFonts w:ascii="Times New Roman" w:hAnsi="Times New Roman"/>
        </w:rPr>
        <w:t>RT</w:t>
      </w:r>
      <w:r w:rsidRPr="000D6B28">
        <w:rPr>
          <w:rFonts w:ascii="Times New Roman" w:hAnsi="Times New Roman"/>
        </w:rPr>
        <w:t>, anti-PD-L1 alone, or combined 3x5Gy and anti-PD-L1.</w:t>
      </w:r>
      <w:proofErr w:type="gramEnd"/>
    </w:p>
    <w:p w:rsidR="002B1227" w:rsidRDefault="002B1227"/>
    <w:sectPr w:rsidR="002B1227" w:rsidSect="002B122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7" w:usb1="00000000" w:usb2="00000000" w:usb3="00000000" w:csb0="0000001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70B"/>
    <w:rsid w:val="002B1227"/>
    <w:rsid w:val="008A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3482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70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77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70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77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3660</Characters>
  <Application>Microsoft Macintosh Word</Application>
  <DocSecurity>0</DocSecurity>
  <Lines>30</Lines>
  <Paragraphs>8</Paragraphs>
  <ScaleCrop>false</ScaleCrop>
  <Company>University of Oxford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Bryant</dc:creator>
  <cp:keywords/>
  <dc:description/>
  <cp:lastModifiedBy>Richard Bryant</cp:lastModifiedBy>
  <cp:revision>1</cp:revision>
  <dcterms:created xsi:type="dcterms:W3CDTF">2020-05-27T14:49:00Z</dcterms:created>
  <dcterms:modified xsi:type="dcterms:W3CDTF">2020-05-27T14:50:00Z</dcterms:modified>
</cp:coreProperties>
</file>