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07620" w14:textId="4FE17002" w:rsidR="00AD21ED" w:rsidRPr="000533CC" w:rsidRDefault="00E61CC2" w:rsidP="00AD21ED">
      <w:pPr>
        <w:rPr>
          <w:rFonts w:ascii="Times New Roman" w:hAnsi="Times New Roman" w:cs="Times New Roman"/>
          <w:b/>
          <w:bCs/>
        </w:rPr>
      </w:pPr>
      <w:r>
        <w:rPr>
          <w:rFonts w:ascii="Times New Roman" w:hAnsi="Times New Roman" w:cs="Times New Roman"/>
          <w:b/>
          <w:bCs/>
        </w:rPr>
        <w:t xml:space="preserve">Supplementary </w:t>
      </w:r>
      <w:r w:rsidR="00AD21ED" w:rsidRPr="000533CC">
        <w:rPr>
          <w:rFonts w:ascii="Times New Roman" w:hAnsi="Times New Roman" w:cs="Times New Roman"/>
          <w:b/>
          <w:bCs/>
        </w:rPr>
        <w:t xml:space="preserve">figure </w:t>
      </w:r>
      <w:r w:rsidR="00AD21ED">
        <w:rPr>
          <w:rFonts w:ascii="Times New Roman" w:hAnsi="Times New Roman" w:cs="Times New Roman"/>
          <w:b/>
          <w:bCs/>
        </w:rPr>
        <w:t>1</w:t>
      </w:r>
    </w:p>
    <w:p w14:paraId="46E06C63" w14:textId="77777777" w:rsidR="00AD21ED" w:rsidRPr="000533CC" w:rsidRDefault="00AD21ED" w:rsidP="00AD21ED">
      <w:pPr>
        <w:rPr>
          <w:rFonts w:ascii="Times New Roman" w:hAnsi="Times New Roman" w:cs="Times New Roman"/>
        </w:rPr>
      </w:pPr>
    </w:p>
    <w:p w14:paraId="2AAAE5BC" w14:textId="19A0A93C" w:rsidR="00AD21ED" w:rsidRDefault="00AD21ED" w:rsidP="00AD21ED">
      <w:pPr>
        <w:rPr>
          <w:rFonts w:ascii="Times New Roman" w:hAnsi="Times New Roman" w:cs="Times New Roman"/>
        </w:rPr>
      </w:pPr>
      <w:r>
        <w:rPr>
          <w:rFonts w:ascii="Times New Roman" w:hAnsi="Times New Roman" w:cs="Times New Roman"/>
        </w:rPr>
        <w:t>Kaplan-Meier plot of l</w:t>
      </w:r>
      <w:r w:rsidRPr="000533CC">
        <w:rPr>
          <w:rFonts w:ascii="Times New Roman" w:hAnsi="Times New Roman" w:cs="Times New Roman"/>
        </w:rPr>
        <w:t>ocal recurrence-free survival of those randomised to receive EBRT (red line)</w:t>
      </w:r>
      <w:r>
        <w:rPr>
          <w:rFonts w:ascii="Times New Roman" w:hAnsi="Times New Roman" w:cs="Times New Roman"/>
        </w:rPr>
        <w:t xml:space="preserve"> along with </w:t>
      </w:r>
      <w:r w:rsidRPr="000533CC">
        <w:rPr>
          <w:rFonts w:ascii="Times New Roman" w:hAnsi="Times New Roman" w:cs="Times New Roman"/>
        </w:rPr>
        <w:t xml:space="preserve">those randomised to receive TARGIT-IORT separated by those who received additional EBRT (purple line) and those who did not (blue line). No statistically significant difference was found between EBRT and the two latter groups. </w:t>
      </w:r>
    </w:p>
    <w:p w14:paraId="43892795" w14:textId="7FC04F39" w:rsidR="00D1046A" w:rsidRDefault="00D1046A" w:rsidP="00AD21ED">
      <w:pPr>
        <w:rPr>
          <w:rFonts w:ascii="Times New Roman" w:hAnsi="Times New Roman" w:cs="Times New Roman"/>
        </w:rPr>
      </w:pPr>
    </w:p>
    <w:p w14:paraId="0FAC4495" w14:textId="77777777" w:rsidR="00D1046A" w:rsidRPr="000533CC" w:rsidRDefault="00D1046A" w:rsidP="00AD21ED">
      <w:pPr>
        <w:rPr>
          <w:rFonts w:ascii="Times New Roman" w:hAnsi="Times New Roman" w:cs="Times New Roman"/>
        </w:rPr>
      </w:pPr>
    </w:p>
    <w:p w14:paraId="793C39FB" w14:textId="77777777" w:rsidR="00AD21ED" w:rsidRDefault="00AD21ED" w:rsidP="00AD21ED"/>
    <w:p w14:paraId="1689467A" w14:textId="77777777" w:rsidR="00AD21ED" w:rsidRDefault="00AD21ED" w:rsidP="00AD21ED">
      <w:r>
        <w:rPr>
          <w:noProof/>
        </w:rPr>
        <w:drawing>
          <wp:inline distT="0" distB="0" distL="0" distR="0" wp14:anchorId="2B616633" wp14:editId="529A8EFD">
            <wp:extent cx="50292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6E90A2D9" w14:textId="77777777" w:rsidR="00AD21ED" w:rsidRDefault="00AD21ED">
      <w:pPr>
        <w:rPr>
          <w:rFonts w:ascii="Times New Roman" w:eastAsiaTheme="minorEastAsia" w:hAnsi="Times New Roman" w:cs="Times New Roman"/>
          <w:b/>
          <w:bCs/>
          <w:color w:val="000000" w:themeColor="text1"/>
          <w:kern w:val="64"/>
          <w:sz w:val="22"/>
          <w:szCs w:val="22"/>
        </w:rPr>
      </w:pPr>
    </w:p>
    <w:p w14:paraId="2416CC19" w14:textId="77777777" w:rsidR="00D1046A" w:rsidRDefault="00D1046A">
      <w:pPr>
        <w:rPr>
          <w:rFonts w:ascii="Times New Roman" w:hAnsi="Times New Roman" w:cs="Times New Roman"/>
          <w:b/>
          <w:bCs/>
          <w:color w:val="000000" w:themeColor="text1"/>
          <w:kern w:val="64"/>
          <w:sz w:val="22"/>
          <w:szCs w:val="22"/>
        </w:rPr>
      </w:pPr>
      <w:r>
        <w:rPr>
          <w:rFonts w:ascii="Times New Roman" w:hAnsi="Times New Roman" w:cs="Times New Roman"/>
          <w:b/>
          <w:bCs/>
          <w:color w:val="000000" w:themeColor="text1"/>
          <w:kern w:val="64"/>
          <w:sz w:val="22"/>
          <w:szCs w:val="22"/>
        </w:rPr>
        <w:br w:type="page"/>
      </w:r>
    </w:p>
    <w:p w14:paraId="240F6F44" w14:textId="275F410A" w:rsidR="00D1046A" w:rsidRPr="00A13A42" w:rsidRDefault="00E61CC2" w:rsidP="00D1046A">
      <w:pPr>
        <w:spacing w:after="120" w:line="276" w:lineRule="auto"/>
        <w:rPr>
          <w:rFonts w:ascii="Times New Roman" w:hAnsi="Times New Roman" w:cs="Times New Roman"/>
          <w:b/>
          <w:bCs/>
          <w:color w:val="000000" w:themeColor="text1"/>
          <w:kern w:val="64"/>
          <w:sz w:val="22"/>
          <w:szCs w:val="22"/>
        </w:rPr>
      </w:pPr>
      <w:r w:rsidRPr="00E61CC2">
        <w:rPr>
          <w:rFonts w:ascii="Times New Roman" w:hAnsi="Times New Roman" w:cs="Times New Roman"/>
          <w:b/>
          <w:bCs/>
          <w:color w:val="000000" w:themeColor="text1"/>
          <w:kern w:val="64"/>
          <w:sz w:val="22"/>
          <w:szCs w:val="22"/>
        </w:rPr>
        <w:lastRenderedPageBreak/>
        <w:t xml:space="preserve">Supplementary </w:t>
      </w:r>
      <w:r w:rsidR="00D1046A">
        <w:rPr>
          <w:rFonts w:ascii="Times New Roman" w:hAnsi="Times New Roman" w:cs="Times New Roman"/>
          <w:b/>
          <w:bCs/>
          <w:color w:val="000000" w:themeColor="text1"/>
          <w:kern w:val="64"/>
          <w:sz w:val="22"/>
          <w:szCs w:val="22"/>
        </w:rPr>
        <w:t>figure 2</w:t>
      </w:r>
      <w:r w:rsidR="00D1046A" w:rsidRPr="000102CE">
        <w:rPr>
          <w:rFonts w:ascii="Times New Roman" w:hAnsi="Times New Roman" w:cs="Times New Roman"/>
          <w:b/>
          <w:bCs/>
          <w:color w:val="000000" w:themeColor="text1"/>
          <w:kern w:val="64"/>
          <w:sz w:val="22"/>
          <w:szCs w:val="22"/>
        </w:rPr>
        <w:t xml:space="preserve"> – </w:t>
      </w:r>
      <w:r w:rsidR="00D1046A" w:rsidRPr="00300822">
        <w:rPr>
          <w:rFonts w:ascii="Times New Roman" w:hAnsi="Times New Roman" w:cs="Times New Roman"/>
          <w:color w:val="000000" w:themeColor="text1"/>
          <w:kern w:val="64"/>
          <w:sz w:val="22"/>
          <w:szCs w:val="22"/>
        </w:rPr>
        <w:t>An illustration of the tool to assess which patient we recommend EBRT after TARGIT-IORT based on the data from the TARGIT-A trial</w:t>
      </w:r>
      <w:r w:rsidR="00D1046A">
        <w:rPr>
          <w:rFonts w:ascii="Times New Roman" w:hAnsi="Times New Roman" w:cs="Times New Roman"/>
          <w:b/>
          <w:bCs/>
          <w:color w:val="000000" w:themeColor="text1"/>
          <w:kern w:val="64"/>
          <w:sz w:val="22"/>
          <w:szCs w:val="22"/>
        </w:rPr>
        <w:t xml:space="preserve">. </w:t>
      </w:r>
      <w:r w:rsidR="00D1046A" w:rsidRPr="00875D18">
        <w:rPr>
          <w:rFonts w:ascii="Times New Roman" w:hAnsi="Times New Roman"/>
          <w:i/>
          <w:iCs/>
          <w:color w:val="000000" w:themeColor="text1"/>
          <w:kern w:val="64"/>
          <w:sz w:val="22"/>
          <w:szCs w:val="22"/>
        </w:rPr>
        <w:t xml:space="preserve">We urge the </w:t>
      </w:r>
      <w:r w:rsidR="00D1046A">
        <w:rPr>
          <w:rFonts w:ascii="Times New Roman" w:hAnsi="Times New Roman"/>
          <w:i/>
          <w:iCs/>
          <w:color w:val="000000" w:themeColor="text1"/>
          <w:kern w:val="64"/>
          <w:sz w:val="22"/>
          <w:szCs w:val="22"/>
        </w:rPr>
        <w:t>readers</w:t>
      </w:r>
      <w:r w:rsidR="00D1046A" w:rsidRPr="00875D18">
        <w:rPr>
          <w:rFonts w:ascii="Times New Roman" w:hAnsi="Times New Roman"/>
          <w:i/>
          <w:iCs/>
          <w:color w:val="000000" w:themeColor="text1"/>
          <w:kern w:val="64"/>
          <w:sz w:val="22"/>
          <w:szCs w:val="22"/>
        </w:rPr>
        <w:t xml:space="preserve"> to please click on the link </w:t>
      </w:r>
      <w:hyperlink r:id="rId5" w:history="1">
        <w:r w:rsidR="00D1046A" w:rsidRPr="00CD677F">
          <w:rPr>
            <w:rStyle w:val="Hyperlink"/>
            <w:rFonts w:ascii="Times New Roman" w:hAnsi="Times New Roman" w:cstheme="minorBidi"/>
            <w:kern w:val="64"/>
            <w:sz w:val="22"/>
            <w:szCs w:val="22"/>
          </w:rPr>
          <w:t>https://targit.org.uk/addrt</w:t>
        </w:r>
      </w:hyperlink>
      <w:r w:rsidR="00D1046A" w:rsidRPr="00875D18">
        <w:rPr>
          <w:rFonts w:ascii="Times New Roman" w:hAnsi="Times New Roman"/>
          <w:color w:val="000000" w:themeColor="text1"/>
          <w:kern w:val="64"/>
          <w:sz w:val="22"/>
          <w:szCs w:val="22"/>
        </w:rPr>
        <w:t xml:space="preserve"> – </w:t>
      </w:r>
      <w:r w:rsidR="00D1046A" w:rsidRPr="00875D18">
        <w:rPr>
          <w:rFonts w:ascii="Times New Roman" w:hAnsi="Times New Roman"/>
          <w:i/>
          <w:iCs/>
          <w:color w:val="000000" w:themeColor="text1"/>
          <w:kern w:val="64"/>
          <w:sz w:val="22"/>
          <w:szCs w:val="22"/>
        </w:rPr>
        <w:t>and input some numbers for a hypothetical patient</w:t>
      </w:r>
      <w:r w:rsidR="00D1046A">
        <w:rPr>
          <w:rFonts w:ascii="Times New Roman" w:hAnsi="Times New Roman"/>
          <w:i/>
          <w:iCs/>
          <w:color w:val="000000" w:themeColor="text1"/>
          <w:kern w:val="64"/>
          <w:sz w:val="22"/>
          <w:szCs w:val="22"/>
        </w:rPr>
        <w:t xml:space="preserve"> to </w:t>
      </w:r>
      <w:r w:rsidR="00D1046A" w:rsidRPr="00875D18">
        <w:rPr>
          <w:rFonts w:ascii="Times New Roman" w:hAnsi="Times New Roman"/>
          <w:i/>
          <w:iCs/>
          <w:color w:val="000000" w:themeColor="text1"/>
          <w:kern w:val="64"/>
          <w:sz w:val="22"/>
          <w:szCs w:val="22"/>
        </w:rPr>
        <w:t>best illustrat</w:t>
      </w:r>
      <w:r w:rsidR="00D1046A">
        <w:rPr>
          <w:rFonts w:ascii="Times New Roman" w:hAnsi="Times New Roman"/>
          <w:i/>
          <w:iCs/>
          <w:color w:val="000000" w:themeColor="text1"/>
          <w:kern w:val="64"/>
          <w:sz w:val="22"/>
          <w:szCs w:val="22"/>
        </w:rPr>
        <w:t>e</w:t>
      </w:r>
      <w:r w:rsidR="00D1046A" w:rsidRPr="00875D18">
        <w:rPr>
          <w:rFonts w:ascii="Times New Roman" w:hAnsi="Times New Roman"/>
          <w:i/>
          <w:iCs/>
          <w:color w:val="000000" w:themeColor="text1"/>
          <w:kern w:val="64"/>
          <w:sz w:val="22"/>
          <w:szCs w:val="22"/>
        </w:rPr>
        <w:t xml:space="preserve"> the concept</w:t>
      </w:r>
      <w:r w:rsidR="00D1046A">
        <w:rPr>
          <w:rFonts w:ascii="Times New Roman" w:hAnsi="Times New Roman"/>
          <w:i/>
          <w:iCs/>
          <w:color w:val="000000" w:themeColor="text1"/>
          <w:kern w:val="64"/>
          <w:sz w:val="22"/>
          <w:szCs w:val="22"/>
        </w:rPr>
        <w:t>.</w:t>
      </w:r>
    </w:p>
    <w:p w14:paraId="7F2C457D" w14:textId="77777777" w:rsidR="00D1046A" w:rsidRDefault="00D1046A" w:rsidP="00D1046A">
      <w:pPr>
        <w:rPr>
          <w:rFonts w:ascii="Times New Roman" w:hAnsi="Times New Roman" w:cs="Times New Roman"/>
          <w:b/>
          <w:bCs/>
          <w:color w:val="000000" w:themeColor="text1"/>
          <w:kern w:val="64"/>
          <w:sz w:val="22"/>
          <w:szCs w:val="22"/>
        </w:rPr>
      </w:pPr>
      <w:r>
        <w:rPr>
          <w:rFonts w:ascii="Times New Roman" w:hAnsi="Times New Roman" w:cs="Times New Roman"/>
          <w:b/>
          <w:bCs/>
          <w:noProof/>
          <w:color w:val="000000" w:themeColor="text1"/>
          <w:kern w:val="64"/>
          <w:sz w:val="22"/>
          <w:szCs w:val="22"/>
        </w:rPr>
        <w:drawing>
          <wp:inline distT="0" distB="0" distL="0" distR="0" wp14:anchorId="7602F618" wp14:editId="6AA7F69E">
            <wp:extent cx="3564198" cy="3925166"/>
            <wp:effectExtent l="0" t="0" r="508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564198" cy="3925166"/>
                    </a:xfrm>
                    <a:prstGeom prst="rect">
                      <a:avLst/>
                    </a:prstGeom>
                    <a:ln>
                      <a:noFill/>
                    </a:ln>
                    <a:extLst>
                      <a:ext uri="{53640926-AAD7-44D8-BBD7-CCE9431645EC}">
                        <a14:shadowObscured xmlns:a14="http://schemas.microsoft.com/office/drawing/2010/main"/>
                      </a:ext>
                    </a:extLst>
                  </pic:spPr>
                </pic:pic>
              </a:graphicData>
            </a:graphic>
          </wp:inline>
        </w:drawing>
      </w:r>
    </w:p>
    <w:p w14:paraId="6072B8AE" w14:textId="77777777" w:rsidR="00D1046A" w:rsidRDefault="00D1046A" w:rsidP="00D1046A">
      <w:pPr>
        <w:rPr>
          <w:rFonts w:ascii="Times New Roman" w:hAnsi="Times New Roman" w:cs="Times New Roman"/>
          <w:b/>
          <w:bCs/>
          <w:color w:val="000000" w:themeColor="text1"/>
          <w:kern w:val="64"/>
          <w:sz w:val="22"/>
          <w:szCs w:val="22"/>
        </w:rPr>
      </w:pPr>
    </w:p>
    <w:p w14:paraId="2C23D72F" w14:textId="77777777" w:rsidR="00D1046A" w:rsidRDefault="00D1046A" w:rsidP="00D1046A">
      <w:pPr>
        <w:rPr>
          <w:rFonts w:ascii="Times New Roman" w:hAnsi="Times New Roman" w:cs="Times New Roman"/>
          <w:b/>
          <w:bCs/>
          <w:color w:val="000000" w:themeColor="text1"/>
          <w:kern w:val="64"/>
          <w:sz w:val="22"/>
          <w:szCs w:val="22"/>
        </w:rPr>
      </w:pPr>
      <w:r>
        <w:rPr>
          <w:rFonts w:ascii="Times New Roman" w:hAnsi="Times New Roman" w:cs="Times New Roman"/>
          <w:b/>
          <w:bCs/>
          <w:noProof/>
          <w:color w:val="000000" w:themeColor="text1"/>
          <w:kern w:val="64"/>
          <w:sz w:val="22"/>
          <w:szCs w:val="22"/>
        </w:rPr>
        <w:drawing>
          <wp:inline distT="0" distB="0" distL="0" distR="0" wp14:anchorId="48AD0E00" wp14:editId="31FEE07B">
            <wp:extent cx="3580406" cy="3925166"/>
            <wp:effectExtent l="0" t="0" r="127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580406" cy="3925166"/>
                    </a:xfrm>
                    <a:prstGeom prst="rect">
                      <a:avLst/>
                    </a:prstGeom>
                    <a:ln>
                      <a:noFill/>
                    </a:ln>
                    <a:extLst>
                      <a:ext uri="{53640926-AAD7-44D8-BBD7-CCE9431645EC}">
                        <a14:shadowObscured xmlns:a14="http://schemas.microsoft.com/office/drawing/2010/main"/>
                      </a:ext>
                    </a:extLst>
                  </pic:spPr>
                </pic:pic>
              </a:graphicData>
            </a:graphic>
          </wp:inline>
        </w:drawing>
      </w:r>
    </w:p>
    <w:p w14:paraId="2B37FA73" w14:textId="6FFFCA58" w:rsidR="00502491" w:rsidRPr="00AD21ED" w:rsidRDefault="00E61CC2">
      <w:pPr>
        <w:rPr>
          <w:rFonts w:ascii="Times New Roman" w:eastAsiaTheme="minorEastAsia" w:hAnsi="Times New Roman" w:cs="Times New Roman"/>
          <w:b/>
          <w:bCs/>
          <w:color w:val="000000" w:themeColor="text1"/>
          <w:kern w:val="64"/>
          <w:sz w:val="22"/>
          <w:szCs w:val="22"/>
        </w:rPr>
      </w:pPr>
      <w:r>
        <w:rPr>
          <w:rFonts w:ascii="Times New Roman" w:eastAsiaTheme="minorEastAsia" w:hAnsi="Times New Roman" w:cs="Times New Roman"/>
          <w:b/>
          <w:bCs/>
          <w:color w:val="000000" w:themeColor="text1"/>
          <w:kern w:val="64"/>
          <w:sz w:val="22"/>
          <w:szCs w:val="22"/>
        </w:rPr>
        <w:lastRenderedPageBreak/>
        <w:t>Supplementary t</w:t>
      </w:r>
      <w:r w:rsidR="00502491" w:rsidRPr="00AD21ED">
        <w:rPr>
          <w:rFonts w:ascii="Times New Roman" w:eastAsiaTheme="minorEastAsia" w:hAnsi="Times New Roman" w:cs="Times New Roman"/>
          <w:b/>
          <w:bCs/>
          <w:color w:val="000000" w:themeColor="text1"/>
          <w:kern w:val="64"/>
          <w:sz w:val="22"/>
          <w:szCs w:val="22"/>
        </w:rPr>
        <w:t>able 1 – Patient and tumour characteristics</w:t>
      </w:r>
    </w:p>
    <w:p w14:paraId="337098AF" w14:textId="77777777" w:rsidR="00502491" w:rsidRDefault="00502491"/>
    <w:tbl>
      <w:tblPr>
        <w:tblW w:w="0" w:type="auto"/>
        <w:tblBorders>
          <w:top w:val="single" w:sz="6" w:space="0" w:color="CCCCCC"/>
        </w:tblBorders>
        <w:tblCellMar>
          <w:left w:w="0" w:type="dxa"/>
          <w:right w:w="0" w:type="dxa"/>
        </w:tblCellMar>
        <w:tblLook w:val="04A0" w:firstRow="1" w:lastRow="0" w:firstColumn="1" w:lastColumn="0" w:noHBand="0" w:noVBand="1"/>
      </w:tblPr>
      <w:tblGrid>
        <w:gridCol w:w="2253"/>
        <w:gridCol w:w="2054"/>
        <w:gridCol w:w="2064"/>
      </w:tblGrid>
      <w:tr w:rsidR="00502491" w:rsidRPr="00AD21ED" w14:paraId="46FFFC05" w14:textId="77777777" w:rsidTr="00AD21ED">
        <w:trPr>
          <w:trHeight w:val="20"/>
          <w:tblHeader/>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6DE83EC" w14:textId="77777777" w:rsidR="00502491" w:rsidRPr="00AD21ED" w:rsidRDefault="00502491" w:rsidP="00646741">
            <w:pPr>
              <w:contextualSpacing/>
              <w:rPr>
                <w:rFonts w:ascii="Times New Roman" w:eastAsia="Times New Roman" w:hAnsi="Times New Roman" w:cs="Times New Roman"/>
                <w:b/>
                <w:bCs/>
                <w:color w:val="333333"/>
                <w:sz w:val="18"/>
                <w:szCs w:val="18"/>
                <w:lang w:eastAsia="en-GB" w:bidi="hi-IN"/>
              </w:rPr>
            </w:pPr>
            <w:r w:rsidRPr="00AD21ED">
              <w:rPr>
                <w:rFonts w:ascii="Times New Roman" w:eastAsia="Times New Roman" w:hAnsi="Times New Roman" w:cs="Times New Roman"/>
                <w:b/>
                <w:bCs/>
                <w:color w:val="333333"/>
                <w:sz w:val="18"/>
                <w:szCs w:val="18"/>
                <w:lang w:eastAsia="en-GB" w:bidi="hi-IN"/>
              </w:rPr>
              <w:t>Characteristics</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177C31C" w14:textId="77777777" w:rsidR="00502491" w:rsidRPr="00AD21ED" w:rsidRDefault="00502491" w:rsidP="00646741">
            <w:pPr>
              <w:contextualSpacing/>
              <w:jc w:val="center"/>
              <w:rPr>
                <w:rFonts w:ascii="Times New Roman" w:eastAsia="Times New Roman" w:hAnsi="Times New Roman" w:cs="Times New Roman"/>
                <w:b/>
                <w:bCs/>
                <w:color w:val="333333"/>
                <w:sz w:val="18"/>
                <w:szCs w:val="18"/>
                <w:lang w:eastAsia="en-GB" w:bidi="hi-IN"/>
              </w:rPr>
            </w:pPr>
            <w:r w:rsidRPr="00AD21ED">
              <w:rPr>
                <w:rFonts w:ascii="Times New Roman" w:eastAsia="Times New Roman" w:hAnsi="Times New Roman" w:cs="Times New Roman"/>
                <w:b/>
                <w:bCs/>
                <w:color w:val="333333"/>
                <w:sz w:val="18"/>
                <w:szCs w:val="18"/>
                <w:lang w:eastAsia="en-GB" w:bidi="hi-IN"/>
              </w:rPr>
              <w:t>TARGIT-IORT (n=1140)</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A84E2DD" w14:textId="77777777" w:rsidR="00502491" w:rsidRPr="00AD21ED" w:rsidRDefault="00502491" w:rsidP="00646741">
            <w:pPr>
              <w:contextualSpacing/>
              <w:jc w:val="center"/>
              <w:rPr>
                <w:rFonts w:ascii="Times New Roman" w:eastAsia="Times New Roman" w:hAnsi="Times New Roman" w:cs="Times New Roman"/>
                <w:b/>
                <w:bCs/>
                <w:color w:val="333333"/>
                <w:sz w:val="18"/>
                <w:szCs w:val="18"/>
                <w:lang w:eastAsia="en-GB" w:bidi="hi-IN"/>
              </w:rPr>
            </w:pPr>
            <w:r w:rsidRPr="00AD21ED">
              <w:rPr>
                <w:rFonts w:ascii="Times New Roman" w:eastAsia="Times New Roman" w:hAnsi="Times New Roman" w:cs="Times New Roman"/>
                <w:b/>
                <w:bCs/>
                <w:color w:val="333333"/>
                <w:sz w:val="18"/>
                <w:szCs w:val="18"/>
                <w:lang w:eastAsia="en-GB" w:bidi="hi-IN"/>
              </w:rPr>
              <w:t>EBRT (n=1158)</w:t>
            </w:r>
          </w:p>
        </w:tc>
      </w:tr>
      <w:tr w:rsidR="00502491" w:rsidRPr="00AD21ED" w14:paraId="35006241"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5742D72"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Age (years)</w:t>
            </w:r>
          </w:p>
        </w:tc>
      </w:tr>
      <w:tr w:rsidR="00502491" w:rsidRPr="00AD21ED" w14:paraId="3F455FCE"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AC62A68"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≤50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F55CCF8"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117 (10.3)</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9A5233B"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99 (8.6)</w:t>
            </w:r>
          </w:p>
        </w:tc>
      </w:tr>
      <w:tr w:rsidR="00502491" w:rsidRPr="00AD21ED" w14:paraId="03B38927"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37945B7"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51-60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E745C31"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362 (31.8)</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1018E0F"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375 (32.4)</w:t>
            </w:r>
          </w:p>
        </w:tc>
      </w:tr>
      <w:tr w:rsidR="00502491" w:rsidRPr="00AD21ED" w14:paraId="4200F94B"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9A15D62"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61-70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E8845A0"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481 (42.2)</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CE400D7"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524 (45.3)</w:t>
            </w:r>
          </w:p>
        </w:tc>
      </w:tr>
      <w:tr w:rsidR="00502491" w:rsidRPr="00AD21ED" w14:paraId="53F78ADE"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A688D2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&gt;70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7FB37DA"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180 (15.8)</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B9A929D"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160 (13.8)</w:t>
            </w:r>
          </w:p>
        </w:tc>
      </w:tr>
      <w:tr w:rsidR="00502491" w:rsidRPr="00AD21ED" w14:paraId="7991760F"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A974DD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Body mass index</w:t>
            </w:r>
          </w:p>
        </w:tc>
      </w:tr>
      <w:tr w:rsidR="00502491" w:rsidRPr="00AD21ED" w14:paraId="261563F7"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C6B188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Normal (&lt;25)</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399EA36"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408 (41.0)</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2BADF4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420 (42.2)</w:t>
            </w:r>
          </w:p>
        </w:tc>
      </w:tr>
      <w:tr w:rsidR="00502491" w:rsidRPr="00AD21ED" w14:paraId="1A4AF6A4"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DA8D027"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Overweight (25-29.9)</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0461E57"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375 (37.7)</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D06D5F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329 (33.1)</w:t>
            </w:r>
          </w:p>
        </w:tc>
      </w:tr>
      <w:tr w:rsidR="00502491" w:rsidRPr="00AD21ED" w14:paraId="4E077FA8"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8E4B4DD"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Obese (≥30)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8FB6079"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212 (21.3)</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EB0C1CC"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246 (23.7)</w:t>
            </w:r>
          </w:p>
        </w:tc>
      </w:tr>
      <w:tr w:rsidR="00502491" w:rsidRPr="00AD21ED" w14:paraId="068C9055"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0B933FD"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C0C303A"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145 (12.7)</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6AA2E733"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163 (14.1)</w:t>
            </w:r>
          </w:p>
        </w:tc>
      </w:tr>
      <w:tr w:rsidR="00502491" w:rsidRPr="00AD21ED" w14:paraId="1606C4D4"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989C992"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Specimen weight (g)</w:t>
            </w:r>
          </w:p>
        </w:tc>
      </w:tr>
      <w:tr w:rsidR="00502491" w:rsidRPr="00AD21ED" w14:paraId="0D2202BF"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CB9A3E1"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Median (interquartile range)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8D09E52"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40 (25-65)</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6567061"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40 (24-70)</w:t>
            </w:r>
          </w:p>
        </w:tc>
      </w:tr>
      <w:tr w:rsidR="00502491" w:rsidRPr="00AD21ED" w14:paraId="05A11F6B"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CD01421"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Pathological tumour size (mm; P=0.70)</w:t>
            </w:r>
          </w:p>
        </w:tc>
      </w:tr>
      <w:tr w:rsidR="00502491" w:rsidRPr="00AD21ED" w14:paraId="30ABD3BB"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13EEED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65E677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369 (33.1)</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EB3BEC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370 (33.1)</w:t>
            </w:r>
          </w:p>
        </w:tc>
      </w:tr>
      <w:tr w:rsidR="00502491" w:rsidRPr="00AD21ED" w14:paraId="20EEFBA0"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AE6802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11-20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7D036FC"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571 (51.2)</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9DA25F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557 (49.9)</w:t>
            </w:r>
          </w:p>
        </w:tc>
      </w:tr>
      <w:tr w:rsidR="00502491" w:rsidRPr="00AD21ED" w14:paraId="6E0CE47D"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B37F7E1"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&gt;20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D2D228A"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176 (15.8)</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79303FD"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190 (17.0)</w:t>
            </w:r>
          </w:p>
        </w:tc>
      </w:tr>
      <w:tr w:rsidR="00502491" w:rsidRPr="00AD21ED" w14:paraId="3A86634A"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7FA6789B"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06DD369"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24 (2.1)</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0543BCA"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41 (3.5)</w:t>
            </w:r>
          </w:p>
        </w:tc>
      </w:tr>
      <w:tr w:rsidR="00502491" w:rsidRPr="00AD21ED" w14:paraId="066657AB"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09BDC7C"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Grade</w:t>
            </w:r>
          </w:p>
        </w:tc>
      </w:tr>
      <w:tr w:rsidR="00502491" w:rsidRPr="00AD21ED" w14:paraId="0151AA29"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F3DEDB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5D4B6CF"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275 (24.5)</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6C75E150"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286 (25.6)</w:t>
            </w:r>
          </w:p>
        </w:tc>
      </w:tr>
      <w:tr w:rsidR="00502491" w:rsidRPr="00AD21ED" w14:paraId="51231811"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4F9902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651D11C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621 (55.4)</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73FAED6"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615 (55.0)</w:t>
            </w:r>
          </w:p>
        </w:tc>
      </w:tr>
      <w:tr w:rsidR="00502491" w:rsidRPr="00AD21ED" w14:paraId="2BDAD47B"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A5F133A"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C7163C0"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226 (20.1)</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650C81C2"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217 (19.4)</w:t>
            </w:r>
          </w:p>
        </w:tc>
      </w:tr>
      <w:tr w:rsidR="00502491" w:rsidRPr="00AD21ED" w14:paraId="3B2F9ACF"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51646D5"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2A80C2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18 (1.6)</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3E8206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40 (3.5)</w:t>
            </w:r>
          </w:p>
        </w:tc>
      </w:tr>
      <w:tr w:rsidR="00502491" w:rsidRPr="00AD21ED" w14:paraId="7DEB582B"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C52C20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Margin</w:t>
            </w:r>
          </w:p>
        </w:tc>
      </w:tr>
      <w:tr w:rsidR="00502491" w:rsidRPr="00AD21ED" w14:paraId="34B8F7DE"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8A25598"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Free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6BA7852"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1007 (89.4)</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AA69BF0"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993 (88.2)</w:t>
            </w:r>
          </w:p>
        </w:tc>
      </w:tr>
      <w:tr w:rsidR="00502491" w:rsidRPr="00AD21ED" w14:paraId="72F757A1"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709C389"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Ductal carcinoma in situ only</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C9F27FA"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54 (4.8)</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0CD670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60 (5.3)</w:t>
            </w:r>
          </w:p>
        </w:tc>
      </w:tr>
      <w:tr w:rsidR="00502491" w:rsidRPr="00AD21ED" w14:paraId="1EF880F9"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5E9A9A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Invasive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01D864A"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65 (5.8)</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7B5A7F0"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73 (6.5)</w:t>
            </w:r>
          </w:p>
        </w:tc>
      </w:tr>
      <w:tr w:rsidR="00502491" w:rsidRPr="00AD21ED" w14:paraId="44EFE7C4"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E78A1A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4DF6628"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14 (1.2)</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95ECD1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32 (2.8)</w:t>
            </w:r>
          </w:p>
        </w:tc>
      </w:tr>
      <w:tr w:rsidR="00502491" w:rsidRPr="00AD21ED" w14:paraId="53A53BAF"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29B2B6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Re-excision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5DC3EF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76 (6.7)</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D6981CB"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97 (8.4)</w:t>
            </w:r>
          </w:p>
        </w:tc>
      </w:tr>
      <w:tr w:rsidR="00502491" w:rsidRPr="00AD21ED" w14:paraId="7719C3C2"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4EF9AF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Lymphovascular invasion</w:t>
            </w:r>
          </w:p>
        </w:tc>
      </w:tr>
      <w:tr w:rsidR="00502491" w:rsidRPr="00AD21ED" w14:paraId="1235AC58"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277E03D"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Absent</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BE25A41"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931 (83.4)</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5AD3E23"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946 (84.6)</w:t>
            </w:r>
          </w:p>
        </w:tc>
      </w:tr>
      <w:tr w:rsidR="00502491" w:rsidRPr="00AD21ED" w14:paraId="408CFEBA"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021678A"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Present</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C8DDC1F"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185 (16.6)</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9425393"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172 (15.4)</w:t>
            </w:r>
          </w:p>
        </w:tc>
      </w:tr>
      <w:tr w:rsidR="00502491" w:rsidRPr="00AD21ED" w14:paraId="3EC3E332"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7C14F49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AF94370"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24 (2.1)</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79D0B3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40 (3.5)</w:t>
            </w:r>
          </w:p>
        </w:tc>
      </w:tr>
      <w:tr w:rsidR="00502491" w:rsidRPr="00AD21ED" w14:paraId="37CE8317"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7BEFC110"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Lymph nodes involved</w:t>
            </w:r>
          </w:p>
        </w:tc>
      </w:tr>
      <w:tr w:rsidR="00502491" w:rsidRPr="00AD21ED" w14:paraId="0FC4B856"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887E200"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0</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FF5C8E7"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872 (77.4)</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3293AE1"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893 (79.2)</w:t>
            </w:r>
          </w:p>
        </w:tc>
      </w:tr>
      <w:tr w:rsidR="00502491" w:rsidRPr="00AD21ED" w14:paraId="66376FBC"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8E0729E"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1-3</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599D3CB"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213 (18.9)</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95ED5A9"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205 (18.2)</w:t>
            </w:r>
          </w:p>
        </w:tc>
      </w:tr>
      <w:tr w:rsidR="00502491" w:rsidRPr="00AD21ED" w14:paraId="69B8EA3D"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77C67A1A"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&gt;3</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4472C7C"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41 (3.6)</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9826066"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29 (2.6)</w:t>
            </w:r>
          </w:p>
        </w:tc>
      </w:tr>
      <w:tr w:rsidR="00502491" w:rsidRPr="00AD21ED" w14:paraId="22F50642"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75FF2769"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897CDA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14 (1.2)</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2B91F5D"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31 (2.7)</w:t>
            </w:r>
          </w:p>
        </w:tc>
      </w:tr>
      <w:tr w:rsidR="00502491" w:rsidRPr="00AD21ED" w14:paraId="208C6DCB"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CFDD2CB"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proofErr w:type="spellStart"/>
            <w:r w:rsidRPr="00AD21ED">
              <w:rPr>
                <w:rFonts w:ascii="Times New Roman" w:eastAsia="Times New Roman" w:hAnsi="Times New Roman" w:cs="Times New Roman"/>
                <w:b/>
                <w:bCs/>
                <w:color w:val="333333"/>
                <w:sz w:val="18"/>
                <w:szCs w:val="18"/>
                <w:bdr w:val="none" w:sz="0" w:space="0" w:color="auto" w:frame="1"/>
                <w:lang w:eastAsia="en-GB" w:bidi="hi-IN"/>
              </w:rPr>
              <w:t>Estrogen</w:t>
            </w:r>
            <w:proofErr w:type="spellEnd"/>
            <w:r w:rsidRPr="00AD21ED">
              <w:rPr>
                <w:rFonts w:ascii="Times New Roman" w:eastAsia="Times New Roman" w:hAnsi="Times New Roman" w:cs="Times New Roman"/>
                <w:b/>
                <w:bCs/>
                <w:color w:val="333333"/>
                <w:sz w:val="18"/>
                <w:szCs w:val="18"/>
                <w:bdr w:val="none" w:sz="0" w:space="0" w:color="auto" w:frame="1"/>
                <w:lang w:eastAsia="en-GB" w:bidi="hi-IN"/>
              </w:rPr>
              <w:t xml:space="preserve"> receptor status</w:t>
            </w:r>
          </w:p>
        </w:tc>
      </w:tr>
      <w:tr w:rsidR="00502491" w:rsidRPr="00AD21ED" w14:paraId="613F76D1"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65CD97D"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Positive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3107AF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1005 (89.8)</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A49EE1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1030 (91.7)</w:t>
            </w:r>
          </w:p>
        </w:tc>
      </w:tr>
      <w:tr w:rsidR="00502491" w:rsidRPr="00AD21ED" w14:paraId="2FB5A24F"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ABE0BF0"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Negative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7DCD220"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114 (10.2)</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D75EA97"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93 (8.3)</w:t>
            </w:r>
          </w:p>
        </w:tc>
      </w:tr>
      <w:tr w:rsidR="00502491" w:rsidRPr="00AD21ED" w14:paraId="3A9D5D75"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620897D"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947639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21 (1.8)</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2C56AC2"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35 (3.0)</w:t>
            </w:r>
          </w:p>
        </w:tc>
      </w:tr>
      <w:tr w:rsidR="00502491" w:rsidRPr="00AD21ED" w14:paraId="0D6DE613"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2172832"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lastRenderedPageBreak/>
              <w:t>Progesterone receptor status</w:t>
            </w:r>
          </w:p>
        </w:tc>
      </w:tr>
      <w:tr w:rsidR="00502491" w:rsidRPr="00AD21ED" w14:paraId="7DACBB66"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C202D8F"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Positive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980ABC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895 (80.3)</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84BC40C"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921 (82.7)</w:t>
            </w:r>
          </w:p>
        </w:tc>
      </w:tr>
      <w:tr w:rsidR="00502491" w:rsidRPr="00AD21ED" w14:paraId="38299C92"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69E3D5A"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Negative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FA484ED"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220 (19.7)</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58C7321"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193 (17.3)</w:t>
            </w:r>
          </w:p>
        </w:tc>
      </w:tr>
      <w:tr w:rsidR="00502491" w:rsidRPr="00AD21ED" w14:paraId="3685D7BF"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F684FE0"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FCD1F1D"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25 (2.2)</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B2F741B"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44 (3.8)</w:t>
            </w:r>
          </w:p>
        </w:tc>
      </w:tr>
      <w:tr w:rsidR="00502491" w:rsidRPr="00AD21ED" w14:paraId="27DC3308"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7B28D1B"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Human epidermal growth factor receptor 2 status</w:t>
            </w:r>
          </w:p>
        </w:tc>
      </w:tr>
      <w:tr w:rsidR="00502491" w:rsidRPr="00AD21ED" w14:paraId="7E02F296"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59E74CD"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Positive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6AF3AD78"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156 (14.5)</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152BBFF"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164 (15.1)</w:t>
            </w:r>
          </w:p>
        </w:tc>
      </w:tr>
      <w:tr w:rsidR="00502491" w:rsidRPr="00AD21ED" w14:paraId="3A4D179D"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221533C"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Negative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6383109E"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920 (85.5)</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62165D9"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925 (84.9)</w:t>
            </w:r>
          </w:p>
        </w:tc>
      </w:tr>
      <w:tr w:rsidR="00502491" w:rsidRPr="00AD21ED" w14:paraId="64A57B3B"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A8FBD7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763AF5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64 (5.6)</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64A1F7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69 (6.0)</w:t>
            </w:r>
          </w:p>
        </w:tc>
      </w:tr>
      <w:tr w:rsidR="00502491" w:rsidRPr="00AD21ED" w14:paraId="2508E06B"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B757B5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Method of presentation</w:t>
            </w:r>
          </w:p>
        </w:tc>
      </w:tr>
      <w:tr w:rsidR="00502491" w:rsidRPr="00AD21ED" w14:paraId="6981D708"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096245D"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Screen detected</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AFDE62A"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739 (67.0)</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973C60D"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755 (68.0)</w:t>
            </w:r>
          </w:p>
        </w:tc>
      </w:tr>
      <w:tr w:rsidR="00502491" w:rsidRPr="00AD21ED" w14:paraId="69598EAE"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52346EB"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Symptomatic</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5646643"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364 (33.0)</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7B3D75B"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355 (32.0)</w:t>
            </w:r>
          </w:p>
        </w:tc>
      </w:tr>
      <w:tr w:rsidR="00502491" w:rsidRPr="00AD21ED" w14:paraId="7F0F6115"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BC3942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0916BDE9"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37 (3.3)</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8805A27"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48 (4.2)</w:t>
            </w:r>
          </w:p>
        </w:tc>
      </w:tr>
      <w:tr w:rsidR="00502491" w:rsidRPr="00AD21ED" w14:paraId="50836AC8"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C0C5772"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Endocrine therapy</w:t>
            </w:r>
          </w:p>
        </w:tc>
      </w:tr>
      <w:tr w:rsidR="00502491" w:rsidRPr="00AD21ED" w14:paraId="6916FDC9"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CA4679A"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Received</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2A275CD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897 (81.5)</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32121B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894 (81.1)</w:t>
            </w:r>
          </w:p>
        </w:tc>
      </w:tr>
      <w:tr w:rsidR="00502491" w:rsidRPr="00AD21ED" w14:paraId="049B8C38"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212EA7A"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Did not receive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ABA17B9"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204 (18.5)</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02CE008"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209 (18.9)</w:t>
            </w:r>
          </w:p>
        </w:tc>
      </w:tr>
      <w:tr w:rsidR="00502491" w:rsidRPr="00AD21ED" w14:paraId="2E8696E4"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E5EF6D1"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7C2F8BC9"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39 (3.4)</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7129262"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55 (4.8)</w:t>
            </w:r>
          </w:p>
        </w:tc>
      </w:tr>
      <w:tr w:rsidR="00502491" w:rsidRPr="00AD21ED" w14:paraId="3F4EC491" w14:textId="77777777" w:rsidTr="00AD21ED">
        <w:trPr>
          <w:trHeight w:val="20"/>
        </w:trPr>
        <w:tc>
          <w:tcPr>
            <w:tcW w:w="6371" w:type="dxa"/>
            <w:gridSpan w:val="3"/>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7C5761C5"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b/>
                <w:bCs/>
                <w:color w:val="333333"/>
                <w:sz w:val="18"/>
                <w:szCs w:val="18"/>
                <w:bdr w:val="none" w:sz="0" w:space="0" w:color="auto" w:frame="1"/>
                <w:lang w:eastAsia="en-GB" w:bidi="hi-IN"/>
              </w:rPr>
              <w:t>Chemotherapy</w:t>
            </w:r>
          </w:p>
        </w:tc>
      </w:tr>
      <w:tr w:rsidR="00502491" w:rsidRPr="00AD21ED" w14:paraId="557F1596"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BD7CE35"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Received</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310EB7CC"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239 (21.7)</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1CADE035"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218 (19.7)</w:t>
            </w:r>
          </w:p>
        </w:tc>
      </w:tr>
      <w:tr w:rsidR="00502491" w:rsidRPr="00AD21ED" w14:paraId="582BB263"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76C0E83"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Did not receive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7756419"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863 (78.3)</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4D8DE8E0"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887 (80.3)</w:t>
            </w:r>
          </w:p>
        </w:tc>
      </w:tr>
      <w:tr w:rsidR="00502491" w:rsidRPr="00AD21ED" w14:paraId="12937E8B" w14:textId="77777777" w:rsidTr="00AD21ED">
        <w:trPr>
          <w:trHeight w:val="20"/>
        </w:trPr>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F677814" w14:textId="77777777" w:rsidR="00502491" w:rsidRPr="00AD21ED" w:rsidRDefault="00502491" w:rsidP="00646741">
            <w:pPr>
              <w:contextualSpacing/>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Unknown</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F765142"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38 (3.3)</w:t>
            </w:r>
          </w:p>
        </w:tc>
        <w:tc>
          <w:tcPr>
            <w:tcW w:w="2064" w:type="dxa"/>
            <w:tcBorders>
              <w:top w:val="single" w:sz="6" w:space="0" w:color="BBBBBB"/>
              <w:left w:val="single" w:sz="6" w:space="0" w:color="BBBBBB"/>
              <w:bottom w:val="single" w:sz="6" w:space="0" w:color="BBBBBB"/>
              <w:right w:val="single" w:sz="6" w:space="0" w:color="BBBBBB"/>
            </w:tcBorders>
            <w:shd w:val="clear" w:color="auto" w:fill="auto"/>
            <w:tcMar>
              <w:top w:w="48" w:type="dxa"/>
              <w:left w:w="48" w:type="dxa"/>
              <w:bottom w:w="48" w:type="dxa"/>
              <w:right w:w="48" w:type="dxa"/>
            </w:tcMar>
            <w:vAlign w:val="center"/>
            <w:hideMark/>
          </w:tcPr>
          <w:p w14:paraId="59184171" w14:textId="77777777" w:rsidR="00502491" w:rsidRPr="00AD21ED" w:rsidRDefault="00502491" w:rsidP="00646741">
            <w:pPr>
              <w:contextualSpacing/>
              <w:jc w:val="center"/>
              <w:rPr>
                <w:rFonts w:ascii="Times New Roman" w:eastAsia="Times New Roman" w:hAnsi="Times New Roman" w:cs="Times New Roman"/>
                <w:color w:val="333333"/>
                <w:sz w:val="18"/>
                <w:szCs w:val="18"/>
                <w:lang w:eastAsia="en-GB" w:bidi="hi-IN"/>
              </w:rPr>
            </w:pPr>
            <w:r w:rsidRPr="00AD21ED">
              <w:rPr>
                <w:rFonts w:ascii="Times New Roman" w:eastAsia="Times New Roman" w:hAnsi="Times New Roman" w:cs="Times New Roman"/>
                <w:color w:val="333333"/>
                <w:sz w:val="18"/>
                <w:szCs w:val="18"/>
                <w:lang w:eastAsia="en-GB" w:bidi="hi-IN"/>
              </w:rPr>
              <w:t>53 (4.6)</w:t>
            </w:r>
          </w:p>
        </w:tc>
      </w:tr>
    </w:tbl>
    <w:p w14:paraId="33E4E3D1" w14:textId="1FD3CBA7" w:rsidR="00AD21ED" w:rsidRPr="00AD21ED" w:rsidRDefault="00AD21ED" w:rsidP="00AD21ED">
      <w:pPr>
        <w:rPr>
          <w:rFonts w:ascii="Times New Roman" w:hAnsi="Times New Roman" w:cs="Times New Roman"/>
          <w:sz w:val="20"/>
          <w:szCs w:val="20"/>
        </w:rPr>
      </w:pPr>
      <w:r w:rsidRPr="00AD21ED">
        <w:rPr>
          <w:rFonts w:ascii="Times New Roman" w:hAnsi="Times New Roman" w:cs="Times New Roman"/>
          <w:sz w:val="20"/>
          <w:szCs w:val="20"/>
        </w:rPr>
        <w:t>EBRT=external beam radiotherapy; TARGIT-IORT=targeted intraoperative radiotherapy.</w:t>
      </w:r>
    </w:p>
    <w:p w14:paraId="798B90D3" w14:textId="544CFFDA" w:rsidR="00604B98" w:rsidRDefault="00AD21ED" w:rsidP="00AD21ED">
      <w:pPr>
        <w:rPr>
          <w:rFonts w:ascii="Times New Roman" w:hAnsi="Times New Roman" w:cs="Times New Roman"/>
          <w:sz w:val="20"/>
          <w:szCs w:val="20"/>
        </w:rPr>
      </w:pPr>
      <w:r w:rsidRPr="00AD21ED">
        <w:rPr>
          <w:rFonts w:ascii="Times New Roman" w:hAnsi="Times New Roman" w:cs="Times New Roman"/>
          <w:sz w:val="20"/>
          <w:szCs w:val="20"/>
        </w:rPr>
        <w:t>Data are numbers (percentages). For percentage calculation, the denominator for unknown percentages is the total number randomised (1140 and 1158) and the denominator for each category is the total number of known patients. No imbalance was found for any of these characteristics between the two randomised arms.</w:t>
      </w:r>
    </w:p>
    <w:p w14:paraId="2900421C" w14:textId="09F505F1" w:rsidR="00AD21ED" w:rsidRDefault="00AD21ED" w:rsidP="00AD21ED">
      <w:pPr>
        <w:rPr>
          <w:rFonts w:ascii="Times New Roman" w:hAnsi="Times New Roman" w:cs="Times New Roman"/>
          <w:sz w:val="20"/>
          <w:szCs w:val="20"/>
        </w:rPr>
      </w:pPr>
    </w:p>
    <w:p w14:paraId="299D1257" w14:textId="091004FE" w:rsidR="00AD21ED" w:rsidRDefault="00E61CC2" w:rsidP="00AD21ED">
      <w:pPr>
        <w:rPr>
          <w:rFonts w:ascii="Times New Roman" w:hAnsi="Times New Roman" w:cs="Times New Roman"/>
          <w:b/>
          <w:bCs/>
          <w:color w:val="000000" w:themeColor="text1"/>
          <w:kern w:val="64"/>
          <w:sz w:val="22"/>
          <w:szCs w:val="22"/>
        </w:rPr>
      </w:pPr>
      <w:r>
        <w:rPr>
          <w:rFonts w:ascii="Times New Roman" w:hAnsi="Times New Roman" w:cs="Times New Roman"/>
          <w:b/>
          <w:bCs/>
          <w:color w:val="000000" w:themeColor="text1"/>
          <w:kern w:val="64"/>
          <w:sz w:val="22"/>
          <w:szCs w:val="22"/>
        </w:rPr>
        <w:t>Supplementary t</w:t>
      </w:r>
      <w:r w:rsidR="00AD21ED">
        <w:rPr>
          <w:rFonts w:ascii="Times New Roman" w:hAnsi="Times New Roman" w:cs="Times New Roman"/>
          <w:b/>
          <w:bCs/>
          <w:color w:val="000000" w:themeColor="text1"/>
          <w:kern w:val="64"/>
          <w:sz w:val="22"/>
          <w:szCs w:val="22"/>
        </w:rPr>
        <w:t xml:space="preserve">able 2 Background risk factors for non-breast-cancer deaths </w:t>
      </w:r>
    </w:p>
    <w:p w14:paraId="09D56176" w14:textId="77777777" w:rsidR="00AD21ED" w:rsidRPr="007A1DB0" w:rsidRDefault="00AD21ED" w:rsidP="00AD21ED">
      <w:pPr>
        <w:rPr>
          <w:rFonts w:ascii="Arial" w:hAnsi="Arial" w:cs="Arial"/>
          <w:color w:val="000000" w:themeColor="text1"/>
          <w:kern w:val="64"/>
          <w:sz w:val="18"/>
        </w:rPr>
      </w:pPr>
    </w:p>
    <w:tbl>
      <w:tblPr>
        <w:tblW w:w="9631" w:type="dxa"/>
        <w:tblInd w:w="1" w:type="dxa"/>
        <w:tblBorders>
          <w:top w:val="outset" w:sz="6" w:space="0" w:color="auto"/>
          <w:left w:val="outset" w:sz="6" w:space="0" w:color="auto"/>
          <w:bottom w:val="outset" w:sz="6" w:space="0" w:color="auto"/>
          <w:right w:val="outset" w:sz="6" w:space="0" w:color="auto"/>
          <w:insideH w:val="nil"/>
          <w:insideV w:val="nil"/>
        </w:tblBorders>
        <w:tblLayout w:type="fixed"/>
        <w:tblCellMar>
          <w:left w:w="0" w:type="dxa"/>
          <w:right w:w="0" w:type="dxa"/>
        </w:tblCellMar>
        <w:tblLook w:val="0000" w:firstRow="0" w:lastRow="0" w:firstColumn="0" w:lastColumn="0" w:noHBand="0" w:noVBand="0"/>
      </w:tblPr>
      <w:tblGrid>
        <w:gridCol w:w="4101"/>
        <w:gridCol w:w="1419"/>
        <w:gridCol w:w="1559"/>
        <w:gridCol w:w="790"/>
        <w:gridCol w:w="1762"/>
      </w:tblGrid>
      <w:tr w:rsidR="00AD21ED" w:rsidRPr="00CF0166" w14:paraId="7954EBBA"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5A0894C7" w14:textId="77777777" w:rsidR="00AD21ED" w:rsidRPr="00CF0166" w:rsidRDefault="00AD21ED" w:rsidP="00C34396">
            <w:pPr>
              <w:rPr>
                <w:rFonts w:ascii="Times New Roman" w:hAnsi="Times New Roman" w:cs="Times New Roman"/>
                <w:b/>
                <w:bCs/>
                <w:color w:val="000000" w:themeColor="text1"/>
                <w:szCs w:val="20"/>
              </w:rPr>
            </w:pPr>
          </w:p>
        </w:tc>
        <w:tc>
          <w:tcPr>
            <w:tcW w:w="2978" w:type="dxa"/>
            <w:gridSpan w:val="2"/>
            <w:tcBorders>
              <w:top w:val="outset" w:sz="6" w:space="0" w:color="auto"/>
              <w:left w:val="nil"/>
              <w:bottom w:val="outset" w:sz="6" w:space="0" w:color="auto"/>
              <w:right w:val="outset" w:sz="6" w:space="0" w:color="auto"/>
            </w:tcBorders>
            <w:shd w:val="clear" w:color="auto" w:fill="auto"/>
          </w:tcPr>
          <w:p w14:paraId="164076E1" w14:textId="77777777" w:rsidR="00AD21ED" w:rsidRPr="00CF0166" w:rsidRDefault="00AD21ED" w:rsidP="00C34396">
            <w:pPr>
              <w:jc w:val="center"/>
              <w:rPr>
                <w:rFonts w:ascii="Times New Roman" w:hAnsi="Times New Roman" w:cs="Times New Roman"/>
                <w:b/>
                <w:bCs/>
                <w:color w:val="000000" w:themeColor="text1"/>
                <w:sz w:val="20"/>
                <w:szCs w:val="15"/>
              </w:rPr>
            </w:pPr>
            <w:r w:rsidRPr="00CF0166">
              <w:rPr>
                <w:rFonts w:ascii="Times New Roman" w:hAnsi="Times New Roman" w:cs="Times New Roman"/>
                <w:b/>
                <w:bCs/>
                <w:color w:val="000000" w:themeColor="text1"/>
                <w:sz w:val="20"/>
                <w:szCs w:val="15"/>
              </w:rPr>
              <w:t xml:space="preserve">TARGIT-IORT </w:t>
            </w:r>
            <w:r>
              <w:rPr>
                <w:rFonts w:ascii="Times New Roman" w:hAnsi="Times New Roman" w:cs="Times New Roman"/>
                <w:b/>
                <w:bCs/>
                <w:color w:val="000000" w:themeColor="text1"/>
                <w:sz w:val="20"/>
                <w:szCs w:val="15"/>
              </w:rPr>
              <w:t>(1140</w:t>
            </w:r>
            <w:r w:rsidRPr="00CF0166">
              <w:rPr>
                <w:rFonts w:ascii="Times New Roman" w:hAnsi="Times New Roman" w:cs="Times New Roman"/>
                <w:b/>
                <w:bCs/>
                <w:color w:val="000000" w:themeColor="text1"/>
                <w:sz w:val="20"/>
                <w:szCs w:val="15"/>
              </w:rPr>
              <w:t>)</w:t>
            </w:r>
          </w:p>
        </w:tc>
        <w:tc>
          <w:tcPr>
            <w:tcW w:w="2552" w:type="dxa"/>
            <w:gridSpan w:val="2"/>
            <w:tcBorders>
              <w:top w:val="outset" w:sz="6" w:space="0" w:color="auto"/>
              <w:left w:val="outset" w:sz="6" w:space="0" w:color="auto"/>
              <w:bottom w:val="outset" w:sz="6" w:space="0" w:color="auto"/>
              <w:right w:val="outset" w:sz="6" w:space="0" w:color="auto"/>
            </w:tcBorders>
            <w:shd w:val="clear" w:color="auto" w:fill="auto"/>
          </w:tcPr>
          <w:p w14:paraId="421D4E62" w14:textId="77777777" w:rsidR="00AD21ED" w:rsidRPr="00CF0166" w:rsidRDefault="00AD21ED" w:rsidP="00C34396">
            <w:pPr>
              <w:ind w:firstLine="5"/>
              <w:jc w:val="center"/>
              <w:rPr>
                <w:rFonts w:ascii="Times New Roman" w:hAnsi="Times New Roman" w:cs="Times New Roman"/>
                <w:b/>
                <w:bCs/>
                <w:color w:val="000000" w:themeColor="text1"/>
                <w:sz w:val="20"/>
                <w:szCs w:val="15"/>
              </w:rPr>
            </w:pPr>
            <w:r w:rsidRPr="00CF0166">
              <w:rPr>
                <w:rFonts w:ascii="Times New Roman" w:hAnsi="Times New Roman" w:cs="Times New Roman"/>
                <w:b/>
                <w:bCs/>
                <w:color w:val="000000" w:themeColor="text1"/>
                <w:sz w:val="20"/>
                <w:szCs w:val="15"/>
              </w:rPr>
              <w:t>EBRT (1158)</w:t>
            </w:r>
          </w:p>
        </w:tc>
      </w:tr>
      <w:tr w:rsidR="00AD21ED" w:rsidRPr="00CF0166" w14:paraId="167201CE"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49E42E83" w14:textId="77777777" w:rsidR="00AD21ED" w:rsidRPr="00CF0166" w:rsidRDefault="00AD21ED" w:rsidP="00C34396">
            <w:pP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Age (Median age is 63)</w:t>
            </w:r>
          </w:p>
        </w:tc>
        <w:tc>
          <w:tcPr>
            <w:tcW w:w="5530" w:type="dxa"/>
            <w:gridSpan w:val="4"/>
            <w:tcBorders>
              <w:top w:val="outset" w:sz="6" w:space="0" w:color="auto"/>
              <w:left w:val="nil"/>
              <w:bottom w:val="outset" w:sz="6" w:space="0" w:color="auto"/>
              <w:right w:val="outset" w:sz="6" w:space="0" w:color="auto"/>
            </w:tcBorders>
            <w:shd w:val="clear" w:color="auto" w:fill="auto"/>
          </w:tcPr>
          <w:p w14:paraId="51D93FD0" w14:textId="77777777" w:rsidR="00AD21ED" w:rsidRPr="00CF0166" w:rsidRDefault="00AD21ED" w:rsidP="00C34396">
            <w:pPr>
              <w:rPr>
                <w:rFonts w:ascii="Times New Roman" w:hAnsi="Times New Roman" w:cs="Times New Roman"/>
                <w:color w:val="000000" w:themeColor="text1"/>
                <w:sz w:val="20"/>
                <w:szCs w:val="15"/>
              </w:rPr>
            </w:pPr>
          </w:p>
        </w:tc>
      </w:tr>
      <w:tr w:rsidR="00AD21ED" w:rsidRPr="00CF0166" w14:paraId="260A5FA3"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2EBBFD40" w14:textId="77777777" w:rsidR="00AD21ED" w:rsidRPr="00CF0166" w:rsidRDefault="00AD21ED" w:rsidP="00C34396">
            <w:pPr>
              <w:jc w:val="center"/>
              <w:rPr>
                <w:rFonts w:ascii="Times New Roman" w:hAnsi="Times New Roman" w:cs="Times New Roman"/>
                <w:color w:val="000000" w:themeColor="text1"/>
                <w:sz w:val="20"/>
                <w:szCs w:val="15"/>
              </w:rPr>
            </w:pPr>
          </w:p>
        </w:tc>
        <w:tc>
          <w:tcPr>
            <w:tcW w:w="1419" w:type="dxa"/>
            <w:tcBorders>
              <w:top w:val="outset" w:sz="6" w:space="0" w:color="auto"/>
              <w:left w:val="nil"/>
              <w:bottom w:val="outset" w:sz="6" w:space="0" w:color="auto"/>
              <w:right w:val="nil"/>
            </w:tcBorders>
            <w:shd w:val="clear" w:color="auto" w:fill="auto"/>
          </w:tcPr>
          <w:p w14:paraId="7CEF49AD" w14:textId="77777777" w:rsidR="00AD21ED" w:rsidRPr="00CF0166" w:rsidRDefault="00AD21ED" w:rsidP="00C34396">
            <w:pPr>
              <w:jc w:val="center"/>
              <w:rPr>
                <w:rFonts w:ascii="Times New Roman" w:hAnsi="Times New Roman" w:cs="Times New Roman"/>
                <w:color w:val="000000" w:themeColor="text1"/>
                <w:sz w:val="20"/>
                <w:szCs w:val="15"/>
              </w:rPr>
            </w:pPr>
          </w:p>
        </w:tc>
        <w:tc>
          <w:tcPr>
            <w:tcW w:w="1559" w:type="dxa"/>
            <w:tcBorders>
              <w:top w:val="outset" w:sz="6" w:space="0" w:color="auto"/>
              <w:left w:val="nil"/>
              <w:bottom w:val="outset" w:sz="6" w:space="0" w:color="auto"/>
              <w:right w:val="outset" w:sz="6" w:space="0" w:color="auto"/>
            </w:tcBorders>
            <w:shd w:val="clear" w:color="auto" w:fill="auto"/>
          </w:tcPr>
          <w:p w14:paraId="02EA725B" w14:textId="77777777" w:rsidR="00AD21ED" w:rsidRPr="00CF0166" w:rsidRDefault="00AD21ED" w:rsidP="00C34396">
            <w:pPr>
              <w:jc w:val="center"/>
              <w:rPr>
                <w:rFonts w:ascii="Times New Roman" w:hAnsi="Times New Roman" w:cs="Times New Roman"/>
                <w:color w:val="000000" w:themeColor="text1"/>
                <w:sz w:val="20"/>
                <w:szCs w:val="15"/>
              </w:rPr>
            </w:pPr>
          </w:p>
        </w:tc>
        <w:tc>
          <w:tcPr>
            <w:tcW w:w="790" w:type="dxa"/>
            <w:tcBorders>
              <w:top w:val="outset" w:sz="6" w:space="0" w:color="auto"/>
              <w:left w:val="outset" w:sz="6" w:space="0" w:color="auto"/>
              <w:bottom w:val="outset" w:sz="6" w:space="0" w:color="auto"/>
              <w:right w:val="nil"/>
            </w:tcBorders>
            <w:shd w:val="clear" w:color="auto" w:fill="auto"/>
          </w:tcPr>
          <w:p w14:paraId="7731ADF3" w14:textId="77777777" w:rsidR="00AD21ED" w:rsidRPr="00CF0166" w:rsidRDefault="00AD21ED" w:rsidP="00C34396">
            <w:pPr>
              <w:jc w:val="center"/>
              <w:rPr>
                <w:rFonts w:ascii="Times New Roman" w:hAnsi="Times New Roman" w:cs="Times New Roman"/>
                <w:color w:val="000000" w:themeColor="text1"/>
                <w:sz w:val="20"/>
                <w:szCs w:val="15"/>
              </w:rPr>
            </w:pPr>
          </w:p>
        </w:tc>
        <w:tc>
          <w:tcPr>
            <w:tcW w:w="1762" w:type="dxa"/>
            <w:tcBorders>
              <w:top w:val="outset" w:sz="6" w:space="0" w:color="auto"/>
              <w:left w:val="nil"/>
              <w:bottom w:val="outset" w:sz="6" w:space="0" w:color="auto"/>
              <w:right w:val="outset" w:sz="6" w:space="0" w:color="auto"/>
            </w:tcBorders>
            <w:shd w:val="clear" w:color="auto" w:fill="auto"/>
          </w:tcPr>
          <w:p w14:paraId="47EB3984" w14:textId="77777777" w:rsidR="00AD21ED" w:rsidRPr="00CF0166" w:rsidRDefault="00AD21ED" w:rsidP="00C34396">
            <w:pPr>
              <w:jc w:val="center"/>
              <w:rPr>
                <w:rFonts w:ascii="Times New Roman" w:hAnsi="Times New Roman" w:cs="Times New Roman"/>
                <w:color w:val="000000" w:themeColor="text1"/>
                <w:sz w:val="20"/>
                <w:szCs w:val="15"/>
              </w:rPr>
            </w:pPr>
          </w:p>
        </w:tc>
      </w:tr>
      <w:tr w:rsidR="00AD21ED" w:rsidRPr="00CF0166" w14:paraId="63AE547F"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7703AC28" w14:textId="77777777" w:rsidR="00AD21ED" w:rsidRPr="00CF0166" w:rsidRDefault="00AD21ED" w:rsidP="00C34396">
            <w:pPr>
              <w:jc w:val="right"/>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&lt;63 years </w:t>
            </w:r>
          </w:p>
        </w:tc>
        <w:tc>
          <w:tcPr>
            <w:tcW w:w="1419" w:type="dxa"/>
            <w:tcBorders>
              <w:top w:val="outset" w:sz="6" w:space="0" w:color="auto"/>
              <w:left w:val="nil"/>
              <w:bottom w:val="outset" w:sz="6" w:space="0" w:color="auto"/>
              <w:right w:val="nil"/>
            </w:tcBorders>
            <w:shd w:val="clear" w:color="auto" w:fill="auto"/>
          </w:tcPr>
          <w:p w14:paraId="62F0605B" w14:textId="77777777" w:rsidR="00AD21ED" w:rsidRPr="00CF0166" w:rsidRDefault="00AD21ED" w:rsidP="00C34396">
            <w:pPr>
              <w:jc w:val="cente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 </w:t>
            </w:r>
            <w:r>
              <w:rPr>
                <w:rFonts w:ascii="Times New Roman" w:hAnsi="Times New Roman" w:cs="Times New Roman"/>
                <w:color w:val="000000" w:themeColor="text1"/>
                <w:sz w:val="20"/>
                <w:szCs w:val="15"/>
              </w:rPr>
              <w:t>572</w:t>
            </w:r>
          </w:p>
        </w:tc>
        <w:tc>
          <w:tcPr>
            <w:tcW w:w="1559" w:type="dxa"/>
            <w:tcBorders>
              <w:top w:val="outset" w:sz="6" w:space="0" w:color="auto"/>
              <w:left w:val="nil"/>
              <w:bottom w:val="outset" w:sz="6" w:space="0" w:color="auto"/>
              <w:right w:val="outset" w:sz="6" w:space="0" w:color="auto"/>
            </w:tcBorders>
            <w:shd w:val="clear" w:color="auto" w:fill="auto"/>
          </w:tcPr>
          <w:p w14:paraId="3AAD7D91"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50.18</w:t>
            </w:r>
            <w:r w:rsidRPr="00CF0166">
              <w:rPr>
                <w:rFonts w:ascii="Times New Roman" w:hAnsi="Times New Roman" w:cs="Times New Roman"/>
                <w:color w:val="000000" w:themeColor="text1"/>
                <w:sz w:val="20"/>
                <w:szCs w:val="15"/>
              </w:rPr>
              <w:t>%</w:t>
            </w:r>
          </w:p>
        </w:tc>
        <w:tc>
          <w:tcPr>
            <w:tcW w:w="790" w:type="dxa"/>
            <w:tcBorders>
              <w:top w:val="outset" w:sz="6" w:space="0" w:color="auto"/>
              <w:left w:val="outset" w:sz="6" w:space="0" w:color="auto"/>
              <w:bottom w:val="outset" w:sz="6" w:space="0" w:color="auto"/>
              <w:right w:val="nil"/>
            </w:tcBorders>
            <w:shd w:val="clear" w:color="auto" w:fill="auto"/>
          </w:tcPr>
          <w:p w14:paraId="2CB6FCD8" w14:textId="77777777" w:rsidR="00AD21ED" w:rsidRPr="00CF0166" w:rsidRDefault="00AD21ED" w:rsidP="00C34396">
            <w:pPr>
              <w:jc w:val="cente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578</w:t>
            </w:r>
          </w:p>
        </w:tc>
        <w:tc>
          <w:tcPr>
            <w:tcW w:w="1762" w:type="dxa"/>
            <w:tcBorders>
              <w:top w:val="outset" w:sz="6" w:space="0" w:color="auto"/>
              <w:left w:val="nil"/>
              <w:bottom w:val="outset" w:sz="6" w:space="0" w:color="auto"/>
              <w:right w:val="outset" w:sz="6" w:space="0" w:color="auto"/>
            </w:tcBorders>
            <w:shd w:val="clear" w:color="auto" w:fill="auto"/>
          </w:tcPr>
          <w:p w14:paraId="030EA3CB"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49.91</w:t>
            </w:r>
            <w:r w:rsidRPr="00CF0166">
              <w:rPr>
                <w:rFonts w:ascii="Times New Roman" w:hAnsi="Times New Roman" w:cs="Times New Roman"/>
                <w:color w:val="000000" w:themeColor="text1"/>
                <w:sz w:val="20"/>
                <w:szCs w:val="15"/>
              </w:rPr>
              <w:t>%</w:t>
            </w:r>
          </w:p>
        </w:tc>
      </w:tr>
      <w:tr w:rsidR="00AD21ED" w:rsidRPr="00CF0166" w14:paraId="298CA66A"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31EC7D5B" w14:textId="77777777" w:rsidR="00AD21ED" w:rsidRPr="00CF0166" w:rsidRDefault="00AD21ED" w:rsidP="00C34396">
            <w:pPr>
              <w:jc w:val="right"/>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&gt;=63 years </w:t>
            </w:r>
          </w:p>
        </w:tc>
        <w:tc>
          <w:tcPr>
            <w:tcW w:w="1419" w:type="dxa"/>
            <w:tcBorders>
              <w:top w:val="outset" w:sz="6" w:space="0" w:color="auto"/>
              <w:left w:val="nil"/>
              <w:bottom w:val="outset" w:sz="6" w:space="0" w:color="auto"/>
              <w:right w:val="nil"/>
            </w:tcBorders>
            <w:shd w:val="clear" w:color="auto" w:fill="auto"/>
          </w:tcPr>
          <w:p w14:paraId="5891E825"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568</w:t>
            </w:r>
          </w:p>
        </w:tc>
        <w:tc>
          <w:tcPr>
            <w:tcW w:w="1559" w:type="dxa"/>
            <w:tcBorders>
              <w:top w:val="outset" w:sz="6" w:space="0" w:color="auto"/>
              <w:left w:val="nil"/>
              <w:bottom w:val="outset" w:sz="6" w:space="0" w:color="auto"/>
              <w:right w:val="outset" w:sz="6" w:space="0" w:color="auto"/>
            </w:tcBorders>
            <w:shd w:val="clear" w:color="auto" w:fill="auto"/>
          </w:tcPr>
          <w:p w14:paraId="7083B658"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49.82</w:t>
            </w:r>
            <w:r w:rsidRPr="00CF0166">
              <w:rPr>
                <w:rFonts w:ascii="Times New Roman" w:hAnsi="Times New Roman" w:cs="Times New Roman"/>
                <w:color w:val="000000" w:themeColor="text1"/>
                <w:sz w:val="20"/>
                <w:szCs w:val="15"/>
              </w:rPr>
              <w:t>%</w:t>
            </w:r>
          </w:p>
        </w:tc>
        <w:tc>
          <w:tcPr>
            <w:tcW w:w="790" w:type="dxa"/>
            <w:tcBorders>
              <w:top w:val="outset" w:sz="6" w:space="0" w:color="auto"/>
              <w:left w:val="outset" w:sz="6" w:space="0" w:color="auto"/>
              <w:bottom w:val="outset" w:sz="6" w:space="0" w:color="auto"/>
              <w:right w:val="nil"/>
            </w:tcBorders>
            <w:shd w:val="clear" w:color="auto" w:fill="auto"/>
          </w:tcPr>
          <w:p w14:paraId="07F7452F" w14:textId="77777777" w:rsidR="00AD21ED" w:rsidRPr="00CF0166" w:rsidRDefault="00AD21ED" w:rsidP="00C34396">
            <w:pPr>
              <w:jc w:val="cente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580</w:t>
            </w:r>
          </w:p>
        </w:tc>
        <w:tc>
          <w:tcPr>
            <w:tcW w:w="1762" w:type="dxa"/>
            <w:tcBorders>
              <w:top w:val="outset" w:sz="6" w:space="0" w:color="auto"/>
              <w:left w:val="nil"/>
              <w:bottom w:val="outset" w:sz="6" w:space="0" w:color="auto"/>
              <w:right w:val="outset" w:sz="6" w:space="0" w:color="auto"/>
            </w:tcBorders>
            <w:shd w:val="clear" w:color="auto" w:fill="auto"/>
          </w:tcPr>
          <w:p w14:paraId="3425CF40"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50.09</w:t>
            </w:r>
            <w:r w:rsidRPr="00CF0166">
              <w:rPr>
                <w:rFonts w:ascii="Times New Roman" w:hAnsi="Times New Roman" w:cs="Times New Roman"/>
                <w:color w:val="000000" w:themeColor="text1"/>
                <w:sz w:val="20"/>
                <w:szCs w:val="15"/>
              </w:rPr>
              <w:t>%</w:t>
            </w:r>
          </w:p>
        </w:tc>
      </w:tr>
      <w:tr w:rsidR="00AD21ED" w:rsidRPr="00CF0166" w14:paraId="26059AEA"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13D8F405" w14:textId="77777777" w:rsidR="00AD21ED" w:rsidRPr="00CF0166" w:rsidRDefault="00AD21ED" w:rsidP="00C34396">
            <w:pP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Body Mass Index (BMI) </w:t>
            </w:r>
          </w:p>
        </w:tc>
        <w:tc>
          <w:tcPr>
            <w:tcW w:w="2978" w:type="dxa"/>
            <w:gridSpan w:val="2"/>
            <w:tcBorders>
              <w:top w:val="outset" w:sz="6" w:space="0" w:color="auto"/>
              <w:left w:val="nil"/>
              <w:bottom w:val="outset" w:sz="6" w:space="0" w:color="auto"/>
              <w:right w:val="outset" w:sz="6" w:space="0" w:color="auto"/>
            </w:tcBorders>
            <w:shd w:val="clear" w:color="auto" w:fill="auto"/>
          </w:tcPr>
          <w:p w14:paraId="0516308C" w14:textId="77777777" w:rsidR="00AD21ED" w:rsidRPr="00CF0166" w:rsidRDefault="00AD21ED" w:rsidP="00C34396">
            <w:pPr>
              <w:jc w:val="center"/>
              <w:rPr>
                <w:rFonts w:ascii="Times New Roman" w:hAnsi="Times New Roman" w:cs="Times New Roman"/>
                <w:color w:val="000000" w:themeColor="text1"/>
                <w:sz w:val="20"/>
                <w:szCs w:val="15"/>
              </w:rPr>
            </w:pPr>
          </w:p>
        </w:tc>
        <w:tc>
          <w:tcPr>
            <w:tcW w:w="2552" w:type="dxa"/>
            <w:gridSpan w:val="2"/>
            <w:tcBorders>
              <w:top w:val="outset" w:sz="6" w:space="0" w:color="auto"/>
              <w:left w:val="outset" w:sz="6" w:space="0" w:color="auto"/>
              <w:bottom w:val="outset" w:sz="6" w:space="0" w:color="auto"/>
              <w:right w:val="outset" w:sz="6" w:space="0" w:color="auto"/>
            </w:tcBorders>
            <w:shd w:val="clear" w:color="auto" w:fill="auto"/>
          </w:tcPr>
          <w:p w14:paraId="3F511E56" w14:textId="77777777" w:rsidR="00AD21ED" w:rsidRPr="00CF0166" w:rsidRDefault="00AD21ED" w:rsidP="00C34396">
            <w:pPr>
              <w:jc w:val="center"/>
              <w:rPr>
                <w:rFonts w:ascii="Times New Roman" w:hAnsi="Times New Roman" w:cs="Times New Roman"/>
                <w:color w:val="000000" w:themeColor="text1"/>
                <w:sz w:val="20"/>
                <w:szCs w:val="15"/>
              </w:rPr>
            </w:pPr>
          </w:p>
        </w:tc>
      </w:tr>
      <w:tr w:rsidR="00AD21ED" w:rsidRPr="00CF0166" w14:paraId="733D7E39"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4014DC66" w14:textId="77777777" w:rsidR="00AD21ED" w:rsidRPr="00CF0166" w:rsidRDefault="00AD21ED" w:rsidP="00C34396">
            <w:pPr>
              <w:jc w:val="right"/>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(Normal &lt;25)</w:t>
            </w:r>
          </w:p>
        </w:tc>
        <w:tc>
          <w:tcPr>
            <w:tcW w:w="1419" w:type="dxa"/>
            <w:tcBorders>
              <w:top w:val="outset" w:sz="6" w:space="0" w:color="auto"/>
              <w:left w:val="nil"/>
              <w:bottom w:val="outset" w:sz="6" w:space="0" w:color="auto"/>
              <w:right w:val="nil"/>
            </w:tcBorders>
            <w:shd w:val="clear" w:color="auto" w:fill="auto"/>
          </w:tcPr>
          <w:p w14:paraId="7B580347"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408</w:t>
            </w:r>
          </w:p>
        </w:tc>
        <w:tc>
          <w:tcPr>
            <w:tcW w:w="1559" w:type="dxa"/>
            <w:tcBorders>
              <w:top w:val="outset" w:sz="6" w:space="0" w:color="auto"/>
              <w:left w:val="nil"/>
              <w:bottom w:val="outset" w:sz="6" w:space="0" w:color="auto"/>
              <w:right w:val="outset" w:sz="6" w:space="0" w:color="auto"/>
            </w:tcBorders>
            <w:shd w:val="clear" w:color="auto" w:fill="auto"/>
          </w:tcPr>
          <w:p w14:paraId="7A82ACE8"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41.01</w:t>
            </w:r>
            <w:r w:rsidRPr="00CF0166">
              <w:rPr>
                <w:rFonts w:ascii="Times New Roman" w:hAnsi="Times New Roman" w:cs="Times New Roman"/>
                <w:color w:val="000000" w:themeColor="text1"/>
                <w:sz w:val="20"/>
                <w:szCs w:val="15"/>
              </w:rPr>
              <w:t>%</w:t>
            </w:r>
          </w:p>
        </w:tc>
        <w:tc>
          <w:tcPr>
            <w:tcW w:w="790" w:type="dxa"/>
            <w:tcBorders>
              <w:top w:val="outset" w:sz="6" w:space="0" w:color="auto"/>
              <w:left w:val="outset" w:sz="6" w:space="0" w:color="auto"/>
              <w:bottom w:val="outset" w:sz="6" w:space="0" w:color="auto"/>
              <w:right w:val="nil"/>
            </w:tcBorders>
            <w:shd w:val="clear" w:color="auto" w:fill="auto"/>
          </w:tcPr>
          <w:p w14:paraId="023032B3"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420</w:t>
            </w:r>
          </w:p>
        </w:tc>
        <w:tc>
          <w:tcPr>
            <w:tcW w:w="1762" w:type="dxa"/>
            <w:tcBorders>
              <w:top w:val="outset" w:sz="6" w:space="0" w:color="auto"/>
              <w:left w:val="nil"/>
              <w:bottom w:val="outset" w:sz="6" w:space="0" w:color="auto"/>
              <w:right w:val="outset" w:sz="6" w:space="0" w:color="auto"/>
            </w:tcBorders>
            <w:shd w:val="clear" w:color="auto" w:fill="auto"/>
          </w:tcPr>
          <w:p w14:paraId="0E15BE98"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42.21</w:t>
            </w:r>
            <w:r w:rsidRPr="00CF0166">
              <w:rPr>
                <w:rFonts w:ascii="Times New Roman" w:hAnsi="Times New Roman" w:cs="Times New Roman"/>
                <w:color w:val="000000" w:themeColor="text1"/>
                <w:sz w:val="20"/>
                <w:szCs w:val="15"/>
              </w:rPr>
              <w:t>%</w:t>
            </w:r>
          </w:p>
        </w:tc>
      </w:tr>
      <w:tr w:rsidR="00AD21ED" w:rsidRPr="00CF0166" w14:paraId="0ED4B0D0"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1920399C" w14:textId="77777777" w:rsidR="00AD21ED" w:rsidRPr="00CF0166" w:rsidRDefault="00AD21ED" w:rsidP="00C34396">
            <w:pPr>
              <w:jc w:val="right"/>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Overweight /Obese (&gt;=2</w:t>
            </w:r>
            <w:r>
              <w:rPr>
                <w:rFonts w:ascii="Times New Roman" w:hAnsi="Times New Roman" w:cs="Times New Roman"/>
                <w:color w:val="000000" w:themeColor="text1"/>
                <w:sz w:val="20"/>
                <w:szCs w:val="15"/>
              </w:rPr>
              <w:t>5</w:t>
            </w:r>
            <w:r w:rsidRPr="00CF0166">
              <w:rPr>
                <w:rFonts w:ascii="Times New Roman" w:hAnsi="Times New Roman" w:cs="Times New Roman"/>
                <w:color w:val="000000" w:themeColor="text1"/>
                <w:sz w:val="20"/>
                <w:szCs w:val="15"/>
              </w:rPr>
              <w:t>)</w:t>
            </w:r>
          </w:p>
        </w:tc>
        <w:tc>
          <w:tcPr>
            <w:tcW w:w="1419" w:type="dxa"/>
            <w:tcBorders>
              <w:top w:val="outset" w:sz="6" w:space="0" w:color="auto"/>
              <w:left w:val="nil"/>
              <w:bottom w:val="outset" w:sz="6" w:space="0" w:color="auto"/>
              <w:right w:val="nil"/>
            </w:tcBorders>
            <w:shd w:val="clear" w:color="auto" w:fill="auto"/>
          </w:tcPr>
          <w:p w14:paraId="044ED48A"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587</w:t>
            </w:r>
          </w:p>
        </w:tc>
        <w:tc>
          <w:tcPr>
            <w:tcW w:w="1559" w:type="dxa"/>
            <w:tcBorders>
              <w:top w:val="outset" w:sz="6" w:space="0" w:color="auto"/>
              <w:left w:val="nil"/>
              <w:bottom w:val="outset" w:sz="6" w:space="0" w:color="auto"/>
              <w:right w:val="outset" w:sz="6" w:space="0" w:color="auto"/>
            </w:tcBorders>
            <w:shd w:val="clear" w:color="auto" w:fill="auto"/>
          </w:tcPr>
          <w:p w14:paraId="5F3C74D1"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58.99</w:t>
            </w:r>
            <w:r w:rsidRPr="00CF0166">
              <w:rPr>
                <w:rFonts w:ascii="Times New Roman" w:hAnsi="Times New Roman" w:cs="Times New Roman"/>
                <w:color w:val="000000" w:themeColor="text1"/>
                <w:sz w:val="20"/>
                <w:szCs w:val="15"/>
              </w:rPr>
              <w:t>%</w:t>
            </w:r>
          </w:p>
        </w:tc>
        <w:tc>
          <w:tcPr>
            <w:tcW w:w="790" w:type="dxa"/>
            <w:tcBorders>
              <w:top w:val="outset" w:sz="6" w:space="0" w:color="auto"/>
              <w:left w:val="outset" w:sz="6" w:space="0" w:color="auto"/>
              <w:bottom w:val="outset" w:sz="6" w:space="0" w:color="auto"/>
              <w:right w:val="nil"/>
            </w:tcBorders>
            <w:shd w:val="clear" w:color="auto" w:fill="auto"/>
          </w:tcPr>
          <w:p w14:paraId="2D5A6918"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575</w:t>
            </w:r>
          </w:p>
        </w:tc>
        <w:tc>
          <w:tcPr>
            <w:tcW w:w="1762" w:type="dxa"/>
            <w:tcBorders>
              <w:top w:val="outset" w:sz="6" w:space="0" w:color="auto"/>
              <w:left w:val="nil"/>
              <w:bottom w:val="outset" w:sz="6" w:space="0" w:color="auto"/>
              <w:right w:val="outset" w:sz="6" w:space="0" w:color="auto"/>
            </w:tcBorders>
            <w:shd w:val="clear" w:color="auto" w:fill="auto"/>
          </w:tcPr>
          <w:p w14:paraId="007E782B"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57.79</w:t>
            </w:r>
            <w:r w:rsidRPr="00CF0166">
              <w:rPr>
                <w:rFonts w:ascii="Times New Roman" w:hAnsi="Times New Roman" w:cs="Times New Roman"/>
                <w:color w:val="000000" w:themeColor="text1"/>
                <w:sz w:val="20"/>
                <w:szCs w:val="15"/>
              </w:rPr>
              <w:t>%</w:t>
            </w:r>
          </w:p>
        </w:tc>
      </w:tr>
      <w:tr w:rsidR="00AD21ED" w:rsidRPr="00CF0166" w14:paraId="3BE644D9"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108FCEF8" w14:textId="77777777" w:rsidR="00AD21ED" w:rsidRPr="00CF0166" w:rsidRDefault="00AD21ED" w:rsidP="00C34396">
            <w:pPr>
              <w:jc w:val="right"/>
              <w:rPr>
                <w:rFonts w:ascii="Times New Roman" w:hAnsi="Times New Roman" w:cs="Times New Roman"/>
                <w:color w:val="000000" w:themeColor="text1"/>
                <w:sz w:val="20"/>
                <w:szCs w:val="15"/>
              </w:rPr>
            </w:pPr>
          </w:p>
        </w:tc>
        <w:tc>
          <w:tcPr>
            <w:tcW w:w="2978" w:type="dxa"/>
            <w:gridSpan w:val="2"/>
            <w:tcBorders>
              <w:top w:val="outset" w:sz="6" w:space="0" w:color="auto"/>
              <w:left w:val="nil"/>
              <w:bottom w:val="outset" w:sz="6" w:space="0" w:color="auto"/>
              <w:right w:val="outset" w:sz="6" w:space="0" w:color="auto"/>
            </w:tcBorders>
            <w:shd w:val="clear" w:color="auto" w:fill="auto"/>
          </w:tcPr>
          <w:p w14:paraId="7803AFEF" w14:textId="77777777" w:rsidR="00AD21ED" w:rsidRPr="00CF0166" w:rsidRDefault="00AD21ED" w:rsidP="00C34396">
            <w:pPr>
              <w:rPr>
                <w:rFonts w:ascii="Times New Roman" w:hAnsi="Times New Roman" w:cs="Times New Roman"/>
                <w:color w:val="000000" w:themeColor="text1"/>
                <w:sz w:val="20"/>
                <w:szCs w:val="15"/>
              </w:rPr>
            </w:pPr>
          </w:p>
        </w:tc>
        <w:tc>
          <w:tcPr>
            <w:tcW w:w="2552" w:type="dxa"/>
            <w:gridSpan w:val="2"/>
            <w:tcBorders>
              <w:top w:val="outset" w:sz="6" w:space="0" w:color="auto"/>
              <w:left w:val="outset" w:sz="6" w:space="0" w:color="auto"/>
              <w:bottom w:val="outset" w:sz="6" w:space="0" w:color="auto"/>
              <w:right w:val="outset" w:sz="6" w:space="0" w:color="auto"/>
            </w:tcBorders>
            <w:shd w:val="clear" w:color="auto" w:fill="auto"/>
          </w:tcPr>
          <w:p w14:paraId="40814FFC" w14:textId="77777777" w:rsidR="00AD21ED" w:rsidRPr="00CF0166" w:rsidRDefault="00AD21ED" w:rsidP="00C34396">
            <w:pPr>
              <w:jc w:val="center"/>
              <w:rPr>
                <w:rFonts w:ascii="Times New Roman" w:hAnsi="Times New Roman" w:cs="Times New Roman"/>
                <w:color w:val="000000" w:themeColor="text1"/>
                <w:sz w:val="20"/>
                <w:szCs w:val="15"/>
              </w:rPr>
            </w:pPr>
          </w:p>
        </w:tc>
      </w:tr>
    </w:tbl>
    <w:p w14:paraId="0BEC0B8E" w14:textId="77777777" w:rsidR="00AD21ED" w:rsidRDefault="00AD21ED" w:rsidP="00AD21ED">
      <w:pPr>
        <w:rPr>
          <w:rFonts w:ascii="Times New Roman" w:hAnsi="Times New Roman" w:cs="Times New Roman"/>
          <w:b/>
          <w:bCs/>
          <w:color w:val="000000" w:themeColor="text1"/>
          <w:kern w:val="64"/>
          <w:sz w:val="22"/>
          <w:szCs w:val="22"/>
        </w:rPr>
      </w:pPr>
    </w:p>
    <w:tbl>
      <w:tblPr>
        <w:tblW w:w="9631" w:type="dxa"/>
        <w:tblInd w:w="1" w:type="dxa"/>
        <w:tblBorders>
          <w:top w:val="outset" w:sz="6" w:space="0" w:color="auto"/>
          <w:left w:val="outset" w:sz="6" w:space="0" w:color="auto"/>
          <w:bottom w:val="outset" w:sz="6" w:space="0" w:color="auto"/>
          <w:right w:val="outset" w:sz="6" w:space="0" w:color="auto"/>
          <w:insideH w:val="nil"/>
          <w:insideV w:val="nil"/>
        </w:tblBorders>
        <w:tblLayout w:type="fixed"/>
        <w:tblCellMar>
          <w:left w:w="0" w:type="dxa"/>
          <w:right w:w="0" w:type="dxa"/>
        </w:tblCellMar>
        <w:tblLook w:val="0000" w:firstRow="0" w:lastRow="0" w:firstColumn="0" w:lastColumn="0" w:noHBand="0" w:noVBand="0"/>
      </w:tblPr>
      <w:tblGrid>
        <w:gridCol w:w="4101"/>
        <w:gridCol w:w="1419"/>
        <w:gridCol w:w="1559"/>
        <w:gridCol w:w="790"/>
        <w:gridCol w:w="1762"/>
      </w:tblGrid>
      <w:tr w:rsidR="00AD21ED" w:rsidRPr="00CF0166" w14:paraId="42814C8F"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79840E70" w14:textId="77777777" w:rsidR="00AD21ED" w:rsidRPr="00CF0166" w:rsidRDefault="00AD21ED" w:rsidP="00C34396">
            <w:pPr>
              <w:rPr>
                <w:rFonts w:ascii="Times New Roman" w:hAnsi="Times New Roman" w:cs="Times New Roman"/>
                <w:b/>
                <w:bCs/>
                <w:color w:val="000000" w:themeColor="text1"/>
                <w:szCs w:val="20"/>
              </w:rPr>
            </w:pPr>
          </w:p>
        </w:tc>
        <w:tc>
          <w:tcPr>
            <w:tcW w:w="2978" w:type="dxa"/>
            <w:gridSpan w:val="2"/>
            <w:tcBorders>
              <w:top w:val="outset" w:sz="6" w:space="0" w:color="auto"/>
              <w:left w:val="nil"/>
              <w:bottom w:val="outset" w:sz="6" w:space="0" w:color="auto"/>
              <w:right w:val="outset" w:sz="6" w:space="0" w:color="auto"/>
            </w:tcBorders>
            <w:shd w:val="clear" w:color="auto" w:fill="auto"/>
          </w:tcPr>
          <w:p w14:paraId="5A2AE64E" w14:textId="77777777" w:rsidR="00AD21ED" w:rsidRDefault="00AD21ED" w:rsidP="00C34396">
            <w:pPr>
              <w:jc w:val="center"/>
              <w:rPr>
                <w:rFonts w:ascii="Times New Roman" w:hAnsi="Times New Roman" w:cs="Times New Roman"/>
                <w:b/>
                <w:bCs/>
                <w:color w:val="000000" w:themeColor="text1"/>
                <w:sz w:val="20"/>
                <w:szCs w:val="15"/>
              </w:rPr>
            </w:pPr>
            <w:r>
              <w:rPr>
                <w:rFonts w:ascii="Times New Roman" w:hAnsi="Times New Roman" w:cs="Times New Roman"/>
                <w:b/>
                <w:bCs/>
                <w:color w:val="000000" w:themeColor="text1"/>
                <w:sz w:val="20"/>
                <w:szCs w:val="15"/>
              </w:rPr>
              <w:t xml:space="preserve">Patients at higher risk of breast cancer relapse and given </w:t>
            </w:r>
            <w:r w:rsidRPr="00CF0166">
              <w:rPr>
                <w:rFonts w:ascii="Times New Roman" w:hAnsi="Times New Roman" w:cs="Times New Roman"/>
                <w:b/>
                <w:bCs/>
                <w:color w:val="000000" w:themeColor="text1"/>
                <w:sz w:val="20"/>
                <w:szCs w:val="15"/>
              </w:rPr>
              <w:t xml:space="preserve">TARGIT-IORT </w:t>
            </w:r>
            <w:r>
              <w:rPr>
                <w:rFonts w:ascii="Times New Roman" w:hAnsi="Times New Roman" w:cs="Times New Roman"/>
                <w:b/>
                <w:bCs/>
                <w:color w:val="000000" w:themeColor="text1"/>
                <w:sz w:val="20"/>
                <w:szCs w:val="15"/>
              </w:rPr>
              <w:t xml:space="preserve">plus </w:t>
            </w:r>
          </w:p>
          <w:p w14:paraId="3AD235D9" w14:textId="77777777" w:rsidR="00AD21ED" w:rsidRPr="00CF0166" w:rsidRDefault="00AD21ED" w:rsidP="00C34396">
            <w:pPr>
              <w:jc w:val="center"/>
              <w:rPr>
                <w:rFonts w:ascii="Times New Roman" w:hAnsi="Times New Roman" w:cs="Times New Roman"/>
                <w:b/>
                <w:bCs/>
                <w:color w:val="000000" w:themeColor="text1"/>
                <w:sz w:val="20"/>
                <w:szCs w:val="15"/>
              </w:rPr>
            </w:pPr>
            <w:r>
              <w:rPr>
                <w:rFonts w:ascii="Times New Roman" w:hAnsi="Times New Roman" w:cs="Times New Roman"/>
                <w:b/>
                <w:bCs/>
                <w:color w:val="000000" w:themeColor="text1"/>
                <w:sz w:val="20"/>
                <w:szCs w:val="15"/>
              </w:rPr>
              <w:t xml:space="preserve">supplemental EBRT </w:t>
            </w:r>
            <w:r w:rsidRPr="00CF0166">
              <w:rPr>
                <w:rFonts w:ascii="Times New Roman" w:hAnsi="Times New Roman" w:cs="Times New Roman"/>
                <w:b/>
                <w:bCs/>
                <w:color w:val="000000" w:themeColor="text1"/>
                <w:sz w:val="20"/>
                <w:szCs w:val="15"/>
              </w:rPr>
              <w:t>(</w:t>
            </w:r>
            <w:r>
              <w:rPr>
                <w:rFonts w:ascii="Times New Roman" w:hAnsi="Times New Roman" w:cs="Times New Roman"/>
                <w:b/>
                <w:bCs/>
                <w:color w:val="000000" w:themeColor="text1"/>
                <w:sz w:val="20"/>
                <w:szCs w:val="15"/>
              </w:rPr>
              <w:t>241</w:t>
            </w:r>
            <w:r w:rsidRPr="00CF0166">
              <w:rPr>
                <w:rFonts w:ascii="Times New Roman" w:hAnsi="Times New Roman" w:cs="Times New Roman"/>
                <w:b/>
                <w:bCs/>
                <w:color w:val="000000" w:themeColor="text1"/>
                <w:sz w:val="20"/>
                <w:szCs w:val="15"/>
              </w:rPr>
              <w:t>)</w:t>
            </w:r>
          </w:p>
        </w:tc>
        <w:tc>
          <w:tcPr>
            <w:tcW w:w="2552" w:type="dxa"/>
            <w:gridSpan w:val="2"/>
            <w:tcBorders>
              <w:top w:val="outset" w:sz="6" w:space="0" w:color="auto"/>
              <w:left w:val="outset" w:sz="6" w:space="0" w:color="auto"/>
              <w:bottom w:val="outset" w:sz="6" w:space="0" w:color="auto"/>
              <w:right w:val="outset" w:sz="6" w:space="0" w:color="auto"/>
            </w:tcBorders>
            <w:shd w:val="clear" w:color="auto" w:fill="auto"/>
          </w:tcPr>
          <w:p w14:paraId="2D6894CF" w14:textId="77777777" w:rsidR="00AD21ED" w:rsidRDefault="00AD21ED" w:rsidP="00C34396">
            <w:pPr>
              <w:ind w:firstLine="5"/>
              <w:jc w:val="center"/>
              <w:rPr>
                <w:rFonts w:ascii="Times New Roman" w:hAnsi="Times New Roman" w:cs="Times New Roman"/>
                <w:b/>
                <w:bCs/>
                <w:color w:val="000000" w:themeColor="text1"/>
                <w:sz w:val="20"/>
                <w:szCs w:val="15"/>
              </w:rPr>
            </w:pPr>
          </w:p>
          <w:p w14:paraId="20218DE9" w14:textId="77777777" w:rsidR="00AD21ED" w:rsidRDefault="00AD21ED" w:rsidP="00C34396">
            <w:pPr>
              <w:ind w:firstLine="5"/>
              <w:jc w:val="center"/>
              <w:rPr>
                <w:rFonts w:ascii="Times New Roman" w:hAnsi="Times New Roman" w:cs="Times New Roman"/>
                <w:b/>
                <w:bCs/>
                <w:color w:val="000000" w:themeColor="text1"/>
                <w:sz w:val="20"/>
                <w:szCs w:val="15"/>
              </w:rPr>
            </w:pPr>
          </w:p>
          <w:p w14:paraId="424DECC6" w14:textId="77777777" w:rsidR="00AD21ED" w:rsidRPr="00CF0166" w:rsidRDefault="00AD21ED" w:rsidP="00C34396">
            <w:pPr>
              <w:ind w:firstLine="5"/>
              <w:jc w:val="center"/>
              <w:rPr>
                <w:rFonts w:ascii="Times New Roman" w:hAnsi="Times New Roman" w:cs="Times New Roman"/>
                <w:b/>
                <w:bCs/>
                <w:color w:val="000000" w:themeColor="text1"/>
                <w:sz w:val="20"/>
                <w:szCs w:val="15"/>
              </w:rPr>
            </w:pPr>
            <w:r w:rsidRPr="00CF0166">
              <w:rPr>
                <w:rFonts w:ascii="Times New Roman" w:hAnsi="Times New Roman" w:cs="Times New Roman"/>
                <w:b/>
                <w:bCs/>
                <w:color w:val="000000" w:themeColor="text1"/>
                <w:sz w:val="20"/>
                <w:szCs w:val="15"/>
              </w:rPr>
              <w:t>EBRT (1158)</w:t>
            </w:r>
          </w:p>
        </w:tc>
      </w:tr>
      <w:tr w:rsidR="00AD21ED" w:rsidRPr="00CF0166" w14:paraId="6A6189B8"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7562E19D" w14:textId="77777777" w:rsidR="00AD21ED" w:rsidRPr="00CF0166" w:rsidRDefault="00AD21ED" w:rsidP="00C34396">
            <w:pP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Age (Median age is 63)</w:t>
            </w:r>
          </w:p>
        </w:tc>
        <w:tc>
          <w:tcPr>
            <w:tcW w:w="5530" w:type="dxa"/>
            <w:gridSpan w:val="4"/>
            <w:tcBorders>
              <w:top w:val="outset" w:sz="6" w:space="0" w:color="auto"/>
              <w:left w:val="nil"/>
              <w:bottom w:val="outset" w:sz="6" w:space="0" w:color="auto"/>
              <w:right w:val="outset" w:sz="6" w:space="0" w:color="auto"/>
            </w:tcBorders>
            <w:shd w:val="clear" w:color="auto" w:fill="auto"/>
          </w:tcPr>
          <w:p w14:paraId="6D7631CD" w14:textId="77777777" w:rsidR="00AD21ED" w:rsidRPr="00CF0166" w:rsidRDefault="00AD21ED" w:rsidP="00C34396">
            <w:pPr>
              <w:jc w:val="center"/>
              <w:rPr>
                <w:rFonts w:ascii="Times New Roman" w:hAnsi="Times New Roman" w:cs="Times New Roman"/>
                <w:color w:val="000000" w:themeColor="text1"/>
                <w:sz w:val="20"/>
                <w:szCs w:val="15"/>
              </w:rPr>
            </w:pPr>
          </w:p>
        </w:tc>
      </w:tr>
      <w:tr w:rsidR="00AD21ED" w:rsidRPr="00CF0166" w14:paraId="599D7163"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3AED489D" w14:textId="77777777" w:rsidR="00AD21ED" w:rsidRPr="00CF0166" w:rsidRDefault="00AD21ED" w:rsidP="00C34396">
            <w:pPr>
              <w:jc w:val="center"/>
              <w:rPr>
                <w:rFonts w:ascii="Times New Roman" w:hAnsi="Times New Roman" w:cs="Times New Roman"/>
                <w:color w:val="000000" w:themeColor="text1"/>
                <w:sz w:val="20"/>
                <w:szCs w:val="15"/>
              </w:rPr>
            </w:pPr>
          </w:p>
        </w:tc>
        <w:tc>
          <w:tcPr>
            <w:tcW w:w="1419" w:type="dxa"/>
            <w:tcBorders>
              <w:top w:val="outset" w:sz="6" w:space="0" w:color="auto"/>
              <w:left w:val="nil"/>
              <w:bottom w:val="outset" w:sz="6" w:space="0" w:color="auto"/>
              <w:right w:val="nil"/>
            </w:tcBorders>
            <w:shd w:val="clear" w:color="auto" w:fill="auto"/>
          </w:tcPr>
          <w:p w14:paraId="3C0770AC" w14:textId="77777777" w:rsidR="00AD21ED" w:rsidRPr="00CF0166" w:rsidRDefault="00AD21ED" w:rsidP="00C34396">
            <w:pPr>
              <w:jc w:val="center"/>
              <w:rPr>
                <w:rFonts w:ascii="Times New Roman" w:hAnsi="Times New Roman" w:cs="Times New Roman"/>
                <w:color w:val="000000" w:themeColor="text1"/>
                <w:sz w:val="20"/>
                <w:szCs w:val="15"/>
              </w:rPr>
            </w:pPr>
          </w:p>
        </w:tc>
        <w:tc>
          <w:tcPr>
            <w:tcW w:w="1559" w:type="dxa"/>
            <w:tcBorders>
              <w:top w:val="outset" w:sz="6" w:space="0" w:color="auto"/>
              <w:left w:val="nil"/>
              <w:bottom w:val="outset" w:sz="6" w:space="0" w:color="auto"/>
              <w:right w:val="outset" w:sz="6" w:space="0" w:color="auto"/>
            </w:tcBorders>
            <w:shd w:val="clear" w:color="auto" w:fill="auto"/>
          </w:tcPr>
          <w:p w14:paraId="047A54D3" w14:textId="77777777" w:rsidR="00AD21ED" w:rsidRPr="00CF0166" w:rsidRDefault="00AD21ED" w:rsidP="00C34396">
            <w:pPr>
              <w:jc w:val="center"/>
              <w:rPr>
                <w:rFonts w:ascii="Times New Roman" w:hAnsi="Times New Roman" w:cs="Times New Roman"/>
                <w:color w:val="000000" w:themeColor="text1"/>
                <w:sz w:val="20"/>
                <w:szCs w:val="15"/>
              </w:rPr>
            </w:pPr>
          </w:p>
        </w:tc>
        <w:tc>
          <w:tcPr>
            <w:tcW w:w="790" w:type="dxa"/>
            <w:tcBorders>
              <w:top w:val="outset" w:sz="6" w:space="0" w:color="auto"/>
              <w:left w:val="outset" w:sz="6" w:space="0" w:color="auto"/>
              <w:bottom w:val="outset" w:sz="6" w:space="0" w:color="auto"/>
              <w:right w:val="nil"/>
            </w:tcBorders>
            <w:shd w:val="clear" w:color="auto" w:fill="auto"/>
          </w:tcPr>
          <w:p w14:paraId="6414CA10" w14:textId="77777777" w:rsidR="00AD21ED" w:rsidRPr="00CF0166" w:rsidRDefault="00AD21ED" w:rsidP="00C34396">
            <w:pPr>
              <w:jc w:val="center"/>
              <w:rPr>
                <w:rFonts w:ascii="Times New Roman" w:hAnsi="Times New Roman" w:cs="Times New Roman"/>
                <w:color w:val="000000" w:themeColor="text1"/>
                <w:sz w:val="20"/>
                <w:szCs w:val="15"/>
              </w:rPr>
            </w:pPr>
          </w:p>
        </w:tc>
        <w:tc>
          <w:tcPr>
            <w:tcW w:w="1762" w:type="dxa"/>
            <w:tcBorders>
              <w:top w:val="outset" w:sz="6" w:space="0" w:color="auto"/>
              <w:left w:val="nil"/>
              <w:bottom w:val="outset" w:sz="6" w:space="0" w:color="auto"/>
              <w:right w:val="outset" w:sz="6" w:space="0" w:color="auto"/>
            </w:tcBorders>
            <w:shd w:val="clear" w:color="auto" w:fill="auto"/>
          </w:tcPr>
          <w:p w14:paraId="0C98B67C" w14:textId="77777777" w:rsidR="00AD21ED" w:rsidRPr="00CF0166" w:rsidRDefault="00AD21ED" w:rsidP="00C34396">
            <w:pPr>
              <w:jc w:val="center"/>
              <w:rPr>
                <w:rFonts w:ascii="Times New Roman" w:hAnsi="Times New Roman" w:cs="Times New Roman"/>
                <w:color w:val="000000" w:themeColor="text1"/>
                <w:sz w:val="20"/>
                <w:szCs w:val="15"/>
              </w:rPr>
            </w:pPr>
          </w:p>
        </w:tc>
      </w:tr>
      <w:tr w:rsidR="00AD21ED" w:rsidRPr="00CF0166" w14:paraId="00242BA0"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0813C19A" w14:textId="77777777" w:rsidR="00AD21ED" w:rsidRPr="00CF0166" w:rsidRDefault="00AD21ED" w:rsidP="00C34396">
            <w:pPr>
              <w:jc w:val="right"/>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&lt;63 years </w:t>
            </w:r>
          </w:p>
        </w:tc>
        <w:tc>
          <w:tcPr>
            <w:tcW w:w="1419" w:type="dxa"/>
            <w:tcBorders>
              <w:top w:val="outset" w:sz="6" w:space="0" w:color="auto"/>
              <w:left w:val="nil"/>
              <w:bottom w:val="outset" w:sz="6" w:space="0" w:color="auto"/>
              <w:right w:val="nil"/>
            </w:tcBorders>
            <w:shd w:val="clear" w:color="auto" w:fill="auto"/>
          </w:tcPr>
          <w:p w14:paraId="78F6F43A" w14:textId="77777777" w:rsidR="00AD21ED" w:rsidRPr="00CF0166" w:rsidRDefault="00AD21ED" w:rsidP="00C34396">
            <w:pPr>
              <w:jc w:val="cente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 </w:t>
            </w:r>
            <w:r>
              <w:rPr>
                <w:rFonts w:ascii="Times New Roman" w:hAnsi="Times New Roman" w:cs="Times New Roman"/>
                <w:color w:val="000000" w:themeColor="text1"/>
                <w:sz w:val="20"/>
                <w:szCs w:val="15"/>
              </w:rPr>
              <w:t>120</w:t>
            </w:r>
          </w:p>
        </w:tc>
        <w:tc>
          <w:tcPr>
            <w:tcW w:w="1559" w:type="dxa"/>
            <w:tcBorders>
              <w:top w:val="outset" w:sz="6" w:space="0" w:color="auto"/>
              <w:left w:val="nil"/>
              <w:bottom w:val="outset" w:sz="6" w:space="0" w:color="auto"/>
              <w:right w:val="outset" w:sz="6" w:space="0" w:color="auto"/>
            </w:tcBorders>
            <w:shd w:val="clear" w:color="auto" w:fill="auto"/>
          </w:tcPr>
          <w:p w14:paraId="3504599F"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49.79</w:t>
            </w:r>
            <w:r w:rsidRPr="00CF0166">
              <w:rPr>
                <w:rFonts w:ascii="Times New Roman" w:hAnsi="Times New Roman" w:cs="Times New Roman"/>
                <w:color w:val="000000" w:themeColor="text1"/>
                <w:sz w:val="20"/>
                <w:szCs w:val="15"/>
              </w:rPr>
              <w:t>%</w:t>
            </w:r>
          </w:p>
        </w:tc>
        <w:tc>
          <w:tcPr>
            <w:tcW w:w="790" w:type="dxa"/>
            <w:tcBorders>
              <w:top w:val="outset" w:sz="6" w:space="0" w:color="auto"/>
              <w:left w:val="outset" w:sz="6" w:space="0" w:color="auto"/>
              <w:bottom w:val="outset" w:sz="6" w:space="0" w:color="auto"/>
              <w:right w:val="nil"/>
            </w:tcBorders>
            <w:shd w:val="clear" w:color="auto" w:fill="auto"/>
          </w:tcPr>
          <w:p w14:paraId="02EEE8AE" w14:textId="77777777" w:rsidR="00AD21ED" w:rsidRPr="00CF0166" w:rsidRDefault="00AD21ED" w:rsidP="00C34396">
            <w:pPr>
              <w:jc w:val="cente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578</w:t>
            </w:r>
          </w:p>
        </w:tc>
        <w:tc>
          <w:tcPr>
            <w:tcW w:w="1762" w:type="dxa"/>
            <w:tcBorders>
              <w:top w:val="outset" w:sz="6" w:space="0" w:color="auto"/>
              <w:left w:val="nil"/>
              <w:bottom w:val="outset" w:sz="6" w:space="0" w:color="auto"/>
              <w:right w:val="outset" w:sz="6" w:space="0" w:color="auto"/>
            </w:tcBorders>
            <w:shd w:val="clear" w:color="auto" w:fill="auto"/>
          </w:tcPr>
          <w:p w14:paraId="22610C5E"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49.91</w:t>
            </w:r>
            <w:r w:rsidRPr="00CF0166">
              <w:rPr>
                <w:rFonts w:ascii="Times New Roman" w:hAnsi="Times New Roman" w:cs="Times New Roman"/>
                <w:color w:val="000000" w:themeColor="text1"/>
                <w:sz w:val="20"/>
                <w:szCs w:val="15"/>
              </w:rPr>
              <w:t>%</w:t>
            </w:r>
          </w:p>
        </w:tc>
      </w:tr>
      <w:tr w:rsidR="00AD21ED" w:rsidRPr="00CF0166" w14:paraId="5407A3B9"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06AA4975" w14:textId="77777777" w:rsidR="00AD21ED" w:rsidRPr="00CF0166" w:rsidRDefault="00AD21ED" w:rsidP="00C34396">
            <w:pPr>
              <w:jc w:val="right"/>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&gt;=63 years </w:t>
            </w:r>
          </w:p>
        </w:tc>
        <w:tc>
          <w:tcPr>
            <w:tcW w:w="1419" w:type="dxa"/>
            <w:tcBorders>
              <w:top w:val="outset" w:sz="6" w:space="0" w:color="auto"/>
              <w:left w:val="nil"/>
              <w:bottom w:val="outset" w:sz="6" w:space="0" w:color="auto"/>
              <w:right w:val="nil"/>
            </w:tcBorders>
            <w:shd w:val="clear" w:color="auto" w:fill="auto"/>
          </w:tcPr>
          <w:p w14:paraId="4DD0C70D"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121</w:t>
            </w:r>
          </w:p>
        </w:tc>
        <w:tc>
          <w:tcPr>
            <w:tcW w:w="1559" w:type="dxa"/>
            <w:tcBorders>
              <w:top w:val="outset" w:sz="6" w:space="0" w:color="auto"/>
              <w:left w:val="nil"/>
              <w:bottom w:val="outset" w:sz="6" w:space="0" w:color="auto"/>
              <w:right w:val="outset" w:sz="6" w:space="0" w:color="auto"/>
            </w:tcBorders>
            <w:shd w:val="clear" w:color="auto" w:fill="auto"/>
          </w:tcPr>
          <w:p w14:paraId="5D7112C0"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50.21</w:t>
            </w:r>
            <w:r w:rsidRPr="00CF0166">
              <w:rPr>
                <w:rFonts w:ascii="Times New Roman" w:hAnsi="Times New Roman" w:cs="Times New Roman"/>
                <w:color w:val="000000" w:themeColor="text1"/>
                <w:sz w:val="20"/>
                <w:szCs w:val="15"/>
              </w:rPr>
              <w:t>%</w:t>
            </w:r>
          </w:p>
        </w:tc>
        <w:tc>
          <w:tcPr>
            <w:tcW w:w="790" w:type="dxa"/>
            <w:tcBorders>
              <w:top w:val="outset" w:sz="6" w:space="0" w:color="auto"/>
              <w:left w:val="outset" w:sz="6" w:space="0" w:color="auto"/>
              <w:bottom w:val="outset" w:sz="6" w:space="0" w:color="auto"/>
              <w:right w:val="nil"/>
            </w:tcBorders>
            <w:shd w:val="clear" w:color="auto" w:fill="auto"/>
          </w:tcPr>
          <w:p w14:paraId="55E93F51" w14:textId="77777777" w:rsidR="00AD21ED" w:rsidRPr="00CF0166" w:rsidRDefault="00AD21ED" w:rsidP="00C34396">
            <w:pPr>
              <w:jc w:val="cente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580</w:t>
            </w:r>
          </w:p>
        </w:tc>
        <w:tc>
          <w:tcPr>
            <w:tcW w:w="1762" w:type="dxa"/>
            <w:tcBorders>
              <w:top w:val="outset" w:sz="6" w:space="0" w:color="auto"/>
              <w:left w:val="nil"/>
              <w:bottom w:val="outset" w:sz="6" w:space="0" w:color="auto"/>
              <w:right w:val="outset" w:sz="6" w:space="0" w:color="auto"/>
            </w:tcBorders>
            <w:shd w:val="clear" w:color="auto" w:fill="auto"/>
          </w:tcPr>
          <w:p w14:paraId="702EF205"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50.09</w:t>
            </w:r>
            <w:r w:rsidRPr="00CF0166">
              <w:rPr>
                <w:rFonts w:ascii="Times New Roman" w:hAnsi="Times New Roman" w:cs="Times New Roman"/>
                <w:color w:val="000000" w:themeColor="text1"/>
                <w:sz w:val="20"/>
                <w:szCs w:val="15"/>
              </w:rPr>
              <w:t>%</w:t>
            </w:r>
          </w:p>
        </w:tc>
      </w:tr>
      <w:tr w:rsidR="00AD21ED" w:rsidRPr="00CF0166" w14:paraId="61A3C4FC"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4420DE6D" w14:textId="77777777" w:rsidR="00AD21ED" w:rsidRPr="00CF0166" w:rsidRDefault="00AD21ED" w:rsidP="00C34396">
            <w:pPr>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Body Mass Index (BMI) </w:t>
            </w:r>
          </w:p>
        </w:tc>
        <w:tc>
          <w:tcPr>
            <w:tcW w:w="2978" w:type="dxa"/>
            <w:gridSpan w:val="2"/>
            <w:tcBorders>
              <w:top w:val="outset" w:sz="6" w:space="0" w:color="auto"/>
              <w:left w:val="nil"/>
              <w:bottom w:val="outset" w:sz="6" w:space="0" w:color="auto"/>
              <w:right w:val="outset" w:sz="6" w:space="0" w:color="auto"/>
            </w:tcBorders>
            <w:shd w:val="clear" w:color="auto" w:fill="auto"/>
          </w:tcPr>
          <w:p w14:paraId="3C01DCDB" w14:textId="77777777" w:rsidR="00AD21ED" w:rsidRPr="00CF0166" w:rsidRDefault="00AD21ED" w:rsidP="00C34396">
            <w:pPr>
              <w:jc w:val="center"/>
              <w:rPr>
                <w:rFonts w:ascii="Times New Roman" w:hAnsi="Times New Roman" w:cs="Times New Roman"/>
                <w:color w:val="000000" w:themeColor="text1"/>
                <w:sz w:val="20"/>
                <w:szCs w:val="15"/>
              </w:rPr>
            </w:pPr>
          </w:p>
        </w:tc>
        <w:tc>
          <w:tcPr>
            <w:tcW w:w="2552" w:type="dxa"/>
            <w:gridSpan w:val="2"/>
            <w:tcBorders>
              <w:top w:val="outset" w:sz="6" w:space="0" w:color="auto"/>
              <w:left w:val="outset" w:sz="6" w:space="0" w:color="auto"/>
              <w:bottom w:val="outset" w:sz="6" w:space="0" w:color="auto"/>
              <w:right w:val="outset" w:sz="6" w:space="0" w:color="auto"/>
            </w:tcBorders>
            <w:shd w:val="clear" w:color="auto" w:fill="auto"/>
          </w:tcPr>
          <w:p w14:paraId="2E828E8F" w14:textId="77777777" w:rsidR="00AD21ED" w:rsidRPr="00CF0166" w:rsidRDefault="00AD21ED" w:rsidP="00C34396">
            <w:pPr>
              <w:jc w:val="center"/>
              <w:rPr>
                <w:rFonts w:ascii="Times New Roman" w:hAnsi="Times New Roman" w:cs="Times New Roman"/>
                <w:color w:val="000000" w:themeColor="text1"/>
                <w:sz w:val="20"/>
                <w:szCs w:val="15"/>
              </w:rPr>
            </w:pPr>
          </w:p>
        </w:tc>
      </w:tr>
      <w:tr w:rsidR="00AD21ED" w:rsidRPr="00CF0166" w14:paraId="67255DD8"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62C8EADC" w14:textId="77777777" w:rsidR="00AD21ED" w:rsidRPr="00CF0166" w:rsidRDefault="00AD21ED" w:rsidP="00C34396">
            <w:pPr>
              <w:jc w:val="right"/>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 xml:space="preserve">Normal </w:t>
            </w:r>
            <w:r>
              <w:rPr>
                <w:rFonts w:ascii="Times New Roman" w:hAnsi="Times New Roman" w:cs="Times New Roman"/>
                <w:color w:val="000000" w:themeColor="text1"/>
                <w:sz w:val="20"/>
                <w:szCs w:val="15"/>
              </w:rPr>
              <w:t>(</w:t>
            </w:r>
            <w:r w:rsidRPr="00CF0166">
              <w:rPr>
                <w:rFonts w:ascii="Times New Roman" w:hAnsi="Times New Roman" w:cs="Times New Roman"/>
                <w:color w:val="000000" w:themeColor="text1"/>
                <w:sz w:val="20"/>
                <w:szCs w:val="15"/>
              </w:rPr>
              <w:t>&lt;25)</w:t>
            </w:r>
          </w:p>
        </w:tc>
        <w:tc>
          <w:tcPr>
            <w:tcW w:w="1419" w:type="dxa"/>
            <w:tcBorders>
              <w:top w:val="outset" w:sz="6" w:space="0" w:color="auto"/>
              <w:left w:val="nil"/>
              <w:bottom w:val="outset" w:sz="6" w:space="0" w:color="auto"/>
              <w:right w:val="nil"/>
            </w:tcBorders>
            <w:shd w:val="clear" w:color="auto" w:fill="auto"/>
          </w:tcPr>
          <w:p w14:paraId="50E6E8AA"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85</w:t>
            </w:r>
          </w:p>
        </w:tc>
        <w:tc>
          <w:tcPr>
            <w:tcW w:w="1559" w:type="dxa"/>
            <w:tcBorders>
              <w:top w:val="outset" w:sz="6" w:space="0" w:color="auto"/>
              <w:left w:val="nil"/>
              <w:bottom w:val="outset" w:sz="6" w:space="0" w:color="auto"/>
              <w:right w:val="outset" w:sz="6" w:space="0" w:color="auto"/>
            </w:tcBorders>
            <w:shd w:val="clear" w:color="auto" w:fill="auto"/>
          </w:tcPr>
          <w:p w14:paraId="4578AD6E"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40.09</w:t>
            </w:r>
            <w:r w:rsidRPr="00CF0166">
              <w:rPr>
                <w:rFonts w:ascii="Times New Roman" w:hAnsi="Times New Roman" w:cs="Times New Roman"/>
                <w:color w:val="000000" w:themeColor="text1"/>
                <w:sz w:val="20"/>
                <w:szCs w:val="15"/>
              </w:rPr>
              <w:t>%</w:t>
            </w:r>
          </w:p>
        </w:tc>
        <w:tc>
          <w:tcPr>
            <w:tcW w:w="790" w:type="dxa"/>
            <w:tcBorders>
              <w:top w:val="outset" w:sz="6" w:space="0" w:color="auto"/>
              <w:left w:val="outset" w:sz="6" w:space="0" w:color="auto"/>
              <w:bottom w:val="outset" w:sz="6" w:space="0" w:color="auto"/>
              <w:right w:val="nil"/>
            </w:tcBorders>
            <w:shd w:val="clear" w:color="auto" w:fill="auto"/>
          </w:tcPr>
          <w:p w14:paraId="41A22F79"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420</w:t>
            </w:r>
          </w:p>
        </w:tc>
        <w:tc>
          <w:tcPr>
            <w:tcW w:w="1762" w:type="dxa"/>
            <w:tcBorders>
              <w:top w:val="outset" w:sz="6" w:space="0" w:color="auto"/>
              <w:left w:val="nil"/>
              <w:bottom w:val="outset" w:sz="6" w:space="0" w:color="auto"/>
              <w:right w:val="outset" w:sz="6" w:space="0" w:color="auto"/>
            </w:tcBorders>
            <w:shd w:val="clear" w:color="auto" w:fill="auto"/>
          </w:tcPr>
          <w:p w14:paraId="06041EFC"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42.21</w:t>
            </w:r>
            <w:r w:rsidRPr="00CF0166">
              <w:rPr>
                <w:rFonts w:ascii="Times New Roman" w:hAnsi="Times New Roman" w:cs="Times New Roman"/>
                <w:color w:val="000000" w:themeColor="text1"/>
                <w:sz w:val="20"/>
                <w:szCs w:val="15"/>
              </w:rPr>
              <w:t>%</w:t>
            </w:r>
          </w:p>
        </w:tc>
      </w:tr>
      <w:tr w:rsidR="00AD21ED" w:rsidRPr="00CF0166" w14:paraId="00103F89"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1F8E1F6E" w14:textId="77777777" w:rsidR="00AD21ED" w:rsidRPr="00CF0166" w:rsidRDefault="00AD21ED" w:rsidP="00C34396">
            <w:pPr>
              <w:jc w:val="right"/>
              <w:rPr>
                <w:rFonts w:ascii="Times New Roman" w:hAnsi="Times New Roman" w:cs="Times New Roman"/>
                <w:color w:val="000000" w:themeColor="text1"/>
                <w:sz w:val="20"/>
                <w:szCs w:val="15"/>
              </w:rPr>
            </w:pPr>
            <w:r w:rsidRPr="00CF0166">
              <w:rPr>
                <w:rFonts w:ascii="Times New Roman" w:hAnsi="Times New Roman" w:cs="Times New Roman"/>
                <w:color w:val="000000" w:themeColor="text1"/>
                <w:sz w:val="20"/>
                <w:szCs w:val="15"/>
              </w:rPr>
              <w:t>Overweight /Obese (&gt;=2</w:t>
            </w:r>
            <w:r>
              <w:rPr>
                <w:rFonts w:ascii="Times New Roman" w:hAnsi="Times New Roman" w:cs="Times New Roman"/>
                <w:color w:val="000000" w:themeColor="text1"/>
                <w:sz w:val="20"/>
                <w:szCs w:val="15"/>
              </w:rPr>
              <w:t>5</w:t>
            </w:r>
            <w:r w:rsidRPr="00CF0166">
              <w:rPr>
                <w:rFonts w:ascii="Times New Roman" w:hAnsi="Times New Roman" w:cs="Times New Roman"/>
                <w:color w:val="000000" w:themeColor="text1"/>
                <w:sz w:val="20"/>
                <w:szCs w:val="15"/>
              </w:rPr>
              <w:t>)</w:t>
            </w:r>
          </w:p>
        </w:tc>
        <w:tc>
          <w:tcPr>
            <w:tcW w:w="1419" w:type="dxa"/>
            <w:tcBorders>
              <w:top w:val="outset" w:sz="6" w:space="0" w:color="auto"/>
              <w:left w:val="nil"/>
              <w:bottom w:val="outset" w:sz="6" w:space="0" w:color="auto"/>
              <w:right w:val="nil"/>
            </w:tcBorders>
            <w:shd w:val="clear" w:color="auto" w:fill="auto"/>
          </w:tcPr>
          <w:p w14:paraId="2A589162"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127</w:t>
            </w:r>
          </w:p>
        </w:tc>
        <w:tc>
          <w:tcPr>
            <w:tcW w:w="1559" w:type="dxa"/>
            <w:tcBorders>
              <w:top w:val="outset" w:sz="6" w:space="0" w:color="auto"/>
              <w:left w:val="nil"/>
              <w:bottom w:val="outset" w:sz="6" w:space="0" w:color="auto"/>
              <w:right w:val="outset" w:sz="6" w:space="0" w:color="auto"/>
            </w:tcBorders>
            <w:shd w:val="clear" w:color="auto" w:fill="auto"/>
          </w:tcPr>
          <w:p w14:paraId="22CE2EF3"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59.91</w:t>
            </w:r>
            <w:r w:rsidRPr="00CF0166">
              <w:rPr>
                <w:rFonts w:ascii="Times New Roman" w:hAnsi="Times New Roman" w:cs="Times New Roman"/>
                <w:color w:val="000000" w:themeColor="text1"/>
                <w:sz w:val="20"/>
                <w:szCs w:val="15"/>
              </w:rPr>
              <w:t>%</w:t>
            </w:r>
          </w:p>
        </w:tc>
        <w:tc>
          <w:tcPr>
            <w:tcW w:w="790" w:type="dxa"/>
            <w:tcBorders>
              <w:top w:val="outset" w:sz="6" w:space="0" w:color="auto"/>
              <w:left w:val="outset" w:sz="6" w:space="0" w:color="auto"/>
              <w:bottom w:val="outset" w:sz="6" w:space="0" w:color="auto"/>
              <w:right w:val="nil"/>
            </w:tcBorders>
            <w:shd w:val="clear" w:color="auto" w:fill="auto"/>
          </w:tcPr>
          <w:p w14:paraId="5AEBEBA7"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575</w:t>
            </w:r>
          </w:p>
        </w:tc>
        <w:tc>
          <w:tcPr>
            <w:tcW w:w="1762" w:type="dxa"/>
            <w:tcBorders>
              <w:top w:val="outset" w:sz="6" w:space="0" w:color="auto"/>
              <w:left w:val="nil"/>
              <w:bottom w:val="outset" w:sz="6" w:space="0" w:color="auto"/>
              <w:right w:val="outset" w:sz="6" w:space="0" w:color="auto"/>
            </w:tcBorders>
            <w:shd w:val="clear" w:color="auto" w:fill="auto"/>
          </w:tcPr>
          <w:p w14:paraId="27BC5B88" w14:textId="77777777" w:rsidR="00AD21ED" w:rsidRPr="00CF0166" w:rsidRDefault="00AD21ED" w:rsidP="00C34396">
            <w:pPr>
              <w:jc w:val="center"/>
              <w:rPr>
                <w:rFonts w:ascii="Times New Roman" w:hAnsi="Times New Roman" w:cs="Times New Roman"/>
                <w:color w:val="000000" w:themeColor="text1"/>
                <w:sz w:val="20"/>
                <w:szCs w:val="15"/>
              </w:rPr>
            </w:pPr>
            <w:r>
              <w:rPr>
                <w:rFonts w:ascii="Times New Roman" w:hAnsi="Times New Roman" w:cs="Times New Roman"/>
                <w:color w:val="000000" w:themeColor="text1"/>
                <w:sz w:val="20"/>
                <w:szCs w:val="15"/>
              </w:rPr>
              <w:t>57.79</w:t>
            </w:r>
            <w:r w:rsidRPr="00CF0166">
              <w:rPr>
                <w:rFonts w:ascii="Times New Roman" w:hAnsi="Times New Roman" w:cs="Times New Roman"/>
                <w:color w:val="000000" w:themeColor="text1"/>
                <w:sz w:val="20"/>
                <w:szCs w:val="15"/>
              </w:rPr>
              <w:t>%</w:t>
            </w:r>
          </w:p>
        </w:tc>
      </w:tr>
      <w:tr w:rsidR="00AD21ED" w:rsidRPr="00CF0166" w14:paraId="5913D7ED" w14:textId="77777777" w:rsidTr="00C34396">
        <w:trPr>
          <w:trHeight w:val="227"/>
        </w:trPr>
        <w:tc>
          <w:tcPr>
            <w:tcW w:w="4101" w:type="dxa"/>
            <w:tcBorders>
              <w:top w:val="outset" w:sz="6" w:space="0" w:color="auto"/>
              <w:left w:val="outset" w:sz="6" w:space="0" w:color="auto"/>
              <w:bottom w:val="outset" w:sz="6" w:space="0" w:color="auto"/>
              <w:right w:val="nil"/>
            </w:tcBorders>
            <w:shd w:val="clear" w:color="auto" w:fill="auto"/>
          </w:tcPr>
          <w:p w14:paraId="0A62170E" w14:textId="77777777" w:rsidR="00AD21ED" w:rsidRPr="00CF0166" w:rsidRDefault="00AD21ED" w:rsidP="00C34396">
            <w:pPr>
              <w:jc w:val="right"/>
              <w:rPr>
                <w:rFonts w:ascii="Times New Roman" w:hAnsi="Times New Roman" w:cs="Times New Roman"/>
                <w:color w:val="000000" w:themeColor="text1"/>
                <w:sz w:val="20"/>
                <w:szCs w:val="15"/>
              </w:rPr>
            </w:pPr>
          </w:p>
        </w:tc>
        <w:tc>
          <w:tcPr>
            <w:tcW w:w="2978" w:type="dxa"/>
            <w:gridSpan w:val="2"/>
            <w:tcBorders>
              <w:top w:val="outset" w:sz="6" w:space="0" w:color="auto"/>
              <w:left w:val="nil"/>
              <w:bottom w:val="outset" w:sz="6" w:space="0" w:color="auto"/>
              <w:right w:val="outset" w:sz="6" w:space="0" w:color="auto"/>
            </w:tcBorders>
            <w:shd w:val="clear" w:color="auto" w:fill="auto"/>
          </w:tcPr>
          <w:p w14:paraId="701B34F9" w14:textId="77777777" w:rsidR="00AD21ED" w:rsidRPr="00CF0166" w:rsidRDefault="00AD21ED" w:rsidP="00C34396">
            <w:pPr>
              <w:rPr>
                <w:rFonts w:ascii="Times New Roman" w:hAnsi="Times New Roman" w:cs="Times New Roman"/>
                <w:color w:val="000000" w:themeColor="text1"/>
                <w:sz w:val="20"/>
                <w:szCs w:val="15"/>
              </w:rPr>
            </w:pPr>
          </w:p>
        </w:tc>
        <w:tc>
          <w:tcPr>
            <w:tcW w:w="2552" w:type="dxa"/>
            <w:gridSpan w:val="2"/>
            <w:tcBorders>
              <w:top w:val="outset" w:sz="6" w:space="0" w:color="auto"/>
              <w:left w:val="outset" w:sz="6" w:space="0" w:color="auto"/>
              <w:bottom w:val="outset" w:sz="6" w:space="0" w:color="auto"/>
              <w:right w:val="outset" w:sz="6" w:space="0" w:color="auto"/>
            </w:tcBorders>
            <w:shd w:val="clear" w:color="auto" w:fill="auto"/>
          </w:tcPr>
          <w:p w14:paraId="5ECC277D" w14:textId="77777777" w:rsidR="00AD21ED" w:rsidRPr="00CF0166" w:rsidRDefault="00AD21ED" w:rsidP="00C34396">
            <w:pPr>
              <w:jc w:val="center"/>
              <w:rPr>
                <w:rFonts w:ascii="Times New Roman" w:hAnsi="Times New Roman" w:cs="Times New Roman"/>
                <w:color w:val="000000" w:themeColor="text1"/>
                <w:sz w:val="20"/>
                <w:szCs w:val="15"/>
              </w:rPr>
            </w:pPr>
          </w:p>
        </w:tc>
      </w:tr>
    </w:tbl>
    <w:p w14:paraId="17F192E5" w14:textId="77777777" w:rsidR="00AD21ED" w:rsidRPr="00AD21ED" w:rsidRDefault="00AD21ED" w:rsidP="00AD21ED">
      <w:pPr>
        <w:rPr>
          <w:rFonts w:ascii="Times New Roman" w:hAnsi="Times New Roman" w:cs="Times New Roman"/>
          <w:sz w:val="20"/>
          <w:szCs w:val="20"/>
        </w:rPr>
      </w:pPr>
    </w:p>
    <w:sectPr w:rsidR="00AD21ED" w:rsidRPr="00AD21ED" w:rsidSect="00AD21ED">
      <w:pgSz w:w="11900" w:h="16840"/>
      <w:pgMar w:top="128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91"/>
    <w:rsid w:val="00013E22"/>
    <w:rsid w:val="00026F41"/>
    <w:rsid w:val="00030CD2"/>
    <w:rsid w:val="000422D8"/>
    <w:rsid w:val="000438CC"/>
    <w:rsid w:val="0004547E"/>
    <w:rsid w:val="000506E6"/>
    <w:rsid w:val="00083B79"/>
    <w:rsid w:val="00090368"/>
    <w:rsid w:val="000A6671"/>
    <w:rsid w:val="000E1BDD"/>
    <w:rsid w:val="00104ECE"/>
    <w:rsid w:val="001349D8"/>
    <w:rsid w:val="00154AE0"/>
    <w:rsid w:val="00181A06"/>
    <w:rsid w:val="00194835"/>
    <w:rsid w:val="001A0E2E"/>
    <w:rsid w:val="001C0217"/>
    <w:rsid w:val="001D69E3"/>
    <w:rsid w:val="001E709A"/>
    <w:rsid w:val="00202BEF"/>
    <w:rsid w:val="00217842"/>
    <w:rsid w:val="0022144B"/>
    <w:rsid w:val="0022386A"/>
    <w:rsid w:val="00224F73"/>
    <w:rsid w:val="00260430"/>
    <w:rsid w:val="00265F95"/>
    <w:rsid w:val="002A0F0B"/>
    <w:rsid w:val="002B3E67"/>
    <w:rsid w:val="002C159A"/>
    <w:rsid w:val="002C403A"/>
    <w:rsid w:val="002D62C2"/>
    <w:rsid w:val="002D7208"/>
    <w:rsid w:val="002E19CE"/>
    <w:rsid w:val="002F0863"/>
    <w:rsid w:val="002F7804"/>
    <w:rsid w:val="003129E3"/>
    <w:rsid w:val="00313AE1"/>
    <w:rsid w:val="00315B12"/>
    <w:rsid w:val="00322E02"/>
    <w:rsid w:val="00325600"/>
    <w:rsid w:val="003403BF"/>
    <w:rsid w:val="00345BA1"/>
    <w:rsid w:val="003479E2"/>
    <w:rsid w:val="00351C36"/>
    <w:rsid w:val="003527D0"/>
    <w:rsid w:val="00353527"/>
    <w:rsid w:val="00381E1C"/>
    <w:rsid w:val="003842F9"/>
    <w:rsid w:val="003A04E1"/>
    <w:rsid w:val="003B72B6"/>
    <w:rsid w:val="003D58A1"/>
    <w:rsid w:val="003D7BFE"/>
    <w:rsid w:val="003E209C"/>
    <w:rsid w:val="00404D6C"/>
    <w:rsid w:val="00426CE3"/>
    <w:rsid w:val="0044046E"/>
    <w:rsid w:val="00443906"/>
    <w:rsid w:val="0045034E"/>
    <w:rsid w:val="00455025"/>
    <w:rsid w:val="004658F6"/>
    <w:rsid w:val="0047237E"/>
    <w:rsid w:val="00492458"/>
    <w:rsid w:val="00494052"/>
    <w:rsid w:val="00496966"/>
    <w:rsid w:val="00502491"/>
    <w:rsid w:val="00504CAD"/>
    <w:rsid w:val="00516614"/>
    <w:rsid w:val="0054168E"/>
    <w:rsid w:val="005618FA"/>
    <w:rsid w:val="005653C6"/>
    <w:rsid w:val="00575E0F"/>
    <w:rsid w:val="005F0FD8"/>
    <w:rsid w:val="00604B98"/>
    <w:rsid w:val="00631F9A"/>
    <w:rsid w:val="00632B05"/>
    <w:rsid w:val="00646741"/>
    <w:rsid w:val="00651D8E"/>
    <w:rsid w:val="0065776E"/>
    <w:rsid w:val="0066727C"/>
    <w:rsid w:val="006948E2"/>
    <w:rsid w:val="006952F7"/>
    <w:rsid w:val="006A2B1F"/>
    <w:rsid w:val="006B41F1"/>
    <w:rsid w:val="006B4B89"/>
    <w:rsid w:val="006C012A"/>
    <w:rsid w:val="006D3A8F"/>
    <w:rsid w:val="006E066F"/>
    <w:rsid w:val="00710D25"/>
    <w:rsid w:val="00737162"/>
    <w:rsid w:val="00762683"/>
    <w:rsid w:val="00772A87"/>
    <w:rsid w:val="00784E66"/>
    <w:rsid w:val="007A3AD9"/>
    <w:rsid w:val="007C5BE7"/>
    <w:rsid w:val="007D6A5A"/>
    <w:rsid w:val="007E5820"/>
    <w:rsid w:val="00807D4F"/>
    <w:rsid w:val="008165F2"/>
    <w:rsid w:val="00852E9F"/>
    <w:rsid w:val="008703BD"/>
    <w:rsid w:val="008922FA"/>
    <w:rsid w:val="0089534C"/>
    <w:rsid w:val="0089640D"/>
    <w:rsid w:val="008A4677"/>
    <w:rsid w:val="008C2912"/>
    <w:rsid w:val="008C2C1B"/>
    <w:rsid w:val="008D0797"/>
    <w:rsid w:val="008F3E2F"/>
    <w:rsid w:val="00901B21"/>
    <w:rsid w:val="00902EAE"/>
    <w:rsid w:val="00903F79"/>
    <w:rsid w:val="00913E6E"/>
    <w:rsid w:val="009211FC"/>
    <w:rsid w:val="0098422B"/>
    <w:rsid w:val="00996211"/>
    <w:rsid w:val="009B1C02"/>
    <w:rsid w:val="009B23CB"/>
    <w:rsid w:val="009B5B68"/>
    <w:rsid w:val="009B6534"/>
    <w:rsid w:val="009C7F4B"/>
    <w:rsid w:val="009D263E"/>
    <w:rsid w:val="009D4ECA"/>
    <w:rsid w:val="009E60EE"/>
    <w:rsid w:val="009F13E9"/>
    <w:rsid w:val="009F7CE0"/>
    <w:rsid w:val="00A10ECC"/>
    <w:rsid w:val="00A139C1"/>
    <w:rsid w:val="00A14ACB"/>
    <w:rsid w:val="00A1763B"/>
    <w:rsid w:val="00A36567"/>
    <w:rsid w:val="00A66295"/>
    <w:rsid w:val="00A9254C"/>
    <w:rsid w:val="00A96A29"/>
    <w:rsid w:val="00AA124E"/>
    <w:rsid w:val="00AB485D"/>
    <w:rsid w:val="00AB6061"/>
    <w:rsid w:val="00AC1443"/>
    <w:rsid w:val="00AC46D6"/>
    <w:rsid w:val="00AD21ED"/>
    <w:rsid w:val="00AF406A"/>
    <w:rsid w:val="00AF428D"/>
    <w:rsid w:val="00AF5742"/>
    <w:rsid w:val="00B13C44"/>
    <w:rsid w:val="00B345F8"/>
    <w:rsid w:val="00B37930"/>
    <w:rsid w:val="00B401C5"/>
    <w:rsid w:val="00B4288A"/>
    <w:rsid w:val="00B42976"/>
    <w:rsid w:val="00B54012"/>
    <w:rsid w:val="00BE6440"/>
    <w:rsid w:val="00C027A8"/>
    <w:rsid w:val="00C106C4"/>
    <w:rsid w:val="00C20D3B"/>
    <w:rsid w:val="00C228C4"/>
    <w:rsid w:val="00C36E09"/>
    <w:rsid w:val="00C45D8C"/>
    <w:rsid w:val="00C4735C"/>
    <w:rsid w:val="00C51243"/>
    <w:rsid w:val="00C54551"/>
    <w:rsid w:val="00C57873"/>
    <w:rsid w:val="00C63A7D"/>
    <w:rsid w:val="00C65B5E"/>
    <w:rsid w:val="00C9287B"/>
    <w:rsid w:val="00C96005"/>
    <w:rsid w:val="00C97358"/>
    <w:rsid w:val="00CB017B"/>
    <w:rsid w:val="00CB24E2"/>
    <w:rsid w:val="00CB7DD5"/>
    <w:rsid w:val="00CD47CF"/>
    <w:rsid w:val="00CE0420"/>
    <w:rsid w:val="00CE5115"/>
    <w:rsid w:val="00D04520"/>
    <w:rsid w:val="00D1046A"/>
    <w:rsid w:val="00D20E1D"/>
    <w:rsid w:val="00D25A22"/>
    <w:rsid w:val="00D30546"/>
    <w:rsid w:val="00D30A5A"/>
    <w:rsid w:val="00D729FF"/>
    <w:rsid w:val="00D85E11"/>
    <w:rsid w:val="00D865DD"/>
    <w:rsid w:val="00DB1156"/>
    <w:rsid w:val="00DC6C16"/>
    <w:rsid w:val="00DD0DA7"/>
    <w:rsid w:val="00DD3092"/>
    <w:rsid w:val="00DE3BAF"/>
    <w:rsid w:val="00DE4C2F"/>
    <w:rsid w:val="00DF08AE"/>
    <w:rsid w:val="00DF4124"/>
    <w:rsid w:val="00E164C7"/>
    <w:rsid w:val="00E17212"/>
    <w:rsid w:val="00E51265"/>
    <w:rsid w:val="00E576F4"/>
    <w:rsid w:val="00E61CC2"/>
    <w:rsid w:val="00E62A45"/>
    <w:rsid w:val="00E727AC"/>
    <w:rsid w:val="00E94FD2"/>
    <w:rsid w:val="00E951EF"/>
    <w:rsid w:val="00E9538F"/>
    <w:rsid w:val="00EB7DBD"/>
    <w:rsid w:val="00EC6415"/>
    <w:rsid w:val="00EC71F4"/>
    <w:rsid w:val="00ED25EC"/>
    <w:rsid w:val="00F21866"/>
    <w:rsid w:val="00F26D96"/>
    <w:rsid w:val="00F301E1"/>
    <w:rsid w:val="00F36EC3"/>
    <w:rsid w:val="00F4513D"/>
    <w:rsid w:val="00F63FBE"/>
    <w:rsid w:val="00F653BE"/>
    <w:rsid w:val="00F67516"/>
    <w:rsid w:val="00F730EC"/>
    <w:rsid w:val="00F74718"/>
    <w:rsid w:val="00F86383"/>
    <w:rsid w:val="00FA103B"/>
    <w:rsid w:val="00FA777A"/>
    <w:rsid w:val="00FB49A2"/>
    <w:rsid w:val="00FC1EDE"/>
    <w:rsid w:val="00FC654D"/>
    <w:rsid w:val="00FD1547"/>
    <w:rsid w:val="00FE3E8B"/>
    <w:rsid w:val="00FF386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ecimalSymbol w:val="."/>
  <w:listSeparator w:val=","/>
  <w14:docId w14:val="02A10EF7"/>
  <w15:chartTrackingRefBased/>
  <w15:docId w15:val="{88CC53BD-DB04-B042-95CC-3AB09AB8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46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834152">
      <w:bodyDiv w:val="1"/>
      <w:marLeft w:val="0"/>
      <w:marRight w:val="0"/>
      <w:marTop w:val="0"/>
      <w:marBottom w:val="0"/>
      <w:divBdr>
        <w:top w:val="none" w:sz="0" w:space="0" w:color="auto"/>
        <w:left w:val="none" w:sz="0" w:space="0" w:color="auto"/>
        <w:bottom w:val="none" w:sz="0" w:space="0" w:color="auto"/>
        <w:right w:val="none" w:sz="0" w:space="0" w:color="auto"/>
      </w:divBdr>
      <w:divsChild>
        <w:div w:id="695039853">
          <w:marLeft w:val="0"/>
          <w:marRight w:val="0"/>
          <w:marTop w:val="0"/>
          <w:marBottom w:val="0"/>
          <w:divBdr>
            <w:top w:val="none" w:sz="0" w:space="0" w:color="auto"/>
            <w:left w:val="none" w:sz="0" w:space="0" w:color="auto"/>
            <w:bottom w:val="none" w:sz="0" w:space="0" w:color="auto"/>
            <w:right w:val="none" w:sz="0" w:space="0" w:color="auto"/>
          </w:divBdr>
        </w:div>
      </w:divsChild>
    </w:div>
    <w:div w:id="1201631015">
      <w:bodyDiv w:val="1"/>
      <w:marLeft w:val="0"/>
      <w:marRight w:val="0"/>
      <w:marTop w:val="0"/>
      <w:marBottom w:val="0"/>
      <w:divBdr>
        <w:top w:val="none" w:sz="0" w:space="0" w:color="auto"/>
        <w:left w:val="none" w:sz="0" w:space="0" w:color="auto"/>
        <w:bottom w:val="none" w:sz="0" w:space="0" w:color="auto"/>
        <w:right w:val="none" w:sz="0" w:space="0" w:color="auto"/>
      </w:divBdr>
      <w:divsChild>
        <w:div w:id="95906458">
          <w:marLeft w:val="0"/>
          <w:marRight w:val="0"/>
          <w:marTop w:val="0"/>
          <w:marBottom w:val="0"/>
          <w:divBdr>
            <w:top w:val="none" w:sz="0" w:space="0" w:color="auto"/>
            <w:left w:val="none" w:sz="0" w:space="0" w:color="auto"/>
            <w:bottom w:val="none" w:sz="0" w:space="0" w:color="auto"/>
            <w:right w:val="none" w:sz="0" w:space="0" w:color="auto"/>
          </w:divBdr>
        </w:div>
      </w:divsChild>
    </w:div>
    <w:div w:id="1717318737">
      <w:bodyDiv w:val="1"/>
      <w:marLeft w:val="0"/>
      <w:marRight w:val="0"/>
      <w:marTop w:val="0"/>
      <w:marBottom w:val="0"/>
      <w:divBdr>
        <w:top w:val="none" w:sz="0" w:space="0" w:color="auto"/>
        <w:left w:val="none" w:sz="0" w:space="0" w:color="auto"/>
        <w:bottom w:val="none" w:sz="0" w:space="0" w:color="auto"/>
        <w:right w:val="none" w:sz="0" w:space="0" w:color="auto"/>
      </w:divBdr>
      <w:divsChild>
        <w:div w:id="463544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targit.org.uk/addrt"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Vaidya, Jayant</dc:creator>
  <cp:keywords/>
  <dc:description/>
  <cp:lastModifiedBy>Vaidya, Jayant</cp:lastModifiedBy>
  <cp:revision>3</cp:revision>
  <dcterms:created xsi:type="dcterms:W3CDTF">2021-04-23T20:48:00Z</dcterms:created>
  <dcterms:modified xsi:type="dcterms:W3CDTF">2021-04-29T15:57:00Z</dcterms:modified>
</cp:coreProperties>
</file>